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Cs/>
          <w:color w:val="auto"/>
          <w:sz w:val="28"/>
          <w:highlight w:val="none"/>
        </w:rPr>
      </w:pPr>
      <w:r>
        <w:rPr>
          <w:rFonts w:hint="eastAsia" w:ascii="宋体" w:hAnsi="宋体" w:eastAsia="宋体" w:cs="宋体"/>
          <w:b/>
          <w:color w:val="auto"/>
          <w:sz w:val="28"/>
          <w:szCs w:val="28"/>
          <w:highlight w:val="none"/>
        </w:rPr>
        <w:t xml:space="preserve">        </w:t>
      </w:r>
      <w:r>
        <w:rPr>
          <w:rFonts w:hint="eastAsia" w:ascii="宋体" w:hAnsi="宋体" w:eastAsia="宋体" w:cs="宋体"/>
          <w:bCs/>
          <w:color w:val="auto"/>
          <w:sz w:val="28"/>
          <w:highlight w:val="none"/>
        </w:rPr>
        <w:t xml:space="preserve">   </w:t>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pStyle w:val="70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color w:val="auto"/>
          <w:highlight w:val="none"/>
        </w:rPr>
      </w:pPr>
      <w:r>
        <w:rPr>
          <w:rFonts w:hint="eastAsia"/>
          <w:color w:val="auto"/>
          <w:highlight w:val="none"/>
        </w:rPr>
      </w:r>
      <w:r/>
    </w:p>
    <w:p>
      <w:pPr>
        <w:pStyle w:val="918"/>
        <w:jc w:val="center"/>
        <w:rPr>
          <w:rFonts w:hint="eastAsia" w:hAnsi="宋体" w:cs="宋体"/>
          <w:b/>
          <w:color w:val="auto"/>
          <w:sz w:val="96"/>
          <w:szCs w:val="96"/>
          <w:highlight w:val="none"/>
        </w:rPr>
      </w:pPr>
      <w:r>
        <w:rPr>
          <w:rFonts w:hint="eastAsia" w:hAnsi="宋体" w:cs="宋体"/>
          <w:b/>
          <w:color w:val="auto"/>
          <w:sz w:val="96"/>
          <w:szCs w:val="96"/>
          <w:highlight w:val="none"/>
        </w:rPr>
        <w:t xml:space="preserve">锡山区政府采购</w:t>
      </w:r>
      <w:r/>
    </w:p>
    <w:p>
      <w:pPr>
        <w:pStyle w:val="73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0"/>
        <w:rPr>
          <w:rFonts w:hint="eastAsia" w:ascii="宋体" w:hAnsi="宋体" w:cs="宋体"/>
          <w:color w:val="auto"/>
          <w:sz w:val="28"/>
          <w:highlight w:val="none"/>
        </w:rPr>
      </w:pPr>
      <w:r>
        <w:rPr>
          <w:rFonts w:hint="eastAsia" w:ascii="宋体" w:hAnsi="宋体" w:cs="宋体"/>
          <w:color w:val="auto"/>
          <w:sz w:val="28"/>
          <w:highlight w:val="none"/>
        </w:rPr>
      </w:r>
      <w:r/>
    </w:p>
    <w:p>
      <w:pPr>
        <w:pStyle w:val="73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jc w:val="center"/>
        <w:rPr>
          <w:rFonts w:hint="eastAsia" w:hAnsi="宋体" w:cs="宋体"/>
          <w:b/>
          <w:color w:val="auto"/>
          <w:sz w:val="72"/>
          <w:szCs w:val="72"/>
          <w:highlight w:val="none"/>
        </w:rPr>
      </w:pPr>
      <w:r>
        <w:rPr>
          <w:rFonts w:hint="eastAsia" w:hAnsi="宋体" w:cs="宋体"/>
          <w:b/>
          <w:color w:val="auto"/>
          <w:sz w:val="72"/>
          <w:szCs w:val="72"/>
          <w:highlight w:val="none"/>
        </w:rPr>
        <w:t xml:space="preserve">公开招标文件</w:t>
      </w:r>
      <w:r/>
    </w:p>
    <w:p>
      <w:pPr>
        <w:jc w:val="center"/>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r>
      <w:r/>
    </w:p>
    <w:p>
      <w:pPr>
        <w:jc w:val="center"/>
        <w:rPr>
          <w:rFonts w:hint="eastAsia" w:ascii="宋体" w:hAnsi="宋体" w:eastAsia="宋体" w:cs="宋体"/>
          <w:b/>
          <w:color w:val="auto"/>
          <w:sz w:val="28"/>
          <w:szCs w:val="28"/>
          <w:highlight w:val="none"/>
        </w:rPr>
      </w:pPr>
      <w:r>
        <w:rPr>
          <w:rFonts w:ascii="黑体" w:hAnsi="华文中宋" w:eastAsia="黑体"/>
          <w:bCs/>
          <w:color w:val="auto"/>
          <w:spacing w:val="20"/>
          <w:sz w:val="52"/>
          <w:szCs w:val="52"/>
          <w:highlight w:val="none"/>
        </w:rPr>
        <w:t xml:space="preserve">（暗标）</w:t>
      </w:r>
      <w:r/>
    </w:p>
    <w:p>
      <w:pPr>
        <w:jc w:val="center"/>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r>
      <w:r/>
    </w:p>
    <w:p>
      <w:pPr>
        <w:jc w:val="center"/>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（全流程电子化）</w:t>
      </w:r>
      <w:r/>
    </w:p>
    <w:p>
      <w:pPr>
        <w:jc w:val="left"/>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pStyle w:val="718"/>
        <w:rPr>
          <w:rFonts w:hint="eastAsia"/>
          <w:color w:val="auto"/>
          <w:highlight w:val="none"/>
        </w:rPr>
      </w:pPr>
      <w:r>
        <w:rPr>
          <w:rFonts w:hint="eastAsia"/>
          <w:color w:val="auto"/>
          <w:highlight w:val="none"/>
        </w:rPr>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pStyle w:val="703"/>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b/>
          <w:color w:val="auto"/>
          <w:spacing w:val="108"/>
          <w:sz w:val="32"/>
          <w:szCs w:val="32"/>
          <w:highlight w:val="none"/>
        </w:rPr>
        <w:t xml:space="preserve">项目名</w:t>
      </w:r>
      <w:r>
        <w:rPr>
          <w:rFonts w:hint="eastAsia" w:ascii="宋体" w:hAnsi="宋体" w:eastAsia="宋体" w:cs="宋体"/>
          <w:b/>
          <w:color w:val="auto"/>
          <w:sz w:val="32"/>
          <w:szCs w:val="32"/>
          <w:highlight w:val="none"/>
        </w:rPr>
        <w:t xml:space="preserve">称：</w:t>
      </w:r>
      <w:r>
        <w:rPr>
          <w:rFonts w:hint="eastAsia" w:ascii="宋体" w:hAnsi="宋体" w:eastAsia="宋体" w:cs="宋体"/>
          <w:color w:val="auto"/>
          <w:sz w:val="28"/>
          <w:szCs w:val="28"/>
          <w:highlight w:val="none"/>
        </w:rPr>
        <w:t xml:space="preserve">无锡市锡山区2026年食品安全抽检检测服务采购项目  </w:t>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b/>
          <w:color w:val="auto"/>
          <w:spacing w:val="108"/>
          <w:sz w:val="32"/>
          <w:szCs w:val="32"/>
          <w:highlight w:val="none"/>
        </w:rPr>
        <w:t xml:space="preserve">项目编</w:t>
      </w:r>
      <w:r>
        <w:rPr>
          <w:rFonts w:hint="eastAsia" w:ascii="宋体" w:hAnsi="宋体" w:eastAsia="宋体" w:cs="宋体"/>
          <w:b/>
          <w:color w:val="auto"/>
          <w:sz w:val="32"/>
          <w:szCs w:val="32"/>
          <w:highlight w:val="none"/>
        </w:rPr>
        <w:t xml:space="preserve">号：</w:t>
      </w:r>
      <w:r>
        <w:rPr>
          <w:rFonts w:hint="eastAsia" w:ascii="宋体" w:hAnsi="宋体" w:eastAsia="宋体" w:cs="宋体"/>
          <w:color w:val="auto"/>
          <w:sz w:val="28"/>
          <w:szCs w:val="28"/>
          <w:highlight w:val="none"/>
          <w:lang w:eastAsia="zh-CN"/>
        </w:rPr>
        <w:t xml:space="preserve">JSZC-320205-TJXY-G2026-0005</w:t>
      </w:r>
      <w:r/>
    </w:p>
    <w:p>
      <w:pPr>
        <w:spacing w:line="360" w:lineRule="auto"/>
        <w:rPr>
          <w:rFonts w:hint="eastAsia" w:ascii="宋体" w:hAnsi="宋体" w:eastAsia="宋体" w:cs="宋体"/>
          <w:color w:val="auto"/>
          <w:sz w:val="28"/>
          <w:szCs w:val="28"/>
          <w:highlight w:val="none"/>
        </w:rPr>
        <w:outlineLvl w:val="0"/>
      </w:pPr>
      <w:r>
        <w:rPr>
          <w:rFonts w:hint="eastAsia" w:ascii="宋体" w:hAnsi="宋体" w:eastAsia="宋体" w:cs="宋体"/>
          <w:b/>
          <w:bCs/>
          <w:color w:val="auto"/>
          <w:spacing w:val="108"/>
          <w:sz w:val="32"/>
          <w:szCs w:val="32"/>
          <w:highlight w:val="none"/>
        </w:rPr>
        <w:t xml:space="preserve">采购单</w:t>
      </w:r>
      <w:r>
        <w:rPr>
          <w:rFonts w:hint="eastAsia" w:ascii="宋体" w:hAnsi="宋体" w:eastAsia="宋体" w:cs="宋体"/>
          <w:b/>
          <w:bCs/>
          <w:color w:val="auto"/>
          <w:sz w:val="32"/>
          <w:szCs w:val="32"/>
          <w:highlight w:val="none"/>
        </w:rPr>
        <w:t xml:space="preserve">位：</w:t>
      </w:r>
      <w:r>
        <w:rPr>
          <w:rFonts w:hint="eastAsia" w:ascii="宋体" w:hAnsi="宋体" w:eastAsia="宋体" w:cs="宋体"/>
          <w:color w:val="auto"/>
          <w:sz w:val="28"/>
          <w:szCs w:val="28"/>
          <w:highlight w:val="none"/>
        </w:rPr>
        <w:t xml:space="preserve">无锡市锡山区市场监督管理局</w:t>
      </w:r>
      <w:r/>
    </w:p>
    <w:p>
      <w:pPr>
        <w:spacing w:line="360" w:lineRule="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32"/>
          <w:szCs w:val="32"/>
          <w:highlight w:val="none"/>
        </w:rPr>
        <w:t xml:space="preserve">采购代理机构：</w:t>
      </w:r>
      <w:r>
        <w:rPr>
          <w:rFonts w:hint="eastAsia" w:ascii="宋体" w:hAnsi="宋体" w:eastAsia="宋体" w:cs="宋体"/>
          <w:color w:val="auto"/>
          <w:sz w:val="28"/>
          <w:szCs w:val="28"/>
          <w:highlight w:val="none"/>
        </w:rPr>
        <w:t xml:space="preserve">无锡天给晓予工程技术咨询有限公司</w:t>
      </w:r>
      <w:r/>
    </w:p>
    <w:p>
      <w:pPr>
        <w:pStyle w:val="736"/>
        <w:ind w:firstLine="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36"/>
        <w:ind w:firstLine="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二○二六年</w:t>
      </w:r>
      <w:r>
        <w:rPr>
          <w:rFonts w:hint="eastAsia" w:ascii="宋体" w:hAnsi="宋体" w:eastAsia="宋体" w:cs="宋体"/>
          <w:b/>
          <w:color w:val="auto"/>
          <w:sz w:val="44"/>
          <w:szCs w:val="44"/>
          <w:highlight w:val="none"/>
          <w:lang w:val="en-US" w:eastAsia="zh-CN"/>
        </w:rPr>
        <w:t xml:space="preserve">四</w:t>
      </w:r>
      <w:r>
        <w:rPr>
          <w:rFonts w:hint="eastAsia" w:ascii="宋体" w:hAnsi="宋体" w:eastAsia="宋体" w:cs="宋体"/>
          <w:b/>
          <w:color w:val="auto"/>
          <w:sz w:val="44"/>
          <w:szCs w:val="44"/>
          <w:highlight w:val="none"/>
        </w:rPr>
        <w:t xml:space="preserve">月</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52"/>
          <w:szCs w:val="52"/>
          <w:highlight w:val="none"/>
        </w:rPr>
        <w:t xml:space="preserve">目    录</w:t>
      </w:r>
      <w:r/>
    </w:p>
    <w:p>
      <w:pPr>
        <w:pStyle w:val="73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1"/>
        <w:jc w:val="both"/>
        <w:rPr>
          <w:rFonts w:ascii="宋体" w:hAnsi="宋体" w:cs="宋体"/>
          <w:bCs/>
          <w:color w:val="auto"/>
          <w:sz w:val="28"/>
          <w:szCs w:val="28"/>
          <w:highlight w:val="none"/>
        </w:rPr>
      </w:pPr>
      <w:r>
        <w:rPr>
          <w:rFonts w:hint="eastAsia" w:ascii="宋体" w:hAnsi="宋体" w:eastAsia="宋体" w:cs="宋体"/>
          <w:bCs/>
          <w:color w:val="auto"/>
          <w:sz w:val="28"/>
          <w:szCs w:val="28"/>
          <w:highlight w:val="none"/>
        </w:rPr>
        <w:t xml:space="preserve">一、投标邀请函.........................................3</w:t>
      </w:r>
      <w:r/>
    </w:p>
    <w:p>
      <w:pPr>
        <w:pStyle w:val="931"/>
        <w:rPr>
          <w:rFonts w:ascii="宋体" w:hAnsi="宋体" w:cs="宋体"/>
          <w:bCs/>
          <w:color w:val="auto"/>
          <w:sz w:val="28"/>
          <w:szCs w:val="28"/>
          <w:highlight w:val="none"/>
        </w:rPr>
      </w:pPr>
      <w:r>
        <w:rPr>
          <w:rFonts w:ascii="宋体" w:hAnsi="宋体" w:cs="宋体"/>
          <w:bCs/>
          <w:color w:val="auto"/>
          <w:sz w:val="28"/>
          <w:szCs w:val="28"/>
          <w:highlight w:val="none"/>
        </w:rPr>
      </w:r>
      <w:r/>
    </w:p>
    <w:p>
      <w:pPr>
        <w:pStyle w:val="931"/>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二、供应商须知.........................................7</w:t>
      </w:r>
      <w:r/>
    </w:p>
    <w:p>
      <w:pPr>
        <w:pStyle w:val="931"/>
        <w:rPr>
          <w:rFonts w:ascii="宋体" w:hAnsi="宋体" w:cs="宋体"/>
          <w:bCs/>
          <w:color w:val="auto"/>
          <w:sz w:val="28"/>
          <w:szCs w:val="28"/>
          <w:highlight w:val="none"/>
        </w:rPr>
      </w:pPr>
      <w:r>
        <w:rPr>
          <w:rFonts w:ascii="宋体" w:hAnsi="宋体" w:cs="宋体"/>
          <w:bCs/>
          <w:color w:val="auto"/>
          <w:sz w:val="28"/>
          <w:szCs w:val="28"/>
          <w:highlight w:val="none"/>
        </w:rPr>
      </w:r>
      <w:r/>
    </w:p>
    <w:p>
      <w:pPr>
        <w:pStyle w:val="931"/>
        <w:jc w:val="both"/>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三、项目要求和有关说明................................</w:t>
      </w:r>
      <w:r>
        <w:rPr>
          <w:rFonts w:hint="eastAsia" w:ascii="宋体" w:hAnsi="宋体" w:eastAsia="宋体" w:cs="宋体"/>
          <w:bCs/>
          <w:color w:val="auto"/>
          <w:sz w:val="28"/>
          <w:szCs w:val="28"/>
          <w:highlight w:val="none"/>
          <w:lang w:val="en-US" w:eastAsia="zh-CN"/>
        </w:rPr>
        <w:t xml:space="preserve">21</w:t>
      </w:r>
      <w:r/>
    </w:p>
    <w:p>
      <w:pPr>
        <w:pStyle w:val="931"/>
        <w:rPr>
          <w:rFonts w:ascii="宋体" w:hAnsi="宋体" w:cs="宋体"/>
          <w:bCs/>
          <w:color w:val="auto"/>
          <w:sz w:val="28"/>
          <w:szCs w:val="28"/>
          <w:highlight w:val="none"/>
        </w:rPr>
      </w:pPr>
      <w:r>
        <w:rPr>
          <w:rFonts w:ascii="宋体" w:hAnsi="宋体" w:cs="宋体"/>
          <w:bCs/>
          <w:color w:val="auto"/>
          <w:sz w:val="28"/>
          <w:szCs w:val="28"/>
          <w:highlight w:val="none"/>
        </w:rPr>
      </w:r>
      <w:r/>
    </w:p>
    <w:p>
      <w:pPr>
        <w:pStyle w:val="931"/>
        <w:jc w:val="both"/>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四、合同书（格式）....................................</w:t>
      </w:r>
      <w:r>
        <w:rPr>
          <w:rFonts w:hint="eastAsia" w:ascii="宋体" w:hAnsi="宋体" w:eastAsia="宋体" w:cs="宋体"/>
          <w:bCs/>
          <w:color w:val="auto"/>
          <w:sz w:val="28"/>
          <w:szCs w:val="28"/>
          <w:highlight w:val="none"/>
          <w:lang w:val="en-US" w:eastAsia="zh-CN"/>
        </w:rPr>
        <w:t xml:space="preserve">40</w:t>
      </w:r>
      <w:r/>
    </w:p>
    <w:p>
      <w:pPr>
        <w:pStyle w:val="931"/>
        <w:rPr>
          <w:rFonts w:ascii="宋体" w:hAnsi="宋体" w:cs="宋体"/>
          <w:bCs/>
          <w:color w:val="auto"/>
          <w:sz w:val="28"/>
          <w:szCs w:val="28"/>
          <w:highlight w:val="none"/>
        </w:rPr>
      </w:pPr>
      <w:r>
        <w:rPr>
          <w:rFonts w:ascii="宋体" w:hAnsi="宋体" w:cs="宋体"/>
          <w:bCs/>
          <w:color w:val="auto"/>
          <w:sz w:val="28"/>
          <w:szCs w:val="28"/>
          <w:highlight w:val="none"/>
        </w:rPr>
      </w:r>
      <w:r/>
    </w:p>
    <w:p>
      <w:pPr>
        <w:pStyle w:val="931"/>
        <w:jc w:val="both"/>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五、合同条款..........................................</w:t>
      </w:r>
      <w:r>
        <w:rPr>
          <w:rFonts w:hint="eastAsia" w:ascii="宋体" w:hAnsi="宋体" w:eastAsia="宋体" w:cs="宋体"/>
          <w:bCs/>
          <w:color w:val="auto"/>
          <w:sz w:val="28"/>
          <w:szCs w:val="28"/>
          <w:highlight w:val="none"/>
          <w:lang w:val="en-US" w:eastAsia="zh-CN"/>
        </w:rPr>
        <w:t xml:space="preserve">41</w:t>
      </w:r>
      <w:r/>
    </w:p>
    <w:p>
      <w:pPr>
        <w:pStyle w:val="931"/>
        <w:rPr>
          <w:rFonts w:ascii="宋体" w:hAnsi="宋体" w:cs="宋体"/>
          <w:bCs/>
          <w:color w:val="auto"/>
          <w:sz w:val="28"/>
          <w:szCs w:val="28"/>
          <w:highlight w:val="none"/>
        </w:rPr>
      </w:pPr>
      <w:r>
        <w:rPr>
          <w:rFonts w:ascii="宋体" w:hAnsi="宋体" w:cs="宋体"/>
          <w:bCs/>
          <w:color w:val="auto"/>
          <w:sz w:val="28"/>
          <w:szCs w:val="28"/>
          <w:highlight w:val="none"/>
        </w:rPr>
      </w:r>
      <w:r/>
    </w:p>
    <w:p>
      <w:pPr>
        <w:pStyle w:val="931"/>
        <w:jc w:val="both"/>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六、附件..............................................</w:t>
      </w:r>
      <w:r>
        <w:rPr>
          <w:rFonts w:hint="eastAsia" w:ascii="宋体" w:hAnsi="宋体" w:eastAsia="宋体" w:cs="宋体"/>
          <w:bCs/>
          <w:color w:val="auto"/>
          <w:sz w:val="28"/>
          <w:szCs w:val="28"/>
          <w:highlight w:val="none"/>
          <w:lang w:val="en-US" w:eastAsia="zh-CN"/>
        </w:rPr>
        <w:t xml:space="preserve">46</w:t>
      </w:r>
      <w:r/>
    </w:p>
    <w:p>
      <w:pPr>
        <w:pStyle w:val="931"/>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Style w:val="956"/>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42"/>
        <w:rPr>
          <w:rStyle w:val="956"/>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42"/>
        <w:rPr>
          <w:rStyle w:val="956"/>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42"/>
        <w:rPr>
          <w:rStyle w:val="956"/>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42"/>
        <w:rPr>
          <w:rStyle w:val="956"/>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42"/>
        <w:rPr>
          <w:rStyle w:val="956"/>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42"/>
        <w:rPr>
          <w:rStyle w:val="956"/>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rPr>
          <w:rStyle w:val="956"/>
          <w:rFonts w:hint="eastAsia" w:ascii="宋体" w:hAnsi="宋体" w:eastAsia="宋体" w:cs="宋体"/>
          <w:b/>
          <w:bCs/>
          <w:smallCaps/>
          <w:color w:val="auto"/>
          <w:sz w:val="24"/>
          <w:szCs w:val="24"/>
          <w:highlight w:val="none"/>
        </w:rPr>
      </w:pPr>
      <w:r>
        <w:rPr>
          <w:rStyle w:val="956"/>
          <w:rFonts w:hint="eastAsia" w:ascii="宋体" w:hAnsi="宋体" w:eastAsia="宋体" w:cs="宋体"/>
          <w:b/>
          <w:bCs/>
          <w:smallCaps/>
          <w:color w:val="auto"/>
          <w:sz w:val="24"/>
          <w:szCs w:val="24"/>
          <w:highlight w:val="none"/>
        </w:rPr>
        <w:br w:type="page" w:clear="all"/>
      </w:r>
      <w:r/>
    </w:p>
    <w:p>
      <w:pPr>
        <w:numPr>
          <w:ilvl w:val="0"/>
          <w:numId w:val="2"/>
        </w:num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投标邀请函</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锡天给晓予工程技术咨询有限公司受无锡市锡山区市场监督管理局的委托，对无锡市锡山区2026年食品安全抽检检测服务采购项目进行公开招标采购，欢迎符合相关条件的供应商参加投标并提请注意下列相关事项：</w:t>
      </w:r>
      <w:r/>
    </w:p>
    <w:p>
      <w:pPr>
        <w:ind w:firstLine="480"/>
        <w:jc w:val="left"/>
        <w:spacing w:line="360"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（一）招标项目信息</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1.项目名称：无锡市锡山区2026年食品安全抽检检测服务采购项目 </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2.项目编号：</w:t>
      </w:r>
      <w:r>
        <w:rPr>
          <w:rFonts w:hint="eastAsia" w:ascii="宋体" w:hAnsi="宋体" w:eastAsia="宋体" w:cs="宋体"/>
          <w:color w:val="auto"/>
          <w:sz w:val="24"/>
          <w:szCs w:val="24"/>
          <w:highlight w:val="none"/>
          <w:lang w:eastAsia="zh-CN"/>
        </w:rPr>
        <w:t xml:space="preserve">JSZC-320205-TJXY-G2026-0005</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3.项目预算：350万元，投标最高限价：</w:t>
      </w:r>
      <w:r>
        <w:rPr>
          <w:rFonts w:hint="eastAsia" w:ascii="宋体" w:hAnsi="宋体" w:eastAsia="宋体" w:cs="宋体"/>
          <w:color w:val="auto"/>
          <w:sz w:val="24"/>
          <w:highlight w:val="none"/>
        </w:rPr>
        <w:t xml:space="preserve">详见“项目要求和有关说明”中的最高限价表；投标报价高于最高限价的作为无效投标处理</w:t>
      </w:r>
      <w:r>
        <w:rPr>
          <w:rFonts w:hint="eastAsia" w:ascii="宋体" w:hAnsi="宋体" w:eastAsia="宋体" w:cs="宋体"/>
          <w:color w:val="auto"/>
          <w:sz w:val="24"/>
          <w:szCs w:val="24"/>
          <w:highlight w:val="none"/>
        </w:rPr>
        <w:t xml:space="preserve">。 </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本项目共划分为五个采购包，具体如下：</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采购包1，食品抽检，安镇街道和东北塘街道，1234批次：74万元；</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采购包2，食品抽检，东亭街道，1200批次：72万元；</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采购包3，食品抽检，东港镇和鹅湖镇，1167批次：70万元；</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采购包4，食品抽检，羊尖镇和锡北镇，1134批次：68万元；</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采购包5，食品抽检，云林街道和厚桥街道，1100批次：66万元；</w:t>
      </w:r>
      <w:r/>
    </w:p>
    <w:p>
      <w:pPr>
        <w:ind w:firstLine="480"/>
        <w:spacing w:line="360" w:lineRule="auto"/>
        <w:widowControl/>
        <w:rPr>
          <w:rFonts w:hint="eastAsia"/>
          <w:color w:val="auto"/>
          <w:highlight w:val="none"/>
        </w:rPr>
      </w:pPr>
      <w:r>
        <w:rPr>
          <w:rFonts w:hint="eastAsia" w:ascii="宋体" w:hAnsi="宋体" w:eastAsia="宋体" w:cs="宋体"/>
          <w:color w:val="auto"/>
          <w:sz w:val="24"/>
          <w:szCs w:val="24"/>
          <w:highlight w:val="none"/>
        </w:rPr>
        <w:t xml:space="preserve">注：本项目</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rPr>
        <w:t xml:space="preserve">需求、评分均一致，投标</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若投标多个</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rPr>
        <w:t xml:space="preserve">，只需制作一份投标文件，系统中每个标段上传同一份投标文件，如上传的文件不一致，则以</w:t>
      </w:r>
      <w:r>
        <w:rPr>
          <w:rFonts w:hint="eastAsia" w:ascii="宋体" w:hAnsi="宋体" w:eastAsia="宋体" w:cs="宋体"/>
          <w:color w:val="auto"/>
          <w:sz w:val="24"/>
          <w:szCs w:val="24"/>
          <w:highlight w:val="none"/>
          <w:lang w:val="en-US" w:eastAsia="zh-CN"/>
        </w:rPr>
        <w:t xml:space="preserve">采购包1</w:t>
      </w:r>
      <w:r>
        <w:rPr>
          <w:rFonts w:hint="eastAsia" w:ascii="宋体" w:hAnsi="宋体" w:eastAsia="宋体" w:cs="宋体"/>
          <w:color w:val="auto"/>
          <w:sz w:val="24"/>
          <w:szCs w:val="24"/>
          <w:highlight w:val="none"/>
        </w:rPr>
        <w:t xml:space="preserve">上传投标文件为准，如未投</w:t>
      </w:r>
      <w:r>
        <w:rPr>
          <w:rFonts w:hint="eastAsia" w:ascii="宋体" w:hAnsi="宋体" w:eastAsia="宋体" w:cs="宋体"/>
          <w:color w:val="auto"/>
          <w:sz w:val="24"/>
          <w:szCs w:val="24"/>
          <w:highlight w:val="none"/>
          <w:lang w:val="en-US" w:eastAsia="zh-CN"/>
        </w:rPr>
        <w:t xml:space="preserve">采购包1</w:t>
      </w:r>
      <w:r>
        <w:rPr>
          <w:rFonts w:hint="eastAsia" w:ascii="宋体" w:hAnsi="宋体" w:eastAsia="宋体" w:cs="宋体"/>
          <w:color w:val="auto"/>
          <w:sz w:val="24"/>
          <w:szCs w:val="24"/>
          <w:highlight w:val="none"/>
        </w:rPr>
        <w:t xml:space="preserve">，则以</w:t>
      </w:r>
      <w:r>
        <w:rPr>
          <w:rFonts w:hint="eastAsia" w:ascii="宋体" w:hAnsi="宋体" w:eastAsia="宋体" w:cs="宋体"/>
          <w:color w:val="auto"/>
          <w:sz w:val="24"/>
          <w:szCs w:val="24"/>
          <w:highlight w:val="none"/>
          <w:lang w:val="en-US" w:eastAsia="zh-CN"/>
        </w:rPr>
        <w:t xml:space="preserve">采购包2</w:t>
      </w:r>
      <w:r>
        <w:rPr>
          <w:rFonts w:hint="eastAsia" w:ascii="宋体" w:hAnsi="宋体" w:eastAsia="宋体" w:cs="宋体"/>
          <w:color w:val="auto"/>
          <w:sz w:val="24"/>
          <w:szCs w:val="24"/>
          <w:highlight w:val="none"/>
        </w:rPr>
        <w:t xml:space="preserve">上传投标文件为准，</w:t>
      </w:r>
      <w:r>
        <w:rPr>
          <w:rFonts w:hint="eastAsia" w:ascii="宋体" w:hAnsi="宋体" w:eastAsia="宋体" w:cs="宋体"/>
          <w:color w:val="auto"/>
          <w:sz w:val="24"/>
          <w:szCs w:val="24"/>
          <w:highlight w:val="none"/>
          <w:lang w:eastAsia="zh-CN"/>
        </w:rPr>
        <w:t xml:space="preserve">依此类推</w:t>
      </w:r>
      <w:r>
        <w:rPr>
          <w:rFonts w:hint="eastAsia" w:ascii="宋体" w:hAnsi="宋体" w:eastAsia="宋体" w:cs="宋体"/>
          <w:color w:val="auto"/>
          <w:sz w:val="24"/>
          <w:szCs w:val="24"/>
          <w:highlight w:val="none"/>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4.服务期限：自服务合同生效之日起一年。</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5.服务项目质量要求：符合国家标准，满足采购人需求。</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6.采购方式：公开招标</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7.采购人：无锡市锡山区市场监督管理局</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8.本项目无投标保证金，无需缴纳履约保证金</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标的所属行业：其他未列明行业。根据《关于印发中小企业划型标准规定的通知》工信部联企业〔2011〕300号规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10.本项目是否专门面向中小企业：</w:t>
      </w:r>
      <w:r>
        <w:rPr>
          <w:rFonts w:hint="eastAsia" w:ascii="宋体" w:hAnsi="宋体" w:eastAsia="宋体" w:cs="宋体"/>
          <w:b/>
          <w:bCs/>
          <w:color w:val="auto"/>
          <w:sz w:val="24"/>
          <w:szCs w:val="24"/>
          <w:highlight w:val="none"/>
        </w:rPr>
        <w:t xml:space="preserve">否</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11.本项目</w:t>
      </w:r>
      <w:r>
        <w:rPr>
          <w:rFonts w:hint="eastAsia" w:ascii="宋体" w:hAnsi="宋体" w:eastAsia="宋体" w:cs="宋体"/>
          <w:b/>
          <w:bCs/>
          <w:color w:val="auto"/>
          <w:sz w:val="24"/>
          <w:szCs w:val="24"/>
          <w:highlight w:val="none"/>
        </w:rPr>
        <w:t xml:space="preserve">不接受</w:t>
      </w:r>
      <w:r>
        <w:rPr>
          <w:rFonts w:hint="eastAsia" w:ascii="宋体" w:hAnsi="宋体" w:eastAsia="宋体" w:cs="宋体"/>
          <w:color w:val="auto"/>
          <w:sz w:val="24"/>
          <w:szCs w:val="24"/>
          <w:highlight w:val="none"/>
        </w:rPr>
        <w:t xml:space="preserve">联合体投标。</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（二）供应商资格要求</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2.未被“信用中国”网站（www.creditchina.gov.cn）列入失信被执行人、重大税收违法案件当事人名单、政府采购严重违法失信行为记录名单；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3.落实政府采购政策需满足的资格要求：无；</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4.本项目的特定资格要求：具有省级及以上检验机构认证资质。</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（2）办理并领取CA和电子签章（办理地址：</w:t>
      </w:r>
      <w:r>
        <w:rPr>
          <w:rFonts w:hint="eastAsia" w:ascii="宋体" w:hAnsi="宋体" w:eastAsia="宋体" w:cs="宋体"/>
          <w:color w:val="auto"/>
          <w:sz w:val="24"/>
          <w:highlight w:val="none"/>
        </w:rPr>
        <w:t xml:space="preserve">无锡市观山路市民中心12号楼2楼公共资源交易大厅9号10号窗口</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（3）“苏采云”系统供应商操作手册链接：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（4）CA驱动下载链接（政务CA方正签章控件驱动）：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技术服务QQ：3071474382（服务时间：工作日9:00-17:00）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3.如供应商未按上述要求操作，由此所产生的损失及风险由供应商自行承担。</w:t>
      </w:r>
      <w:r/>
    </w:p>
    <w:p>
      <w:pPr>
        <w:ind w:firstLine="482"/>
        <w:jc w:val="left"/>
        <w:spacing w:line="360" w:lineRule="auto"/>
        <w:shd w:val="clear" w:color="auto" w:fill="ffffff"/>
        <w:widowControl/>
        <w:rPr>
          <w:rFonts w:hint="eastAsia" w:ascii="宋体" w:hAnsi="宋体" w:eastAsia="宋体" w:cs="宋体"/>
          <w:color w:val="auto"/>
          <w:sz w:val="24"/>
          <w:szCs w:val="24"/>
          <w:highlight w:val="none"/>
        </w:rPr>
      </w:pPr>
      <w:r/>
      <w:bookmarkStart w:id="0" w:name="_Toc112006902"/>
      <w:r>
        <w:rPr>
          <w:rFonts w:hint="eastAsia" w:ascii="宋体" w:hAnsi="宋体" w:eastAsia="宋体" w:cs="宋体"/>
          <w:b/>
          <w:bCs/>
          <w:color w:val="auto"/>
          <w:sz w:val="24"/>
          <w:szCs w:val="24"/>
          <w:highlight w:val="none"/>
        </w:rPr>
        <w:t xml:space="preserve">（四）获取采购文件</w:t>
      </w:r>
      <w:bookmarkEnd w:id="0"/>
      <w:r/>
      <w:r/>
    </w:p>
    <w:p>
      <w:pPr>
        <w:ind w:firstLine="480"/>
        <w:spacing w:line="360" w:lineRule="auto"/>
        <w:rPr>
          <w:rFonts w:hint="eastAsia" w:ascii="宋体" w:hAnsi="宋体" w:eastAsia="宋体" w:cs="宋体"/>
          <w:color w:val="auto"/>
          <w:sz w:val="24"/>
          <w:szCs w:val="24"/>
          <w:highlight w:val="none"/>
        </w:rPr>
      </w:pPr>
      <w:r/>
      <w:bookmarkStart w:id="1" w:name="_Toc112006903"/>
      <w:r>
        <w:rPr>
          <w:rFonts w:hint="eastAsia" w:ascii="宋体" w:hAnsi="宋体" w:eastAsia="宋体" w:cs="宋体"/>
          <w:color w:val="auto"/>
          <w:sz w:val="24"/>
          <w:szCs w:val="24"/>
          <w:highlight w:val="none"/>
        </w:rPr>
        <w:t xml:space="preserve">潜在供应商如确定投标，必须在苏采云平台</w:t>
      </w:r>
      <w:r>
        <w:rPr>
          <w:rFonts w:hint="eastAsia" w:ascii="宋体" w:hAnsi="宋体" w:eastAsia="宋体" w:cs="宋体"/>
          <w:bCs/>
          <w:color w:val="auto"/>
          <w:sz w:val="24"/>
          <w:szCs w:val="24"/>
          <w:highlight w:val="none"/>
        </w:rPr>
        <w:t xml:space="preserve">（http://jszfcg.jsczt.cn/jszc/login?</w:t>
      </w:r>
      <w:r>
        <w:rPr>
          <w:rFonts w:hint="eastAsia" w:ascii="宋体" w:hAnsi="宋体" w:eastAsia="宋体" w:cs="宋体"/>
          <w:color w:val="auto"/>
          <w:sz w:val="24"/>
          <w:szCs w:val="24"/>
          <w:highlight w:val="none"/>
        </w:rPr>
        <w:t xml:space="preserve">）中免费下载公开招标文件（“项目参与”——“采购项目”找到需要获取采购文件的项目，点击“我要参与”——“参与投标”——“下载文件”</w:t>
      </w:r>
      <w:r>
        <w:rPr>
          <w:rFonts w:hint="eastAsia" w:ascii="宋体" w:hAnsi="宋体" w:eastAsia="宋体" w:cs="宋体"/>
          <w:color w:val="auto"/>
          <w:sz w:val="24"/>
          <w:highlight w:val="none"/>
        </w:rPr>
        <w:t xml:space="preserve">，完成项目参与，将苏采云平台中下载的采购文件（后缀名为“.kedt”）导入到“政府采购客户端”，离线按要求编制并加密响应文件（使用“CA数字证书”），导出加密的响应文件（后缀名为zip，不得超过150M）并在苏采</w:t>
      </w:r>
      <w:r>
        <w:rPr>
          <w:rFonts w:hint="eastAsia" w:ascii="宋体" w:hAnsi="宋体" w:eastAsia="宋体" w:cs="宋体"/>
          <w:color w:val="auto"/>
          <w:sz w:val="24"/>
          <w:szCs w:val="24"/>
          <w:highlight w:val="none"/>
        </w:rPr>
        <w:t xml:space="preserve">云平台上传该加密的响应文件，对采购文件各项内容做出实质性响应，否则其响应文件无效。</w:t>
      </w:r>
      <w:bookmarkEnd w:id="1"/>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请有投标意向的投标</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在招标文件有效获取期内及时至“江苏省政府采购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平台”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http://jszfcg.jsczt.cn/jszc/login?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获取。在招标文件有效获取期限内，从</w:t>
      </w:r>
      <w:r>
        <w:rPr>
          <w:rFonts w:hint="eastAsia" w:ascii="宋体" w:hAnsi="宋体" w:eastAsia="宋体" w:cs="宋体"/>
          <w:color w:val="auto"/>
          <w:sz w:val="24"/>
          <w:szCs w:val="24"/>
          <w:highlight w:val="none"/>
          <w:lang w:eastAsia="zh-CN"/>
        </w:rPr>
        <w:t xml:space="preserve">“江苏省政府采购（苏采云）平台”</w:t>
      </w:r>
      <w:r>
        <w:rPr>
          <w:rFonts w:hint="eastAsia" w:ascii="宋体" w:hAnsi="宋体" w:eastAsia="宋体" w:cs="宋体"/>
          <w:color w:val="auto"/>
          <w:sz w:val="24"/>
          <w:szCs w:val="24"/>
          <w:highlight w:val="none"/>
        </w:rPr>
        <w:t xml:space="preserve">获取的招标文件，视为依法获取的招标文件。</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（五）公开答疑时间、地点</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采购人、无锡天给晓予工程技术咨询有限公司将以电话咨询、发邮件（2862908767@qq.com）等方式开展线上不见面答疑服务。截止至</w:t>
      </w:r>
      <w:r>
        <w:rPr>
          <w:rFonts w:hint="eastAsia" w:ascii="宋体" w:hAnsi="宋体" w:eastAsia="宋体" w:cs="宋体"/>
          <w:b/>
          <w:color w:val="auto"/>
          <w:sz w:val="24"/>
          <w:szCs w:val="24"/>
          <w:highlight w:val="none"/>
          <w:u w:val="single"/>
        </w:rPr>
        <w:t xml:space="preserve">2026年</w:t>
      </w:r>
      <w:r>
        <w:rPr>
          <w:rFonts w:hint="eastAsia" w:ascii="宋体" w:hAnsi="宋体" w:eastAsia="宋体" w:cs="宋体"/>
          <w:b/>
          <w:color w:val="auto"/>
          <w:sz w:val="24"/>
          <w:szCs w:val="24"/>
          <w:highlight w:val="none"/>
          <w:u w:val="single"/>
          <w:lang w:val="en-US" w:eastAsia="zh-CN"/>
        </w:rPr>
        <w:t xml:space="preserve">4</w:t>
      </w:r>
      <w:r>
        <w:rPr>
          <w:rFonts w:hint="eastAsia" w:ascii="宋体" w:hAnsi="宋体" w:eastAsia="宋体" w:cs="宋体"/>
          <w:b/>
          <w:color w:val="auto"/>
          <w:sz w:val="24"/>
          <w:szCs w:val="24"/>
          <w:highlight w:val="none"/>
          <w:u w:val="single"/>
        </w:rPr>
        <w:t xml:space="preserve">月</w:t>
      </w:r>
      <w:r>
        <w:rPr>
          <w:rFonts w:hint="eastAsia" w:ascii="宋体" w:hAnsi="宋体" w:eastAsia="宋体" w:cs="宋体"/>
          <w:b/>
          <w:color w:val="auto"/>
          <w:sz w:val="24"/>
          <w:szCs w:val="24"/>
          <w:highlight w:val="none"/>
          <w:u w:val="single"/>
          <w:lang w:val="en-US" w:eastAsia="zh-CN"/>
        </w:rPr>
        <w:t xml:space="preserve">13</w:t>
      </w:r>
      <w:r>
        <w:rPr>
          <w:rFonts w:hint="eastAsia" w:ascii="宋体" w:hAnsi="宋体" w:eastAsia="宋体" w:cs="宋体"/>
          <w:b/>
          <w:color w:val="auto"/>
          <w:sz w:val="24"/>
          <w:szCs w:val="24"/>
          <w:highlight w:val="none"/>
          <w:u w:val="single"/>
        </w:rPr>
        <w:t xml:space="preserve">日10:00</w:t>
      </w:r>
      <w:r>
        <w:rPr>
          <w:rFonts w:hint="eastAsia" w:ascii="宋体" w:hAnsi="宋体" w:eastAsia="宋体" w:cs="宋体"/>
          <w:bCs/>
          <w:color w:val="auto"/>
          <w:sz w:val="24"/>
          <w:szCs w:val="24"/>
          <w:highlight w:val="none"/>
        </w:rPr>
        <w:t xml:space="preserve">前，有关单位对于招标文件的相关事项如有疑问可通过上述方式咨询；供应商如有需要对招标文件要求澄清的问题，请以书面形式</w:t>
      </w:r>
      <w:r>
        <w:rPr>
          <w:rFonts w:hint="eastAsia" w:ascii="宋体" w:hAnsi="宋体" w:eastAsia="宋体" w:cs="宋体"/>
          <w:b/>
          <w:bCs/>
          <w:color w:val="auto"/>
          <w:sz w:val="24"/>
          <w:szCs w:val="24"/>
          <w:highlight w:val="none"/>
        </w:rPr>
        <w:t xml:space="preserve">（必须加盖供应商公章，也请务必留</w:t>
      </w:r>
      <w:r>
        <w:rPr>
          <w:rFonts w:hint="eastAsia" w:ascii="宋体" w:hAnsi="宋体" w:eastAsia="宋体" w:cs="宋体"/>
          <w:b/>
          <w:color w:val="auto"/>
          <w:sz w:val="24"/>
          <w:szCs w:val="24"/>
          <w:highlight w:val="none"/>
        </w:rPr>
        <w:t xml:space="preserve">下联系方式，以便回复）</w:t>
      </w:r>
      <w:r>
        <w:rPr>
          <w:rFonts w:hint="eastAsia" w:ascii="宋体" w:hAnsi="宋体" w:eastAsia="宋体" w:cs="宋体"/>
          <w:bCs/>
          <w:color w:val="auto"/>
          <w:sz w:val="24"/>
          <w:szCs w:val="24"/>
          <w:highlight w:val="none"/>
        </w:rPr>
        <w:t xml:space="preserve">提出“</w:t>
      </w:r>
      <w:r>
        <w:rPr>
          <w:rFonts w:hint="eastAsia" w:ascii="宋体" w:hAnsi="宋体" w:eastAsia="宋体" w:cs="宋体"/>
          <w:bCs/>
          <w:color w:val="auto"/>
          <w:sz w:val="24"/>
          <w:szCs w:val="24"/>
          <w:highlight w:val="none"/>
          <w:lang w:eastAsia="zh-CN"/>
        </w:rPr>
        <w:t xml:space="preserve">JSZC-320205-TJXY-G2026-0005</w:t>
      </w:r>
      <w:r>
        <w:rPr>
          <w:rFonts w:hint="eastAsia" w:ascii="宋体" w:hAnsi="宋体" w:eastAsia="宋体" w:cs="宋体"/>
          <w:bCs/>
          <w:color w:val="auto"/>
          <w:sz w:val="24"/>
          <w:szCs w:val="24"/>
          <w:highlight w:val="none"/>
        </w:rPr>
        <w:t xml:space="preserve">项目需澄清问题”，</w:t>
      </w:r>
      <w:r>
        <w:rPr>
          <w:color w:val="auto"/>
          <w:highlight w:val="none"/>
        </w:rPr>
        <w:fldChar w:fldCharType="begin"/>
      </w:r>
      <w:r>
        <w:rPr>
          <w:color w:val="auto"/>
          <w:highlight w:val="none"/>
        </w:rPr>
        <w:instrText xml:space="preserve"> HYPERLINK "mailto:并于答疑截止时间前邮箱（xszfcgzx@163.com）给项目联系人。若未在法定时间内提出澄清，由此造成的损失及风险由投标人自行承担。" </w:instrText>
      </w:r>
      <w:r>
        <w:rPr>
          <w:color w:val="auto"/>
          <w:highlight w:val="none"/>
        </w:rPr>
        <w:fldChar w:fldCharType="separate"/>
      </w:r>
      <w:r>
        <w:rPr>
          <w:rFonts w:hint="eastAsia" w:ascii="宋体" w:hAnsi="宋体" w:eastAsia="宋体" w:cs="宋体"/>
          <w:bCs/>
          <w:color w:val="auto"/>
          <w:sz w:val="24"/>
          <w:szCs w:val="24"/>
          <w:highlight w:val="none"/>
        </w:rPr>
        <w:t xml:space="preserve">并于答疑截止时间前发邮件（2862908767@qq.com）给项目联系人。若未在法定时间内提出澄清，由此造成的损失及风险由供应商自行承担。</w:t>
      </w:r>
      <w:r>
        <w:rPr>
          <w:rFonts w:hint="eastAsia" w:ascii="宋体" w:hAnsi="宋体" w:eastAsia="宋体" w:cs="宋体"/>
          <w:bCs/>
          <w:color w:val="auto"/>
          <w:sz w:val="24"/>
          <w:szCs w:val="24"/>
          <w:highlight w:val="none"/>
        </w:rPr>
        <w:fldChar w:fldCharType="end"/>
      </w:r>
      <w:r/>
    </w:p>
    <w:p>
      <w:pPr>
        <w:ind w:firstLine="482"/>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（六）现场踏勘：</w:t>
      </w:r>
      <w:r>
        <w:rPr>
          <w:rFonts w:hint="eastAsia" w:ascii="宋体" w:hAnsi="宋体" w:eastAsia="宋体" w:cs="宋体"/>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color w:val="auto"/>
          <w:sz w:val="24"/>
          <w:szCs w:val="24"/>
          <w:highlight w:val="none"/>
        </w:rPr>
      </w:pPr>
      <w:r/>
      <w:bookmarkStart w:id="2" w:name="_Toc112006904"/>
      <w:r>
        <w:rPr>
          <w:rFonts w:hint="eastAsia" w:ascii="宋体" w:hAnsi="宋体" w:eastAsia="宋体" w:cs="宋体"/>
          <w:b/>
          <w:bCs/>
          <w:color w:val="auto"/>
          <w:sz w:val="24"/>
          <w:szCs w:val="24"/>
          <w:highlight w:val="none"/>
        </w:rPr>
        <w:t xml:space="preserve">（七）投标及开标、定标时间、地点</w:t>
      </w:r>
      <w:r>
        <w:rPr>
          <w:rFonts w:hint="eastAsia" w:ascii="宋体" w:hAnsi="宋体" w:eastAsia="宋体" w:cs="宋体"/>
          <w:color w:val="auto"/>
          <w:sz w:val="24"/>
          <w:szCs w:val="24"/>
          <w:highlight w:val="none"/>
        </w:rPr>
        <w:t xml:space="preserve">：</w:t>
      </w:r>
      <w:bookmarkEnd w:id="2"/>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本项目进行线上采</w:t>
      </w:r>
      <w:bookmarkStart w:id="48" w:name="_GoBack"/>
      <w:r/>
      <w:bookmarkEnd w:id="48"/>
      <w:r>
        <w:rPr>
          <w:rFonts w:hint="eastAsia" w:ascii="宋体" w:hAnsi="宋体" w:eastAsia="宋体" w:cs="宋体"/>
          <w:color w:val="auto"/>
          <w:sz w:val="24"/>
          <w:szCs w:val="24"/>
          <w:highlight w:val="none"/>
        </w:rPr>
        <w:t xml:space="preserve">购活动，供应商准备好制作标书的笔记本电脑、CA锁（国信CA），在投标截止时间前半小时，登录苏采云网上开标大厅签到，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投标截止时间（网上投标截止时间苏采云投标客户端投标）</w:t>
      </w:r>
      <w:r>
        <w:rPr>
          <w:rFonts w:hint="eastAsia" w:ascii="宋体" w:hAnsi="宋体" w:eastAsia="宋体" w:cs="宋体"/>
          <w:bCs/>
          <w:color w:val="auto"/>
          <w:sz w:val="24"/>
          <w:szCs w:val="24"/>
          <w:highlight w:val="none"/>
        </w:rPr>
        <w:t xml:space="preserve">：2026年</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rPr>
        <w:t xml:space="preserve">9:30，投标截止时间后的投标文件恕不接受。</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w:t>
      </w:r>
      <w:r>
        <w:rPr>
          <w:rFonts w:hint="eastAsia" w:ascii="宋体" w:hAnsi="宋体" w:eastAsia="宋体" w:cs="宋体"/>
          <w:color w:val="auto"/>
          <w:sz w:val="24"/>
          <w:szCs w:val="24"/>
          <w:highlight w:val="none"/>
        </w:rPr>
        <w:t xml:space="preserve">2026年</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日9:30。</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投标及开标地点：</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宋体"/>
          <w:color w:val="auto"/>
          <w:sz w:val="24"/>
          <w:szCs w:val="24"/>
          <w:highlight w:val="none"/>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定标时间：评标结束</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定标地点：</w:t>
      </w:r>
      <w:bookmarkStart w:id="3" w:name="_Toc112006905"/>
      <w:r>
        <w:rPr>
          <w:rFonts w:hint="eastAsia" w:ascii="宋体" w:hAnsi="宋体" w:eastAsia="宋体" w:cs="宋体"/>
          <w:color w:val="auto"/>
          <w:sz w:val="24"/>
          <w:szCs w:val="24"/>
          <w:highlight w:val="none"/>
        </w:rPr>
        <w:t xml:space="preserve">无锡市锡山区东亭迎宾南路21号二楼</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（八）投标文件份数：</w:t>
      </w:r>
      <w:bookmarkEnd w:id="3"/>
      <w:r>
        <w:rPr>
          <w:rFonts w:hint="eastAsia" w:ascii="宋体" w:hAnsi="宋体" w:eastAsia="宋体" w:cs="宋体"/>
          <w:color w:val="auto"/>
          <w:sz w:val="24"/>
          <w:szCs w:val="24"/>
          <w:highlight w:val="none"/>
        </w:rPr>
        <w:t xml:space="preserve">请按规定上传电子响应文件，不接收纸质投标文件。</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（九）投标有效期：开标之日起90天</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（十）采购方法：</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本次采购采用“江苏省政府采购（苏采云）平台”进行招标投标活动，招标、投标、评标和中标结果发布全程电子化。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bookmarkStart w:id="4" w:name="_Toc112006909"/>
      <w:r>
        <w:rPr>
          <w:rFonts w:hint="eastAsia" w:ascii="宋体" w:hAnsi="宋体" w:eastAsia="宋体" w:cs="宋体"/>
          <w:color w:val="auto"/>
          <w:sz w:val="24"/>
          <w:szCs w:val="24"/>
          <w:highlight w:val="none"/>
        </w:rPr>
        <w:t xml:space="preserve">（十一）其他</w:t>
      </w:r>
      <w:bookmarkEnd w:id="4"/>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采购代理机构：无锡天给晓予工程技术咨询有限公司</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地址：无锡市滨湖区梁清路88号1107室</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联系人：向绍</w:t>
      </w:r>
      <w:r>
        <w:rPr>
          <w:rFonts w:hint="eastAsia" w:ascii="宋体" w:hAnsi="宋体" w:eastAsia="宋体" w:cs="宋体"/>
          <w:color w:val="auto"/>
          <w:sz w:val="24"/>
          <w:szCs w:val="24"/>
          <w:highlight w:val="none"/>
        </w:rPr>
        <w:t xml:space="preserve">家</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bCs/>
          <w:color w:val="auto"/>
          <w:sz w:val="24"/>
          <w:highlight w:val="none"/>
        </w:rPr>
        <w:t xml:space="preserve">0510-82722231、13812093311</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编：214000</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采购人：无锡市锡山区市场监督管理局</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联系人：黄亚洲</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联系方式：0510-88218956</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32"/>
          <w:highlight w:val="none"/>
        </w:rPr>
      </w:pPr>
      <w:r/>
      <w:bookmarkStart w:id="5" w:name="_Toc112006915"/>
      <w:r>
        <w:rPr>
          <w:rFonts w:hint="eastAsia" w:ascii="宋体" w:hAnsi="宋体" w:eastAsia="宋体" w:cs="宋体"/>
          <w:b/>
          <w:bCs/>
          <w:color w:val="auto"/>
          <w:sz w:val="32"/>
          <w:highlight w:val="none"/>
        </w:rPr>
        <w:br w:type="page" w:clear="all"/>
      </w:r>
      <w:r/>
    </w:p>
    <w:p>
      <w:pPr>
        <w:pStyle w:val="687"/>
        <w:jc w:val="center"/>
        <w:spacing w:before="120" w:after="120" w:line="320" w:lineRule="exact"/>
        <w:widowControl/>
        <w:tabs>
          <w:tab w:val="left" w:pos="432" w:leader="none"/>
        </w:tabs>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二、供应商须知</w:t>
      </w:r>
      <w:r/>
    </w:p>
    <w:p>
      <w:pPr>
        <w:pStyle w:val="688"/>
        <w:ind w:firstLine="480"/>
        <w:spacing w:before="120" w:after="120"/>
        <w:rPr>
          <w:rFonts w:hint="eastAsia" w:ascii="宋体" w:hAnsi="宋体" w:eastAsia="宋体" w:cs="宋体"/>
          <w:color w:val="auto"/>
          <w:sz w:val="24"/>
          <w:szCs w:val="32"/>
          <w:highlight w:val="none"/>
        </w:rPr>
      </w:pPr>
      <w:r/>
      <w:bookmarkStart w:id="6" w:name="_Toc112006911"/>
      <w:r>
        <w:rPr>
          <w:rFonts w:hint="eastAsia" w:ascii="宋体" w:hAnsi="宋体" w:eastAsia="宋体" w:cs="宋体"/>
          <w:color w:val="auto"/>
          <w:sz w:val="24"/>
          <w:szCs w:val="32"/>
          <w:highlight w:val="none"/>
        </w:rPr>
        <w:t xml:space="preserve">（一）遵循原则：</w:t>
      </w:r>
      <w:bookmarkEnd w:id="6"/>
      <w:r/>
      <w:r/>
    </w:p>
    <w:p>
      <w:pPr>
        <w:pStyle w:val="688"/>
        <w:ind w:firstLine="480"/>
        <w:spacing w:before="120" w:after="1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pStyle w:val="688"/>
        <w:ind w:firstLine="480"/>
        <w:spacing w:before="120" w:after="120"/>
        <w:rPr>
          <w:rFonts w:hint="eastAsia" w:ascii="宋体" w:hAnsi="宋体" w:eastAsia="宋体" w:cs="宋体"/>
          <w:color w:val="auto"/>
          <w:sz w:val="24"/>
          <w:szCs w:val="32"/>
          <w:highlight w:val="none"/>
        </w:rPr>
      </w:pPr>
      <w:r/>
      <w:bookmarkStart w:id="7" w:name="_Toc112006912"/>
      <w:r>
        <w:rPr>
          <w:rFonts w:hint="eastAsia" w:ascii="宋体" w:hAnsi="宋体" w:eastAsia="宋体" w:cs="宋体"/>
          <w:color w:val="auto"/>
          <w:sz w:val="24"/>
          <w:szCs w:val="32"/>
          <w:highlight w:val="none"/>
        </w:rPr>
        <w:t xml:space="preserve">（二）招标文件：</w:t>
      </w:r>
      <w:bookmarkEnd w:id="7"/>
      <w:r/>
      <w:r/>
    </w:p>
    <w:p>
      <w:pPr>
        <w:ind w:firstLine="480"/>
        <w:spacing w:line="360" w:lineRule="auto"/>
        <w:rPr>
          <w:rFonts w:hint="eastAsia" w:ascii="宋体" w:hAnsi="宋体" w:eastAsia="宋体" w:cs="宋体"/>
          <w:bCs/>
          <w:color w:val="auto"/>
          <w:sz w:val="24"/>
          <w:szCs w:val="24"/>
          <w:highlight w:val="none"/>
        </w:rPr>
      </w:pPr>
      <w:r/>
      <w:bookmarkStart w:id="8" w:name="_Toc112006913"/>
      <w:r>
        <w:rPr>
          <w:rFonts w:hint="eastAsia" w:ascii="宋体" w:hAnsi="宋体" w:eastAsia="宋体" w:cs="宋体"/>
          <w:bCs/>
          <w:color w:val="auto"/>
          <w:sz w:val="24"/>
          <w:szCs w:val="24"/>
          <w:highlight w:val="none"/>
        </w:rPr>
        <w:t xml:space="preserve">1.招标文件包括本文件目录所列全部内容，供应商应仔细阅读，并在投标文件中充分响应招标文件的所有要求。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潜在投标人可在项目招标公告附件中查看公开招标文件，如确定投标，必须在苏采云平台中免费下载公开招标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3.供应商一旦参加本项目投标，即表明承诺接受了本招标文件中的所有条件和规定。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4.招标文件仅作为本次招投标使用。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5.招标文件中的“法定代表人”是指供应商的营业执照或相关部门的登记证明文件中的“法定代表人”或“负责人”。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（三）招标文件的解释：</w:t>
      </w:r>
      <w:bookmarkEnd w:id="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本文件的最终解释权归采购人及无锡天给晓予工程技术咨询有限公司。</w:t>
      </w:r>
      <w:r/>
    </w:p>
    <w:p>
      <w:pPr>
        <w:ind w:firstLine="480"/>
        <w:spacing w:line="360" w:lineRule="auto"/>
        <w:rPr>
          <w:rFonts w:hint="eastAsia" w:ascii="宋体" w:hAnsi="宋体" w:eastAsia="宋体" w:cs="宋体"/>
          <w:color w:val="auto"/>
          <w:sz w:val="24"/>
          <w:highlight w:val="none"/>
        </w:rPr>
      </w:pPr>
      <w:r/>
      <w:bookmarkStart w:id="9" w:name="_Toc112006914"/>
      <w:r>
        <w:rPr>
          <w:rFonts w:hint="eastAsia" w:ascii="宋体" w:hAnsi="宋体" w:eastAsia="宋体" w:cs="宋体"/>
          <w:color w:val="auto"/>
          <w:sz w:val="24"/>
          <w:highlight w:val="none"/>
        </w:rPr>
        <w:t xml:space="preserve">（四）招标文件的补充或修正：</w:t>
      </w:r>
      <w:bookmarkEnd w:id="9"/>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无锡天给晓予工程技术咨询有限公司</w:t>
      </w:r>
      <w:r>
        <w:rPr>
          <w:rFonts w:hint="eastAsia" w:ascii="宋体" w:hAnsi="宋体" w:eastAsia="宋体" w:cs="宋体"/>
          <w:color w:val="auto"/>
          <w:sz w:val="24"/>
          <w:highlight w:val="none"/>
        </w:rPr>
        <w:t xml:space="preserve">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bCs/>
          <w:color w:val="auto"/>
          <w:sz w:val="24"/>
          <w:szCs w:val="24"/>
          <w:highlight w:val="none"/>
        </w:rPr>
        <w:t xml:space="preserve">如需对招标文件进行澄清或修正，</w:t>
      </w:r>
      <w:r>
        <w:rPr>
          <w:rFonts w:hint="eastAsia" w:ascii="宋体" w:hAnsi="宋体" w:eastAsia="宋体" w:cs="宋体"/>
          <w:bCs/>
          <w:color w:val="auto"/>
          <w:sz w:val="24"/>
          <w:szCs w:val="24"/>
          <w:highlight w:val="none"/>
          <w:lang w:eastAsia="zh-CN"/>
        </w:rPr>
        <w:t xml:space="preserve">无锡天给晓予工程技术咨询有限公司</w:t>
      </w:r>
      <w:r>
        <w:rPr>
          <w:rFonts w:hint="eastAsia" w:ascii="宋体" w:hAnsi="宋体" w:eastAsia="宋体" w:cs="宋体"/>
          <w:bCs/>
          <w:color w:val="auto"/>
          <w:sz w:val="24"/>
          <w:szCs w:val="24"/>
          <w:highlight w:val="none"/>
        </w:rPr>
        <w:t xml:space="preserve">将在江苏政府采购网发布更正公告，该澄清或修正的内容为招标文件的组成部分。投标供应商应在投标截止时间前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投标客户端</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关注原招标公告媒体上发布的相关更正公告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因投标供应商未尽注意义务，未及时更新上传投标文件</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全面地关注更正公告导致其提交的投标材料不符合招标文件要求，而造成的损失及风险（包括但不限于未中标）由投标供应商自行承担。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w:t>
      </w:r>
      <w:r>
        <w:rPr>
          <w:rFonts w:hint="eastAsia" w:ascii="宋体" w:hAnsi="宋体" w:eastAsia="宋体" w:cs="宋体"/>
          <w:color w:val="auto"/>
          <w:sz w:val="24"/>
          <w:highlight w:val="none"/>
        </w:rPr>
        <w:t xml:space="preserve">购人或无锡天给晓予工程技术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无锡天给晓予工程技术咨询有限公司将在收到符合上述要求的书面质疑后七个工作日内，对质疑内容作出答复。投标人在法定质疑期限外送达的质疑函或法定质疑期限内送达的质疑函不符合上述要求的均为无效质疑，无锡天给晓予工程技术咨询有限公司对无效质疑不予受理。</w:t>
      </w:r>
      <w:r/>
    </w:p>
    <w:p>
      <w:pPr>
        <w:ind w:firstLine="482"/>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
          <w:color w:val="auto"/>
          <w:sz w:val="24"/>
          <w:szCs w:val="24"/>
          <w:highlight w:val="none"/>
        </w:rPr>
        <w:t xml:space="preserve">（五）投标文件的组成</w:t>
      </w:r>
      <w:bookmarkEnd w:id="5"/>
      <w:r>
        <w:rPr>
          <w:rFonts w:hint="eastAsia" w:ascii="宋体" w:hAnsi="宋体" w:eastAsia="宋体" w:cs="宋体"/>
          <w:b/>
          <w:bCs/>
          <w:color w:val="auto"/>
          <w:sz w:val="24"/>
          <w:szCs w:val="24"/>
          <w:highlight w:val="none"/>
        </w:rPr>
        <w:t xml:space="preserve">（相应内容上传至投标客户端</w:t>
      </w:r>
      <w:r>
        <w:rPr>
          <w:rFonts w:hint="eastAsia" w:ascii="宋体" w:hAnsi="宋体" w:eastAsia="宋体" w:cs="宋体"/>
          <w:b/>
          <w:bCs/>
          <w:color w:val="auto"/>
          <w:sz w:val="24"/>
          <w:szCs w:val="24"/>
          <w:highlight w:val="none"/>
          <w:lang w:eastAsia="zh-CN"/>
        </w:rPr>
        <w:t xml:space="preserve">，技术方案（暗标）只能上传至暗标对应的目录中，其他节点不得重复上传，否则按无效响应文件处理），苏采云系统各标段模块一致，每标段只需按系统要求各上传同一份标书即可</w:t>
      </w:r>
      <w:r>
        <w:rPr>
          <w:rFonts w:hint="eastAsia" w:ascii="宋体" w:hAnsi="宋体" w:eastAsia="宋体" w:cs="宋体"/>
          <w:b/>
          <w:bCs/>
          <w:color w:val="auto"/>
          <w:sz w:val="24"/>
          <w:szCs w:val="24"/>
          <w:highlight w:val="none"/>
        </w:rPr>
        <w:t xml:space="preserve">）</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1．投标函（格式见附件）</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2．资格、资信证明文件</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（1）关于资格的声明函（格式见附件）；</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（2）具有独立承担民事责任能力的投标人营业执照或相关部门的登记证明文件扫描件；</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（3）投标人法定代表人授权委托书（法定代表人亲自参与投标的除外，格式见附件）；</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（4）投标人法定代表人身份证扫描件（正、反面）；</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（5）投标人法定代表人授权代表身份证扫描件（正、反面）（法定代表人亲自参加投标的除外）；</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w:t>
      </w:r>
      <w:r>
        <w:rPr>
          <w:rFonts w:hint="eastAsia" w:ascii="宋体" w:hAnsi="宋体" w:eastAsia="宋体" w:cs="宋体"/>
          <w:bCs/>
          <w:color w:val="auto"/>
          <w:sz w:val="24"/>
          <w:szCs w:val="24"/>
          <w:highlight w:val="none"/>
        </w:rPr>
        <w:t xml:space="preserve">投标人近三个月中任意一个月份（不含投标当月）的财务状况报告（资产负债表和利润表）或由会计师事务所出具的2024年度或2025年度的审计报告和所附已审财务报告扫描件</w:t>
      </w:r>
      <w:r>
        <w:rPr>
          <w:rFonts w:hint="eastAsia" w:ascii="宋体" w:hAnsi="宋体" w:eastAsia="宋体"/>
          <w:bCs/>
          <w:color w:val="auto"/>
          <w:sz w:val="24"/>
          <w:szCs w:val="24"/>
          <w:highlight w:val="none"/>
        </w:rPr>
        <w:t xml:space="preserve">；</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（7）投标人近三个月中任意一个月份（不含投标当月）的依法缴纳税收的相关材料（提供相关主管部门证明或银行代扣证明）扫描件；</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（8）投标人近三个月中任意一个月份（不含投标当月）的依法缴纳社会保障资金的相关材料（提供相关主管部门证明或银行代扣证明）扫描件；</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（9）承诺书（格式见附件）；</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（10）省级及以上主管部门颁发的检验机构认证资质扫描件。</w:t>
      </w:r>
      <w:r/>
    </w:p>
    <w:p>
      <w:pPr>
        <w:ind w:firstLine="480"/>
        <w:spacing w:line="360" w:lineRule="auto"/>
        <w:rPr>
          <w:rFonts w:hint="eastAsia" w:ascii="宋体" w:hAnsi="宋体" w:eastAsia="宋体"/>
          <w:bCs/>
          <w:color w:val="auto"/>
          <w:sz w:val="24"/>
          <w:szCs w:val="24"/>
          <w:highlight w:val="none"/>
        </w:rPr>
      </w:pPr>
      <w:r/>
      <w:bookmarkStart w:id="10" w:name="_Hlk23510977"/>
      <w:r/>
      <w:bookmarkStart w:id="11" w:name="_Hlk529436263"/>
      <w:r>
        <w:rPr>
          <w:rFonts w:hint="eastAsia" w:ascii="宋体" w:hAnsi="宋体" w:eastAsia="宋体"/>
          <w:bCs/>
          <w:color w:val="auto"/>
          <w:sz w:val="24"/>
          <w:szCs w:val="24"/>
          <w:highlight w:val="none"/>
        </w:rPr>
        <w:t xml:space="preserve">3．开标一览表</w:t>
      </w:r>
      <w:bookmarkEnd w:id="10"/>
      <w:r/>
      <w:bookmarkEnd w:id="11"/>
      <w:r>
        <w:rPr>
          <w:rFonts w:hint="eastAsia" w:ascii="宋体" w:hAnsi="宋体" w:eastAsia="宋体"/>
          <w:bCs/>
          <w:color w:val="auto"/>
          <w:sz w:val="24"/>
          <w:szCs w:val="24"/>
          <w:highlight w:val="none"/>
        </w:rPr>
        <w:t xml:space="preserve">（格式见附件）</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4．服务保障承诺（格式见附件）</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5．投标偏离表（格式见附件）</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 投标供应商</w:t>
      </w:r>
      <w:r>
        <w:rPr>
          <w:rFonts w:hint="eastAsia" w:ascii="宋体" w:hAnsi="宋体" w:eastAsia="宋体" w:cs="宋体"/>
          <w:bCs/>
          <w:color w:val="auto"/>
          <w:sz w:val="24"/>
          <w:szCs w:val="24"/>
          <w:highlight w:val="none"/>
        </w:rPr>
        <w:t xml:space="preserve">基本情况表</w:t>
      </w:r>
      <w:r>
        <w:rPr>
          <w:rFonts w:hint="eastAsia" w:ascii="宋体" w:hAnsi="宋体" w:eastAsia="宋体"/>
          <w:bCs/>
          <w:color w:val="auto"/>
          <w:sz w:val="24"/>
          <w:szCs w:val="24"/>
          <w:highlight w:val="none"/>
        </w:rPr>
        <w:t xml:space="preserve">（格式见附件）</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7. 检测范围响应表（格式见附件）</w:t>
      </w:r>
      <w:r/>
    </w:p>
    <w:p>
      <w:pPr>
        <w:ind w:firstLine="480"/>
        <w:spacing w:line="360" w:lineRule="auto"/>
        <w:rPr>
          <w:rFonts w:hint="eastAsia" w:ascii="宋体" w:hAnsi="宋体" w:eastAsia="宋体"/>
          <w:bCs/>
          <w:color w:val="auto"/>
          <w:sz w:val="24"/>
          <w:szCs w:val="24"/>
          <w:highlight w:val="none"/>
          <w:lang w:val="zh-CN"/>
        </w:rPr>
      </w:pPr>
      <w:r>
        <w:rPr>
          <w:rFonts w:hint="eastAsia" w:ascii="宋体" w:hAnsi="宋体" w:eastAsia="宋体"/>
          <w:bCs/>
          <w:color w:val="auto"/>
          <w:sz w:val="24"/>
          <w:szCs w:val="24"/>
          <w:highlight w:val="none"/>
          <w:lang w:val="en-US" w:eastAsia="zh-CN"/>
        </w:rPr>
        <w:t xml:space="preserve">8.</w:t>
      </w:r>
      <w:r>
        <w:rPr>
          <w:rFonts w:hint="eastAsia" w:ascii="宋体" w:hAnsi="宋体" w:eastAsia="宋体"/>
          <w:bCs/>
          <w:color w:val="auto"/>
          <w:sz w:val="24"/>
          <w:szCs w:val="24"/>
          <w:highlight w:val="none"/>
          <w:lang w:val="zh-CN"/>
        </w:rPr>
        <w:t xml:space="preserve">人员配置表及拟派项目负责人简历表（格式</w:t>
      </w:r>
      <w:r>
        <w:rPr>
          <w:rFonts w:hint="eastAsia" w:ascii="宋体" w:hAnsi="宋体" w:eastAsia="宋体"/>
          <w:bCs/>
          <w:color w:val="auto"/>
          <w:sz w:val="24"/>
          <w:szCs w:val="24"/>
          <w:highlight w:val="none"/>
          <w:lang w:val="en-US" w:eastAsia="zh-CN"/>
        </w:rPr>
        <w:t xml:space="preserve">见附件</w:t>
      </w:r>
      <w:r>
        <w:rPr>
          <w:rFonts w:hint="eastAsia" w:ascii="宋体" w:hAnsi="宋体" w:eastAsia="宋体"/>
          <w:bCs/>
          <w:color w:val="auto"/>
          <w:sz w:val="24"/>
          <w:szCs w:val="24"/>
          <w:highlight w:val="none"/>
          <w:lang w:val="zh-CN"/>
        </w:rPr>
        <w:t xml:space="preserve">）</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val="en-US" w:eastAsia="zh-CN"/>
        </w:rPr>
        <w:t xml:space="preserve">9</w:t>
      </w:r>
      <w:r>
        <w:rPr>
          <w:rFonts w:hint="eastAsia" w:ascii="宋体" w:hAnsi="宋体" w:eastAsia="宋体"/>
          <w:bCs/>
          <w:color w:val="auto"/>
          <w:sz w:val="24"/>
          <w:szCs w:val="24"/>
          <w:highlight w:val="none"/>
        </w:rPr>
        <w:t xml:space="preserve">.</w:t>
      </w:r>
      <w:r>
        <w:rPr>
          <w:rFonts w:hint="eastAsia" w:ascii="宋体" w:hAnsi="宋体" w:eastAsia="宋体"/>
          <w:bCs/>
          <w:color w:val="auto"/>
          <w:sz w:val="24"/>
          <w:szCs w:val="24"/>
          <w:highlight w:val="none"/>
          <w:lang w:val="zh-CN"/>
        </w:rPr>
        <w:t xml:space="preserve">实验室设备一览表</w:t>
      </w:r>
      <w:r>
        <w:rPr>
          <w:rFonts w:hint="eastAsia" w:ascii="宋体" w:hAnsi="宋体" w:eastAsia="宋体"/>
          <w:bCs/>
          <w:color w:val="auto"/>
          <w:sz w:val="24"/>
          <w:szCs w:val="24"/>
          <w:highlight w:val="none"/>
        </w:rPr>
        <w:t xml:space="preserve">（格式见附件）</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val="en-US" w:eastAsia="zh-CN"/>
        </w:rPr>
        <w:t xml:space="preserve">10</w:t>
      </w:r>
      <w:r>
        <w:rPr>
          <w:rFonts w:hint="eastAsia" w:ascii="宋体" w:hAnsi="宋体" w:eastAsia="宋体"/>
          <w:bCs/>
          <w:color w:val="auto"/>
          <w:sz w:val="24"/>
          <w:szCs w:val="24"/>
          <w:highlight w:val="none"/>
        </w:rPr>
        <w:t xml:space="preserve">.车辆配备情况一览表（格式见附件）</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11.供应商业绩情况一览表（格式见附件）</w:t>
      </w:r>
      <w:r/>
    </w:p>
    <w:p>
      <w:pPr>
        <w:ind w:firstLine="480"/>
        <w:spacing w:line="360" w:lineRule="auto"/>
        <w:rPr>
          <w:rFonts w:hint="default"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12.</w:t>
      </w:r>
      <w:r>
        <w:rPr>
          <w:rFonts w:hint="eastAsia" w:ascii="宋体" w:hAnsi="宋体" w:eastAsia="宋体"/>
          <w:bCs/>
          <w:color w:val="auto"/>
          <w:sz w:val="24"/>
          <w:szCs w:val="24"/>
          <w:highlight w:val="none"/>
          <w:lang w:val="zh-CN" w:eastAsia="zh-CN"/>
        </w:rPr>
        <w:t xml:space="preserve">检测机构考核一览表</w:t>
      </w:r>
      <w:r>
        <w:rPr>
          <w:rFonts w:hint="eastAsia" w:ascii="宋体" w:hAnsi="宋体" w:eastAsia="宋体"/>
          <w:bCs/>
          <w:color w:val="auto"/>
          <w:sz w:val="24"/>
          <w:szCs w:val="24"/>
          <w:highlight w:val="none"/>
          <w:lang w:val="en-US" w:eastAsia="zh-CN"/>
        </w:rPr>
        <w:t xml:space="preserve">（格式见附件）</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13.《中小企业声明函》（如有）、残疾人福利企业提供《残疾人福利性单位声明函》（如有）、监狱企业由省级以上监狱管理局、戒毒管理局出具的属于监狱企业的证明文件（如有）（格式见附件）</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14.技术部分（如有格式自拟并自行添加）</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15.评分标准中对应的其他所需证明材料（如有自行添加）</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16.其他（供应商认为有必要提供的声明和文件，如有格式自拟并自行添加）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上述1-7项</w:t>
      </w:r>
      <w:r>
        <w:rPr>
          <w:rFonts w:hint="eastAsia" w:ascii="宋体" w:hAnsi="宋体" w:eastAsia="宋体" w:cs="宋体"/>
          <w:color w:val="auto"/>
          <w:sz w:val="24"/>
          <w:szCs w:val="24"/>
          <w:highlight w:val="none"/>
        </w:rPr>
        <w:t xml:space="preserve">供应商</w:t>
      </w:r>
      <w:r>
        <w:rPr>
          <w:rFonts w:hint="eastAsia" w:ascii="宋体" w:hAnsi="宋体" w:eastAsia="宋体" w:cs="宋体"/>
          <w:bCs/>
          <w:color w:val="auto"/>
          <w:sz w:val="24"/>
          <w:szCs w:val="24"/>
          <w:highlight w:val="none"/>
        </w:rPr>
        <w:t xml:space="preserve">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eastAsia="宋体" w:cs="宋体"/>
          <w:color w:val="auto"/>
          <w:sz w:val="24"/>
          <w:szCs w:val="24"/>
          <w:highlight w:val="none"/>
        </w:rPr>
        <w:t xml:space="preserve">供应商</w:t>
      </w:r>
      <w:r>
        <w:rPr>
          <w:rFonts w:hint="eastAsia" w:ascii="宋体" w:hAnsi="宋体" w:eastAsia="宋体" w:cs="宋体"/>
          <w:bCs/>
          <w:color w:val="auto"/>
          <w:sz w:val="24"/>
          <w:szCs w:val="24"/>
          <w:highlight w:val="none"/>
        </w:rPr>
        <w:t xml:space="preserve">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hint="eastAsia" w:ascii="宋体" w:hAnsi="宋体" w:eastAsia="宋体" w:cs="宋体"/>
          <w:bCs/>
          <w:color w:val="auto"/>
          <w:sz w:val="24"/>
          <w:szCs w:val="24"/>
          <w:highlight w:val="none"/>
        </w:rPr>
      </w:pPr>
      <w:r/>
      <w:bookmarkStart w:id="12" w:name="_Toc112006916"/>
      <w:r>
        <w:rPr>
          <w:rFonts w:hint="eastAsia" w:ascii="宋体" w:hAnsi="宋体" w:eastAsia="宋体" w:cs="宋体"/>
          <w:b/>
          <w:color w:val="auto"/>
          <w:sz w:val="24"/>
          <w:szCs w:val="24"/>
          <w:highlight w:val="none"/>
        </w:rPr>
        <w:t xml:space="preserve">（六）投标文件的要求：</w:t>
      </w:r>
      <w:bookmarkEnd w:id="1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1.所有文件、往来函件均应使用简体中文（规格、型号辅助符号例外）。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2.投标文件由供应商按给定格式如实填写（编写），须有法人（盖章）、法定代表人或法定代表人授权代表签字或盖章，方为有效，未尽事宜可自行补充。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3.如无特别说明，</w:t>
      </w:r>
      <w:r>
        <w:rPr>
          <w:rFonts w:hint="eastAsia" w:ascii="宋体" w:hAnsi="宋体" w:eastAsia="宋体" w:cs="宋体"/>
          <w:bCs/>
          <w:color w:val="auto"/>
          <w:sz w:val="24"/>
          <w:szCs w:val="24"/>
          <w:highlight w:val="none"/>
        </w:rPr>
        <w:t xml:space="preserve">供应商报价一律以人民币为投标结算货币，结算单位为“元”。</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4.投标文件格式部分，应由供应商按给定格式提供，不得更改。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val="zh-CN"/>
        </w:rPr>
        <w:t xml:space="preserve">制作电子投标文件时，请正确关联对应页面，</w:t>
      </w:r>
      <w:r>
        <w:rPr>
          <w:rFonts w:hint="eastAsia" w:ascii="宋体" w:hAnsi="宋体" w:eastAsia="宋体" w:cs="宋体"/>
          <w:bCs/>
          <w:color w:val="auto"/>
          <w:sz w:val="24"/>
          <w:szCs w:val="24"/>
          <w:highlight w:val="none"/>
        </w:rPr>
        <w:t xml:space="preserve">在评审过程中，评审专家如因在相对应页面找不到该相关联的文件，由此产生的后果由供应商自行承担。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6.投标费用自理。</w:t>
      </w:r>
      <w:r/>
    </w:p>
    <w:p>
      <w:pPr>
        <w:ind w:firstLine="482"/>
        <w:spacing w:line="360" w:lineRule="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7.投标文件须包含明标（ 商务部分</w:t>
      </w:r>
      <w:r>
        <w:rPr>
          <w:rFonts w:hint="eastAsia" w:ascii="宋体" w:hAnsi="宋体" w:eastAsia="宋体"/>
          <w:color w:val="auto"/>
          <w:sz w:val="24"/>
          <w:szCs w:val="20"/>
          <w:highlight w:val="none"/>
        </w:rPr>
        <w:t xml:space="preserve"> </w:t>
      </w:r>
      <w:r>
        <w:rPr>
          <w:rFonts w:hint="eastAsia" w:ascii="宋体" w:hAnsi="宋体" w:eastAsia="宋体" w:cs="宋体"/>
          <w:b/>
          <w:color w:val="auto"/>
          <w:sz w:val="24"/>
          <w:szCs w:val="24"/>
          <w:highlight w:val="none"/>
        </w:rPr>
        <w:t xml:space="preserve">）和暗标（技术部分）两大部分，其暗标编制要求如下：</w:t>
      </w:r>
      <w:r/>
    </w:p>
    <w:p>
      <w:pPr>
        <w:ind w:firstLine="482"/>
        <w:jc w:val="both"/>
        <w:spacing w:line="360" w:lineRule="auto"/>
        <w:widowControl w:val="off"/>
        <w:rPr>
          <w:rFonts w:hint="default" w:ascii="宋体" w:hAnsi="宋体" w:eastAsia="宋体" w:cs="宋体"/>
          <w:b/>
          <w:bCs/>
          <w:color w:val="auto"/>
          <w:sz w:val="24"/>
          <w:szCs w:val="24"/>
          <w:highlight w:val="none"/>
          <w:lang w:val="en-US" w:eastAsia="zh-CN" w:bidi="ar-SA"/>
        </w:rPr>
      </w:pPr>
      <w:r/>
      <w:bookmarkStart w:id="13" w:name="_Toc112006917"/>
      <w:r/>
      <w:bookmarkStart w:id="14" w:name="_Toc112006918"/>
      <w:r>
        <w:rPr>
          <w:rFonts w:hint="eastAsia" w:ascii="宋体" w:hAnsi="宋体" w:eastAsia="宋体" w:cs="宋体"/>
          <w:b/>
          <w:bCs/>
          <w:color w:val="auto"/>
          <w:sz w:val="24"/>
          <w:szCs w:val="24"/>
          <w:highlight w:val="none"/>
          <w:lang w:val="en-US" w:eastAsia="zh-CN" w:bidi="ar-SA"/>
        </w:rPr>
        <w:t xml:space="preserve">本项目技术文件为暗标，采用暗标形式，须按下列格式编制，否则视为无效投标文件：（1）技术文件正文采用“宋体”四号“常</w:t>
      </w:r>
      <w:r>
        <w:rPr>
          <w:rFonts w:hint="eastAsia" w:ascii="宋体" w:hAnsi="宋体" w:eastAsia="宋体" w:cs="宋体"/>
          <w:b/>
          <w:bCs/>
          <w:color w:val="auto"/>
          <w:sz w:val="24"/>
          <w:szCs w:val="24"/>
          <w:highlight w:val="none"/>
          <w:lang w:val="en-US" w:eastAsia="zh-CN" w:bidi="ar-SA"/>
        </w:rPr>
        <w:t xml:space="preserve">规”字（黑色），表格中所用文字采用“宋体”“常规”字（黑色），字号不限。需设置目录，目录可在暗标第一章正文前同时上传，不得设置页码、页眉、页脚，纸张必须为A4纸。（2）技术文件内不得出现可识别投标供应商身份的任何字符和徽标（包括文字、符号、图案、标识、标志、人员姓名、企业名称等），相关人员姓名应以职务或职称代替。（3）技术文件中出现的效果图、照片、图片等可采用彩色图片，文字大小颜色不作限制，但不得出现能体现投标供应商身份的信息。（4）技术部分应当版面整洁、字迹清楚、不许批注或进行底纹、阴影、水印等特殊设置。</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 网上投标</w:t>
      </w:r>
      <w:bookmarkEnd w:id="13"/>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2.供应商应对CA数字证书妥善保管，如被他人盗用投标，后果自负。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3.供应商按招标文件规定的网上解密时间进行解密，如未按时解密后果自负。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4.供应商应当对招标文件提出的要求和条件作出实质性响应，并在电子投标系统逐条应答。</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6.投标供应商进行网上报价请参照《江苏省政府采购管理交易系统（苏采云）供应商操作指南》（网址http://cz.wuxi.gov.cn/doc/2023/10/11/4080287.shtml）。</w:t>
      </w:r>
      <w:bookmarkEnd w:id="14"/>
      <w:r/>
      <w:r/>
    </w:p>
    <w:p>
      <w:pPr>
        <w:ind w:firstLine="480"/>
        <w:spacing w:line="360" w:lineRule="auto"/>
        <w:rPr>
          <w:rFonts w:hint="eastAsia" w:ascii="宋体" w:hAnsi="宋体" w:eastAsia="宋体" w:cs="宋体"/>
          <w:b/>
          <w:color w:val="auto"/>
          <w:sz w:val="24"/>
          <w:szCs w:val="24"/>
          <w:highlight w:val="none"/>
        </w:rPr>
      </w:pPr>
      <w:r/>
      <w:bookmarkStart w:id="15" w:name="_Toc112006919"/>
      <w:r>
        <w:rPr>
          <w:rFonts w:hint="eastAsia" w:ascii="宋体" w:hAnsi="宋体" w:eastAsia="宋体" w:cs="宋体"/>
          <w:b/>
          <w:color w:val="auto"/>
          <w:sz w:val="24"/>
          <w:szCs w:val="24"/>
          <w:highlight w:val="none"/>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bookmarkEnd w:id="15"/>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（八）无效投标文件的确认：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供应商有下列情况之一者，投标文件无效：</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1.电子投标文件未按规定期限报价的，纸质投标文件（如有）未按规定的期限、地点送达的；</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2.电子投标文件未按招标文件要求加盖公章或签电子公章的；</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3.投标供应商在苏采云系统规定的时间内未成功解密电子投标文件的；</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4.投标供应商的法定代表人授权代表无法定代表人授权委托书的；</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5.不具备招标文件中规定的资格要求及未按招标文件规定的要求提供资格证明文件的；</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6.投标文件含有采购人不能接受的附加条件的；</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7.投标文件未按招标文件规定的格式、内容和要求填写；没有在投标系统指定位置上传对应文件、材料的；</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8.电子投标文件图片、字迹模糊不清、无法辨认的；</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9.投标文件中有招标文件未允许提供的选择性内容的；</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10.恶意串通其他投标供应商，故意哄抬价格或压价的；</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11.提供虚假材料的（包括工商营业执照、财务报表、资格证明文件等）；</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12.投标文件未加盖投标供应商公章及法定代表人或授权代表签字和盖章的；</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13.不同投标供应商委托同一单位或者个人办理投标事宜；</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14.不同投标供应商聘请同一人为其投标提供技术或经济咨询服务的；</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15.不同投标供应商的投标文件载明的项目管理成员或者联系人为同一人的；</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16.同一投标文件中单位名称落款与公章不是同一单位的；</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.不同投标供应商的投标文件异常一致或者投标报价呈规律性差异；</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.商务标和技术标，其中某一标被本项目评委确认为无效投标文件的；</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.改变招标文件规定的暂定价格或不可竞争费用的；</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.改变招标文件提供的工程量清单中的名称、计量单位、采购数量及采购需求的；</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.暗标未按招标文件要求编制的；</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.投标文件商务标中同一方案有选择性投标报价且未声明以哪一个为准的；</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.超过招标文件规定的最高限价的；</w:t>
      </w:r>
      <w:r/>
    </w:p>
    <w:p>
      <w:pPr>
        <w:ind w:left="-2"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rPr>
          <w:rFonts w:hint="eastAsia" w:ascii="宋体" w:hAnsi="宋体" w:eastAsia="宋体" w:cs="宋体"/>
          <w:color w:val="auto"/>
          <w:sz w:val="24"/>
          <w:szCs w:val="24"/>
          <w:highlight w:val="none"/>
          <w:lang w:val="en-US" w:eastAsia="zh-CN"/>
        </w:rPr>
        <w:t xml:space="preserve">。</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.未通过初步资格性审查、投标文件资格性检查、投标文件符合性审查的；</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.列入失信被执行人、重大税收违法案件当事人名单、政府采购严重违法失信行为记录名单及其他不符合《中华人民共和国政府采购法》第二十二条规定条件的；</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.投标供应商的投标报价畸高或畸低，但投标总报价与各分项报价不能相互对应，在询标时没有合理的解释或者不能提供计算依据和报价依据的；</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.不同投标供应商的投标文件的目录序号、排版格式、文字风格等存在明显的相似性或一致性，特征显示由同一单位或者同一个人编制的；</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.不同投标供应商投标文件内容存在非正常一致、项目组成员或者联系人员出现同一人、投标文件中错误（或异常）一致或雷同、电子文档信息一致或雷同的；</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.不同投标供应商的委托代理人、项目负责人以及其他相关人员有在同一个单位缴纳社会保险的；</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.不同投标供应商的投标文件由同一台电脑编制或者同一把数字证书加密锁加密或者同一台附属设备打印的；</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.各投标供应商的投标文件上传使用的MAC地址和IP地址一致的，不同投标文件留有相同标记标识、存在两处以上一致性错误或雷同等情况，视为投标供应商相互围标、串标，其投标无效；</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.单位负责人为同一人或者存在直接控股、管理关系的不同供应商；</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.电子投标文件与招标文件要求格式不一致而无法导入计算机评标系统；</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.启用投标文件电子文本的项目，投标供应商因自身原因造成投标文件电子文本无法导入应急开评标系统的，视为放弃其投标；</w:t>
      </w:r>
      <w:r/>
    </w:p>
    <w:p>
      <w:pPr>
        <w:ind w:left="-2"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.投标文件内容不全或不符合法律法规和招标文件中规定的其他实质性要求的。</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（九）开标、评标：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1．所有投标单位在招标文件规定的时间内解密各自投标文件。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投标截止时间后</w:t>
      </w:r>
      <w:r>
        <w:rPr>
          <w:rFonts w:hint="eastAsia" w:ascii="宋体" w:hAnsi="宋体" w:eastAsia="宋体"/>
          <w:bCs/>
          <w:color w:val="auto"/>
          <w:sz w:val="24"/>
          <w:szCs w:val="24"/>
          <w:highlight w:val="none"/>
        </w:rPr>
        <w:t xml:space="preserve">符合专业条件的供应商或者对招标文件作出实质性响应的供应商不足7家，作废标处理</w:t>
      </w:r>
      <w:r>
        <w:rPr>
          <w:rFonts w:hint="eastAsia" w:ascii="宋体" w:hAnsi="宋体" w:eastAsia="宋体" w:cs="宋体"/>
          <w:bCs/>
          <w:color w:val="auto"/>
          <w:sz w:val="24"/>
          <w:szCs w:val="24"/>
          <w:highlight w:val="none"/>
        </w:rPr>
        <w:t xml:space="preserve">；开标后，所有供应商可在线上开标大厅中看到所有供应商的投标报价。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3．投标文件的审查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投标文件报价出现前后不一致的，按照下列规定修正：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大写金额和小写金额不一致的，以大写金额为准；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总价金额与按单价汇总金额不一致的，以单价金额计算结果为准。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（2）对不同文字文本投标文件的解释发生异议的，以中文文本为准。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（3）供应商未参加开标的，视同认可开标结果。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4．评标程序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评标工作由无锡天给晓予工程技术咨询有限公司负责组织，具体评标事务由依法组建的评标委员会负责。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（1）投标文件初审。初审分为资格性检查和符合性检查。</w:t>
      </w:r>
      <w:r/>
    </w:p>
    <w:p>
      <w:pPr>
        <w:ind w:firstLine="480"/>
        <w:spacing w:line="360" w:lineRule="auto"/>
        <w:rPr>
          <w:rFonts w:hint="eastAsia"/>
          <w:color w:val="auto"/>
          <w:highlight w:val="none"/>
        </w:rPr>
      </w:pPr>
      <w:r>
        <w:rPr>
          <w:rFonts w:hint="eastAsia" w:ascii="宋体" w:hAnsi="宋体" w:eastAsia="宋体" w:cs="宋体"/>
          <w:bCs/>
          <w:color w:val="auto"/>
          <w:sz w:val="24"/>
          <w:szCs w:val="24"/>
          <w:highlight w:val="none"/>
        </w:rPr>
        <w:t xml:space="preserve">A．资格性检查。</w:t>
      </w:r>
      <w:r>
        <w:rPr>
          <w:rFonts w:hint="eastAsia" w:ascii="宋体" w:hAnsi="宋体" w:eastAsia="宋体"/>
          <w:bCs/>
          <w:color w:val="auto"/>
          <w:sz w:val="24"/>
          <w:szCs w:val="24"/>
          <w:highlight w:val="none"/>
        </w:rPr>
        <w:t xml:space="preserve">采购人</w:t>
      </w:r>
      <w:r>
        <w:rPr>
          <w:rFonts w:hint="eastAsia" w:ascii="宋体" w:hAnsi="宋体" w:eastAsia="宋体" w:cs="宋体"/>
          <w:bCs/>
          <w:color w:val="auto"/>
          <w:sz w:val="24"/>
          <w:szCs w:val="24"/>
          <w:highlight w:val="none"/>
        </w:rPr>
        <w:t xml:space="preserve">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r/>
    </w:p>
    <w:tbl>
      <w:tblPr>
        <w:tblStyle w:val="697"/>
        <w:tblpPr w:horzAnchor="page" w:tblpX="1490" w:vertAnchor="text" w:tblpY="278"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66"/>
        <w:gridCol w:w="2959"/>
        <w:gridCol w:w="5234"/>
      </w:tblGrid>
      <w:tr>
        <w:trPr>
          <w:trHeight w:val="564"/>
        </w:trPr>
        <w:tc>
          <w:tcPr>
            <w:tcW w:w="76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gridSpan w:val="2"/>
            <w:tcW w:w="8193"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资格审查内容</w:t>
            </w:r>
            <w:r/>
          </w:p>
        </w:tc>
      </w:tr>
      <w:tr>
        <w:trPr>
          <w:trHeight w:val="519"/>
        </w:trPr>
        <w:tc>
          <w:tcPr>
            <w:tcW w:w="7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关于资格的声明函</w:t>
            </w:r>
            <w:r/>
          </w:p>
        </w:tc>
        <w:tc>
          <w:tcPr>
            <w:tcW w:w="523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rPr>
                <w:rFonts w:hint="eastAsia" w:ascii="宋体" w:hAnsi="宋体" w:eastAsia="宋体" w:cs="宋体"/>
                <w:color w:val="auto"/>
                <w:sz w:val="24"/>
                <w:szCs w:val="24"/>
                <w:highlight w:val="none"/>
                <w:lang w:eastAsia="zh-CN"/>
              </w:rPr>
              <w:t xml:space="preserve">（相应内容</w:t>
            </w:r>
            <w:r>
              <w:rPr>
                <w:rFonts w:hint="eastAsia" w:ascii="宋体" w:hAnsi="宋体" w:eastAsia="宋体" w:cs="宋体"/>
                <w:color w:val="auto"/>
                <w:sz w:val="24"/>
                <w:szCs w:val="24"/>
                <w:highlight w:val="none"/>
                <w:lang w:val="en-US" w:eastAsia="zh-CN"/>
              </w:rPr>
              <w:t xml:space="preserve">加盖投标供应商公章或电子公章</w:t>
            </w:r>
            <w:r>
              <w:rPr>
                <w:rFonts w:hint="eastAsia" w:ascii="宋体" w:hAnsi="宋体" w:eastAsia="宋体" w:cs="宋体"/>
                <w:color w:val="auto"/>
                <w:sz w:val="24"/>
                <w:szCs w:val="24"/>
                <w:highlight w:val="none"/>
                <w:lang w:eastAsia="zh-CN"/>
              </w:rPr>
              <w:t xml:space="preserve">上传至投标客户端）</w:t>
            </w:r>
            <w:r/>
          </w:p>
        </w:tc>
      </w:tr>
      <w:tr>
        <w:trPr>
          <w:trHeight w:val="870"/>
        </w:trPr>
        <w:tc>
          <w:tcPr>
            <w:tcW w:w="7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具有独立承担民事责任的能力</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具有独立承担民事责任能力的投标人营业执照或相关部门的登记证明文件扫描件</w:t>
            </w:r>
            <w:r>
              <w:rPr>
                <w:rFonts w:hint="eastAsia" w:ascii="宋体" w:hAnsi="宋体" w:eastAsia="宋体" w:cs="宋体"/>
                <w:color w:val="auto"/>
                <w:sz w:val="24"/>
                <w:szCs w:val="24"/>
                <w:highlight w:val="none"/>
                <w:lang w:eastAsia="zh-CN"/>
              </w:rPr>
              <w:t xml:space="preserve">（相应内容</w:t>
            </w:r>
            <w:r>
              <w:rPr>
                <w:rFonts w:hint="eastAsia" w:ascii="宋体" w:hAnsi="宋体" w:eastAsia="宋体" w:cs="宋体"/>
                <w:color w:val="auto"/>
                <w:sz w:val="24"/>
                <w:szCs w:val="24"/>
                <w:highlight w:val="none"/>
                <w:lang w:val="en-US" w:eastAsia="zh-CN"/>
              </w:rPr>
              <w:t xml:space="preserve">加盖投标供应商公章或电子公章</w:t>
            </w:r>
            <w:r>
              <w:rPr>
                <w:rFonts w:hint="eastAsia" w:ascii="宋体" w:hAnsi="宋体" w:eastAsia="宋体" w:cs="宋体"/>
                <w:color w:val="auto"/>
                <w:sz w:val="24"/>
                <w:szCs w:val="24"/>
                <w:highlight w:val="none"/>
                <w:lang w:eastAsia="zh-CN"/>
              </w:rPr>
              <w:t xml:space="preserve">上传至投标客户端）</w:t>
            </w:r>
            <w:r/>
          </w:p>
        </w:tc>
      </w:tr>
      <w:tr>
        <w:trPr>
          <w:trHeight w:val="90"/>
        </w:trPr>
        <w:tc>
          <w:tcPr>
            <w:tcW w:w="7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投标人法定代表人授权委托书</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法定代表人亲自参与投标的除外，格式见附件</w:t>
            </w:r>
            <w:r>
              <w:rPr>
                <w:rFonts w:hint="eastAsia" w:ascii="宋体" w:hAnsi="宋体" w:eastAsia="宋体" w:cs="宋体"/>
                <w:color w:val="auto"/>
                <w:sz w:val="24"/>
                <w:szCs w:val="24"/>
                <w:highlight w:val="none"/>
                <w:lang w:eastAsia="zh-CN"/>
              </w:rPr>
              <w:t xml:space="preserve">（相应内容</w:t>
            </w:r>
            <w:r>
              <w:rPr>
                <w:rFonts w:hint="eastAsia" w:ascii="宋体" w:hAnsi="宋体" w:eastAsia="宋体" w:cs="宋体"/>
                <w:color w:val="auto"/>
                <w:sz w:val="24"/>
                <w:szCs w:val="24"/>
                <w:highlight w:val="none"/>
                <w:lang w:val="en-US" w:eastAsia="zh-CN"/>
              </w:rPr>
              <w:t xml:space="preserve">加盖投标供应商公章或电子公章</w:t>
            </w:r>
            <w:r>
              <w:rPr>
                <w:rFonts w:hint="eastAsia" w:ascii="宋体" w:hAnsi="宋体" w:eastAsia="宋体" w:cs="宋体"/>
                <w:color w:val="auto"/>
                <w:sz w:val="24"/>
                <w:szCs w:val="24"/>
                <w:highlight w:val="none"/>
                <w:lang w:eastAsia="zh-CN"/>
              </w:rPr>
              <w:t xml:space="preserve">上传至投标客户端）</w:t>
            </w:r>
            <w:r/>
          </w:p>
        </w:tc>
      </w:tr>
      <w:tr>
        <w:trPr>
          <w:trHeight w:val="644"/>
        </w:trPr>
        <w:tc>
          <w:tcPr>
            <w:tcW w:w="7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投标人法定代表人身份证扫描件</w:t>
            </w:r>
            <w:r/>
          </w:p>
        </w:tc>
        <w:tc>
          <w:tcPr>
            <w:tcW w:w="523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w:t>
            </w:r>
            <w:r>
              <w:rPr>
                <w:rFonts w:hint="eastAsia" w:ascii="宋体" w:hAnsi="宋体" w:eastAsia="宋体" w:cs="宋体"/>
                <w:color w:val="auto"/>
                <w:sz w:val="24"/>
                <w:szCs w:val="24"/>
                <w:highlight w:val="none"/>
                <w:lang w:eastAsia="zh-CN"/>
              </w:rPr>
              <w:t xml:space="preserve">（相应内容</w:t>
            </w:r>
            <w:r>
              <w:rPr>
                <w:rFonts w:hint="eastAsia" w:ascii="宋体" w:hAnsi="宋体" w:eastAsia="宋体" w:cs="宋体"/>
                <w:color w:val="auto"/>
                <w:sz w:val="24"/>
                <w:szCs w:val="24"/>
                <w:highlight w:val="none"/>
                <w:lang w:val="en-US" w:eastAsia="zh-CN"/>
              </w:rPr>
              <w:t xml:space="preserve">加盖投标供应商公章或电子公章</w:t>
            </w:r>
            <w:r>
              <w:rPr>
                <w:rFonts w:hint="eastAsia" w:ascii="宋体" w:hAnsi="宋体" w:eastAsia="宋体" w:cs="宋体"/>
                <w:color w:val="auto"/>
                <w:sz w:val="24"/>
                <w:szCs w:val="24"/>
                <w:highlight w:val="none"/>
                <w:lang w:eastAsia="zh-CN"/>
              </w:rPr>
              <w:t xml:space="preserve">上传至投标客户端）</w:t>
            </w:r>
            <w:r/>
          </w:p>
        </w:tc>
      </w:tr>
      <w:tr>
        <w:trPr>
          <w:trHeight w:val="644"/>
        </w:trPr>
        <w:tc>
          <w:tcPr>
            <w:tcW w:w="7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投标人法定代表人授权代表身份证扫描件</w:t>
            </w:r>
            <w:r/>
          </w:p>
        </w:tc>
        <w:tc>
          <w:tcPr>
            <w:tcW w:w="523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身份证应为正、反面，法定代表人亲自参加投标的除外</w:t>
            </w:r>
            <w:r>
              <w:rPr>
                <w:rFonts w:hint="eastAsia" w:ascii="宋体" w:hAnsi="宋体" w:eastAsia="宋体" w:cs="宋体"/>
                <w:color w:val="auto"/>
                <w:sz w:val="24"/>
                <w:szCs w:val="24"/>
                <w:highlight w:val="none"/>
                <w:lang w:eastAsia="zh-CN"/>
              </w:rPr>
              <w:t xml:space="preserve">（相应内容</w:t>
            </w:r>
            <w:r>
              <w:rPr>
                <w:rFonts w:hint="eastAsia" w:ascii="宋体" w:hAnsi="宋体" w:eastAsia="宋体" w:cs="宋体"/>
                <w:color w:val="auto"/>
                <w:sz w:val="24"/>
                <w:szCs w:val="24"/>
                <w:highlight w:val="none"/>
                <w:lang w:val="en-US" w:eastAsia="zh-CN"/>
              </w:rPr>
              <w:t xml:space="preserve">加盖投标供应商公章或电子公章</w:t>
            </w:r>
            <w:r>
              <w:rPr>
                <w:rFonts w:hint="eastAsia" w:ascii="宋体" w:hAnsi="宋体" w:eastAsia="宋体" w:cs="宋体"/>
                <w:color w:val="auto"/>
                <w:sz w:val="24"/>
                <w:szCs w:val="24"/>
                <w:highlight w:val="none"/>
                <w:lang w:eastAsia="zh-CN"/>
              </w:rPr>
              <w:t xml:space="preserve">上传至投标客户端）</w:t>
            </w:r>
            <w:r/>
          </w:p>
        </w:tc>
      </w:tr>
      <w:tr>
        <w:trPr>
          <w:trHeight w:val="1280"/>
        </w:trPr>
        <w:tc>
          <w:tcPr>
            <w:tcW w:w="7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2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具有良好的商业信誉和健全的财务会计制度</w:t>
            </w:r>
            <w:r/>
          </w:p>
        </w:tc>
        <w:tc>
          <w:tcPr>
            <w:tcW w:w="5234" w:type="dxa"/>
            <w:vAlign w:val="center"/>
            <w:textDirection w:val="lrTb"/>
            <w:noWrap w:val="false"/>
          </w:tcPr>
          <w:p>
            <w:pPr>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投标人近三个月中任意一个月份（不含投标当月）的财务状况报告（资产负债表和利润表）或由会计师事务所出具的2024年度或2025年度的审计报告和所附已审财务报告扫描件</w:t>
            </w:r>
            <w:r>
              <w:rPr>
                <w:rFonts w:hint="eastAsia" w:ascii="宋体" w:hAnsi="宋体" w:eastAsia="宋体" w:cs="宋体"/>
                <w:color w:val="auto"/>
                <w:sz w:val="24"/>
                <w:szCs w:val="24"/>
                <w:highlight w:val="none"/>
                <w:lang w:eastAsia="zh-CN"/>
              </w:rPr>
              <w:t xml:space="preserve">（相应内容</w:t>
            </w:r>
            <w:r>
              <w:rPr>
                <w:rFonts w:hint="eastAsia" w:ascii="宋体" w:hAnsi="宋体" w:eastAsia="宋体" w:cs="宋体"/>
                <w:color w:val="auto"/>
                <w:sz w:val="24"/>
                <w:szCs w:val="24"/>
                <w:highlight w:val="none"/>
                <w:lang w:val="en-US" w:eastAsia="zh-CN"/>
              </w:rPr>
              <w:t xml:space="preserve">加盖投标供应商公章或电子公章</w:t>
            </w:r>
            <w:r>
              <w:rPr>
                <w:rFonts w:hint="eastAsia" w:ascii="宋体" w:hAnsi="宋体" w:eastAsia="宋体" w:cs="宋体"/>
                <w:color w:val="auto"/>
                <w:sz w:val="24"/>
                <w:szCs w:val="24"/>
                <w:highlight w:val="none"/>
                <w:lang w:eastAsia="zh-CN"/>
              </w:rPr>
              <w:t xml:space="preserve">上传至投标客户端）</w:t>
            </w:r>
            <w:r/>
          </w:p>
        </w:tc>
      </w:tr>
      <w:tr>
        <w:trPr>
          <w:trHeight w:val="951"/>
        </w:trPr>
        <w:tc>
          <w:tcPr>
            <w:tcW w:w="7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2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具有依法缴纳税收的良好记录</w:t>
            </w:r>
            <w:r/>
          </w:p>
        </w:tc>
        <w:tc>
          <w:tcPr>
            <w:tcW w:w="523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投标人近三个月中任意一个月份（不含投标当月）的依法缴纳税收的相关材料（提供相关主管部门证明或银行代扣证明）扫描件</w:t>
            </w:r>
            <w:r>
              <w:rPr>
                <w:rFonts w:hint="eastAsia" w:ascii="宋体" w:hAnsi="宋体" w:eastAsia="宋体" w:cs="宋体"/>
                <w:color w:val="auto"/>
                <w:sz w:val="24"/>
                <w:szCs w:val="24"/>
                <w:highlight w:val="none"/>
                <w:lang w:eastAsia="zh-CN"/>
              </w:rPr>
              <w:t xml:space="preserve">（相应内容</w:t>
            </w:r>
            <w:r>
              <w:rPr>
                <w:rFonts w:hint="eastAsia" w:ascii="宋体" w:hAnsi="宋体" w:eastAsia="宋体" w:cs="宋体"/>
                <w:color w:val="auto"/>
                <w:sz w:val="24"/>
                <w:szCs w:val="24"/>
                <w:highlight w:val="none"/>
                <w:lang w:val="en-US" w:eastAsia="zh-CN"/>
              </w:rPr>
              <w:t xml:space="preserve">加盖投标供应商公章或电子公章</w:t>
            </w:r>
            <w:r>
              <w:rPr>
                <w:rFonts w:hint="eastAsia" w:ascii="宋体" w:hAnsi="宋体" w:eastAsia="宋体" w:cs="宋体"/>
                <w:color w:val="auto"/>
                <w:sz w:val="24"/>
                <w:szCs w:val="24"/>
                <w:highlight w:val="none"/>
                <w:lang w:eastAsia="zh-CN"/>
              </w:rPr>
              <w:t xml:space="preserve">上传至投标客户端）</w:t>
            </w:r>
            <w:r/>
          </w:p>
        </w:tc>
      </w:tr>
      <w:tr>
        <w:trPr>
          <w:trHeight w:val="943"/>
        </w:trPr>
        <w:tc>
          <w:tcPr>
            <w:tcW w:w="7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2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具有依法缴纳社会保障资金的良好记录</w:t>
            </w:r>
            <w:r/>
          </w:p>
        </w:tc>
        <w:tc>
          <w:tcPr>
            <w:tcW w:w="523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投标人近三个月中任意一个月份（不含投标当月）的依法缴纳社会保障资金的相关材料（提供相关主管部门证明或银行代扣证明）扫描件</w:t>
            </w:r>
            <w:r>
              <w:rPr>
                <w:rFonts w:hint="eastAsia" w:ascii="宋体" w:hAnsi="宋体" w:eastAsia="宋体" w:cs="宋体"/>
                <w:color w:val="auto"/>
                <w:sz w:val="24"/>
                <w:szCs w:val="24"/>
                <w:highlight w:val="none"/>
                <w:lang w:eastAsia="zh-CN"/>
              </w:rPr>
              <w:t xml:space="preserve">（相应内容</w:t>
            </w:r>
            <w:r>
              <w:rPr>
                <w:rFonts w:hint="eastAsia" w:ascii="宋体" w:hAnsi="宋体" w:eastAsia="宋体" w:cs="宋体"/>
                <w:color w:val="auto"/>
                <w:sz w:val="24"/>
                <w:szCs w:val="24"/>
                <w:highlight w:val="none"/>
                <w:lang w:val="en-US" w:eastAsia="zh-CN"/>
              </w:rPr>
              <w:t xml:space="preserve">加盖投标供应商公章或电子公章</w:t>
            </w:r>
            <w:r>
              <w:rPr>
                <w:rFonts w:hint="eastAsia" w:ascii="宋体" w:hAnsi="宋体" w:eastAsia="宋体" w:cs="宋体"/>
                <w:color w:val="auto"/>
                <w:sz w:val="24"/>
                <w:szCs w:val="24"/>
                <w:highlight w:val="none"/>
                <w:lang w:eastAsia="zh-CN"/>
              </w:rPr>
              <w:t xml:space="preserve">上传至投标客户端）</w:t>
            </w:r>
            <w:r/>
          </w:p>
        </w:tc>
      </w:tr>
      <w:tr>
        <w:trPr>
          <w:trHeight w:val="602"/>
        </w:trPr>
        <w:tc>
          <w:tcPr>
            <w:tcW w:w="7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2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承诺书</w:t>
            </w:r>
            <w:r/>
          </w:p>
        </w:tc>
        <w:tc>
          <w:tcPr>
            <w:tcW w:w="523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rPr>
                <w:rFonts w:hint="eastAsia" w:ascii="宋体" w:hAnsi="宋体" w:eastAsia="宋体" w:cs="宋体"/>
                <w:color w:val="auto"/>
                <w:sz w:val="24"/>
                <w:szCs w:val="24"/>
                <w:highlight w:val="none"/>
                <w:lang w:eastAsia="zh-CN"/>
              </w:rPr>
              <w:t xml:space="preserve">（相应内容</w:t>
            </w:r>
            <w:r>
              <w:rPr>
                <w:rFonts w:hint="eastAsia" w:ascii="宋体" w:hAnsi="宋体" w:eastAsia="宋体" w:cs="宋体"/>
                <w:color w:val="auto"/>
                <w:sz w:val="24"/>
                <w:szCs w:val="24"/>
                <w:highlight w:val="none"/>
                <w:lang w:val="en-US" w:eastAsia="zh-CN"/>
              </w:rPr>
              <w:t xml:space="preserve">加盖投标供应商公章或电子公章</w:t>
            </w:r>
            <w:r>
              <w:rPr>
                <w:rFonts w:hint="eastAsia" w:ascii="宋体" w:hAnsi="宋体" w:eastAsia="宋体" w:cs="宋体"/>
                <w:color w:val="auto"/>
                <w:sz w:val="24"/>
                <w:szCs w:val="24"/>
                <w:highlight w:val="none"/>
                <w:lang w:eastAsia="zh-CN"/>
              </w:rPr>
              <w:t xml:space="preserve">上传至投标客户端）</w:t>
            </w:r>
            <w:r/>
          </w:p>
        </w:tc>
      </w:tr>
      <w:tr>
        <w:trPr>
          <w:trHeight w:val="592"/>
        </w:trPr>
        <w:tc>
          <w:tcPr>
            <w:tcW w:w="7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2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落实政府采购政策需满足的资格要求</w:t>
            </w:r>
            <w:r/>
          </w:p>
        </w:tc>
        <w:tc>
          <w:tcPr>
            <w:tcW w:w="523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r>
      <w:tr>
        <w:trPr>
          <w:trHeight w:val="592"/>
        </w:trPr>
        <w:tc>
          <w:tcPr>
            <w:tcW w:w="7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2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特定资格要求</w:t>
            </w:r>
            <w:r/>
          </w:p>
        </w:tc>
        <w:tc>
          <w:tcPr>
            <w:tcW w:w="523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bCs/>
                <w:color w:val="auto"/>
                <w:sz w:val="24"/>
                <w:szCs w:val="24"/>
                <w:highlight w:val="none"/>
              </w:rPr>
              <w:t xml:space="preserve">省级及以上主管部门颁发的检验机构认证资质扫描件</w:t>
            </w:r>
            <w:r>
              <w:rPr>
                <w:rFonts w:hint="eastAsia" w:ascii="宋体" w:hAnsi="宋体" w:eastAsia="宋体" w:cs="宋体"/>
                <w:color w:val="auto"/>
                <w:sz w:val="24"/>
                <w:szCs w:val="24"/>
                <w:highlight w:val="none"/>
                <w:lang w:eastAsia="zh-CN"/>
              </w:rPr>
              <w:t xml:space="preserve">（相应内容</w:t>
            </w:r>
            <w:r>
              <w:rPr>
                <w:rFonts w:hint="eastAsia" w:ascii="宋体" w:hAnsi="宋体" w:eastAsia="宋体" w:cs="宋体"/>
                <w:color w:val="auto"/>
                <w:sz w:val="24"/>
                <w:szCs w:val="24"/>
                <w:highlight w:val="none"/>
                <w:lang w:val="en-US" w:eastAsia="zh-CN"/>
              </w:rPr>
              <w:t xml:space="preserve">加盖投标供应商公章或电子公章</w:t>
            </w:r>
            <w:r>
              <w:rPr>
                <w:rFonts w:hint="eastAsia" w:ascii="宋体" w:hAnsi="宋体" w:eastAsia="宋体" w:cs="宋体"/>
                <w:color w:val="auto"/>
                <w:sz w:val="24"/>
                <w:szCs w:val="24"/>
                <w:highlight w:val="none"/>
                <w:lang w:eastAsia="zh-CN"/>
              </w:rPr>
              <w:t xml:space="preserve">上传至投标客户端）</w:t>
            </w:r>
            <w:r/>
          </w:p>
        </w:tc>
      </w:tr>
      <w:tr>
        <w:trPr>
          <w:trHeight w:val="994"/>
        </w:trPr>
        <w:tc>
          <w:tcPr>
            <w:tcW w:w="7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2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信用记录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由网上直接查询，供应商无需提供证明材料。）</w:t>
            </w:r>
            <w:r/>
          </w:p>
        </w:tc>
        <w:tc>
          <w:tcPr>
            <w:tcW w:w="523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1009" w:hRule="exact"/>
        </w:trPr>
        <w:tc>
          <w:tcPr>
            <w:tcW w:w="76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13</w:t>
            </w:r>
            <w:r/>
          </w:p>
        </w:tc>
        <w:tc>
          <w:tcPr>
            <w:tcW w:w="2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olor w:val="auto"/>
                <w:sz w:val="24"/>
                <w:szCs w:val="24"/>
                <w:highlight w:val="none"/>
              </w:rPr>
              <w:t xml:space="preserve">关于联合体投标</w:t>
            </w:r>
            <w:r/>
          </w:p>
        </w:tc>
        <w:tc>
          <w:tcPr>
            <w:tcW w:w="523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olor w:val="auto"/>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特别提醒：资格审查不合格的投标供应商的投标文件不进入后续评审。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color w:val="auto"/>
          <w:sz w:val="24"/>
          <w:szCs w:val="24"/>
          <w:highlight w:val="none"/>
        </w:rPr>
        <w:outlineLvl w:val="0"/>
      </w:pPr>
      <w:r/>
      <w:bookmarkStart w:id="16" w:name="_Toc116946315"/>
      <w:r>
        <w:rPr>
          <w:rFonts w:hint="eastAsia" w:ascii="宋体" w:hAnsi="宋体" w:eastAsia="宋体" w:cs="宋体"/>
          <w:b/>
          <w:color w:val="auto"/>
          <w:sz w:val="24"/>
          <w:szCs w:val="24"/>
          <w:highlight w:val="none"/>
        </w:rPr>
        <w:t xml:space="preserve">符合性审查表</w:t>
      </w:r>
      <w:bookmarkEnd w:id="16"/>
      <w:r/>
      <w:r/>
    </w:p>
    <w:tbl>
      <w:tblPr>
        <w:tblStyle w:val="697"/>
        <w:tblW w:w="8962" w:type="dxa"/>
        <w:tblInd w:w="5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5"/>
        <w:gridCol w:w="2900"/>
        <w:gridCol w:w="5237"/>
      </w:tblGrid>
      <w:tr>
        <w:trPr>
          <w:trHeight w:val="541"/>
        </w:trPr>
        <w:tc>
          <w:tcPr>
            <w:tcW w:w="825"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序号</w:t>
            </w:r>
            <w:r/>
          </w:p>
        </w:tc>
        <w:tc>
          <w:tcPr>
            <w:tcW w:w="2900"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评审点要求概况</w:t>
            </w:r>
            <w:r/>
          </w:p>
        </w:tc>
        <w:tc>
          <w:tcPr>
            <w:tcW w:w="5237"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评审点具体描述</w:t>
            </w:r>
            <w:r/>
          </w:p>
        </w:tc>
      </w:tr>
      <w:tr>
        <w:trPr>
          <w:trHeight w:val="435"/>
        </w:trPr>
        <w:tc>
          <w:tcPr>
            <w:tcW w:w="825"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w:t>
            </w:r>
            <w:r/>
          </w:p>
        </w:tc>
        <w:tc>
          <w:tcPr>
            <w:tcW w:w="2900"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投标函</w:t>
            </w:r>
            <w:r/>
          </w:p>
        </w:tc>
        <w:tc>
          <w:tcPr>
            <w:tcW w:w="5237"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按招标文件填写，格式见附件</w:t>
            </w:r>
            <w:r/>
          </w:p>
        </w:tc>
      </w:tr>
      <w:tr>
        <w:trPr>
          <w:trHeight w:val="646"/>
        </w:trPr>
        <w:tc>
          <w:tcPr>
            <w:tcW w:w="825" w:type="dxa"/>
            <w:vAlign w:val="center"/>
            <w:textDirection w:val="lrTb"/>
            <w:noWrap w:val="false"/>
          </w:tcPr>
          <w:p>
            <w:pPr>
              <w:jc w:val="center"/>
              <w:spacing w:line="440" w:lineRule="exact"/>
              <w:tabs>
                <w:tab w:val="left" w:pos="480"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2</w:t>
            </w:r>
            <w:r/>
          </w:p>
        </w:tc>
        <w:tc>
          <w:tcPr>
            <w:tcW w:w="2900" w:type="dxa"/>
            <w:vAlign w:val="center"/>
            <w:textDirection w:val="lrTb"/>
            <w:noWrap w:val="false"/>
          </w:tcPr>
          <w:p>
            <w:pPr>
              <w:jc w:val="center"/>
              <w:spacing w:line="440" w:lineRule="exact"/>
              <w:tabs>
                <w:tab w:val="left" w:pos="480"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开标一览表</w:t>
            </w:r>
            <w:r/>
          </w:p>
        </w:tc>
        <w:tc>
          <w:tcPr>
            <w:tcW w:w="5237" w:type="dxa"/>
            <w:vAlign w:val="center"/>
            <w:textDirection w:val="lrTb"/>
            <w:noWrap w:val="false"/>
          </w:tcPr>
          <w:p>
            <w:pPr>
              <w:jc w:val="center"/>
              <w:spacing w:line="440" w:lineRule="exact"/>
              <w:tabs>
                <w:tab w:val="left" w:pos="480"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按招标文件填写，格式见附件</w:t>
            </w:r>
            <w:r/>
          </w:p>
        </w:tc>
      </w:tr>
      <w:tr>
        <w:trPr>
          <w:trHeight w:val="646"/>
        </w:trPr>
        <w:tc>
          <w:tcPr>
            <w:tcW w:w="825"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w:t>
            </w:r>
            <w:r/>
          </w:p>
        </w:tc>
        <w:tc>
          <w:tcPr>
            <w:tcW w:w="2900"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服务保障承诺书</w:t>
            </w:r>
            <w:r/>
          </w:p>
        </w:tc>
        <w:tc>
          <w:tcPr>
            <w:tcW w:w="5237"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825"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w:t>
            </w:r>
            <w:r/>
          </w:p>
        </w:tc>
        <w:tc>
          <w:tcPr>
            <w:tcW w:w="2900"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投标偏离表</w:t>
            </w:r>
            <w:r/>
          </w:p>
        </w:tc>
        <w:tc>
          <w:tcPr>
            <w:tcW w:w="5237"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825"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5</w:t>
            </w:r>
            <w:r/>
          </w:p>
        </w:tc>
        <w:tc>
          <w:tcPr>
            <w:tcW w:w="2900"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投标供应商基本情况表</w:t>
            </w:r>
            <w:r/>
          </w:p>
        </w:tc>
        <w:tc>
          <w:tcPr>
            <w:tcW w:w="5237"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825"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6</w:t>
            </w:r>
            <w:r/>
          </w:p>
        </w:tc>
        <w:tc>
          <w:tcPr>
            <w:tcW w:w="2900"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bCs/>
                <w:color w:val="auto"/>
                <w:sz w:val="24"/>
                <w:szCs w:val="24"/>
                <w:highlight w:val="none"/>
              </w:rPr>
              <w:t xml:space="preserve">检测范围响应表</w:t>
            </w:r>
            <w:r/>
          </w:p>
        </w:tc>
        <w:tc>
          <w:tcPr>
            <w:tcW w:w="5237"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825"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7</w:t>
            </w:r>
            <w:r/>
          </w:p>
        </w:tc>
        <w:tc>
          <w:tcPr>
            <w:tcW w:w="2900"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投标文件内容</w:t>
            </w:r>
            <w:r/>
          </w:p>
        </w:tc>
        <w:tc>
          <w:tcPr>
            <w:tcW w:w="5237"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不存在供应商须知第八条中的情形</w:t>
            </w:r>
            <w:r/>
          </w:p>
        </w:tc>
      </w:tr>
    </w:tbl>
    <w:p>
      <w:pPr>
        <w:pStyle w:val="703"/>
        <w:rPr>
          <w:color w:val="auto"/>
          <w:highlight w:val="none"/>
        </w:rPr>
      </w:pPr>
      <w:r>
        <w:rPr>
          <w:color w:val="auto"/>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特别提醒：符合性审查不合格的投标供应商的投标文件不进入后续评审。</w:t>
      </w:r>
      <w:r/>
    </w:p>
    <w:p>
      <w:pPr>
        <w:ind w:firstLine="566"/>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注：</w:t>
      </w:r>
      <w:r>
        <w:rPr>
          <w:rFonts w:hint="eastAsia" w:ascii="宋体" w:hAnsi="宋体" w:eastAsia="宋体" w:cs="Times New Roman"/>
          <w:bCs/>
          <w:color w:val="auto"/>
          <w:sz w:val="24"/>
          <w:szCs w:val="24"/>
          <w:highlight w:val="none"/>
          <w:lang w:val="en-US" w:eastAsia="zh-CN"/>
        </w:rPr>
        <w:t xml:space="preserve">采购人应当在采购文件中明确，政府采购评审中出现下列情形之一的，评审委员会应当启动异常低价投标（响应）审查程序：</w:t>
      </w:r>
      <w:r/>
    </w:p>
    <w:p>
      <w:pPr>
        <w:ind w:firstLine="480"/>
        <w:keepLines w:val="0"/>
        <w:keepNext w:val="0"/>
        <w:pageBreakBefore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①</w:t>
      </w:r>
      <w:r>
        <w:rPr>
          <w:rFonts w:hint="eastAsia" w:asciiTheme="minorEastAsia" w:hAnsiTheme="minorEastAsia" w:eastAsiaTheme="minorEastAsia" w:cstheme="minorEastAsia"/>
          <w:bCs/>
          <w:color w:val="auto"/>
          <w:sz w:val="24"/>
          <w:szCs w:val="24"/>
          <w:highlight w:val="none"/>
        </w:rPr>
        <w:t xml:space="preserve">投标（响应）报价低于全部通过符合性审查</w:t>
      </w:r>
      <w:r>
        <w:rPr>
          <w:rFonts w:hint="eastAsia" w:asciiTheme="minorEastAsia" w:hAnsiTheme="minorEastAsia" w:eastAsiaTheme="minorEastAsia" w:cstheme="minorEastAsia"/>
          <w:bCs/>
          <w:color w:val="auto"/>
          <w:sz w:val="24"/>
          <w:szCs w:val="24"/>
          <w:highlight w:val="none"/>
          <w:lang w:eastAsia="zh-CN"/>
        </w:rPr>
        <w:t xml:space="preserve">的</w:t>
      </w:r>
      <w:r>
        <w:rPr>
          <w:rFonts w:hint="eastAsia" w:asciiTheme="minorEastAsia" w:hAnsiTheme="minorEastAsia" w:eastAsiaTheme="minorEastAsia" w:cstheme="minorEastAsia"/>
          <w:color w:val="auto"/>
          <w:sz w:val="24"/>
          <w:szCs w:val="24"/>
          <w:highlight w:val="none"/>
        </w:rPr>
        <w:t xml:space="preserve">投标</w:t>
      </w:r>
      <w:r>
        <w:rPr>
          <w:rFonts w:hint="eastAsia" w:asciiTheme="minorEastAsia" w:hAnsiTheme="minorEastAsia" w:eastAsiaTheme="minorEastAsia" w:cstheme="minorEastAsia"/>
          <w:bCs/>
          <w:color w:val="auto"/>
          <w:sz w:val="24"/>
          <w:szCs w:val="24"/>
          <w:highlight w:val="none"/>
        </w:rPr>
        <w:t xml:space="preserve">供应商投标（响应）报价平均值50%的，即投标（响应）报价</w:t>
      </w:r>
      <w:r>
        <w:rPr>
          <w:rFonts w:hint="eastAsia" w:asciiTheme="minorEastAsia" w:hAnsiTheme="minorEastAsia" w:eastAsiaTheme="minorEastAsia" w:cstheme="minorEastAsia"/>
          <w:bCs/>
          <w:color w:val="auto"/>
          <w:sz w:val="24"/>
          <w:szCs w:val="24"/>
          <w:highlight w:val="none"/>
          <w:lang w:val="en-US" w:eastAsia="zh-CN"/>
        </w:rPr>
        <w:t xml:space="preserve"> &lt; </w:t>
      </w:r>
      <w:r>
        <w:rPr>
          <w:rFonts w:hint="eastAsia" w:asciiTheme="minorEastAsia" w:hAnsiTheme="minorEastAsia" w:eastAsiaTheme="minorEastAsia" w:cstheme="minorEastAsia"/>
          <w:bCs/>
          <w:color w:val="auto"/>
          <w:sz w:val="24"/>
          <w:szCs w:val="24"/>
          <w:highlight w:val="none"/>
        </w:rPr>
        <w:t xml:space="preserve">全部通过符合性审查</w:t>
      </w:r>
      <w:r>
        <w:rPr>
          <w:rFonts w:hint="eastAsia" w:asciiTheme="minorEastAsia" w:hAnsiTheme="minorEastAsia" w:eastAsiaTheme="minorEastAsia" w:cstheme="minorEastAsia"/>
          <w:bCs/>
          <w:color w:val="auto"/>
          <w:sz w:val="24"/>
          <w:szCs w:val="24"/>
          <w:highlight w:val="none"/>
          <w:lang w:eastAsia="zh-CN"/>
        </w:rPr>
        <w:t xml:space="preserve">的</w:t>
      </w:r>
      <w:r>
        <w:rPr>
          <w:rFonts w:hint="eastAsia" w:asciiTheme="minorEastAsia" w:hAnsiTheme="minorEastAsia" w:eastAsiaTheme="minorEastAsia" w:cstheme="minorEastAsia"/>
          <w:color w:val="auto"/>
          <w:sz w:val="24"/>
          <w:szCs w:val="24"/>
          <w:highlight w:val="none"/>
        </w:rPr>
        <w:t xml:space="preserve">投标</w:t>
      </w:r>
      <w:r>
        <w:rPr>
          <w:rFonts w:hint="eastAsia" w:asciiTheme="minorEastAsia" w:hAnsiTheme="minorEastAsia" w:eastAsiaTheme="minorEastAsia" w:cstheme="minorEastAsia"/>
          <w:bCs/>
          <w:color w:val="auto"/>
          <w:sz w:val="24"/>
          <w:szCs w:val="24"/>
          <w:highlight w:val="none"/>
        </w:rPr>
        <w:t xml:space="preserve">供应商投标（响应）报价平均值×50%；</w:t>
      </w:r>
      <w:r/>
    </w:p>
    <w:p>
      <w:pPr>
        <w:ind w:firstLine="480"/>
        <w:keepLines w:val="0"/>
        <w:keepNext w:val="0"/>
        <w:pageBreakBefore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②</w:t>
      </w:r>
      <w:r>
        <w:rPr>
          <w:rFonts w:hint="eastAsia" w:asciiTheme="minorEastAsia" w:hAnsiTheme="minorEastAsia" w:eastAsiaTheme="minorEastAsia" w:cstheme="minorEastAsia"/>
          <w:bCs/>
          <w:color w:val="auto"/>
          <w:sz w:val="24"/>
          <w:szCs w:val="24"/>
          <w:highlight w:val="none"/>
        </w:rPr>
        <w:t xml:space="preserve">投标（响应）报价低于通过符合性审查的次低</w:t>
      </w:r>
      <w:r>
        <w:rPr>
          <w:rFonts w:hint="eastAsia" w:asciiTheme="minorEastAsia" w:hAnsiTheme="minorEastAsia" w:eastAsiaTheme="minorEastAsia" w:cstheme="minorEastAsia"/>
          <w:color w:val="auto"/>
          <w:sz w:val="24"/>
          <w:szCs w:val="24"/>
          <w:highlight w:val="none"/>
        </w:rPr>
        <w:t xml:space="preserve">投标</w:t>
      </w:r>
      <w:r>
        <w:rPr>
          <w:rFonts w:hint="eastAsia" w:asciiTheme="minorEastAsia" w:hAnsiTheme="minorEastAsia" w:eastAsiaTheme="minorEastAsia" w:cstheme="minorEastAsia"/>
          <w:bCs/>
          <w:color w:val="auto"/>
          <w:sz w:val="24"/>
          <w:szCs w:val="24"/>
          <w:highlight w:val="none"/>
        </w:rPr>
        <w:t xml:space="preserve">供应商投标（响应）报价50%的，即投标（响应）报价</w:t>
      </w:r>
      <w:r>
        <w:rPr>
          <w:rFonts w:hint="eastAsia" w:asciiTheme="minorEastAsia" w:hAnsiTheme="minorEastAsia" w:eastAsiaTheme="minorEastAsia" w:cstheme="minorEastAsia"/>
          <w:bCs/>
          <w:color w:val="auto"/>
          <w:sz w:val="24"/>
          <w:szCs w:val="24"/>
          <w:highlight w:val="none"/>
          <w:lang w:val="en-US" w:eastAsia="zh-CN"/>
        </w:rPr>
        <w:t xml:space="preserve"> &lt; </w:t>
      </w:r>
      <w:r>
        <w:rPr>
          <w:rFonts w:hint="eastAsia" w:asciiTheme="minorEastAsia" w:hAnsiTheme="minorEastAsia" w:eastAsiaTheme="minorEastAsia" w:cstheme="minorEastAsia"/>
          <w:bCs/>
          <w:color w:val="auto"/>
          <w:sz w:val="24"/>
          <w:szCs w:val="24"/>
          <w:highlight w:val="none"/>
        </w:rPr>
        <w:t xml:space="preserve">通过符合性审查的次低</w:t>
      </w:r>
      <w:r>
        <w:rPr>
          <w:rFonts w:hint="eastAsia" w:asciiTheme="minorEastAsia" w:hAnsiTheme="minorEastAsia" w:eastAsiaTheme="minorEastAsia" w:cstheme="minorEastAsia"/>
          <w:color w:val="auto"/>
          <w:sz w:val="24"/>
          <w:szCs w:val="24"/>
          <w:highlight w:val="none"/>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供</w:t>
      </w:r>
      <w:r>
        <w:rPr>
          <w:rFonts w:hint="eastAsia" w:asciiTheme="minorEastAsia" w:hAnsiTheme="minorEastAsia" w:eastAsiaTheme="minorEastAsia" w:cstheme="minorEastAsia"/>
          <w:bCs/>
          <w:color w:val="auto"/>
          <w:sz w:val="24"/>
          <w:szCs w:val="24"/>
          <w:highlight w:val="none"/>
        </w:rPr>
        <w:t xml:space="preserve">应商投标（响应）报价×50%；</w:t>
      </w:r>
      <w:r/>
    </w:p>
    <w:p>
      <w:pPr>
        <w:ind w:firstLine="480"/>
        <w:keepLines w:val="0"/>
        <w:keepNext w:val="0"/>
        <w:pageBreakBefore w:val="0"/>
        <w:spacing w:line="360" w:lineRule="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 xml:space="preserve">③</w:t>
      </w:r>
      <w:r>
        <w:rPr>
          <w:rFonts w:hint="eastAsia" w:asciiTheme="minorEastAsia" w:hAnsiTheme="minorEastAsia" w:eastAsiaTheme="minorEastAsia" w:cstheme="minorEastAsia"/>
          <w:bCs/>
          <w:color w:val="auto"/>
          <w:sz w:val="24"/>
          <w:szCs w:val="24"/>
          <w:highlight w:val="none"/>
        </w:rPr>
        <w:t xml:space="preserve">投标（响应）报价低于采购项目最高限价45%的，即投标（响应）报价</w:t>
      </w:r>
      <w:r>
        <w:rPr>
          <w:rFonts w:hint="eastAsia" w:asciiTheme="minorEastAsia" w:hAnsiTheme="minorEastAsia" w:eastAsiaTheme="minorEastAsia" w:cstheme="minorEastAsia"/>
          <w:bCs/>
          <w:color w:val="auto"/>
          <w:sz w:val="24"/>
          <w:szCs w:val="24"/>
          <w:highlight w:val="none"/>
          <w:lang w:val="en-US" w:eastAsia="zh-CN"/>
        </w:rPr>
        <w:t xml:space="preserve"> &lt; </w:t>
      </w:r>
      <w:r>
        <w:rPr>
          <w:rFonts w:hint="eastAsia" w:asciiTheme="minorEastAsia" w:hAnsiTheme="minorEastAsia" w:eastAsiaTheme="minorEastAsia" w:cstheme="minorEastAsia"/>
          <w:bCs/>
          <w:color w:val="auto"/>
          <w:sz w:val="24"/>
          <w:szCs w:val="24"/>
          <w:highlight w:val="none"/>
        </w:rPr>
        <w:t xml:space="preserve">采购项目最高限价×45%</w:t>
      </w:r>
      <w:r>
        <w:rPr>
          <w:rFonts w:hint="eastAsia" w:asciiTheme="minorEastAsia" w:hAnsiTheme="minorEastAsia" w:eastAsiaTheme="minorEastAsia" w:cstheme="minorEastAsia"/>
          <w:bCs/>
          <w:color w:val="auto"/>
          <w:sz w:val="24"/>
          <w:szCs w:val="24"/>
          <w:highlight w:val="none"/>
          <w:lang w:eastAsia="zh-CN"/>
        </w:rPr>
        <w:t xml:space="preserve">；</w:t>
      </w:r>
      <w:r/>
    </w:p>
    <w:p>
      <w:pPr>
        <w:ind w:firstLine="480"/>
        <w:keepLines w:val="0"/>
        <w:keepNext w:val="0"/>
        <w:pageBreakBefore w:val="0"/>
        <w:spacing w:line="360" w:lineRule="auto"/>
        <w:tabs>
          <w:tab w:val="left" w:pos="945" w:leader="none"/>
          <w:tab w:val="left" w:pos="1155"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④评审委员会基于专业判断，认为投标供应商报价过低，有可能影响产品质量或者不能诚信履约的其他情形</w:t>
      </w:r>
      <w:r>
        <w:rPr>
          <w:rFonts w:hint="eastAsia" w:asciiTheme="minorEastAsia" w:hAnsiTheme="minorEastAsia" w:eastAsiaTheme="minorEastAsia" w:cstheme="minorEastAsia"/>
          <w:bCs/>
          <w:color w:val="auto"/>
          <w:sz w:val="24"/>
          <w:szCs w:val="24"/>
          <w:highlight w:val="none"/>
        </w:rPr>
        <w:t xml:space="preserve">。</w:t>
      </w:r>
      <w:r/>
    </w:p>
    <w:p>
      <w:pPr>
        <w:ind w:firstLine="480"/>
        <w:keepLines w:val="0"/>
        <w:keepNext w:val="0"/>
        <w:pageBreakBefore w:val="0"/>
        <w:spacing w:line="360" w:lineRule="auto"/>
        <w:tabs>
          <w:tab w:val="left" w:pos="945" w:leader="none"/>
          <w:tab w:val="left" w:pos="1155" w:leader="none"/>
        </w:tabs>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tabs>
          <w:tab w:val="left" w:pos="525" w:leader="none"/>
          <w:tab w:val="left" w:pos="1050" w:leader="none"/>
        </w:tabs>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5．评标方法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供应商通过初审的，方可进入比较与评价程序，本项目采用综合评分法。</w:t>
      </w:r>
      <w:r/>
    </w:p>
    <w:p>
      <w:pPr>
        <w:ind w:firstLine="480"/>
        <w:spacing w:line="360" w:lineRule="auto"/>
        <w:rPr>
          <w:rFonts w:hint="eastAsia" w:ascii="宋体" w:hAnsi="宋体" w:eastAsia="宋体" w:cs="宋体"/>
          <w:bCs/>
          <w:strike/>
          <w:color w:val="auto"/>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前5名供应商为中标候选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可以参加本次采购所有符合条件的5个采购包的投标响应，但只能中1个采购包。根据投标供应商综合评分排名，按采购包先后顺序依次确定中标供应商。得分第一名的投标人确定为采购包1的中标单位，得分第二名的投标人确定为采购包2的中标单位，得分第三名的投标人确定为采购包3的中标单位，得分第四名的投标人确定为采购包4的中标单位，得分第五名的投标人确定为采购包5的中标单位。</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6．评标标准：详见附件。</w:t>
      </w:r>
      <w:r/>
    </w:p>
    <w:p>
      <w:pPr>
        <w:ind w:firstLine="482"/>
        <w:spacing w:line="360" w:lineRule="auto"/>
        <w:tabs>
          <w:tab w:val="left" w:pos="525" w:leader="none"/>
          <w:tab w:val="left" w:pos="1050" w:leader="none"/>
        </w:tabs>
        <w:rPr>
          <w:rFonts w:hint="eastAsia" w:ascii="宋体" w:hAnsi="宋体" w:eastAsia="宋体"/>
          <w:bCs/>
          <w:color w:val="auto"/>
          <w:sz w:val="24"/>
          <w:szCs w:val="24"/>
          <w:highlight w:val="none"/>
        </w:rPr>
      </w:pPr>
      <w:r/>
      <w:bookmarkStart w:id="17" w:name="_Toc112006920"/>
      <w:r/>
      <w:bookmarkStart w:id="18" w:name="_Toc112006922"/>
      <w:r>
        <w:rPr>
          <w:rFonts w:hint="eastAsia" w:ascii="宋体" w:hAnsi="宋体" w:eastAsia="宋体"/>
          <w:b/>
          <w:color w:val="auto"/>
          <w:sz w:val="24"/>
          <w:szCs w:val="24"/>
          <w:highlight w:val="none"/>
        </w:rPr>
        <w:t xml:space="preserve">（十）定标</w:t>
      </w:r>
      <w:r>
        <w:rPr>
          <w:rFonts w:hint="eastAsia" w:ascii="宋体" w:hAnsi="宋体" w:eastAsia="宋体"/>
          <w:bCs/>
          <w:color w:val="auto"/>
          <w:sz w:val="24"/>
          <w:szCs w:val="24"/>
          <w:highlight w:val="none"/>
        </w:rPr>
        <w:t xml:space="preserve">：</w:t>
      </w:r>
      <w:bookmarkEnd w:id="17"/>
      <w:r/>
      <w:r/>
    </w:p>
    <w:p>
      <w:pPr>
        <w:ind w:firstLine="480"/>
        <w:spacing w:line="360" w:lineRule="auto"/>
        <w:tabs>
          <w:tab w:val="left" w:pos="525" w:leader="none"/>
          <w:tab w:val="left" w:pos="1050"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1．评标委员会根据招标文件规定的评标方法和评标标准进行评审，按评审得分由高到低的原则推荐中标候选人，</w:t>
      </w:r>
      <w:r>
        <w:rPr>
          <w:rFonts w:hint="eastAsia" w:ascii="宋体" w:hAnsi="宋体" w:eastAsia="宋体" w:cs="Times New Roman"/>
          <w:bCs/>
          <w:color w:val="auto"/>
          <w:sz w:val="24"/>
          <w:szCs w:val="24"/>
          <w:highlight w:val="none"/>
          <w:lang w:eastAsia="zh-CN"/>
        </w:rPr>
        <w:t xml:space="preserve">无锡天给晓予工程技术咨询有限公司</w:t>
      </w:r>
      <w:r>
        <w:rPr>
          <w:rFonts w:hint="eastAsia" w:ascii="宋体" w:hAnsi="宋体" w:eastAsia="宋体" w:cs="Times New Roman"/>
          <w:bCs/>
          <w:color w:val="auto"/>
          <w:sz w:val="24"/>
          <w:szCs w:val="24"/>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Times New Roman"/>
          <w:bCs/>
          <w:color w:val="auto"/>
          <w:sz w:val="24"/>
          <w:szCs w:val="24"/>
          <w:highlight w:val="none"/>
          <w:lang w:eastAsia="zh-CN"/>
        </w:rPr>
        <w:t xml:space="preserve">无锡天给晓予工程技术咨询有限公司</w:t>
      </w:r>
      <w:r>
        <w:rPr>
          <w:rFonts w:hint="eastAsia" w:ascii="宋体" w:hAnsi="宋体" w:eastAsia="宋体" w:cs="Times New Roman"/>
          <w:bCs/>
          <w:color w:val="auto"/>
          <w:sz w:val="24"/>
          <w:szCs w:val="24"/>
          <w:highlight w:val="none"/>
        </w:rPr>
        <w:t xml:space="preserve">将在江苏政府采购网上发布中标公告。</w:t>
      </w:r>
      <w:r>
        <w:rPr>
          <w:rFonts w:hint="eastAsia" w:ascii="宋体" w:hAnsi="宋体" w:eastAsia="宋体" w:cs="Times New Roman"/>
          <w:bCs/>
          <w:color w:val="auto"/>
          <w:sz w:val="24"/>
          <w:szCs w:val="24"/>
          <w:highlight w:val="none"/>
          <w:lang w:eastAsia="zh-CN"/>
        </w:rPr>
        <w:t xml:space="preserve">无锡天给晓予工程技术咨询有限公司</w:t>
      </w:r>
      <w:r>
        <w:rPr>
          <w:rFonts w:hint="eastAsia" w:ascii="宋体" w:hAnsi="宋体" w:eastAsia="宋体" w:cs="Times New Roman"/>
          <w:bCs/>
          <w:color w:val="auto"/>
          <w:sz w:val="24"/>
          <w:szCs w:val="24"/>
          <w:highlight w:val="none"/>
        </w:rPr>
        <w:t xml:space="preserve">和评标委员会对未中标原因不做解释。如有质疑，应在法定质疑期限内，即中标公告期限届满之日起7个工作日内，以书面形式（原件）送达</w:t>
      </w:r>
      <w:r>
        <w:rPr>
          <w:rFonts w:hint="eastAsia" w:ascii="宋体" w:hAnsi="宋体" w:eastAsia="宋体" w:cs="Times New Roman"/>
          <w:bCs/>
          <w:color w:val="auto"/>
          <w:sz w:val="24"/>
          <w:szCs w:val="24"/>
          <w:highlight w:val="none"/>
          <w:lang w:eastAsia="zh-CN"/>
        </w:rPr>
        <w:t xml:space="preserve">无锡天给晓予工程技术咨询有限公司</w:t>
      </w:r>
      <w:r>
        <w:rPr>
          <w:rFonts w:hint="eastAsia" w:ascii="宋体" w:hAnsi="宋体" w:eastAsia="宋体" w:cs="Times New Roman"/>
          <w:bCs/>
          <w:color w:val="auto"/>
          <w:sz w:val="24"/>
          <w:szCs w:val="24"/>
          <w:highlight w:val="none"/>
        </w:rPr>
        <w:t xml:space="preserve">，并且针对同一采购程序环节的质疑，须在法定质疑期内一次性提出。质疑函应当列明具体的质疑事项及事实根据（格式详见中国政府采购网《</w:t>
      </w:r>
      <w:r>
        <w:rPr>
          <w:rFonts w:hint="eastAsia" w:ascii="宋体" w:hAnsi="宋体" w:eastAsia="宋体" w:cs="Times New Roman"/>
          <w:bCs/>
          <w:color w:val="auto"/>
          <w:sz w:val="24"/>
          <w:szCs w:val="24"/>
          <w:highlight w:val="none"/>
        </w:rPr>
        <w:fldChar w:fldCharType="begin"/>
      </w:r>
      <w:r>
        <w:rPr>
          <w:rFonts w:hint="eastAsia" w:ascii="宋体" w:hAnsi="宋体" w:eastAsia="宋体" w:cs="Times New Roman"/>
          <w:bCs/>
          <w:color w:val="auto"/>
          <w:sz w:val="24"/>
          <w:szCs w:val="24"/>
          <w:highlight w:val="none"/>
        </w:rPr>
        <w:instrText xml:space="preserve"> HYPERLINK "http://download.ccgp.gov.cn/2018/zhiyihanfanben.zip" \t "_blank" </w:instrText>
      </w:r>
      <w:r>
        <w:rPr>
          <w:rFonts w:hint="eastAsia" w:ascii="宋体" w:hAnsi="宋体" w:eastAsia="宋体" w:cs="Times New Roman"/>
          <w:bCs/>
          <w:color w:val="auto"/>
          <w:sz w:val="24"/>
          <w:szCs w:val="24"/>
          <w:highlight w:val="none"/>
        </w:rPr>
        <w:fldChar w:fldCharType="separate"/>
      </w:r>
      <w:r>
        <w:rPr>
          <w:rFonts w:hint="eastAsia" w:ascii="宋体" w:hAnsi="宋体" w:eastAsia="宋体" w:cs="Times New Roman"/>
          <w:bCs/>
          <w:color w:val="auto"/>
          <w:sz w:val="24"/>
          <w:szCs w:val="24"/>
          <w:highlight w:val="none"/>
        </w:rPr>
        <w:t xml:space="preserve">政府采购供应商质疑</w:t>
      </w:r>
      <w:bookmarkStart w:id="19" w:name="_Hlt50664450"/>
      <w:r/>
      <w:bookmarkStart w:id="20" w:name="_Hlt50664451"/>
      <w:r>
        <w:rPr>
          <w:rFonts w:hint="eastAsia" w:ascii="宋体" w:hAnsi="宋体" w:eastAsia="宋体" w:cs="Times New Roman"/>
          <w:bCs/>
          <w:color w:val="auto"/>
          <w:sz w:val="24"/>
          <w:szCs w:val="24"/>
          <w:highlight w:val="none"/>
        </w:rPr>
        <w:t xml:space="preserve">函</w:t>
      </w:r>
      <w:bookmarkEnd w:id="19"/>
      <w:r/>
      <w:bookmarkEnd w:id="20"/>
      <w:r>
        <w:rPr>
          <w:rFonts w:hint="eastAsia" w:ascii="宋体" w:hAnsi="宋体" w:eastAsia="宋体" w:cs="Times New Roman"/>
          <w:bCs/>
          <w:color w:val="auto"/>
          <w:sz w:val="24"/>
          <w:szCs w:val="24"/>
          <w:highlight w:val="none"/>
        </w:rPr>
        <w:t xml:space="preserve">范本</w:t>
      </w:r>
      <w:r>
        <w:rPr>
          <w:rFonts w:hint="eastAsia" w:ascii="宋体" w:hAnsi="宋体" w:eastAsia="宋体" w:cs="Times New Roman"/>
          <w:bCs/>
          <w:color w:val="auto"/>
          <w:sz w:val="24"/>
          <w:szCs w:val="24"/>
          <w:highlight w:val="none"/>
        </w:rPr>
        <w:fldChar w:fldCharType="end"/>
      </w:r>
      <w:r>
        <w:rPr>
          <w:rFonts w:hint="eastAsia" w:ascii="宋体" w:hAnsi="宋体" w:eastAsia="宋体" w:cs="Times New Roman"/>
          <w:bCs/>
          <w:color w:val="auto"/>
          <w:sz w:val="24"/>
          <w:szCs w:val="24"/>
          <w:highlight w:val="none"/>
        </w:rPr>
        <w:t xml:space="preserve">》），认为自己合法权益受到损害的相关证据材料以及质疑供应商的名称、地址、邮编、联系人、联系电话、日期，同时该质疑函应由投标人法定代表人签字并加盖单位公章（原件）。</w:t>
      </w:r>
      <w:r>
        <w:rPr>
          <w:rFonts w:hint="eastAsia" w:ascii="宋体" w:hAnsi="宋体" w:eastAsia="宋体" w:cs="Times New Roman"/>
          <w:bCs/>
          <w:color w:val="auto"/>
          <w:sz w:val="24"/>
          <w:szCs w:val="24"/>
          <w:highlight w:val="none"/>
          <w:lang w:eastAsia="zh-CN"/>
        </w:rPr>
        <w:t xml:space="preserve">无锡天给晓予工程技术咨询有限公司</w:t>
      </w:r>
      <w:r>
        <w:rPr>
          <w:rFonts w:hint="eastAsia" w:ascii="宋体" w:hAnsi="宋体" w:eastAsia="宋体" w:cs="Times New Roman"/>
          <w:bCs/>
          <w:color w:val="auto"/>
          <w:sz w:val="24"/>
          <w:szCs w:val="24"/>
          <w:highlight w:val="none"/>
        </w:rPr>
        <w:t xml:space="preserve">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eastAsia="宋体" w:cs="Times New Roman"/>
          <w:bCs/>
          <w:color w:val="auto"/>
          <w:sz w:val="24"/>
          <w:szCs w:val="24"/>
          <w:highlight w:val="none"/>
          <w:lang w:eastAsia="zh-CN"/>
        </w:rPr>
        <w:t xml:space="preserve">无锡天给晓予工程技术咨询有限公司</w:t>
      </w:r>
      <w:r>
        <w:rPr>
          <w:rFonts w:hint="eastAsia" w:ascii="宋体" w:hAnsi="宋体" w:eastAsia="宋体" w:cs="Times New Roman"/>
          <w:bCs/>
          <w:color w:val="auto"/>
          <w:sz w:val="24"/>
          <w:szCs w:val="24"/>
          <w:highlight w:val="none"/>
        </w:rPr>
        <w:t xml:space="preserve">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2．在发布中标公告的同时，无锡天给晓予工程技术咨询有</w:t>
      </w:r>
      <w:r>
        <w:rPr>
          <w:rFonts w:hint="eastAsia" w:ascii="宋体" w:hAnsi="宋体" w:eastAsia="宋体"/>
          <w:bCs/>
          <w:color w:val="auto"/>
          <w:sz w:val="24"/>
          <w:szCs w:val="24"/>
          <w:highlight w:val="none"/>
        </w:rPr>
        <w:t xml:space="preserve">限公司将向中标供应商发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2"/>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3．投标供应商电子投标文件将作为电子档案保存。</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（十一）废标的确认：</w:t>
      </w:r>
      <w:bookmarkEnd w:id="18"/>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bookmarkStart w:id="21" w:name="_Toc112006923"/>
      <w:r>
        <w:rPr>
          <w:rFonts w:hint="eastAsia" w:ascii="宋体" w:hAnsi="宋体" w:eastAsia="宋体"/>
          <w:bCs/>
          <w:color w:val="auto"/>
          <w:sz w:val="24"/>
          <w:szCs w:val="24"/>
          <w:highlight w:val="none"/>
        </w:rPr>
        <w:t xml:space="preserve">在招标采购中，出现下列情况之一的，应予废标：</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1．符合专业条件的供应商或者对招标文件作出实质性响应的供应商不足7家；</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2．出现影响采购公正的违法、违规行为；</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3．供应商的报价均超过采购预算，采购人不能支付的；</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4．因重大变故，采购任务取消。</w:t>
      </w:r>
      <w:bookmarkEnd w:id="21"/>
      <w:r/>
      <w:r/>
    </w:p>
    <w:p>
      <w:pPr>
        <w:ind w:firstLine="480"/>
        <w:spacing w:line="360" w:lineRule="auto"/>
        <w:tabs>
          <w:tab w:val="left" w:pos="525" w:leader="none"/>
          <w:tab w:val="left" w:pos="1050" w:leader="none"/>
        </w:tabs>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（十二）中标无效的确认：</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1.若有充分证据证明，中标人出现下列情况之一的，一经查实，将被取消中标资格：</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1.1提供虚假材料谋取中标的；</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1.2采取不正当手段诋毁、排挤其他供应商的；</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1.3与招标采购单位、其他供应商恶意串通的；</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1.4向招标采购单位行贿或者提供其他不正当利益的；</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1.6拒绝有关部门监督检查或者提供虚假情况的。</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2.有下列情形之一的，视为投标人串通投标，投标无效：</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2.1不同投标人的投标文件由同一单位或者个人编制。</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2.2不同投标人委托同一单位或者个人办理投标事宜。</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2.3不同投标人的投标文件载明的项目管理成员或者联系人员为同一人。</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2.4不同投标人的投标文件异常一致或者投标报价呈规律性差异。</w:t>
      </w:r>
      <w:r/>
    </w:p>
    <w:p>
      <w:pPr>
        <w:ind w:firstLine="480"/>
        <w:spacing w:line="360" w:lineRule="auto"/>
        <w:tabs>
          <w:tab w:val="left" w:pos="525" w:leader="none"/>
          <w:tab w:val="left" w:pos="1050" w:leader="none"/>
        </w:tabs>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（十三）签订、履行合同：</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2.中标供应商非因不可抗力未履行招、投标文件和合同规定的义务，一经查实，无锡天给晓予工程技术咨询有限公司将根据具体情况提请政府采购管理部门作出相应处理。</w:t>
      </w:r>
      <w:r/>
    </w:p>
    <w:p>
      <w:pPr>
        <w:ind w:firstLine="480"/>
        <w:spacing w:line="360" w:lineRule="auto"/>
        <w:tabs>
          <w:tab w:val="left" w:pos="525" w:leader="none"/>
          <w:tab w:val="left" w:pos="1050" w:leader="none"/>
        </w:tabs>
        <w:rPr>
          <w:rFonts w:hint="eastAsia" w:ascii="宋体" w:hAnsi="宋体" w:eastAsia="宋体"/>
          <w:b/>
          <w:color w:val="auto"/>
          <w:sz w:val="24"/>
          <w:szCs w:val="24"/>
          <w:highlight w:val="none"/>
        </w:rPr>
      </w:pPr>
      <w:r/>
      <w:bookmarkStart w:id="22" w:name="_Toc112006924"/>
      <w:r>
        <w:rPr>
          <w:rFonts w:hint="eastAsia" w:ascii="宋体" w:hAnsi="宋体" w:eastAsia="宋体"/>
          <w:b/>
          <w:color w:val="auto"/>
          <w:sz w:val="24"/>
          <w:szCs w:val="24"/>
          <w:highlight w:val="none"/>
        </w:rPr>
        <w:t xml:space="preserve">（十四）注意事项：</w:t>
      </w:r>
      <w:bookmarkEnd w:id="22"/>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（1）中标后无正当理由不与采购人签订合同的；</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（2）将中标项目转让给他人，或者在投标文件中未说明，且未经过采购人同意，将中标项目分包给他人的；</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（3）拒绝履行合同义务的。</w:t>
      </w:r>
      <w:bookmarkStart w:id="23" w:name="_Toc112006925"/>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b/>
          <w:color w:val="auto"/>
          <w:sz w:val="24"/>
          <w:szCs w:val="24"/>
          <w:highlight w:val="none"/>
        </w:rPr>
        <w:t xml:space="preserve">（十五）</w:t>
      </w:r>
      <w:r>
        <w:rPr>
          <w:rFonts w:hint="eastAsia" w:ascii="宋体" w:hAnsi="宋体" w:eastAsia="宋体" w:cs="宋体"/>
          <w:b/>
          <w:color w:val="auto"/>
          <w:sz w:val="24"/>
          <w:szCs w:val="24"/>
          <w:highlight w:val="none"/>
        </w:rPr>
        <w:t xml:space="preserve">政府采购政策：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1.合同融资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合同融资，是指参与政府采购的供应商，凭</w:t>
      </w:r>
      <w:r>
        <w:rPr>
          <w:rFonts w:hint="eastAsia" w:ascii="宋体" w:hAnsi="宋体" w:eastAsia="宋体" w:cs="宋体"/>
          <w:bCs/>
          <w:color w:val="auto"/>
          <w:sz w:val="24"/>
          <w:szCs w:val="24"/>
          <w:highlight w:val="none"/>
        </w:rPr>
        <w:t xml:space="preserve">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2.履约担保</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中标、成交供应商可以根据自身情况，自行决定是否选择采用履约担保形式，自主选择合作银行。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政府采购信用担保合作担保机构和信用融资合作银行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
          <w:color w:val="auto"/>
          <w:sz w:val="24"/>
          <w:szCs w:val="24"/>
          <w:highlight w:val="none"/>
        </w:rPr>
        <w:t xml:space="preserve">（十六）中标服务费：</w:t>
      </w:r>
      <w:bookmarkEnd w:id="23"/>
      <w:r>
        <w:rPr>
          <w:rFonts w:hint="eastAsia" w:ascii="宋体" w:hAnsi="宋体" w:eastAsia="宋体"/>
          <w:bCs/>
          <w:color w:val="auto"/>
          <w:sz w:val="24"/>
          <w:szCs w:val="24"/>
          <w:highlight w:val="none"/>
        </w:rPr>
        <w:t xml:space="preserve"> </w:t>
      </w:r>
      <w:r/>
    </w:p>
    <w:p>
      <w:pPr>
        <w:ind w:firstLine="480"/>
        <w:spacing w:line="360" w:lineRule="auto"/>
        <w:rPr>
          <w:rFonts w:hint="eastAsia" w:ascii="宋体" w:hAnsi="宋体" w:eastAsia="宋体" w:cs="宋体"/>
          <w:bCs/>
          <w:color w:val="auto"/>
          <w:sz w:val="24"/>
          <w:szCs w:val="24"/>
          <w:highlight w:val="none"/>
        </w:rPr>
      </w:pPr>
      <w:r/>
      <w:bookmarkStart w:id="24" w:name="_Hlk85469326"/>
      <w:r>
        <w:rPr>
          <w:rFonts w:hint="eastAsia" w:ascii="宋体" w:hAnsi="宋体" w:eastAsia="宋体" w:cs="宋体"/>
          <w:bCs/>
          <w:color w:val="auto"/>
          <w:sz w:val="24"/>
          <w:szCs w:val="24"/>
          <w:highlight w:val="none"/>
        </w:rPr>
        <w:t xml:space="preserve">1.本项目代理服务费由中标供应商领取中标通知书时向采购代理机构一次性付清。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2.本项目采购代理服务费按各采购包预算金额为基数计取，按差额定率累进法计算，100万元以下费率为1.08%，100万－500万费率为0.576%。</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3.中标供应商如果未按规定缴纳代理服务费，采购代理机构将保留诉讼的权利。</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bookmarkEnd w:id="24"/>
      <w:r/>
    </w:p>
    <w:p>
      <w:pPr>
        <w:numPr>
          <w:ilvl w:val="0"/>
          <w:numId w:val="0"/>
        </w:numPr>
        <w:jc w:val="center"/>
        <w:spacing w:line="360" w:lineRule="auto"/>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lang w:val="en-US" w:eastAsia="zh-CN"/>
        </w:rPr>
        <w:t xml:space="preserve">三、</w:t>
      </w:r>
      <w:r>
        <w:rPr>
          <w:rFonts w:hint="eastAsia" w:ascii="宋体" w:hAnsi="宋体" w:eastAsia="宋体" w:cs="宋体"/>
          <w:b/>
          <w:bCs w:val="0"/>
          <w:color w:val="auto"/>
          <w:sz w:val="36"/>
          <w:szCs w:val="36"/>
          <w:highlight w:val="none"/>
        </w:rPr>
        <w:t xml:space="preserve">项目要求和有关说明</w:t>
      </w:r>
      <w:r/>
    </w:p>
    <w:p>
      <w:pPr>
        <w:ind w:firstLine="482"/>
        <w:spacing w:line="360" w:lineRule="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一、项目概况及要求：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、为全面了解和掌握锡山区食品安全状况，及早发现食品安全潜在风险，有针对性地对全区食品安全进行监管，确保食品安全抽检</w:t>
      </w:r>
      <w:r>
        <w:rPr>
          <w:rFonts w:hint="eastAsia" w:ascii="宋体" w:hAnsi="宋体" w:eastAsia="宋体" w:cs="宋体"/>
          <w:color w:val="auto"/>
          <w:sz w:val="24"/>
          <w:szCs w:val="24"/>
          <w:highlight w:val="none"/>
          <w:lang w:val="en-US" w:eastAsia="zh-CN"/>
        </w:rPr>
        <w:t xml:space="preserve">检测</w:t>
      </w:r>
      <w:r>
        <w:rPr>
          <w:rFonts w:hint="eastAsia" w:ascii="宋体" w:hAnsi="宋体" w:eastAsia="宋体" w:cs="宋体"/>
          <w:color w:val="auto"/>
          <w:sz w:val="24"/>
          <w:szCs w:val="24"/>
          <w:highlight w:val="none"/>
          <w:lang w:eastAsia="zh-CN"/>
        </w:rPr>
        <w:t xml:space="preserve">工作有序展开，无锡市锡山区市场监督管理局根据年度计划安排，决定对无锡市锡山区202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年食品安全抽检检测服务采购项目服务商进行招标，由无锡市锡山区市场监督管理局作为采购人。中标服务商有资格承担</w:t>
      </w:r>
      <w:r>
        <w:rPr>
          <w:rFonts w:hint="eastAsia" w:ascii="宋体" w:hAnsi="宋体" w:eastAsia="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lang w:eastAsia="zh-CN"/>
        </w:rPr>
        <w:t xml:space="preserve">年无锡市锡山区市场监督管理局食品安全抽检</w:t>
      </w:r>
      <w:r>
        <w:rPr>
          <w:rFonts w:hint="eastAsia" w:ascii="宋体" w:hAnsi="宋体" w:eastAsia="宋体" w:cs="宋体"/>
          <w:color w:val="auto"/>
          <w:sz w:val="24"/>
          <w:szCs w:val="24"/>
          <w:highlight w:val="none"/>
          <w:lang w:val="en-US" w:eastAsia="zh-CN"/>
        </w:rPr>
        <w:t xml:space="preserve">检测</w:t>
      </w:r>
      <w:r>
        <w:rPr>
          <w:rFonts w:hint="eastAsia" w:ascii="宋体" w:hAnsi="宋体" w:eastAsia="宋体" w:cs="宋体"/>
          <w:color w:val="auto"/>
          <w:sz w:val="24"/>
          <w:szCs w:val="24"/>
          <w:highlight w:val="none"/>
          <w:lang w:eastAsia="zh-CN"/>
        </w:rPr>
        <w:t xml:space="preserve">工作。本次招标只招承担无锡市锡山区市场监督管理局本级食品安全抽检</w:t>
      </w:r>
      <w:r>
        <w:rPr>
          <w:rFonts w:hint="eastAsia" w:ascii="宋体" w:hAnsi="宋体" w:eastAsia="宋体" w:cs="宋体"/>
          <w:color w:val="auto"/>
          <w:sz w:val="24"/>
          <w:szCs w:val="24"/>
          <w:highlight w:val="none"/>
          <w:lang w:val="en-US" w:eastAsia="zh-CN"/>
        </w:rPr>
        <w:t xml:space="preserve">检测</w:t>
      </w:r>
      <w:r>
        <w:rPr>
          <w:rFonts w:hint="eastAsia" w:ascii="宋体" w:hAnsi="宋体" w:eastAsia="宋体" w:cs="宋体"/>
          <w:color w:val="auto"/>
          <w:sz w:val="24"/>
          <w:szCs w:val="24"/>
          <w:highlight w:val="none"/>
          <w:lang w:eastAsia="zh-CN"/>
        </w:rPr>
        <w:t xml:space="preserve">任务的承检机构</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服务商要对投标文件的真实性负责，一旦发现有造假行为将取消中标资格，今后不得从事无锡市</w:t>
      </w:r>
      <w:r>
        <w:rPr>
          <w:rFonts w:hint="eastAsia" w:ascii="宋体" w:hAnsi="宋体" w:eastAsia="宋体" w:cs="宋体"/>
          <w:color w:val="auto"/>
          <w:sz w:val="24"/>
          <w:szCs w:val="24"/>
          <w:highlight w:val="none"/>
          <w:lang w:eastAsia="zh-CN"/>
        </w:rPr>
        <w:t xml:space="preserve">锡山区</w:t>
      </w:r>
      <w:r>
        <w:rPr>
          <w:rFonts w:hint="eastAsia" w:ascii="宋体" w:hAnsi="宋体" w:eastAsia="宋体" w:cs="宋体"/>
          <w:color w:val="auto"/>
          <w:sz w:val="24"/>
          <w:szCs w:val="24"/>
          <w:highlight w:val="none"/>
        </w:rPr>
        <w:t xml:space="preserve">市场监督管理局的食品安全抽检监测任务，</w:t>
      </w:r>
      <w:r>
        <w:rPr>
          <w:rFonts w:hint="eastAsia" w:ascii="宋体" w:hAnsi="宋体" w:eastAsia="宋体" w:cs="宋体"/>
          <w:color w:val="auto"/>
          <w:sz w:val="24"/>
          <w:szCs w:val="32"/>
          <w:highlight w:val="none"/>
        </w:rPr>
        <w:t xml:space="preserve">具体抽检检测项目、批次项目详见清单</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2、中标服务商单位数量：</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本项目分为5</w:t>
      </w:r>
      <w:r>
        <w:rPr>
          <w:rFonts w:hint="eastAsia" w:ascii="宋体" w:hAnsi="宋体" w:eastAsia="宋体" w:cs="宋体"/>
          <w:color w:val="auto"/>
          <w:sz w:val="24"/>
          <w:szCs w:val="24"/>
          <w:highlight w:val="none"/>
        </w:rPr>
        <w:t xml:space="preserve">个</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投标供应商</w:t>
      </w:r>
      <w:r>
        <w:rPr>
          <w:rFonts w:hint="eastAsia" w:ascii="宋体" w:hAnsi="宋体" w:eastAsia="宋体" w:cs="宋体"/>
          <w:color w:val="auto"/>
          <w:sz w:val="24"/>
          <w:szCs w:val="24"/>
          <w:highlight w:val="none"/>
        </w:rPr>
        <w:t xml:space="preserve">可兼投</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如</w:t>
      </w:r>
      <w:r>
        <w:rPr>
          <w:rFonts w:hint="eastAsia" w:ascii="宋体" w:hAnsi="宋体" w:eastAsia="宋体" w:cs="宋体"/>
          <w:bCs/>
          <w:color w:val="auto"/>
          <w:sz w:val="24"/>
          <w:szCs w:val="24"/>
          <w:highlight w:val="none"/>
        </w:rPr>
        <w:t xml:space="preserve">符合专业条件的供应商或者对招标文件作出实质性响应的供应商不足</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highlight w:val="none"/>
          <w:lang w:val="en-US" w:eastAsia="zh-CN"/>
        </w:rPr>
        <w:t xml:space="preserve">本项目作</w:t>
      </w:r>
      <w:r>
        <w:rPr>
          <w:rFonts w:hint="eastAsia" w:ascii="宋体" w:hAnsi="宋体" w:eastAsia="宋体" w:cs="宋体"/>
          <w:color w:val="auto"/>
          <w:sz w:val="24"/>
          <w:highlight w:val="none"/>
        </w:rPr>
        <w:t xml:space="preserve">废标处理</w:t>
      </w:r>
      <w:r>
        <w:rPr>
          <w:rFonts w:hint="eastAsia" w:ascii="宋体" w:hAnsi="宋体" w:eastAsia="宋体" w:cs="宋体"/>
          <w:color w:val="auto"/>
          <w:sz w:val="24"/>
          <w:highlight w:val="none"/>
          <w:lang w:eastAsia="zh-CN"/>
        </w:rPr>
        <w:t xml:space="preserve">。</w:t>
      </w:r>
      <w:r/>
    </w:p>
    <w:p>
      <w:pPr>
        <w:ind w:right="235"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3、在发生食品安全突发事件或重大保障活动的情况下，甲方有权在中标单位中根据考核情况选择单位开展机动任务。</w:t>
      </w:r>
      <w:r/>
    </w:p>
    <w:p>
      <w:pPr>
        <w:ind w:right="235" w:firstLine="482"/>
        <w:spacing w:line="360" w:lineRule="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二、工作内容和要求</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服务商必须完全满足本项目以下要求，不得有负偏离。</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参加投标的机构应遵循以下工作要求：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由承检机构负责抽样。承检机构在进行抽样时，应依据《食品安全抽样检验管理办法》等相关食品安全监管部门规定的抽样方法及数量抽取、保存和运输，并严格按照抽检监测计划规定的产品类别、批次和时间安排等开展抽检监测有关工作，自备抽样工具和车辆，食品安全抽样检验实施抽检分离，抽样人员与检验人员不得为同一人。承检机构未</w:t>
      </w:r>
      <w:r>
        <w:rPr>
          <w:rFonts w:hint="eastAsia" w:ascii="宋体" w:hAnsi="宋体" w:eastAsia="宋体" w:cs="宋体"/>
          <w:color w:val="auto"/>
          <w:sz w:val="24"/>
          <w:szCs w:val="24"/>
          <w:highlight w:val="none"/>
        </w:rPr>
        <w:t xml:space="preserve">经食品安全监管部门同意，不得转包抽检任务或者分包检验项目，一经发现食品安全监管部门有权终止或核减抽检任务。承检机构不得向被抽检企业或个人收取检验费和其他任何费用。参照食品安全监管部门相关要求，采用无菌操作采集的用于微生物及其致病因子检验的食品样品应在4小时内送检，冷冻（藏）样品采集后需在3小时内送检，生鲜样品应在样品采集当日送检，水分含量低或常温保存的定型包装样品应尽快运送至实验室。样品在保存和运输的过程中，应采取必要的措施防止样品中原有微生物的数量变化，保持样品的原有状态，确保温控记录设备运行并保存数据。</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抽检样品送样时间根据相关食品安全监管部门食品安全抽检采样规定。供应商应按《食品安全抽样检验管理办法》建立抽样检验质量管理体系，样品交接、制样、检验、样品管理等制度，各环节流程明确、人员职责清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检机构应严格按照相关食品安全监管部门规定的项目、检验方法和有关要求开展检验工作。若无标准检验方法，应使用承检机构实验室已备案的作业指导书操作。不得擅自增加或者减少检验项目，确保检验数据准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检机构应在规定的时间内完成采购人部署的抽检工作，在采购人规定的时间内依法出具检验报告，在采购人规定时间内上报数据至无锡市市场监督管理局指定食品检验信息共享平台，汇总样品抽检结果信息，提交抽检工作分析总结报告，协助做好检测报告归档工作，不得擅自发布抽检结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任务的检验项目和数量由采购人确定，承检机构必须具备该任务抽检所有检验项目的法定资质，如承检机构不具备相应资格，应及时主动提出。各承检机构必须自觉接受市市场监督管理局每年的考核、检查、比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5、因违反抽样、检验、信息披露等相关规定的，采购人有权取消其承检资格并追究其经济赔偿责任和法律责任。</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6、采样过程中人员及车辆安全由检测机构负责。</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三、</w:t>
      </w:r>
      <w:r>
        <w:rPr>
          <w:rFonts w:hint="default" w:ascii="Times New Roman" w:hAnsi="Times New Roman" w:eastAsia="宋体" w:cs="Times New Roman"/>
          <w:b/>
          <w:color w:val="auto"/>
          <w:sz w:val="24"/>
          <w:szCs w:val="24"/>
          <w:highlight w:val="none"/>
        </w:rPr>
        <w:t xml:space="preserve">检测费用及其支付方式</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采购单位应按双方确认报价单的价格，按实际完成检测情况结算费用。样品购买费用包含在报价中，采购人不再支付。抽样人员应当保存购物票据，并对抽样场所、贮存环境、样品信息等通过拍照、录像等方式留存证据。承检机构应当建立样品管理办法，对其检验检测的样品进行管理。承检机构应定期向采购单位提交处置样品清单，并按相关法律法规要求进行处置。对符合质保要求的样品，采购单位有权处置，承检机构应予配合。处置样品所有费用均包含在报价中，采购人不再支付任何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2、检测机构应开具正式发票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注明商品名称（按类别）、批次、每批次费用及购样费等，如发票有有效期限的，则尽量不填写开票日期；发票上标注的名称、账号、开户行应与收款人一致；附加盖被抽检单位、抽样人员签字确认，并加盖检测机构公章（或财务章）的抽样清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3、由于国家规范变更或其他因素，导致采购单位需要检测新的项目，则检测费用按照清单里有类似单价的参考类似单价，没有的按</w:t>
      </w:r>
      <w:r>
        <w:rPr>
          <w:rFonts w:hint="eastAsia" w:ascii="宋体" w:hAnsi="宋体" w:eastAsia="宋体" w:cs="宋体"/>
          <w:color w:val="auto"/>
          <w:sz w:val="24"/>
          <w:szCs w:val="24"/>
          <w:highlight w:val="none"/>
          <w:lang w:eastAsia="zh-CN"/>
        </w:rPr>
        <w:t xml:space="preserve">国家市场监督管理总局</w:t>
      </w:r>
      <w:r>
        <w:rPr>
          <w:rFonts w:hint="eastAsia" w:ascii="宋体" w:hAnsi="宋体" w:eastAsia="宋体" w:cs="宋体"/>
          <w:color w:val="auto"/>
          <w:sz w:val="24"/>
          <w:szCs w:val="24"/>
          <w:highlight w:val="none"/>
        </w:rPr>
        <w:t xml:space="preserve">、江苏省市场监管局招标价格或甲乙双方协商价格乘以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优惠率）</w:t>
      </w:r>
      <w:r>
        <w:rPr>
          <w:rFonts w:hint="eastAsia" w:ascii="宋体" w:hAnsi="宋体" w:eastAsia="宋体" w:cs="宋体"/>
          <w:color w:val="auto"/>
          <w:sz w:val="24"/>
          <w:szCs w:val="24"/>
          <w:highlight w:val="none"/>
        </w:rPr>
        <w:t xml:space="preserve">确认。</w:t>
      </w:r>
      <w:r/>
    </w:p>
    <w:p>
      <w:pPr>
        <w:ind w:firstLine="482"/>
        <w:spacing w:line="360" w:lineRule="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四、最高限价表：</w:t>
      </w:r>
      <w:r/>
    </w:p>
    <w:tbl>
      <w:tblPr>
        <w:tblStyle w:val="697"/>
        <w:tblW w:w="77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24"/>
        <w:gridCol w:w="4289"/>
        <w:gridCol w:w="2357"/>
      </w:tblGrid>
      <w:tr>
        <w:trPr>
          <w:jc w:val="center"/>
          <w:trHeight w:val="580"/>
        </w:trPr>
        <w:tc>
          <w:tcPr>
            <w:gridSpan w:val="3"/>
            <w:tcBorders>
              <w:top w:val="none" w:color="000000" w:sz="4" w:space="0"/>
              <w:left w:val="none" w:color="000000" w:sz="4" w:space="0"/>
              <w:bottom w:val="none" w:color="000000" w:sz="4" w:space="0"/>
              <w:right w:val="none" w:color="000000" w:sz="4" w:space="0"/>
            </w:tcBorders>
            <w:tcW w:w="7770"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auto"/>
                <w:sz w:val="24"/>
                <w:szCs w:val="24"/>
                <w:highlight w:val="none"/>
                <w:u w:val="none"/>
                <w:lang w:val="en-US" w:eastAsia="zh-CN" w:bidi="ar"/>
              </w:rPr>
              <w:suppressLineNumbers w:val="0"/>
            </w:pPr>
            <w:r>
              <w:rPr>
                <w:rFonts w:hint="eastAsia" w:ascii="Times New Roman" w:hAnsi="Times New Roman" w:eastAsia="宋体" w:cs="Times New Roman"/>
                <w:b/>
                <w:bCs/>
                <w:i w:val="0"/>
                <w:iCs w:val="0"/>
                <w:color w:val="auto"/>
                <w:sz w:val="24"/>
                <w:szCs w:val="24"/>
                <w:highlight w:val="none"/>
                <w:u w:val="none"/>
                <w:lang w:val="en-US" w:eastAsia="zh-CN" w:bidi="ar"/>
              </w:rPr>
              <w:t xml:space="preserve">无锡市锡山区2026年食品安全抽检检测服务采购项目  </w:t>
            </w:r>
            <w:r/>
          </w:p>
          <w:p>
            <w:pPr>
              <w:jc w:val="center"/>
              <w:keepLines w:val="0"/>
              <w:keepNext w:val="0"/>
              <w:widowControl/>
              <w:rPr>
                <w:rFonts w:hint="default" w:ascii="Times New Roman" w:hAnsi="Times New Roman" w:eastAsia="宋体" w:cs="Times New Roman"/>
                <w:b/>
                <w:bCs/>
                <w:i w:val="0"/>
                <w:iCs w:val="0"/>
                <w:color w:val="auto"/>
                <w:sz w:val="24"/>
                <w:szCs w:val="24"/>
                <w:highlight w:val="none"/>
                <w:u w:val="none"/>
              </w:rPr>
              <w:suppressLineNumbers w:val="0"/>
            </w:pPr>
            <w:r>
              <w:rPr>
                <w:rFonts w:hint="default" w:ascii="Times New Roman" w:hAnsi="Times New Roman" w:eastAsia="宋体" w:cs="Times New Roman"/>
                <w:b/>
                <w:bCs/>
                <w:i w:val="0"/>
                <w:iCs w:val="0"/>
                <w:color w:val="auto"/>
                <w:sz w:val="24"/>
                <w:szCs w:val="24"/>
                <w:highlight w:val="none"/>
                <w:u w:val="none"/>
                <w:lang w:val="en-US" w:eastAsia="zh-CN" w:bidi="ar"/>
              </w:rPr>
              <w:t xml:space="preserve">价格表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auto"/>
                <w:sz w:val="24"/>
                <w:szCs w:val="24"/>
                <w:highlight w:val="none"/>
                <w:u w:val="none"/>
              </w:rPr>
              <w:suppressLineNumbers w:val="0"/>
            </w:pPr>
            <w:r>
              <w:rPr>
                <w:rFonts w:hint="default" w:ascii="Times New Roman" w:hAnsi="Times New Roman" w:eastAsia="宋体" w:cs="Times New Roman"/>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auto"/>
                <w:sz w:val="24"/>
                <w:szCs w:val="24"/>
                <w:highlight w:val="none"/>
                <w:u w:val="none"/>
              </w:rPr>
              <w:suppressLineNumbers w:val="0"/>
            </w:pPr>
            <w:r>
              <w:rPr>
                <w:rFonts w:hint="default" w:ascii="Times New Roman" w:hAnsi="Times New Roman" w:eastAsia="宋体" w:cs="Times New Roman"/>
                <w:b/>
                <w:bCs/>
                <w:i w:val="0"/>
                <w:iCs w:val="0"/>
                <w:color w:val="auto"/>
                <w:sz w:val="24"/>
                <w:szCs w:val="24"/>
                <w:highlight w:val="none"/>
                <w:u w:val="none"/>
                <w:lang w:val="en-US" w:eastAsia="zh-CN" w:bidi="ar"/>
              </w:rPr>
              <w:t xml:space="preserve">检验项目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4"/>
                <w:szCs w:val="24"/>
                <w:highlight w:val="none"/>
                <w:u w:val="none"/>
              </w:rPr>
              <w:suppressLineNumbers w:val="0"/>
            </w:pPr>
            <w:r>
              <w:rPr>
                <w:rFonts w:hint="eastAsia" w:ascii="Times New Roman" w:hAnsi="Times New Roman" w:eastAsia="宋体" w:cs="Times New Roman"/>
                <w:b/>
                <w:bCs/>
                <w:i w:val="0"/>
                <w:iCs w:val="0"/>
                <w:color w:val="auto"/>
                <w:sz w:val="24"/>
                <w:szCs w:val="24"/>
                <w:highlight w:val="none"/>
                <w:u w:val="none"/>
                <w:lang w:val="en-US" w:eastAsia="zh-CN" w:bidi="ar"/>
              </w:rPr>
              <w:t xml:space="preserve">单价</w:t>
            </w:r>
            <w:r>
              <w:rPr>
                <w:rFonts w:hint="default" w:ascii="Times New Roman" w:hAnsi="Times New Roman" w:eastAsia="宋体" w:cs="Times New Roman"/>
                <w:b/>
                <w:bCs/>
                <w:i w:val="0"/>
                <w:iCs w:val="0"/>
                <w:color w:val="auto"/>
                <w:sz w:val="24"/>
                <w:szCs w:val="24"/>
                <w:highlight w:val="none"/>
                <w:u w:val="none"/>
                <w:lang w:val="en-US" w:eastAsia="zh-CN" w:bidi="ar"/>
              </w:rPr>
              <w:t xml:space="preserve">最高限价</w:t>
            </w:r>
            <w:r>
              <w:rPr>
                <w:rFonts w:hint="default" w:ascii="Times New Roman" w:hAnsi="Times New Roman" w:eastAsia="宋体" w:cs="Times New Roman"/>
                <w:b/>
                <w:bCs/>
                <w:i w:val="0"/>
                <w:iCs w:val="0"/>
                <w:color w:val="auto"/>
                <w:sz w:val="24"/>
                <w:szCs w:val="24"/>
                <w:highlight w:val="none"/>
                <w:u w:val="none"/>
                <w:lang w:val="en-US" w:eastAsia="zh-CN" w:bidi="ar"/>
              </w:rPr>
              <w:br/>
            </w:r>
            <w:r>
              <w:rPr>
                <w:rFonts w:hint="default" w:ascii="Times New Roman" w:hAnsi="Times New Roman" w:eastAsia="宋体" w:cs="Times New Roman"/>
                <w:b/>
                <w:bCs/>
                <w:i w:val="0"/>
                <w:iCs w:val="0"/>
                <w:color w:val="auto"/>
                <w:sz w:val="24"/>
                <w:szCs w:val="24"/>
                <w:highlight w:val="none"/>
                <w:u w:val="none"/>
                <w:lang w:val="en-US" w:eastAsia="zh-CN" w:bidi="ar"/>
              </w:rPr>
              <w:t xml:space="preserve">（元/次）</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（花生酸+山嵛酸）/总脂肪酸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513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10-羟基-2-癸烯酸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3-氯-1，2-丙二醇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510</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4-氯苯氧乙酸钠（以4-氯苯氧乙酸计）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6-苄基腺嘌呤</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6-BA</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N，N-双去甲基西布曲明</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566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N-单去甲基西布曲明</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N-二甲基亚硝胺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α-亚麻酸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阿普唑仑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584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阿斯巴甜</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220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阿替洛尔</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664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阿维菌素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艾司唑仑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安赛蜜</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氨基酸态氮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氨基他达拉非</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氨氯地平</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561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铵盐</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以占氨基酸态氮的百分比计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奥沙西泮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544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巴比妥</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521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百菌清</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阪崎肠杆菌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钡（以Ba计）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倍硫磷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苯巴比妥</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苯并[a]芘</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苯甲酸及其钠盐</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以苯甲酸计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苯醚甲环唑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苯酰菌胺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311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崩解时限</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吡虫啉</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吡蚜酮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吡唑醚菌酯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丙二醇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丙二醛</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丙环唑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丙炔氟草胺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丙酸及其钠盐、钙盐</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以丙酸计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丙溴磷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不溶性膳食纤维</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不溶于水杂质</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草甘膦</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茶多酚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产气荚膜梭菌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251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呈味核苷酸二钠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虫螨腈</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虫酰肼</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除虫脲</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326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哒螨灵</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达氟沙星</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426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大肠埃希氏菌O157:H7</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314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大肠埃希氏菌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314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大肠菌群</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147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单核细胞增生李斯特氏菌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230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胆碱</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蛋白质</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总氮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滴滴涕</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狄氏剂</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敌百虫</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敌敌畏</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地美硝唑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488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地塞米松</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499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地西泮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461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蒂巴因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488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碘（以I计）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223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丁基羟基茴香醚</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BHA</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啶虫脒</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啶酰菌胺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啶氧菌酯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毒死蜱</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对硫磷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289</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对羟基苯甲酸酯类及其钠盐（以对羟基苯甲酸计）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多菌灵</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312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多杀霉素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399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多西环素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476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二丁基羟基甲苯</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BHT</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二甲戊灵</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二嗪磷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二十二碳六烯酸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二十碳四烯酸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二氧化硫残留量</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二氧化钛</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二氧化碳气容量</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110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伐地那非</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551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反式脂肪酸与总脂肪酸比值</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泛酸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412</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防腐剂混合使用时各自用量占其最大使用量的比例之和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非洛地平</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513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非脂乳固体</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芬氟拉明</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534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酚酞</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577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粉唑醇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粪链球菌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232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呋虫胺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呋喃它酮代谢物</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382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呋喃妥因代谢物</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393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呋喃西林代谢物</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393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呋喃唑酮代谢物</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393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伏杀硫磷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氟</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氟胺氰菊酯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268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氟苯尼考</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448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氟苯脲</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323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氟吡甲禾灵和高效氟吡甲禾灵</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318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氟虫腈</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354</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氟虫腈（氟虫腈、氟甲腈、氟虫腈砜、氟虫腈亚砜之和计）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367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氟虫脲</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氟啶脲</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氟硅唑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氟环唑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氟磺胺草醚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氟甲喹</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358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氯氰菊酯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316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氟氯氰菊酯和高效氟氯氰菊酯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277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氟氰戊菊酯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氟酰脲</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299</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腐霉利</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295</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副溶血性弧菌</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269</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富马酸二甲酯</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钙</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干物质含量</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156</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lang w:val="en-US" w:eastAsia="zh-CN" w:bidi="ar"/>
              </w:rPr>
              <w:t xml:space="preserve">格列本脲</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格列吡嗪</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格列波脲</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格列喹酮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rPr>
              <w:t xml:space="preserve">格列美脲</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格列齐特</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镉</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以Cd计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铬</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以Cr计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功效/标志性成分</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593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谷氨酸钠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果聚糖</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果糖和葡萄糖</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过氧化苯甲酰</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过氧化物</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过氧化值</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过氧化值</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以脂肪计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还原糖</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以葡萄糖计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还原糖分</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豪莫西地那非</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564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耗氧量</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以O2计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亚硝酸盐（以NO2-计）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合成着色剂 赤藓红</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赤藓红</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合成着色剂 亮蓝</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亮蓝</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合成着色剂 柠檬黄</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 柠檬黄</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合成着色剂 日落黄</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日落黄</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合成着色剂 酸性红</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酸性红</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合成着色剂 苋菜红</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苋菜红</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合成着色剂 新红</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新红</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合成着色剂 胭脂红</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合成着色剂 诱惑红</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161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诱惑红</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核苷酸</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485</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红地那非</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545</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花生四烯酸</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花生酸/总脂肪酸</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482</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滑石粉</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黄曲霉毒素B1</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黄曲霉毒素M1</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磺胺类</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总量</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170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灰分</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171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挥发性酚</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以苯酚计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172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挥发性盐基氮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180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173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浑浊度</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97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174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肌醇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270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极性组分</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382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176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己唑醇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177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甲氨基阿维菌素苯甲酸盐</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178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甲胺磷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179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甲拌磷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甲苯氟磺胺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181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甲苯磺丁脲</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436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甲醇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183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甲砜霉素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454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184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甲基对硫磷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甲基汞</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以Hg计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186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甲基硫环磷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187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甲基硫菌灵</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188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甲基异柳磷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189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甲萘威</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190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甲氰菊酯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191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甲醛</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192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甲霜灵和精甲霜灵</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193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甲硝唑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394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194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钾</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胶囊壳中的铬</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196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酵母</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197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芥酸与总脂肪酸比值</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eastAsia="宋体" w:cs="Times New Roman"/>
                <w:i w:val="0"/>
                <w:iCs w:val="0"/>
                <w:color w:val="auto"/>
                <w:sz w:val="24"/>
                <w:szCs w:val="24"/>
                <w:highlight w:val="none"/>
                <w:u w:val="none"/>
                <w:lang w:val="en-US" w:eastAsia="zh-CN" w:bidi="ar"/>
              </w:rPr>
              <w:t xml:space="preserve">198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界限指标-锂</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lang w:val="en-US"/>
              </w:rPr>
              <w:suppressLineNumbers w:val="0"/>
            </w:pPr>
            <w:r>
              <w:rPr>
                <w:rFonts w:hint="eastAsia" w:ascii="Times New Roman" w:hAnsi="Times New Roman" w:eastAsia="宋体" w:cs="Times New Roman"/>
                <w:i w:val="0"/>
                <w:iCs w:val="0"/>
                <w:color w:val="auto"/>
                <w:sz w:val="24"/>
                <w:szCs w:val="24"/>
                <w:highlight w:val="none"/>
                <w:u w:val="none"/>
                <w:lang w:val="en-US" w:eastAsia="zh-CN" w:bidi="ar"/>
              </w:rPr>
              <w:t xml:space="preserve">272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199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界限指标-锶</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SA"/>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SA"/>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界限指标-锌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lang w:val="en-US" w:eastAsia="zh-CN" w:bidi="ar-SA"/>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界限指标-偏硅酸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lang w:val="en-US"/>
              </w:rPr>
              <w:suppressLineNumbers w:val="0"/>
            </w:pPr>
            <w:r>
              <w:rPr>
                <w:rFonts w:hint="eastAsia" w:ascii="Times New Roman" w:hAnsi="Times New Roman" w:eastAsia="宋体" w:cs="Times New Roman"/>
                <w:i w:val="0"/>
                <w:iCs w:val="0"/>
                <w:color w:val="auto"/>
                <w:sz w:val="24"/>
                <w:szCs w:val="24"/>
                <w:highlight w:val="none"/>
                <w:u w:val="none"/>
                <w:lang w:val="en-US" w:eastAsia="zh-CN" w:bidi="ar"/>
              </w:rPr>
              <w:t xml:space="preserve">266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界限指标-游离二氧化碳</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界限指标-溶解性总固体</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金刚烷胺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金刚乙胺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金黄色葡萄球菌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159</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金霉素</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479</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腈苯唑</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314</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腈菌唑</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210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警示语标注</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161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211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久效磷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212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酒精度</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213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菌落总数</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119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214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咖啡因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215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卡托普利</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598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216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抗蚜威</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217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可待因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380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218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可溶性固形物</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219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克百威</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克伦特罗</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466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221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孔雀石绿</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514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222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喹乙醇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223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莱克多巴胺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456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224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劳拉西泮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乐果</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226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利巴韦林</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227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利血平</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536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228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联苯肼酯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229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联苯菊酯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230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联苯三唑醇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231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林可霉素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499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232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233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硫代艾地那非</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465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234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硫丹</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235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硫环磷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236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硫线磷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237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罗丹明B</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238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罗通定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557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239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螺螨酯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洛美沙星</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441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241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洛硝哒唑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535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242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铝的残留量（干样品，以Al计）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211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243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244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氯苯嘧啶醇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245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氯苯那敏</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521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246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氯吡脲</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339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247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氯丙嗪</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492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248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氯氮卓</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462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249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氯氟氰菊酯和高效氯氟氰菊酯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氯化钾</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235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251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氯化钠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252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氯菊酯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253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氯霉素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254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氯美扎酮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485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255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氯嘧磺隆</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321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256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氯氰菊酯和高效氯氰菊酯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257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氯硝西泮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477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258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氯唑磷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259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麻黄碱</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260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马拉硫磷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261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马来酸罗格列酮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543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262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马来酸咪达唑仑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558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263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吗啡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380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螨</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265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没食子酸丙酯</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PG</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266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霉菌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267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镁</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268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锰</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269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咪鲜胺和咪鲜胺锰盐</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270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醚菊酯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274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271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嘧菌环胺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272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嘧菌酯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341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273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嘧霉胺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274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灭多威</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278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275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灭线磷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276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灭蝇胺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277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木糖醇含量</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以干基计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362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278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钼</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124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279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那红地那非</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那可丁</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380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那莫西地那非</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纳他霉素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内吸磷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能量</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尼卡巴嗪</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尼莫地平</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541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尼群地平</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541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尼索地平</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541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脲酶活性定性</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脲酶试验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镍</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Ni</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凝冻强度</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6.67%</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234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牛磺酸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320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纽甜</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诺氟沙星</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461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哌唑嗪</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452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培氟沙星</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435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铅</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以Pb计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铅</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以Pb计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干重计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羟基豪莫西地那非</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565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羟基甲硝唑</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甲硝唑代谢物</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496</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羟甲基甲硝咪唑</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（二甲硝咪唑）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497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青藤碱</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534</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氢氯噻嗪</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497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氰化物</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以HCN计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氰戊菊酯和S-氰戊菊酯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炔螨特</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溶剂残留量</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310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肉豆蔻酸占总脂肪的比值</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311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乳固体</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252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312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乳酸菌数</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313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乳糖占碳水化合物总量</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314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瑞格列奈</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521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315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噻虫胺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316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噻虫啉</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317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噻虫嗪</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318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噻菌灵</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319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噻螨酮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320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噻嗪酮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321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三环唑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322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三甲胺氮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392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323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三聚氰胺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324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三氯甲烷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325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三氯杀螨醇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326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三氯蔗糖</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327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三唑醇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314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328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三唑磷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329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三唑仑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422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330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三唑酮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331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色值</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332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杀螟丹</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314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333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杀螟硫磷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334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杀扑磷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335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杀线威</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336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沙丁胺醇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458</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沙拉沙星</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455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338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沙门氏菌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169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339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山梨酸及其钾盐</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以山梨酸计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340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山嵛酸/总脂肪酸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341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商业无菌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342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砷</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As</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343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生物素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344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嗜渗酵母计数</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181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345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双甲脒</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346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霜霉威和霜霉威盐酸盐</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347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水胺硫磷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348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水分</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96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349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司可巴比妥</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528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350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四环素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498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351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四螨嗪</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305</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苏丹红I-IV</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353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酸度</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354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酸值/酸价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355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酸价</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KOH</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356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酸价</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以脂肪计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KOH</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357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酸性橙Ⅱ</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358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他达拉非</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605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359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碳水化合物</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360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糖精钠</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以糖精计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361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绦虫裂头蚴</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362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特布他林</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486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363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特丁基对苯二酚</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TBHQ</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364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特丁硫磷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365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涕灭威</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274</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替米考星</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甜蜜素</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以环己基氨基磺酸计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铁</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370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铜</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371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铜绿假单胞菌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372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土霉素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373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脱氢乙酸及其钠盐</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以脱氢乙酸计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374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脱氧雪腐镰刀菌烯醇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375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维生素A</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376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维生素B1</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377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维生素B12</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378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维生素B2</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379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维生素B6</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380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维生素C</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381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维生素D</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382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维生素E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383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维生素K</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384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维生素K1</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385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伪伐地那非</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564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386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文拉法辛</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572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387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肟菌酯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388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无机砷</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以As计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389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五氯酚酸钠（以五氯酚计）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497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390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五氯硝基苯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391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戊菌唑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392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戊唑醇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393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西布曲明</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575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394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西地那非</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395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吸虫囊蚴</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396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硒</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397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烯草酮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398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烯酰吗啉</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399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烯唑醇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锡</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以Sn计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119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401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线虫幼虫</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402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相同色泽着色剂混合使用时各自用量占其最大使用量的比例之和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硝苯地平</w:t>
            </w:r>
            <w:r/>
          </w:p>
        </w:tc>
        <w:tc>
          <w:tcPr>
            <w:shd w:val="clear" w:color="auto" w:fill="ffffff"/>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532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404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硝酸盐</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以NaNO3计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264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405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硝西泮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532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406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辛硫磷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407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408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溴螨酯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409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溴氰菊酯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410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溴酸钾</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366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411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溴酸盐</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412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亚胺硫磷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413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亚硫酸盐</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以SO2计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414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亚麻酸/总脂肪酸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483</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415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亚铁氰化钾/亚铁氰化钠（以亚铁氰根计）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416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亚硝酸盐（以亚硝酸钠计）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417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亚油酸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418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胭脂红</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419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烟酸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428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420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盐酸苯乙双胍</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549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421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盐酸吡格列酮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549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422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盐酸丁二胍</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423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盐酸二甲双胍</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556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424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盐酸可乐定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544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425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氧氟沙星</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426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氧乐果</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427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叶黄素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428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叶酸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429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乙二胺四乙酸二钠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430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乙螨唑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431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乙霉威</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432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乙酰甲胺磷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433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异戊巴比妥</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434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抑霉唑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303</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435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阴离子合成洗涤剂（以十二烷基苯磺酸钠计）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436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茚虫威</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437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罂粟碱</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438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油酸/总脂肪酸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493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439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游离矿酸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169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440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游离棉酚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441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余氯</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游离氯</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442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莠灭净</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443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月桂酸占总脂肪的比值</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444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杂质度</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445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扎来普隆</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558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446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展青霉素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447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长链不饱和脂肪酸中二十碳五烯酸</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20:5 n-3</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的量与二十二碳六烯酸的量的比</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448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赭曲霉毒素A</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449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蔗糖</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450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蔗糖分</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451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脂肪</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452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致病性微生物</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472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453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重金属</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以Pb计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169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454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棕榈烯酸/总脂肪酸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443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455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总汞（以Hg计）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456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总钠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457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总砷</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以As计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458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总酸</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以乙酸计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459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总糖</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460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总糖分</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461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组胺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462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左旋肉碱</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320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463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佐匹克隆</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549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464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唑虫酰胺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465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唑螨酯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466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乙基麦芽酚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467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靛蓝</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468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阿力甜</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469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莠去津</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470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噁唑菌酮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311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471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霉菌和酵母</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472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钙磷比值</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141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473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香兰素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474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乙基香兰素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449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475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环丙沙星</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482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476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甲氧苄啶</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458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477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异丙威</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285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478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治螟磷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479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丁硫克百威</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375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480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杀虫脒</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326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481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2,4-滴和2,4-滴钠盐</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331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482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脂肪酸组成</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1105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483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邻苯二甲酸二丁酯（DBP）</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524</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484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邻苯二甲酸二（2-乙基）己酯（DEHP）</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485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苯并[a]蒽</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456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486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苯并[b]荧蒽</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512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487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䓛</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434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488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3-氯-1,2-丙二醇脂肪酸酯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489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反式脂肪酸（C18:1T）</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618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490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反式脂肪酸（C18:2T+C18:3T）</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625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491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碱性嫩黄</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541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492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牛源性成分鉴定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493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羊源性成分鉴定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494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猪源性成分鉴定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495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鸡源性成分鉴定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496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鸭源性成分鉴定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497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鹅源性成分鉴定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498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磺胺二甲嘧啶</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529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499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氯酸盐</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391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氟化物（以F-计）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（花生酸+亚麻酸）/总脂肪酸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651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亚油酸/总脂肪酸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583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核桃源性成分</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杏仁源性成分</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花生源性成分</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大豆源性成分</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丙烯酰胺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己烯雌酚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492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（总酸、总酯）/酸酯总量</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369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510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己酸乙酯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511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乙酸乙酯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512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甜菊糖苷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513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甜菊双糖苷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384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514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干浸出物</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515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克螨特</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516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灭幼脲</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317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517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蜡样芽胞杆菌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225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518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硼酸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519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麦芽糖</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520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总蒽醌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478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521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玉米赤霉烯酮</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522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全氮（以氮计）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523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不挥发酸（以乳酸计）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524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电导率</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525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井冈霉素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526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肌酸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427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527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肽类</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803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528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土霉素/金霉素/四环素（组合含量）</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622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529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洛硝达唑</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530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曲酸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531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硫脲</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532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米酵菌酸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533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2-氯-1,3-丙二醇脂肪</w:t>
            </w:r>
            <w:r>
              <w:rPr>
                <w:rFonts w:hint="default" w:ascii="Times New Roman" w:hAnsi="Times New Roman" w:eastAsia="宋体" w:cs="Times New Roman"/>
                <w:i w:val="0"/>
                <w:iCs w:val="0"/>
                <w:color w:val="auto"/>
                <w:sz w:val="24"/>
                <w:szCs w:val="24"/>
                <w:highlight w:val="none"/>
                <w:u w:val="none"/>
                <w:lang w:val="en-US" w:eastAsia="zh-CN" w:bidi="ar"/>
              </w:rPr>
              <w:br/>
            </w:r>
            <w:r>
              <w:rPr>
                <w:rFonts w:hint="default" w:ascii="Times New Roman" w:hAnsi="Times New Roman" w:eastAsia="宋体" w:cs="Times New Roman"/>
                <w:i w:val="0"/>
                <w:iCs w:val="0"/>
                <w:color w:val="auto"/>
                <w:sz w:val="24"/>
                <w:szCs w:val="24"/>
                <w:highlight w:val="none"/>
                <w:u w:val="none"/>
                <w:lang w:val="en-US" w:eastAsia="zh-CN" w:bidi="ar"/>
              </w:rPr>
              <w:t xml:space="preserve">酸酯（以2-MCPD 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574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534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二硫代氨基甲酸盐</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535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固形物</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536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总酯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537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酸酯总量</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538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氨基酸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564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539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乳糖</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259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540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三氯丙醇及其酯之和（以3-MCPD计）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667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541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尿素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542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丁香酚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543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亚油酸与α-亚麻酸比值</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562</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544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终产品脂肪中月桂酸和肉豆蔻酸（十四烷酸）总量与总脂肪酸的比值</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290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545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钙磷比值</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192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546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二十二碳六烯酸与总脂肪酸比</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547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二十碳四烯酸与总脂肪酸比</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0</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548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二十二碳六烯酸（22:6n-3）与二十碳四烯酸（20:4n-6）的比</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549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多氯联苯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456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550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黄曲霉毒素M1或黄曲霉毒素B1</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544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551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亚油酸供能比</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552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α-亚麻酸供能比</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300</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553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多环芳烃（苯并[a]芘、苯并[a]蒽、苯并[b] 荧蒽、䓛）</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616</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554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3-氯-1,2-丙二醇脂肪酸酯（以3-MCPD计）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555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异丁香酚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489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556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苯甲羟肟酸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420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557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饱和酸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548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558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次磷酸钠</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以次磷酸根计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347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559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豆蔻酸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460</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560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恩诺沙星（恩诺沙星与环丙沙星之和）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522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561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二十四碳一烯酸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562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二十四烷酸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430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563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二十碳烯酸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430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564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癸酸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430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565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花生二烯酸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566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花生酸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457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567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花生一烯酸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430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568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己酸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367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569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间苯二酚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570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芥酸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571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柠檬黄</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264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572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偶氮甲酰胺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365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573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日落黄</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264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574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山嵛酸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415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575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十七碳一烯酸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415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576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十七烷酸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430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577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十七烷一烯酸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430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578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十四碳以下脂肪酸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403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579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酸价/酸值</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580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苋菜红</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264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581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辛酸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582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亚麻酸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418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583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硬脂酸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403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584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油酸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421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585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诱惑红</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586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月桂酸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428</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587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脂肪酸乙酯</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棕榈酸乙酯、亚油酸乙酯、油酸乙酯、硬脂酸乙酯</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575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588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致泻大肠埃希氏菌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317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589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棕榈酸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403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590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棕榈一烯酸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591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棕榈油酸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438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592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毒虫畏</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386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593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反式脂肪酸最高含量与总脂肪酸比值</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594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干燥失重</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99</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595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甲氧滴滴涕</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354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596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六六六</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264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597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氯酞酸甲酯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598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霉菌计数</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599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灭螨醌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406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青霉素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476</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601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特乐酚</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422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602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异菌脲</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354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603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原麦汁浓度</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210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604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烟酰胺</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605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赖氨酸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606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总氨基酸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607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总黄酮</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以芦丁计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608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无水咖啡因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609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咖啡因</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610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L-赖氨酸盐酸盐</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611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淫羊藿苷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612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总皂苷</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以黄芪甲苷计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613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总皂苷</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以人参皂苷Re计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614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d-α-生育酚</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以内容物计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615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氨基酸总量</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616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吡啶甲酸铬</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240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617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多糖</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以无水葡萄糖计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618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三萜鉴别</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619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皂苷鉴别</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620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总三萜</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以熊果酸计</w:t>
            </w:r>
            <w:r>
              <w:rPr>
                <w:rFonts w:hint="eastAsia" w:ascii="Times New Roman" w:hAnsi="Times New Roman" w:eastAsia="宋体" w:cs="Times New Roman"/>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621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总三萜</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622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总皂苷</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623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黄曲霉毒素（B1、B2、G1、G2）总量</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624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终产品脂肪中月桂酸和肉豆蔻酸（十四烷酸）总量占总脂肪酸的比值</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150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625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碳-4植物糖含量</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626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高果糖淀粉糖浆</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627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瑞鲍迪苷A</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628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缩水甘油脂肪酸酯</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629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高氯酸盐</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630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紫外吸光度（270nm）</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631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硫氰酸盐</w:t>
            </w:r>
            <w:r>
              <w:rPr>
                <w:rFonts w:hint="eastAsia" w:ascii="Times New Roman" w:hAnsi="Times New Roman" w:eastAsia="宋体" w:cs="Times New Roman"/>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以硫氰酸根计）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632</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三聚硫氰酸三钠盐</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633</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壬基酸</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634</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铝的残留量（以即食</w:t>
            </w:r>
            <w:r>
              <w:rPr>
                <w:rFonts w:hint="eastAsia" w:ascii="Times New Roman" w:hAnsi="Times New Roman" w:eastAsia="宋体" w:cs="Times New Roman"/>
                <w:i w:val="0"/>
                <w:iCs w:val="0"/>
                <w:color w:val="auto"/>
                <w:sz w:val="24"/>
                <w:szCs w:val="24"/>
                <w:highlight w:val="none"/>
                <w:u w:val="none"/>
                <w:lang w:val="en-US" w:eastAsia="zh-CN" w:bidi="ar"/>
              </w:rPr>
              <w:t xml:space="preserve">海蜇</w:t>
            </w:r>
            <w:r>
              <w:rPr>
                <w:rFonts w:hint="default" w:ascii="Times New Roman" w:hAnsi="Times New Roman" w:eastAsia="宋体" w:cs="Times New Roman"/>
                <w:i w:val="0"/>
                <w:iCs w:val="0"/>
                <w:color w:val="auto"/>
                <w:sz w:val="24"/>
                <w:szCs w:val="24"/>
                <w:highlight w:val="none"/>
                <w:u w:val="none"/>
                <w:lang w:val="en-US" w:eastAsia="zh-CN" w:bidi="ar"/>
              </w:rPr>
              <w:t xml:space="preserve">中AI计）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211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635</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二氧化硫</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200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636</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美术绿</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637</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喹啉黄</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638</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伏马毒素B1、B3之和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639</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β型溶血性链球菌</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400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640</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缩水甘油酯（以3-MCPD计）</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641</w:t>
            </w:r>
            <w:r/>
          </w:p>
        </w:tc>
        <w:tc>
          <w:tcPr>
            <w:tcBorders>
              <w:top w:val="single" w:color="000000" w:sz="4" w:space="0"/>
              <w:left w:val="single" w:color="000000" w:sz="4" w:space="0"/>
              <w:bottom w:val="single" w:color="000000" w:sz="4" w:space="0"/>
              <w:right w:val="single" w:color="000000" w:sz="4" w:space="0"/>
            </w:tcBorders>
            <w:tcW w:w="428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双酚A</w:t>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default" w:ascii="Times New Roman" w:hAnsi="Times New Roman" w:eastAsia="宋体" w:cs="Times New Roman"/>
                <w:i w:val="0"/>
                <w:iCs w:val="0"/>
                <w:color w:val="auto"/>
                <w:sz w:val="24"/>
                <w:szCs w:val="24"/>
                <w:highlight w:val="none"/>
                <w:u w:val="none"/>
                <w:lang w:val="en-US" w:eastAsia="zh-CN" w:bidi="ar"/>
              </w:rPr>
              <w:t xml:space="preserve">500</w:t>
            </w:r>
            <w:r/>
          </w:p>
        </w:tc>
      </w:tr>
    </w:tbl>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8"/>
          <w:highlight w:val="none"/>
        </w:rPr>
        <w:t xml:space="preserve">注：</w:t>
      </w:r>
      <w:r>
        <w:rPr>
          <w:rFonts w:hint="eastAsia" w:ascii="宋体" w:hAnsi="宋体" w:eastAsia="宋体" w:cs="宋体"/>
          <w:b/>
          <w:bCs/>
          <w:color w:val="auto"/>
          <w:sz w:val="24"/>
          <w:szCs w:val="24"/>
          <w:highlight w:val="none"/>
        </w:rPr>
        <w:t xml:space="preserve">1、服务商必须在经批准的检测能力表及限制范围清单上标记出（框选出、勾选出等方式）对应的</w:t>
      </w:r>
      <w:r>
        <w:rPr>
          <w:rFonts w:hint="eastAsia" w:ascii="宋体" w:hAnsi="宋体" w:eastAsia="宋体" w:cs="宋体"/>
          <w:b/>
          <w:bCs/>
          <w:color w:val="auto"/>
          <w:sz w:val="24"/>
          <w:szCs w:val="24"/>
          <w:highlight w:val="none"/>
          <w:lang w:val="en-US" w:eastAsia="zh-CN"/>
        </w:rPr>
        <w:t xml:space="preserve">检测</w:t>
      </w:r>
      <w:r>
        <w:rPr>
          <w:rFonts w:hint="eastAsia" w:ascii="宋体" w:hAnsi="宋体" w:eastAsia="宋体" w:cs="宋体"/>
          <w:b/>
          <w:bCs/>
          <w:color w:val="auto"/>
          <w:sz w:val="24"/>
          <w:szCs w:val="24"/>
          <w:highlight w:val="none"/>
        </w:rPr>
        <w:t xml:space="preserve">项目。</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2、若对某一单项检测项目不能报价，在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检测范围</w:t>
      </w:r>
      <w:r>
        <w:rPr>
          <w:rFonts w:hint="eastAsia" w:ascii="宋体" w:hAnsi="宋体" w:eastAsia="宋体" w:cs="宋体"/>
          <w:b/>
          <w:bCs/>
          <w:color w:val="auto"/>
          <w:sz w:val="24"/>
          <w:szCs w:val="24"/>
          <w:highlight w:val="none"/>
          <w:lang w:val="en-US" w:eastAsia="zh-CN"/>
        </w:rPr>
        <w:t xml:space="preserve">响应表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中“是否在检测范围内”一栏填写“否”；在检测范围内请在“是否在检测范围内”填“是。</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3、所有单价采用同一</w:t>
      </w:r>
      <w:r>
        <w:rPr>
          <w:rFonts w:hint="eastAsia" w:ascii="宋体" w:hAnsi="宋体" w:eastAsia="宋体" w:cs="宋体"/>
          <w:b/>
          <w:bCs/>
          <w:color w:val="auto"/>
          <w:sz w:val="24"/>
          <w:szCs w:val="24"/>
          <w:highlight w:val="none"/>
          <w:lang w:eastAsia="zh-CN"/>
        </w:rPr>
        <w:t xml:space="preserve">优惠率</w:t>
      </w:r>
      <w:r>
        <w:rPr>
          <w:rFonts w:hint="eastAsia" w:ascii="宋体" w:hAnsi="宋体" w:eastAsia="宋体" w:cs="宋体"/>
          <w:b/>
          <w:bCs/>
          <w:color w:val="auto"/>
          <w:sz w:val="24"/>
          <w:szCs w:val="24"/>
          <w:highlight w:val="none"/>
        </w:rPr>
        <w:t xml:space="preserve">报价，服务商自行考虑单价成本平衡。</w:t>
      </w:r>
      <w:r/>
    </w:p>
    <w:p>
      <w:pPr>
        <w:ind w:firstLine="482"/>
        <w:spacing w:line="360" w:lineRule="auto"/>
        <w:widowControl/>
        <w:rPr>
          <w:rFonts w:hint="eastAsia" w:ascii="宋体" w:hAnsi="宋体" w:eastAsia="宋体" w:cs="宋体"/>
          <w:b/>
          <w:color w:val="auto"/>
          <w:sz w:val="24"/>
          <w:szCs w:val="32"/>
          <w:highlight w:val="none"/>
        </w:rPr>
      </w:pPr>
      <w:r>
        <w:rPr>
          <w:rFonts w:hint="eastAsia" w:ascii="宋体" w:hAnsi="宋体" w:eastAsia="宋体" w:cs="宋体"/>
          <w:b/>
          <w:color w:val="auto"/>
          <w:sz w:val="24"/>
          <w:szCs w:val="32"/>
          <w:highlight w:val="none"/>
          <w:lang w:val="en-US" w:eastAsia="zh-CN"/>
        </w:rPr>
        <w:t xml:space="preserve">五</w:t>
      </w:r>
      <w:r>
        <w:rPr>
          <w:rFonts w:hint="eastAsia" w:ascii="宋体" w:hAnsi="宋体" w:eastAsia="宋体" w:cs="宋体"/>
          <w:b/>
          <w:color w:val="auto"/>
          <w:sz w:val="24"/>
          <w:szCs w:val="32"/>
          <w:highlight w:val="none"/>
        </w:rPr>
        <w:t xml:space="preserve">、有关说明</w:t>
      </w:r>
      <w:r/>
    </w:p>
    <w:p>
      <w:pPr>
        <w:ind w:right="260" w:firstLine="480"/>
        <w:spacing w:line="360" w:lineRule="auto"/>
        <w:widowControl/>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1、项目报价包括从项目中标服务期内所发生的一切费用，涵盖抽样、检测费用，以及工作中发生的人员、车辆等其他经费，采购单位不承担其他费用。</w:t>
      </w:r>
      <w:r/>
    </w:p>
    <w:p>
      <w:pPr>
        <w:ind w:firstLine="480"/>
        <w:spacing w:line="360" w:lineRule="auto"/>
        <w:widowControl/>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2、中标单位不得分包或者转包任务。</w:t>
      </w:r>
      <w:r/>
    </w:p>
    <w:p>
      <w:pPr>
        <w:ind w:firstLine="482"/>
        <w:spacing w:line="360" w:lineRule="auto"/>
        <w:widowControl/>
        <w:rPr>
          <w:rFonts w:hint="eastAsia" w:ascii="宋体" w:hAnsi="宋体" w:eastAsia="宋体" w:cs="宋体"/>
          <w:b/>
          <w:color w:val="auto"/>
          <w:sz w:val="24"/>
          <w:szCs w:val="32"/>
          <w:highlight w:val="none"/>
          <w:lang w:val="en-US"/>
        </w:rPr>
      </w:pPr>
      <w:r>
        <w:rPr>
          <w:rFonts w:hint="eastAsia" w:ascii="宋体" w:hAnsi="宋体" w:eastAsia="宋体" w:cs="宋体"/>
          <w:b/>
          <w:color w:val="auto"/>
          <w:sz w:val="24"/>
          <w:szCs w:val="32"/>
          <w:highlight w:val="none"/>
          <w:lang w:val="en-US" w:eastAsia="zh-CN"/>
        </w:rPr>
        <w:t xml:space="preserve">六、其他要求</w:t>
      </w:r>
      <w:r/>
    </w:p>
    <w:p>
      <w:pPr>
        <w:ind w:firstLine="482"/>
        <w:spacing w:line="360" w:lineRule="auto"/>
        <w:rPr>
          <w:rFonts w:hint="eastAsia" w:ascii="宋体" w:hAnsi="宋体" w:eastAsia="宋体" w:cs="宋体"/>
          <w:b/>
          <w:color w:val="auto"/>
          <w:sz w:val="24"/>
          <w:szCs w:val="24"/>
          <w:highlight w:val="none"/>
        </w:rPr>
      </w:pPr>
      <w:r/>
      <w:bookmarkStart w:id="25" w:name="_Toc19199"/>
      <w:r/>
      <w:bookmarkStart w:id="26" w:name="_Toc25163"/>
      <w:r/>
      <w:bookmarkStart w:id="27" w:name="_Toc19979"/>
      <w:r/>
      <w:bookmarkStart w:id="28" w:name="_Toc14245"/>
      <w:r/>
      <w:bookmarkStart w:id="29" w:name="_Toc27742"/>
      <w:r/>
      <w:bookmarkStart w:id="30" w:name="_Toc25684"/>
      <w:r/>
      <w:bookmarkStart w:id="31" w:name="_Toc13426"/>
      <w:r/>
      <w:bookmarkStart w:id="32" w:name="_Toc412206749"/>
      <w:r/>
      <w:bookmarkStart w:id="33" w:name="_Toc7095"/>
      <w:r>
        <w:rPr>
          <w:rFonts w:hint="eastAsia" w:ascii="宋体" w:hAnsi="宋体" w:eastAsia="宋体" w:cs="宋体"/>
          <w:b/>
          <w:color w:val="auto"/>
          <w:sz w:val="24"/>
          <w:szCs w:val="24"/>
          <w:highlight w:val="none"/>
        </w:rPr>
        <w:t xml:space="preserve">（一）商务要求</w:t>
      </w:r>
      <w:bookmarkEnd w:id="25"/>
      <w:r/>
      <w:bookmarkEnd w:id="26"/>
      <w:r/>
      <w:bookmarkEnd w:id="27"/>
      <w:r/>
      <w:bookmarkEnd w:id="28"/>
      <w:r/>
      <w:bookmarkEnd w:id="29"/>
      <w:r/>
      <w:bookmarkEnd w:id="30"/>
      <w:r/>
      <w:bookmarkEnd w:id="31"/>
      <w:r/>
      <w:bookmarkEnd w:id="32"/>
      <w:r/>
      <w:bookmarkEnd w:id="33"/>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投标报价包括：人力成本、设备成本、检测成本、买样费、利润、税金和不可预见费用等完成本项目所需的全部费用的总和。</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（二）技术要求 </w:t>
      </w:r>
      <w:r/>
    </w:p>
    <w:p>
      <w:pPr>
        <w:ind w:firstLine="480"/>
        <w:spacing w:line="360" w:lineRule="auto"/>
        <w:rPr>
          <w:rFonts w:hint="eastAsia" w:ascii="宋体" w:hAnsi="宋体" w:eastAsia="宋体" w:cs="宋体"/>
          <w:color w:val="auto"/>
          <w:sz w:val="24"/>
          <w:szCs w:val="24"/>
          <w:highlight w:val="none"/>
          <w:lang w:val="en-US" w:eastAsia="zh-CN"/>
        </w:rPr>
      </w:pPr>
      <w:r/>
      <w:bookmarkStart w:id="34" w:name="_Toc259172691"/>
      <w:r/>
      <w:bookmarkEnd w:id="34"/>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基本要求：</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人员要求：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具有与食品安全监督抽检工作相匹配的专职抽样人员和检验人员</w:t>
      </w:r>
      <w:r>
        <w:rPr>
          <w:rFonts w:hint="eastAsia" w:ascii="宋体" w:hAnsi="宋体" w:eastAsia="宋体" w:cs="宋体"/>
          <w:color w:val="auto"/>
          <w:sz w:val="24"/>
          <w:szCs w:val="24"/>
          <w:highlight w:val="none"/>
          <w:lang w:eastAsia="zh-CN"/>
        </w:rPr>
        <w:t xml:space="preserve">。岗位配置合理、分工明确，团队人员稳定、专业符合项目需求。项目负责人的学历、职称、工作年限、工作经验等与服务需求相匹配。食品领域高水平检验和技术管理人员数量、职称、工作年限、工作经验等与服务需求相匹配。</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车辆要求：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具备满足食品安全监督抽检和风险监测工作要求的抽样工具和车辆、特殊贮存条件要求的运输设备等情况</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（1）中标人应当具有与抽样工作相匹配的专职抽样人员、抽样工具、设备等条件，积极配合抽检工作。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（2）中标人须具有与承担的食品安全抽检检测任务相匹配的工作人员、仪器设备、实验室环境设施，按时按质完成抽检任务，出具合法有效的检验报告。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（3）中标人严格执行采样操作规范，规范实验室质量控制，备存原始记录待查。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（4）中标人应按照抽检方案约定日期出具体检验报告。中标人对其抽取的样品负责，检验结果反映送检样品的真实状况。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（5）中标人须拥有安全有效的实验室信息化管理系统和信息分析汇总人员，能够完成食品安全抽检检测数据上报和结果分析工作。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（6）中标人必须自觉接受采购人的考核、检查、比对。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（7）中标人须具有承担市级以上食品安全监督抽检或风险监测检验任务的工作经历；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（8）中标人</w:t>
      </w:r>
      <w:r>
        <w:rPr>
          <w:rFonts w:hint="eastAsia" w:ascii="宋体" w:hAnsi="宋体" w:eastAsia="宋体" w:cs="宋体"/>
          <w:color w:val="auto"/>
          <w:sz w:val="24"/>
          <w:szCs w:val="24"/>
          <w:highlight w:val="none"/>
          <w:lang w:eastAsia="zh-CN"/>
        </w:rPr>
        <w:t xml:space="preserve">须在</w:t>
      </w:r>
      <w:r>
        <w:rPr>
          <w:rFonts w:hint="eastAsia" w:ascii="宋体" w:hAnsi="宋体" w:eastAsia="宋体" w:cs="宋体"/>
          <w:color w:val="auto"/>
          <w:sz w:val="24"/>
          <w:szCs w:val="24"/>
          <w:highlight w:val="none"/>
        </w:rPr>
        <w:t xml:space="preserve">检验活动中无重大差错，能够保证检验结果质量，参加与检验任务相关的能力验证并取得满意结果。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（9）中标人在开展抽检检测过程中弄虚作假或不配合采购人开展工作的，取消其承检资格。</w:t>
      </w:r>
      <w:r/>
    </w:p>
    <w:p>
      <w:pPr>
        <w:ind w:firstLine="480"/>
        <w:spacing w:line="360" w:lineRule="auto"/>
        <w:rPr>
          <w:rFonts w:hint="eastAsia" w:eastAsia="宋体" w:cs="Times New Roman"/>
          <w:color w:val="auto"/>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）中标人</w:t>
      </w:r>
      <w:r>
        <w:rPr>
          <w:rFonts w:hint="eastAsia" w:ascii="宋体" w:hAnsi="宋体" w:eastAsia="宋体" w:cs="宋体"/>
          <w:color w:val="auto"/>
          <w:sz w:val="24"/>
          <w:szCs w:val="24"/>
          <w:highlight w:val="none"/>
          <w:lang w:val="en-US" w:eastAsia="zh-CN"/>
        </w:rPr>
        <w:t xml:space="preserve">若中标后需配合采购单位提供增值服务</w:t>
      </w:r>
      <w:r>
        <w:rPr>
          <w:rFonts w:hint="eastAsia" w:ascii="宋体" w:hAnsi="宋体" w:eastAsia="宋体" w:cs="宋体"/>
          <w:color w:val="auto"/>
          <w:sz w:val="24"/>
          <w:szCs w:val="32"/>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）中标人有保密义务，不得向除采购人外的任何单位与个人透露与抽检相关的信息，否则取消其承检资格；如造成经济损失及不良影响的，追究其经济赔偿责任和法律责任。</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四、合同书（格式）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根据《中华人民共和国政府采购法》及相关法规、《中华人民共和国民法典》，遵循平等、自愿、公平和诚实信用的原则，甲乙双方就项目（项目编号：</w:t>
      </w:r>
      <w:r>
        <w:rPr>
          <w:rFonts w:hint="eastAsia" w:ascii="宋体" w:hAnsi="宋体" w:eastAsia="宋体" w:cs="宋体"/>
          <w:bCs/>
          <w:color w:val="auto"/>
          <w:sz w:val="24"/>
          <w:szCs w:val="24"/>
          <w:highlight w:val="none"/>
          <w:lang w:eastAsia="zh-CN"/>
        </w:rPr>
        <w:t xml:space="preserve">JSZC-320205-TJXY-G2026-0005</w:t>
      </w:r>
      <w:r>
        <w:rPr>
          <w:rFonts w:hint="eastAsia" w:ascii="宋体" w:hAnsi="宋体" w:eastAsia="宋体" w:cs="宋体"/>
          <w:bCs/>
          <w:color w:val="auto"/>
          <w:sz w:val="24"/>
          <w:szCs w:val="24"/>
          <w:highlight w:val="none"/>
        </w:rPr>
        <w:t xml:space="preserve">）实施及有关事项协商一致，共同达成如下协议：</w:t>
      </w:r>
      <w:r/>
    </w:p>
    <w:p>
      <w:pPr>
        <w:ind w:firstLine="96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甲方（采购人）：</w:t>
      </w:r>
      <w:r>
        <w:rPr>
          <w:rFonts w:hint="eastAsia" w:ascii="宋体" w:hAnsi="宋体" w:eastAsia="宋体" w:cs="宋体"/>
          <w:bCs/>
          <w:color w:val="auto"/>
          <w:sz w:val="24"/>
          <w:szCs w:val="24"/>
          <w:highlight w:val="none"/>
          <w:u w:val="single"/>
        </w:rPr>
        <w:t xml:space="preserve">无锡市锡山区市场监督管理局</w:t>
      </w:r>
      <w:r/>
    </w:p>
    <w:p>
      <w:pPr>
        <w:ind w:firstLine="96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乙方（中标方）：</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一、政府采购编号：</w:t>
      </w:r>
      <w:r>
        <w:rPr>
          <w:rFonts w:hint="eastAsia" w:ascii="宋体" w:hAnsi="宋体" w:eastAsia="宋体" w:cs="宋体"/>
          <w:bCs/>
          <w:color w:val="auto"/>
          <w:sz w:val="24"/>
          <w:szCs w:val="24"/>
          <w:highlight w:val="none"/>
          <w:u w:val="single"/>
        </w:rPr>
        <w:t xml:space="preserve">                             </w:t>
      </w:r>
      <w:r/>
    </w:p>
    <w:p>
      <w:pPr>
        <w:ind w:firstLine="480"/>
        <w:jc w:val="left"/>
        <w:spacing w:line="360" w:lineRule="auto"/>
        <w:shd w:val="clear" w:color="auto" w:fill="ffffff"/>
        <w:widowControl/>
        <w:rPr>
          <w:rFonts w:hint="eastAsia" w:ascii="宋体" w:hAnsi="宋体" w:eastAsia="宋体" w:cs="宋体"/>
          <w:color w:val="auto"/>
          <w:sz w:val="24"/>
          <w:szCs w:val="20"/>
          <w:highlight w:val="none"/>
          <w:u w:val="single"/>
          <w:shd w:val="clear" w:color="auto" w:fill="ffffff"/>
        </w:rPr>
      </w:pPr>
      <w:r>
        <w:rPr>
          <w:rFonts w:hint="eastAsia" w:ascii="宋体" w:hAnsi="宋体" w:eastAsia="宋体" w:cs="宋体"/>
          <w:bCs/>
          <w:color w:val="auto"/>
          <w:sz w:val="24"/>
          <w:szCs w:val="24"/>
          <w:highlight w:val="none"/>
        </w:rPr>
        <w:t xml:space="preserve">二、采购项目名称：</w:t>
      </w:r>
      <w:r>
        <w:rPr>
          <w:rFonts w:hint="eastAsia" w:ascii="宋体" w:hAnsi="宋体" w:eastAsia="宋体" w:cs="宋体"/>
          <w:color w:val="auto"/>
          <w:sz w:val="24"/>
          <w:szCs w:val="24"/>
          <w:highlight w:val="none"/>
          <w:u w:val="single"/>
        </w:rPr>
        <w:t xml:space="preserve">无锡市锡山区2026年食品安全抽检检测服务采购项目 ，</w:t>
      </w: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三、中标总金额：人民币（大写）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；人民币（小写）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四、质量要求及验收标准：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五、服务期限：</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六、服务地点和方式：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七、合同款支付步骤和办法：</w:t>
      </w:r>
      <w:r>
        <w:rPr>
          <w:rFonts w:hint="eastAsia" w:ascii="宋体" w:hAnsi="宋体" w:eastAsia="宋体" w:cs="宋体"/>
          <w:bCs/>
          <w:color w:val="auto"/>
          <w:sz w:val="24"/>
          <w:szCs w:val="24"/>
          <w:highlight w:val="none"/>
          <w:u w:val="single"/>
        </w:rPr>
        <w:t xml:space="preserve">    详见合同条款     </w:t>
      </w:r>
      <w:r>
        <w:rPr>
          <w:rFonts w:hint="eastAsia" w:ascii="宋体" w:hAnsi="宋体" w:eastAsia="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八、违约责任：</w:t>
      </w:r>
      <w:r>
        <w:rPr>
          <w:rFonts w:hint="eastAsia" w:ascii="宋体" w:hAnsi="宋体" w:eastAsia="宋体" w:cs="宋体"/>
          <w:bCs/>
          <w:color w:val="auto"/>
          <w:sz w:val="24"/>
          <w:szCs w:val="24"/>
          <w:highlight w:val="none"/>
          <w:u w:val="single"/>
        </w:rPr>
        <w:t xml:space="preserve">        详见合同条款                                   </w:t>
      </w:r>
      <w:r>
        <w:rPr>
          <w:rFonts w:hint="eastAsia" w:ascii="宋体" w:hAnsi="宋体" w:eastAsia="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九、解决争议的方式：</w:t>
      </w:r>
      <w:r>
        <w:rPr>
          <w:rFonts w:hint="eastAsia" w:ascii="宋体" w:hAnsi="宋体" w:eastAsia="宋体" w:cs="宋体"/>
          <w:bCs/>
          <w:color w:val="auto"/>
          <w:sz w:val="24"/>
          <w:szCs w:val="24"/>
          <w:highlight w:val="none"/>
          <w:u w:val="single"/>
        </w:rPr>
        <w:t xml:space="preserve">          详见合同条款                           </w:t>
      </w:r>
      <w:r>
        <w:rPr>
          <w:rFonts w:hint="eastAsia" w:ascii="宋体" w:hAnsi="宋体" w:eastAsia="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十、其他事项：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十一、合同不可分割部分：招标文件、投标文件、合同条款及中标通知书，乙方在投标、评标过程中所作其它有关承诺、声明、书面澄清等均为合同不可分割的部分，与主合同具有同等法律效力。</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十二、合同备案：合同一式五份，甲乙双方各执两份，采购代理机构一份。</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十三、本合同由甲乙双方签字、盖章后生效。</w:t>
      </w:r>
      <w:r/>
    </w:p>
    <w:p>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甲方（采购人）：（盖章）                        乙方（中标方）：（盖章）</w:t>
      </w:r>
      <w:r/>
    </w:p>
    <w:p>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法定（授权）代表人：                          法定（授权）代表人：</w:t>
      </w:r>
      <w:r/>
    </w:p>
    <w:p>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年  月  日                                 年  月  日</w:t>
      </w:r>
      <w:r/>
    </w:p>
    <w:p>
      <w:pPr>
        <w:ind w:firstLine="492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乙方户名：</w:t>
      </w:r>
      <w:r/>
    </w:p>
    <w:p>
      <w:pPr>
        <w:ind w:firstLine="4917"/>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乙方开户银行：</w:t>
      </w:r>
      <w:r/>
    </w:p>
    <w:p>
      <w:pPr>
        <w:ind w:firstLine="4917"/>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   乙方账号：</w:t>
      </w:r>
      <w:r/>
    </w:p>
    <w:p>
      <w:pPr>
        <w:spacing w:line="340" w:lineRule="exact"/>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★备注：1.甲方按照招标文件和中标人投标文件的规定，与中标人签订书面合同。所签订的合同不得对招标文件确定的事项和中标人投标文件作实质性修改。</w:t>
      </w:r>
      <w:r/>
    </w:p>
    <w:p>
      <w:pPr>
        <w:pStyle w:val="742"/>
        <w:rPr>
          <w:color w:val="auto"/>
          <w:highlight w:val="none"/>
        </w:rPr>
      </w:pPr>
      <w:r>
        <w:rPr>
          <w:color w:val="auto"/>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五、合同条款</w:t>
      </w:r>
      <w:r/>
    </w:p>
    <w:p>
      <w:pPr>
        <w:ind w:firstLine="480"/>
        <w:spacing w:line="360" w:lineRule="auto"/>
        <w:rPr>
          <w:rFonts w:ascii="宋体" w:hAnsi="Times New Roman" w:eastAsia="宋体"/>
          <w:bCs/>
          <w:color w:val="auto"/>
          <w:sz w:val="24"/>
          <w:szCs w:val="24"/>
          <w:highlight w:val="none"/>
        </w:rPr>
      </w:pPr>
      <w:r>
        <w:rPr>
          <w:rFonts w:hint="eastAsia" w:ascii="宋体" w:hAnsi="宋体" w:eastAsia="宋体"/>
          <w:bCs/>
          <w:color w:val="auto"/>
          <w:sz w:val="24"/>
          <w:szCs w:val="24"/>
          <w:highlight w:val="none"/>
        </w:rPr>
        <w:t xml:space="preserve">根据无锡天给晓予工程技术咨询有限公司编号</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招标文件和该文件的中标通知书及供方投标文件，供需双方就此次</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及相关问题，同意按下列条款规定执行。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以下为中标后签订本项目合同的通用条款，中标方不得提出实质性的修改，关于专用条款将由采购人与中标方结合本项目具体情况协商后签订。</w:t>
      </w:r>
      <w:r/>
    </w:p>
    <w:p>
      <w:pPr>
        <w:jc w:val="left"/>
        <w:spacing w:line="360" w:lineRule="auto"/>
        <w:widowControl/>
        <w:rPr>
          <w:rFonts w:hint="eastAsia" w:ascii="宋体" w:hAnsi="宋体" w:eastAsia="宋体" w:cs="宋体"/>
          <w:color w:val="auto"/>
          <w:sz w:val="24"/>
          <w:szCs w:val="24"/>
          <w:highlight w:val="none"/>
          <w:u w:val="single"/>
          <w:lang w:val="en-GB"/>
        </w:rPr>
      </w:pPr>
      <w:r>
        <w:rPr>
          <w:rFonts w:hint="eastAsia" w:ascii="宋体" w:hAnsi="宋体" w:eastAsia="宋体" w:cs="宋体"/>
          <w:color w:val="auto"/>
          <w:sz w:val="24"/>
          <w:szCs w:val="24"/>
          <w:highlight w:val="none"/>
          <w:lang w:val="en-GB" w:eastAsia="fr-FR"/>
        </w:rPr>
        <w:t xml:space="preserve">甲方（采购</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GB" w:eastAsia="fr-FR"/>
        </w:rPr>
        <w:t xml:space="preserve">）：</w:t>
      </w:r>
      <w:r/>
    </w:p>
    <w:p>
      <w:pPr>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乙方（中标方）：</w:t>
      </w:r>
      <w:r/>
    </w:p>
    <w:p>
      <w:pPr>
        <w:ind w:firstLine="60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GB"/>
        </w:rPr>
        <w:t xml:space="preserve">一、</w:t>
      </w:r>
      <w:r>
        <w:rPr>
          <w:rFonts w:hint="eastAsia" w:ascii="宋体" w:hAnsi="宋体" w:eastAsia="宋体" w:cs="宋体"/>
          <w:bCs/>
          <w:color w:val="auto"/>
          <w:sz w:val="24"/>
          <w:szCs w:val="24"/>
          <w:highlight w:val="none"/>
        </w:rPr>
        <w:t xml:space="preserve">合同基本情况</w:t>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（一）合同政府采购编号：</w:t>
      </w:r>
      <w:r>
        <w:rPr>
          <w:rFonts w:hint="eastAsia" w:ascii="宋体" w:hAnsi="宋体" w:eastAsia="宋体" w:cs="宋体"/>
          <w:bCs/>
          <w:color w:val="auto"/>
          <w:sz w:val="24"/>
          <w:szCs w:val="24"/>
          <w:highlight w:val="none"/>
          <w:u w:val="single"/>
        </w:rPr>
        <w:t xml:space="preserve">                    </w:t>
      </w:r>
      <w:r/>
    </w:p>
    <w:p>
      <w:pPr>
        <w:ind w:left="480"/>
        <w:spacing w:line="360" w:lineRule="auto"/>
        <w:tabs>
          <w:tab w:val="left" w:pos="210" w:leader="none"/>
          <w:tab w:val="left" w:pos="605"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（二）合同政府采购内容：</w:t>
      </w:r>
      <w:r>
        <w:rPr>
          <w:rFonts w:hint="eastAsia" w:ascii="宋体" w:hAnsi="宋体" w:eastAsia="宋体" w:cs="宋体"/>
          <w:bCs/>
          <w:color w:val="auto"/>
          <w:sz w:val="24"/>
          <w:szCs w:val="24"/>
          <w:highlight w:val="none"/>
          <w:u w:val="single"/>
        </w:rPr>
        <w:t xml:space="preserve">                    </w:t>
      </w:r>
      <w:r/>
    </w:p>
    <w:p>
      <w:pPr>
        <w:ind w:left="480"/>
        <w:spacing w:line="360" w:lineRule="auto"/>
        <w:tabs>
          <w:tab w:val="left" w:pos="210" w:leader="none"/>
          <w:tab w:val="left" w:pos="605"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w:t>
      </w:r>
      <w:r>
        <w:rPr>
          <w:rFonts w:hint="eastAsia" w:ascii="宋体" w:hAnsi="Times New Roman" w:eastAsia="宋体"/>
          <w:bCs/>
          <w:color w:val="auto"/>
          <w:sz w:val="24"/>
          <w:szCs w:val="24"/>
          <w:highlight w:val="none"/>
        </w:rPr>
        <w:t xml:space="preserve">合同总金额：</w:t>
      </w:r>
      <w:r>
        <w:rPr>
          <w:rFonts w:hint="eastAsia" w:ascii="宋体" w:hAnsi="宋体" w:eastAsia="宋体"/>
          <w:color w:val="auto"/>
          <w:sz w:val="24"/>
          <w:szCs w:val="32"/>
          <w:highlight w:val="none"/>
          <w:u w:val="single"/>
        </w:rPr>
        <w:t xml:space="preserve">                   </w:t>
      </w:r>
      <w:r>
        <w:rPr>
          <w:rFonts w:hint="eastAsia" w:ascii="宋体" w:hAnsi="Times New Roman" w:eastAsia="宋体"/>
          <w:bCs/>
          <w:color w:val="auto"/>
          <w:sz w:val="24"/>
          <w:szCs w:val="24"/>
          <w:highlight w:val="none"/>
        </w:rPr>
        <w:t xml:space="preserve">中标优惠率：</w:t>
      </w:r>
      <w:r>
        <w:rPr>
          <w:rFonts w:hint="eastAsia" w:ascii="宋体" w:hAnsi="Times New Roman" w:eastAsia="宋体"/>
          <w:bCs/>
          <w:color w:val="auto"/>
          <w:sz w:val="24"/>
          <w:szCs w:val="24"/>
          <w:highlight w:val="none"/>
          <w:u w:val="single"/>
        </w:rPr>
        <w:t xml:space="preserve"> </w:t>
      </w:r>
      <w:r>
        <w:rPr>
          <w:rFonts w:ascii="宋体" w:hAnsi="Times New Roman" w:eastAsia="宋体"/>
          <w:bCs/>
          <w:color w:val="auto"/>
          <w:sz w:val="24"/>
          <w:szCs w:val="24"/>
          <w:highlight w:val="none"/>
          <w:u w:val="single"/>
        </w:rPr>
        <w:t xml:space="preserve"> </w:t>
      </w:r>
      <w:r>
        <w:rPr>
          <w:rFonts w:hint="eastAsia" w:ascii="宋体" w:hAnsi="Times New Roman" w:eastAsia="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spacing w:line="360" w:lineRule="auto"/>
        <w:tabs>
          <w:tab w:val="left" w:pos="210" w:leader="none"/>
          <w:tab w:val="left" w:pos="605"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（四）合同服务范围、内容：</w:t>
      </w:r>
      <w:r>
        <w:rPr>
          <w:rFonts w:hint="eastAsia" w:ascii="宋体" w:hAnsi="宋体" w:eastAsia="宋体" w:cs="宋体"/>
          <w:color w:val="auto"/>
          <w:sz w:val="24"/>
          <w:szCs w:val="32"/>
          <w:highlight w:val="none"/>
          <w:u w:val="single"/>
        </w:rPr>
        <w:t xml:space="preserve">本项检验项目和数量由采购方确定。在中标服务期内，中标人的服务费用不超过中标采购包的预算金额。</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bCs/>
          <w:color w:val="auto"/>
          <w:sz w:val="24"/>
          <w:szCs w:val="20"/>
          <w:highlight w:val="none"/>
          <w:u w:val="single"/>
        </w:rPr>
      </w:pPr>
      <w:r>
        <w:rPr>
          <w:rFonts w:hint="eastAsia" w:ascii="宋体" w:hAnsi="宋体" w:eastAsia="宋体" w:cs="宋体"/>
          <w:bCs/>
          <w:color w:val="auto"/>
          <w:sz w:val="24"/>
          <w:szCs w:val="20"/>
          <w:highlight w:val="none"/>
          <w:lang w:val="en-GB"/>
        </w:rPr>
        <w:t xml:space="preserve">（五）付款方式：</w:t>
      </w:r>
      <w:r>
        <w:rPr>
          <w:rFonts w:hint="eastAsia" w:ascii="宋体" w:hAnsi="宋体" w:eastAsia="宋体" w:cs="宋体"/>
          <w:bCs/>
          <w:color w:val="auto"/>
          <w:sz w:val="24"/>
          <w:szCs w:val="20"/>
          <w:highlight w:val="none"/>
          <w:u w:val="single"/>
        </w:rPr>
        <w:t xml:space="preserve">1、采购单位应按双方确认报价单的价格，按实际完成检测情况结算费用。样品购买费用包含在报价中，采购人不再支付。抽样人员应当保存购物票据，并对抽样场所、贮存环境、样品信息等通过拍照、录像等方式留存证据。承检机构应当建立样品管理办法，对其检验检测的样品进行管理。承检机构应定期向采购单位提交处置样品清单，并按相关法律法规要求进行处置。对符合质保要求的样品，采购单位有权处置，承检机构应予配合。处置样品所有费用均包含在报价中，采购人不再支付任何费用。</w:t>
      </w:r>
      <w:r/>
    </w:p>
    <w:p>
      <w:pPr>
        <w:ind w:firstLine="480"/>
        <w:spacing w:line="360" w:lineRule="auto"/>
        <w:rPr>
          <w:rFonts w:hint="eastAsia" w:ascii="宋体" w:hAnsi="宋体" w:eastAsia="宋体" w:cs="宋体"/>
          <w:bCs/>
          <w:color w:val="auto"/>
          <w:sz w:val="24"/>
          <w:szCs w:val="20"/>
          <w:highlight w:val="none"/>
          <w:u w:val="single"/>
        </w:rPr>
      </w:pPr>
      <w:r>
        <w:rPr>
          <w:rFonts w:hint="eastAsia" w:ascii="宋体" w:hAnsi="宋体" w:eastAsia="宋体" w:cs="宋体"/>
          <w:bCs/>
          <w:color w:val="auto"/>
          <w:sz w:val="24"/>
          <w:szCs w:val="20"/>
          <w:highlight w:val="none"/>
          <w:u w:val="single"/>
        </w:rPr>
        <w:t xml:space="preserve">2、检测机构应开具正式发票，注明商品名称（按类别）、批次、每批次费用及购样费等，如发票有有效期限的，则尽量不填写开票日期；发票上标注的名称、账号、开户行应与收款人一致；附加盖被抽检单位、抽样人员签字确认，并加盖检测机构公章（或财务章）的抽样清单。</w:t>
      </w:r>
      <w:r/>
    </w:p>
    <w:p>
      <w:pPr>
        <w:ind w:right="235" w:firstLine="480"/>
        <w:jc w:val="left"/>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3、由于国家规范变更或其他因素，导致采购单位需要检测新的项目，则检测费用按照清单里有类似单价的参考类似单价，没有的按市场价格或甲乙双方协商价格乘以（1-优惠率）确认。</w:t>
      </w:r>
      <w:r/>
    </w:p>
    <w:p>
      <w:pPr>
        <w:ind w:right="235" w:firstLine="480"/>
        <w:jc w:val="left"/>
        <w:spacing w:line="360" w:lineRule="auto"/>
        <w:widowControl/>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（六）</w:t>
      </w:r>
      <w:r>
        <w:rPr>
          <w:rFonts w:hint="eastAsia" w:ascii="宋体" w:hAnsi="宋体" w:eastAsia="宋体" w:cs="宋体"/>
          <w:color w:val="auto"/>
          <w:sz w:val="24"/>
          <w:szCs w:val="24"/>
          <w:highlight w:val="none"/>
          <w:lang w:val="en-GB" w:eastAsia="fr-FR"/>
        </w:rPr>
        <w:t xml:space="preserve">由于国家规范变更或其他因素，导致采购单位需要检测</w:t>
      </w:r>
      <w:r>
        <w:rPr>
          <w:rFonts w:hint="eastAsia" w:ascii="宋体" w:hAnsi="宋体" w:eastAsia="宋体" w:cs="宋体"/>
          <w:color w:val="auto"/>
          <w:sz w:val="24"/>
          <w:szCs w:val="24"/>
          <w:highlight w:val="none"/>
          <w:lang w:val="en-GB"/>
        </w:rPr>
        <w:t xml:space="preserve">招标文件中未包含的</w:t>
      </w:r>
      <w:r>
        <w:rPr>
          <w:rFonts w:hint="eastAsia" w:ascii="宋体" w:hAnsi="宋体" w:eastAsia="宋体" w:cs="宋体"/>
          <w:color w:val="auto"/>
          <w:sz w:val="24"/>
          <w:szCs w:val="24"/>
          <w:highlight w:val="none"/>
          <w:lang w:val="en-GB" w:eastAsia="fr-FR"/>
        </w:rPr>
        <w:t xml:space="preserve">项目，则检测费用按照清单</w:t>
      </w:r>
      <w:r>
        <w:rPr>
          <w:rFonts w:hint="eastAsia" w:ascii="宋体" w:hAnsi="宋体" w:eastAsia="宋体" w:cs="宋体"/>
          <w:color w:val="auto"/>
          <w:sz w:val="24"/>
          <w:szCs w:val="24"/>
          <w:highlight w:val="none"/>
          <w:lang w:val="en-GB"/>
        </w:rPr>
        <w:t xml:space="preserve">中</w:t>
      </w:r>
      <w:r>
        <w:rPr>
          <w:rFonts w:hint="eastAsia" w:ascii="宋体" w:hAnsi="宋体" w:eastAsia="宋体" w:cs="宋体"/>
          <w:color w:val="auto"/>
          <w:sz w:val="24"/>
          <w:szCs w:val="24"/>
          <w:highlight w:val="none"/>
          <w:lang w:val="en-GB" w:eastAsia="fr-FR"/>
        </w:rPr>
        <w:t xml:space="preserve">类似</w:t>
      </w:r>
      <w:r>
        <w:rPr>
          <w:rFonts w:hint="eastAsia" w:ascii="宋体" w:hAnsi="宋体" w:eastAsia="宋体" w:cs="宋体"/>
          <w:color w:val="auto"/>
          <w:sz w:val="24"/>
          <w:szCs w:val="24"/>
          <w:highlight w:val="none"/>
          <w:lang w:val="en-GB"/>
        </w:rPr>
        <w:t xml:space="preserve">项目</w:t>
      </w:r>
      <w:r>
        <w:rPr>
          <w:rFonts w:hint="eastAsia" w:ascii="宋体" w:hAnsi="宋体" w:eastAsia="宋体" w:cs="宋体"/>
          <w:color w:val="auto"/>
          <w:sz w:val="24"/>
          <w:szCs w:val="24"/>
          <w:highlight w:val="none"/>
          <w:lang w:val="en-GB" w:eastAsia="fr-FR"/>
        </w:rPr>
        <w:t xml:space="preserve">单价</w:t>
      </w:r>
      <w:r>
        <w:rPr>
          <w:rFonts w:hint="eastAsia" w:ascii="宋体" w:hAnsi="宋体" w:eastAsia="宋体" w:cs="宋体"/>
          <w:color w:val="auto"/>
          <w:sz w:val="24"/>
          <w:szCs w:val="24"/>
          <w:highlight w:val="none"/>
          <w:lang w:val="en-GB"/>
        </w:rPr>
        <w:t xml:space="preserve">计算</w:t>
      </w:r>
      <w:r>
        <w:rPr>
          <w:rFonts w:hint="eastAsia" w:ascii="宋体" w:hAnsi="宋体" w:eastAsia="宋体" w:cs="宋体"/>
          <w:color w:val="auto"/>
          <w:sz w:val="24"/>
          <w:szCs w:val="24"/>
          <w:highlight w:val="none"/>
          <w:lang w:val="en-GB" w:eastAsia="fr-FR"/>
        </w:rPr>
        <w:t xml:space="preserve">，</w:t>
      </w:r>
      <w:r>
        <w:rPr>
          <w:rFonts w:hint="eastAsia" w:ascii="宋体" w:hAnsi="宋体" w:eastAsia="宋体" w:cs="宋体"/>
          <w:color w:val="auto"/>
          <w:sz w:val="24"/>
          <w:szCs w:val="24"/>
          <w:highlight w:val="none"/>
          <w:lang w:val="en-GB"/>
        </w:rPr>
        <w:t xml:space="preserve">无则</w:t>
      </w:r>
      <w:r>
        <w:rPr>
          <w:rFonts w:hint="eastAsia" w:ascii="宋体" w:hAnsi="宋体" w:eastAsia="宋体" w:cs="宋体"/>
          <w:color w:val="auto"/>
          <w:sz w:val="24"/>
          <w:szCs w:val="24"/>
          <w:highlight w:val="none"/>
          <w:lang w:val="en-GB" w:eastAsia="fr-FR"/>
        </w:rPr>
        <w:t xml:space="preserve">按</w:t>
      </w:r>
      <w:r>
        <w:rPr>
          <w:rFonts w:hint="eastAsia" w:ascii="宋体" w:hAnsi="宋体" w:eastAsia="宋体" w:cs="宋体"/>
          <w:color w:val="auto"/>
          <w:sz w:val="24"/>
          <w:szCs w:val="24"/>
          <w:highlight w:val="none"/>
          <w:lang w:val="en-GB"/>
        </w:rPr>
        <w:t xml:space="preserve">照国家市场监督管理总局、江苏省市场监督管理局</w:t>
      </w:r>
      <w:r>
        <w:rPr>
          <w:rFonts w:hint="eastAsia" w:ascii="宋体" w:hAnsi="宋体" w:eastAsia="宋体" w:cs="宋体"/>
          <w:color w:val="auto"/>
          <w:sz w:val="24"/>
          <w:szCs w:val="24"/>
          <w:highlight w:val="none"/>
          <w:lang w:val="en-GB" w:eastAsia="fr-FR"/>
        </w:rPr>
        <w:t xml:space="preserve">招标价格或甲乙双方协商价格乘以投标的</w:t>
      </w:r>
      <w:r>
        <w:rPr>
          <w:rFonts w:hint="eastAsia" w:ascii="Times New Roman" w:hAnsi="Times New Roman" w:eastAsia="宋体"/>
          <w:color w:val="auto"/>
          <w:sz w:val="24"/>
          <w:szCs w:val="24"/>
          <w:highlight w:val="none"/>
        </w:rPr>
        <w:t xml:space="preserve">（1-优惠率）</w:t>
      </w:r>
      <w:r>
        <w:rPr>
          <w:rFonts w:hint="eastAsia" w:ascii="宋体" w:hAnsi="宋体" w:eastAsia="宋体" w:cs="宋体"/>
          <w:color w:val="auto"/>
          <w:sz w:val="24"/>
          <w:szCs w:val="24"/>
          <w:highlight w:val="none"/>
          <w:lang w:val="en-GB" w:eastAsia="fr-FR"/>
        </w:rPr>
        <w:t xml:space="preserve">确认</w:t>
      </w:r>
      <w:r>
        <w:rPr>
          <w:rFonts w:hint="eastAsia" w:ascii="宋体" w:hAnsi="宋体" w:eastAsia="宋体" w:cs="宋体"/>
          <w:color w:val="auto"/>
          <w:sz w:val="24"/>
          <w:szCs w:val="24"/>
          <w:highlight w:val="none"/>
          <w:lang w:val="en-GB"/>
        </w:rPr>
        <w:t xml:space="preserve">。</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rPr>
        <w:t xml:space="preserve">二</w:t>
      </w:r>
      <w:r>
        <w:rPr>
          <w:rFonts w:hint="eastAsia" w:ascii="宋体" w:hAnsi="宋体" w:eastAsia="宋体" w:cs="宋体"/>
          <w:color w:val="auto"/>
          <w:sz w:val="24"/>
          <w:szCs w:val="24"/>
          <w:highlight w:val="none"/>
          <w:lang w:val="en-GB" w:eastAsia="fr-FR"/>
        </w:rPr>
        <w:t xml:space="preserve">、乙方承担的任务及工作要求</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w:t>
      </w:r>
      <w:r>
        <w:rPr>
          <w:rFonts w:hint="eastAsia" w:ascii="宋体" w:hAnsi="宋体" w:eastAsia="宋体" w:cs="宋体"/>
          <w:color w:val="auto"/>
          <w:sz w:val="24"/>
          <w:szCs w:val="24"/>
          <w:highlight w:val="none"/>
          <w:lang w:val="en-GB"/>
        </w:rPr>
        <w:t xml:space="preserve">一</w:t>
      </w:r>
      <w:r>
        <w:rPr>
          <w:rFonts w:hint="eastAsia" w:ascii="宋体" w:hAnsi="宋体" w:eastAsia="宋体" w:cs="宋体"/>
          <w:color w:val="auto"/>
          <w:sz w:val="24"/>
          <w:szCs w:val="24"/>
          <w:highlight w:val="none"/>
          <w:lang w:val="en-GB" w:eastAsia="fr-FR"/>
        </w:rPr>
        <w:t xml:space="preserve">）抽检对象</w:t>
      </w:r>
      <w:r>
        <w:rPr>
          <w:rFonts w:hint="eastAsia" w:ascii="宋体" w:hAnsi="宋体" w:eastAsia="宋体" w:cs="宋体"/>
          <w:color w:val="auto"/>
          <w:sz w:val="24"/>
          <w:szCs w:val="24"/>
          <w:highlight w:val="none"/>
          <w:lang w:val="en-GB"/>
        </w:rPr>
        <w:t xml:space="preserve">：</w:t>
      </w:r>
      <w:r>
        <w:rPr>
          <w:rFonts w:hint="eastAsia" w:ascii="宋体" w:hAnsi="宋体" w:eastAsia="宋体" w:cs="宋体"/>
          <w:color w:val="auto"/>
          <w:sz w:val="24"/>
          <w:szCs w:val="24"/>
          <w:highlight w:val="none"/>
          <w:lang w:val="en-GB" w:eastAsia="fr-FR"/>
        </w:rPr>
        <w:t xml:space="preserve">根据</w:t>
      </w:r>
      <w:r>
        <w:rPr>
          <w:rFonts w:hint="eastAsia" w:ascii="宋体" w:hAnsi="宋体" w:eastAsia="宋体" w:cs="宋体"/>
          <w:color w:val="auto"/>
          <w:sz w:val="24"/>
          <w:szCs w:val="24"/>
          <w:highlight w:val="none"/>
        </w:rPr>
        <w:t xml:space="preserve">2026</w:t>
      </w:r>
      <w:r>
        <w:rPr>
          <w:rFonts w:hint="eastAsia" w:ascii="宋体" w:hAnsi="宋体" w:eastAsia="宋体" w:cs="宋体"/>
          <w:color w:val="auto"/>
          <w:sz w:val="24"/>
          <w:szCs w:val="24"/>
          <w:highlight w:val="none"/>
          <w:lang w:val="en-GB" w:eastAsia="fr-FR"/>
        </w:rPr>
        <w:t xml:space="preserve">年</w:t>
      </w:r>
      <w:r>
        <w:rPr>
          <w:rFonts w:hint="eastAsia" w:ascii="宋体" w:hAnsi="宋体" w:eastAsia="宋体" w:cs="宋体"/>
          <w:color w:val="auto"/>
          <w:sz w:val="24"/>
          <w:szCs w:val="24"/>
          <w:highlight w:val="none"/>
          <w:lang w:val="en-GB"/>
        </w:rPr>
        <w:t xml:space="preserve">甲方</w:t>
      </w:r>
      <w:r>
        <w:rPr>
          <w:rFonts w:hint="eastAsia" w:ascii="宋体" w:hAnsi="宋体" w:eastAsia="宋体" w:cs="宋体"/>
          <w:color w:val="auto"/>
          <w:sz w:val="24"/>
          <w:szCs w:val="24"/>
          <w:highlight w:val="none"/>
          <w:lang w:val="en-GB" w:eastAsia="fr-FR"/>
        </w:rPr>
        <w:t xml:space="preserve">本级食品安全抽检任务安排及相关要求。</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w:t>
      </w:r>
      <w:r>
        <w:rPr>
          <w:rFonts w:hint="eastAsia" w:ascii="宋体" w:hAnsi="宋体" w:eastAsia="宋体" w:cs="宋体"/>
          <w:color w:val="auto"/>
          <w:sz w:val="24"/>
          <w:szCs w:val="24"/>
          <w:highlight w:val="none"/>
          <w:lang w:val="en-GB"/>
        </w:rPr>
        <w:t xml:space="preserve">二</w:t>
      </w:r>
      <w:r>
        <w:rPr>
          <w:rFonts w:hint="eastAsia" w:ascii="宋体" w:hAnsi="宋体" w:eastAsia="宋体" w:cs="宋体"/>
          <w:color w:val="auto"/>
          <w:sz w:val="24"/>
          <w:szCs w:val="24"/>
          <w:highlight w:val="none"/>
          <w:lang w:val="en-GB" w:eastAsia="fr-FR"/>
        </w:rPr>
        <w:t xml:space="preserve">）抽检要求：依据甲方相关要求完成抽检样品的采集、确认以及检验工作，按时上报检验结果，并对抽检工作负责。</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rPr>
        <w:t xml:space="preserve">（三）抽检时限：</w:t>
      </w:r>
      <w:r>
        <w:rPr>
          <w:rFonts w:hint="eastAsia" w:ascii="宋体" w:hAnsi="宋体" w:eastAsia="宋体" w:cs="宋体"/>
          <w:color w:val="auto"/>
          <w:sz w:val="24"/>
          <w:szCs w:val="24"/>
          <w:highlight w:val="none"/>
          <w:lang w:val="en-GB" w:eastAsia="fr-FR"/>
        </w:rPr>
        <w:t xml:space="preserve">乙方</w:t>
      </w:r>
      <w:r>
        <w:rPr>
          <w:rFonts w:hint="eastAsia" w:ascii="宋体" w:hAnsi="宋体" w:eastAsia="宋体" w:cs="宋体"/>
          <w:color w:val="auto"/>
          <w:sz w:val="24"/>
          <w:szCs w:val="24"/>
          <w:highlight w:val="none"/>
          <w:lang w:val="en-GB"/>
        </w:rPr>
        <w:t xml:space="preserve">应</w:t>
      </w:r>
      <w:r>
        <w:rPr>
          <w:rFonts w:hint="eastAsia" w:ascii="宋体" w:hAnsi="宋体" w:eastAsia="宋体" w:cs="宋体"/>
          <w:color w:val="auto"/>
          <w:sz w:val="24"/>
          <w:szCs w:val="24"/>
          <w:highlight w:val="none"/>
          <w:lang w:val="en-GB" w:eastAsia="fr-FR"/>
        </w:rPr>
        <w:t xml:space="preserve">按照甲方抽检方案要求，于</w:t>
      </w:r>
      <w:r>
        <w:rPr>
          <w:rFonts w:hint="eastAsia" w:ascii="宋体" w:hAnsi="宋体" w:eastAsia="宋体" w:cs="宋体"/>
          <w:color w:val="auto"/>
          <w:sz w:val="24"/>
          <w:szCs w:val="24"/>
          <w:highlight w:val="none"/>
          <w:u w:val="single"/>
          <w:lang w:val="en-GB" w:eastAsia="fr-FR"/>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GB" w:eastAsia="fr-FR"/>
        </w:rPr>
        <w:t xml:space="preserve">  </w:t>
      </w:r>
      <w:r>
        <w:rPr>
          <w:rFonts w:hint="eastAsia" w:ascii="宋体" w:hAnsi="宋体" w:eastAsia="宋体" w:cs="宋体"/>
          <w:color w:val="auto"/>
          <w:sz w:val="24"/>
          <w:szCs w:val="24"/>
          <w:highlight w:val="none"/>
          <w:lang w:val="en-GB" w:eastAsia="fr-FR"/>
        </w:rPr>
        <w:t xml:space="preserve">年</w:t>
      </w:r>
      <w:r>
        <w:rPr>
          <w:rFonts w:hint="eastAsia" w:ascii="宋体" w:hAnsi="宋体" w:eastAsia="宋体" w:cs="宋体"/>
          <w:color w:val="auto"/>
          <w:sz w:val="24"/>
          <w:szCs w:val="24"/>
          <w:highlight w:val="none"/>
          <w:u w:val="single"/>
          <w:lang w:val="en-GB" w:eastAsia="fr-FR"/>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GB" w:eastAsia="fr-FR"/>
        </w:rPr>
        <w:t xml:space="preserve"> </w:t>
      </w:r>
      <w:r>
        <w:rPr>
          <w:rFonts w:hint="eastAsia" w:ascii="宋体" w:hAnsi="宋体" w:eastAsia="宋体" w:cs="宋体"/>
          <w:color w:val="auto"/>
          <w:sz w:val="24"/>
          <w:szCs w:val="24"/>
          <w:highlight w:val="none"/>
          <w:lang w:val="en-GB" w:eastAsia="fr-FR"/>
        </w:rPr>
        <w:t xml:space="preserve">月</w:t>
      </w:r>
      <w:r>
        <w:rPr>
          <w:rFonts w:hint="eastAsia" w:ascii="宋体" w:hAnsi="宋体" w:eastAsia="宋体" w:cs="宋体"/>
          <w:color w:val="auto"/>
          <w:sz w:val="24"/>
          <w:szCs w:val="24"/>
          <w:highlight w:val="none"/>
          <w:u w:val="single"/>
          <w:lang w:val="en-GB" w:eastAsia="fr-FR"/>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GB" w:eastAsia="fr-FR"/>
        </w:rPr>
        <w:t xml:space="preserve"> </w:t>
      </w:r>
      <w:r>
        <w:rPr>
          <w:rFonts w:hint="eastAsia" w:ascii="宋体" w:hAnsi="宋体" w:eastAsia="宋体" w:cs="宋体"/>
          <w:color w:val="auto"/>
          <w:sz w:val="24"/>
          <w:szCs w:val="24"/>
          <w:highlight w:val="none"/>
          <w:lang w:val="en-GB" w:eastAsia="fr-FR"/>
        </w:rPr>
        <w:t xml:space="preserve">日前完成所有样品的抽样工作，于</w:t>
      </w:r>
      <w:r>
        <w:rPr>
          <w:rFonts w:hint="eastAsia" w:ascii="宋体" w:hAnsi="宋体" w:eastAsia="宋体" w:cs="宋体"/>
          <w:color w:val="auto"/>
          <w:sz w:val="24"/>
          <w:szCs w:val="24"/>
          <w:highlight w:val="none"/>
          <w:u w:val="single"/>
          <w:lang w:val="en-GB" w:eastAsia="fr-FR"/>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GB" w:eastAsia="fr-FR"/>
        </w:rPr>
        <w:t xml:space="preserve"> </w:t>
      </w:r>
      <w:r>
        <w:rPr>
          <w:rFonts w:hint="eastAsia" w:ascii="宋体" w:hAnsi="宋体" w:eastAsia="宋体" w:cs="宋体"/>
          <w:color w:val="auto"/>
          <w:sz w:val="24"/>
          <w:szCs w:val="24"/>
          <w:highlight w:val="none"/>
          <w:lang w:val="en-GB" w:eastAsia="fr-FR"/>
        </w:rPr>
        <w:t xml:space="preserve">年</w:t>
      </w:r>
      <w:r>
        <w:rPr>
          <w:rFonts w:hint="eastAsia" w:ascii="宋体" w:hAnsi="宋体" w:eastAsia="宋体" w:cs="宋体"/>
          <w:color w:val="auto"/>
          <w:sz w:val="24"/>
          <w:szCs w:val="24"/>
          <w:highlight w:val="none"/>
          <w:u w:val="single"/>
          <w:lang w:val="en-GB" w:eastAsia="fr-FR"/>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GB" w:eastAsia="fr-FR"/>
        </w:rPr>
        <w:t xml:space="preserve"> </w:t>
      </w:r>
      <w:r>
        <w:rPr>
          <w:rFonts w:hint="eastAsia" w:ascii="宋体" w:hAnsi="宋体" w:eastAsia="宋体" w:cs="宋体"/>
          <w:color w:val="auto"/>
          <w:sz w:val="24"/>
          <w:szCs w:val="24"/>
          <w:highlight w:val="none"/>
          <w:lang w:val="en-GB" w:eastAsia="fr-FR"/>
        </w:rPr>
        <w:t xml:space="preserve">月</w:t>
      </w:r>
      <w:r>
        <w:rPr>
          <w:rFonts w:hint="eastAsia" w:ascii="宋体" w:hAnsi="宋体" w:eastAsia="宋体" w:cs="宋体"/>
          <w:color w:val="auto"/>
          <w:sz w:val="24"/>
          <w:szCs w:val="24"/>
          <w:highlight w:val="none"/>
          <w:u w:val="single"/>
          <w:lang w:val="en-GB" w:eastAsia="fr-FR"/>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GB" w:eastAsia="fr-FR"/>
        </w:rPr>
        <w:t xml:space="preserve"> </w:t>
      </w:r>
      <w:r>
        <w:rPr>
          <w:rFonts w:hint="eastAsia" w:ascii="宋体" w:hAnsi="宋体" w:eastAsia="宋体" w:cs="宋体"/>
          <w:color w:val="auto"/>
          <w:sz w:val="24"/>
          <w:szCs w:val="24"/>
          <w:highlight w:val="none"/>
          <w:lang w:val="en-GB" w:eastAsia="fr-FR"/>
        </w:rPr>
        <w:t xml:space="preserve">日前完成所有样品的检测工作，并同时向甲方提供加盖乙方公章的所</w:t>
      </w:r>
      <w:r>
        <w:rPr>
          <w:rFonts w:hint="eastAsia" w:ascii="宋体" w:hAnsi="宋体" w:eastAsia="宋体" w:cs="宋体"/>
          <w:color w:val="auto"/>
          <w:sz w:val="24"/>
          <w:szCs w:val="24"/>
          <w:highlight w:val="none"/>
          <w:lang w:val="en-GB"/>
        </w:rPr>
        <w:t xml:space="preserve">有</w:t>
      </w:r>
      <w:r>
        <w:rPr>
          <w:rFonts w:hint="eastAsia" w:ascii="宋体" w:hAnsi="宋体" w:eastAsia="宋体" w:cs="宋体"/>
          <w:color w:val="auto"/>
          <w:sz w:val="24"/>
          <w:szCs w:val="24"/>
          <w:highlight w:val="none"/>
          <w:lang w:val="en-GB" w:eastAsia="fr-FR"/>
        </w:rPr>
        <w:t xml:space="preserve">样品检测情况汇总表（包括电子版），不合格/问题产品的检验报告及甲方要求的其他全部材料。</w:t>
      </w:r>
      <w:r>
        <w:rPr>
          <w:rFonts w:hint="eastAsia" w:ascii="宋体" w:hAnsi="宋体" w:eastAsia="宋体" w:cs="宋体"/>
          <w:color w:val="auto"/>
          <w:sz w:val="24"/>
          <w:szCs w:val="24"/>
          <w:highlight w:val="none"/>
          <w:lang w:val="en-GB"/>
        </w:rPr>
        <w:t xml:space="preserve">专项任务合同或抽样方案另有约定按约定办理。</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w:t>
      </w:r>
      <w:r>
        <w:rPr>
          <w:rFonts w:hint="eastAsia" w:ascii="宋体" w:hAnsi="宋体" w:eastAsia="宋体" w:cs="宋体"/>
          <w:color w:val="auto"/>
          <w:sz w:val="24"/>
          <w:szCs w:val="24"/>
          <w:highlight w:val="none"/>
          <w:lang w:val="en-GB"/>
        </w:rPr>
        <w:t xml:space="preserve">四</w:t>
      </w:r>
      <w:r>
        <w:rPr>
          <w:rFonts w:hint="eastAsia" w:ascii="宋体" w:hAnsi="宋体" w:eastAsia="宋体" w:cs="宋体"/>
          <w:color w:val="auto"/>
          <w:sz w:val="24"/>
          <w:szCs w:val="24"/>
          <w:highlight w:val="none"/>
          <w:lang w:val="en-GB" w:eastAsia="fr-FR"/>
        </w:rPr>
        <w:t xml:space="preserve">）抽检结果</w:t>
      </w:r>
      <w:r>
        <w:rPr>
          <w:rFonts w:hint="eastAsia" w:ascii="宋体" w:hAnsi="宋体" w:eastAsia="宋体" w:cs="宋体"/>
          <w:color w:val="auto"/>
          <w:sz w:val="24"/>
          <w:szCs w:val="24"/>
          <w:highlight w:val="none"/>
          <w:lang w:val="en-GB"/>
        </w:rPr>
        <w:t xml:space="preserve">：</w:t>
      </w:r>
      <w:r>
        <w:rPr>
          <w:rFonts w:hint="eastAsia" w:ascii="宋体" w:hAnsi="宋体" w:eastAsia="宋体" w:cs="宋体"/>
          <w:color w:val="auto"/>
          <w:sz w:val="24"/>
          <w:szCs w:val="24"/>
          <w:highlight w:val="none"/>
          <w:lang w:val="en-GB" w:eastAsia="fr-FR"/>
        </w:rPr>
        <w:t xml:space="preserve">严格依据甲方相关要求进行报送</w:t>
      </w:r>
      <w:r>
        <w:rPr>
          <w:rFonts w:hint="eastAsia" w:ascii="宋体" w:hAnsi="宋体" w:eastAsia="宋体" w:cs="宋体"/>
          <w:color w:val="auto"/>
          <w:sz w:val="24"/>
          <w:szCs w:val="24"/>
          <w:highlight w:val="none"/>
          <w:lang w:val="en-GB"/>
        </w:rPr>
        <w:t xml:space="preserve">并录入指定信息系统</w:t>
      </w:r>
      <w:r>
        <w:rPr>
          <w:rFonts w:hint="eastAsia" w:ascii="宋体" w:hAnsi="宋体" w:eastAsia="宋体" w:cs="宋体"/>
          <w:color w:val="auto"/>
          <w:sz w:val="24"/>
          <w:szCs w:val="24"/>
          <w:highlight w:val="none"/>
          <w:lang w:val="en-GB" w:eastAsia="fr-FR"/>
        </w:rPr>
        <w:t xml:space="preserve">。</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w:t>
      </w:r>
      <w:r>
        <w:rPr>
          <w:rFonts w:hint="eastAsia" w:ascii="宋体" w:hAnsi="宋体" w:eastAsia="宋体" w:cs="宋体"/>
          <w:color w:val="auto"/>
          <w:sz w:val="24"/>
          <w:szCs w:val="24"/>
          <w:highlight w:val="none"/>
          <w:lang w:val="en-GB"/>
        </w:rPr>
        <w:t xml:space="preserve">五</w:t>
      </w:r>
      <w:r>
        <w:rPr>
          <w:rFonts w:hint="eastAsia" w:ascii="宋体" w:hAnsi="宋体" w:eastAsia="宋体" w:cs="宋体"/>
          <w:color w:val="auto"/>
          <w:sz w:val="24"/>
          <w:szCs w:val="24"/>
          <w:highlight w:val="none"/>
          <w:lang w:val="en-GB" w:eastAsia="fr-FR"/>
        </w:rPr>
        <w:t xml:space="preserve">）抽检结果报送时限要求：食品安全监督抽检的检验结论为不合格或问题样品的，按照甲方相关要求进行报送。</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w:t>
      </w:r>
      <w:r>
        <w:rPr>
          <w:rFonts w:hint="eastAsia" w:ascii="宋体" w:hAnsi="宋体" w:eastAsia="宋体" w:cs="宋体"/>
          <w:color w:val="auto"/>
          <w:sz w:val="24"/>
          <w:szCs w:val="24"/>
          <w:highlight w:val="none"/>
          <w:lang w:val="en-GB"/>
        </w:rPr>
        <w:t xml:space="preserve">六</w:t>
      </w:r>
      <w:r>
        <w:rPr>
          <w:rFonts w:hint="eastAsia" w:ascii="宋体" w:hAnsi="宋体" w:eastAsia="宋体" w:cs="宋体"/>
          <w:color w:val="auto"/>
          <w:sz w:val="24"/>
          <w:szCs w:val="24"/>
          <w:highlight w:val="none"/>
          <w:lang w:val="en-GB" w:eastAsia="fr-FR"/>
        </w:rPr>
        <w:t xml:space="preserve">）项目验收方式：甲方另行制定考核方案，对乙方抽检工作进行审查验收。</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rPr>
        <w:t xml:space="preserve">三</w:t>
      </w:r>
      <w:r>
        <w:rPr>
          <w:rFonts w:hint="eastAsia" w:ascii="宋体" w:hAnsi="宋体" w:eastAsia="宋体" w:cs="宋体"/>
          <w:color w:val="auto"/>
          <w:sz w:val="24"/>
          <w:szCs w:val="24"/>
          <w:highlight w:val="none"/>
          <w:lang w:val="en-GB" w:eastAsia="fr-FR"/>
        </w:rPr>
        <w:t xml:space="preserve">、甲方的权利和义务</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（一）负责工作任务的下达和资金的及时拨付。甲方应按照约定时间</w:t>
      </w:r>
      <w:r>
        <w:rPr>
          <w:rFonts w:hint="eastAsia" w:ascii="宋体" w:hAnsi="宋体" w:eastAsia="宋体" w:cs="宋体"/>
          <w:color w:val="auto"/>
          <w:sz w:val="24"/>
          <w:szCs w:val="24"/>
          <w:highlight w:val="none"/>
          <w:lang w:val="en-GB"/>
        </w:rPr>
        <w:t xml:space="preserve">支付</w:t>
      </w:r>
      <w:r>
        <w:rPr>
          <w:rFonts w:hint="eastAsia" w:ascii="宋体" w:hAnsi="宋体" w:eastAsia="宋体" w:cs="宋体"/>
          <w:color w:val="auto"/>
          <w:sz w:val="24"/>
          <w:szCs w:val="24"/>
          <w:highlight w:val="none"/>
          <w:lang w:val="en-GB" w:eastAsia="fr-FR"/>
        </w:rPr>
        <w:t xml:space="preserve">乙方服务费用，原则上乙方应在提供服务结束且考核结果公布之日起三个工作日内开具发票及其他相关材料，甲方应在收到乙方全部报销材料之日起一个月内付清全部服务费用，如有特殊情况，甲乙双方应提前知会并协商解决。</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（二）出具有法律效力的委托书及相关材料。</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（三）安排辖区各板块的对接人员，做好协调沟通工作。</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（四）甲方对乙方完成任务情况及抽检工作质量进行检查考核，并依规定采取相应的处理措施。</w:t>
      </w:r>
      <w:r/>
    </w:p>
    <w:p>
      <w:pPr>
        <w:ind w:right="235" w:firstLine="480"/>
        <w:jc w:val="left"/>
        <w:spacing w:line="360" w:lineRule="auto"/>
        <w:widowControl/>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val="en-GB"/>
        </w:rPr>
        <w:t xml:space="preserve">）</w:t>
      </w:r>
      <w:r>
        <w:rPr>
          <w:rFonts w:hint="eastAsia" w:ascii="宋体" w:hAnsi="宋体" w:eastAsia="宋体" w:cs="宋体"/>
          <w:color w:val="auto"/>
          <w:sz w:val="24"/>
          <w:szCs w:val="24"/>
          <w:highlight w:val="none"/>
          <w:lang w:val="en-GB" w:eastAsia="fr-FR"/>
        </w:rPr>
        <w:t xml:space="preserve">因甲方原因</w:t>
      </w:r>
      <w:r>
        <w:rPr>
          <w:rFonts w:hint="eastAsia" w:ascii="宋体" w:hAnsi="宋体" w:eastAsia="宋体" w:cs="宋体"/>
          <w:color w:val="auto"/>
          <w:sz w:val="24"/>
          <w:szCs w:val="24"/>
          <w:highlight w:val="none"/>
          <w:lang w:val="en-GB"/>
        </w:rPr>
        <w:t xml:space="preserve">（</w:t>
      </w:r>
      <w:r>
        <w:rPr>
          <w:rFonts w:hint="eastAsia" w:ascii="宋体" w:hAnsi="宋体" w:eastAsia="宋体" w:cs="宋体"/>
          <w:color w:val="auto"/>
          <w:sz w:val="24"/>
          <w:szCs w:val="24"/>
          <w:highlight w:val="none"/>
          <w:lang w:val="en-GB" w:eastAsia="fr-FR"/>
        </w:rPr>
        <w:t xml:space="preserve">包括甲方自身原因以及政策变动、规划调整等外部原因</w:t>
      </w:r>
      <w:r>
        <w:rPr>
          <w:rFonts w:hint="eastAsia" w:ascii="宋体" w:hAnsi="宋体" w:eastAsia="宋体" w:cs="宋体"/>
          <w:color w:val="auto"/>
          <w:sz w:val="24"/>
          <w:szCs w:val="24"/>
          <w:highlight w:val="none"/>
          <w:lang w:val="en-GB"/>
        </w:rPr>
        <w:t xml:space="preserve">）</w:t>
      </w:r>
      <w:r>
        <w:rPr>
          <w:rFonts w:hint="eastAsia" w:ascii="宋体" w:hAnsi="宋体" w:eastAsia="宋体" w:cs="宋体"/>
          <w:color w:val="auto"/>
          <w:sz w:val="24"/>
          <w:szCs w:val="24"/>
          <w:highlight w:val="none"/>
          <w:lang w:val="en-GB" w:eastAsia="fr-FR"/>
        </w:rPr>
        <w:t xml:space="preserve"> 导致终止政府采购合同的，甲方</w:t>
      </w:r>
      <w:r>
        <w:rPr>
          <w:rFonts w:hint="eastAsia" w:ascii="宋体" w:hAnsi="宋体" w:eastAsia="宋体" w:cs="宋体"/>
          <w:color w:val="auto"/>
          <w:sz w:val="24"/>
          <w:szCs w:val="24"/>
          <w:highlight w:val="none"/>
          <w:lang w:val="en-GB"/>
        </w:rPr>
        <w:t xml:space="preserve">给予</w:t>
      </w:r>
      <w:r>
        <w:rPr>
          <w:rFonts w:hint="eastAsia" w:ascii="宋体" w:hAnsi="宋体" w:eastAsia="宋体" w:cs="宋体"/>
          <w:color w:val="auto"/>
          <w:sz w:val="24"/>
          <w:szCs w:val="24"/>
          <w:highlight w:val="none"/>
          <w:lang w:val="en-GB" w:eastAsia="fr-FR"/>
        </w:rPr>
        <w:t xml:space="preserve">乙方合同金额</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GB" w:eastAsia="fr-FR"/>
        </w:rPr>
        <w:t xml:space="preserve">%的补偿，补偿在出现上述情况并收到乙方相应发票后支付</w:t>
      </w:r>
      <w:r>
        <w:rPr>
          <w:rFonts w:hint="eastAsia" w:ascii="宋体" w:hAnsi="宋体" w:eastAsia="宋体" w:cs="宋体"/>
          <w:color w:val="auto"/>
          <w:sz w:val="24"/>
          <w:szCs w:val="24"/>
          <w:highlight w:val="none"/>
          <w:lang w:val="en-GB"/>
        </w:rPr>
        <w:t xml:space="preserve">。</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四、乙方的权利和义务</w:t>
      </w:r>
      <w:r/>
    </w:p>
    <w:p>
      <w:pPr>
        <w:ind w:right="235" w:firstLine="480"/>
        <w:jc w:val="left"/>
        <w:spacing w:line="360" w:lineRule="auto"/>
        <w:widowControl/>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eastAsia="fr-FR"/>
        </w:rPr>
        <w:t xml:space="preserve">（一）遵守《</w:t>
      </w:r>
      <w:r>
        <w:rPr>
          <w:rFonts w:hint="eastAsia" w:ascii="宋体" w:hAnsi="宋体" w:eastAsia="宋体" w:cs="宋体"/>
          <w:color w:val="auto"/>
          <w:sz w:val="24"/>
          <w:szCs w:val="24"/>
          <w:highlight w:val="none"/>
          <w:lang w:val="en-GB"/>
        </w:rPr>
        <w:t xml:space="preserve">食品安全抽样检验工作规范</w:t>
      </w:r>
      <w:r>
        <w:rPr>
          <w:rFonts w:hint="eastAsia" w:ascii="宋体" w:hAnsi="宋体" w:eastAsia="宋体" w:cs="宋体"/>
          <w:color w:val="auto"/>
          <w:sz w:val="24"/>
          <w:szCs w:val="24"/>
          <w:highlight w:val="none"/>
          <w:lang w:val="en-GB" w:eastAsia="fr-FR"/>
        </w:rPr>
        <w:t xml:space="preserve">》相关要求，确保具备所承担抽检任务涉及食品以及检验项目的检验能力和相关资质（非标准检验方法除外），能够对检验结论进行准确判定，未经甲方批准，不得分包检验任务，不得租赁或者借用他人检测设备。</w:t>
      </w:r>
      <w:r>
        <w:rPr>
          <w:rFonts w:hint="eastAsia" w:ascii="宋体" w:hAnsi="宋体" w:eastAsia="宋体" w:cs="宋体"/>
          <w:color w:val="auto"/>
          <w:sz w:val="24"/>
          <w:szCs w:val="24"/>
          <w:highlight w:val="none"/>
          <w:lang w:val="en-GB"/>
        </w:rPr>
        <w:t xml:space="preserve">如发生上述事项，甲方有权停止已分配乙方抽检任务。</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（二）具备保证完成抽检任务所需的仪器设备、实验室环境、技术人员等工作条件。按照甲方要求，及时完成指定抽样地点、抽检单位类型的样品采集工作。</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w:t>
      </w:r>
      <w:r>
        <w:rPr>
          <w:rFonts w:hint="eastAsia" w:ascii="宋体" w:hAnsi="宋体" w:eastAsia="宋体" w:cs="宋体"/>
          <w:color w:val="auto"/>
          <w:sz w:val="24"/>
          <w:szCs w:val="24"/>
          <w:highlight w:val="none"/>
          <w:lang w:val="en-GB"/>
        </w:rPr>
        <w:t xml:space="preserve">三</w:t>
      </w:r>
      <w:r>
        <w:rPr>
          <w:rFonts w:hint="eastAsia" w:ascii="宋体" w:hAnsi="宋体" w:eastAsia="宋体" w:cs="宋体"/>
          <w:color w:val="auto"/>
          <w:sz w:val="24"/>
          <w:szCs w:val="24"/>
          <w:highlight w:val="none"/>
          <w:lang w:val="en-GB" w:eastAsia="fr-FR"/>
        </w:rPr>
        <w:t xml:space="preserve">）拥有安全有效的实验室信息化管理系统和信息分析汇总人员，保证完成食品安全抽检数据上报工作。</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w:t>
      </w:r>
      <w:r>
        <w:rPr>
          <w:rFonts w:hint="eastAsia" w:ascii="宋体" w:hAnsi="宋体" w:eastAsia="宋体" w:cs="宋体"/>
          <w:color w:val="auto"/>
          <w:sz w:val="24"/>
          <w:szCs w:val="24"/>
          <w:highlight w:val="none"/>
          <w:lang w:val="en-GB"/>
        </w:rPr>
        <w:t xml:space="preserve">四</w:t>
      </w:r>
      <w:r>
        <w:rPr>
          <w:rFonts w:hint="eastAsia" w:ascii="宋体" w:hAnsi="宋体" w:eastAsia="宋体" w:cs="宋体"/>
          <w:color w:val="auto"/>
          <w:sz w:val="24"/>
          <w:szCs w:val="24"/>
          <w:highlight w:val="none"/>
          <w:lang w:val="en-GB" w:eastAsia="fr-FR"/>
        </w:rPr>
        <w:t xml:space="preserve">）如实上报样品信息、检验结果和抽检工作总结报告。认真总结和分析抽检工作，并对检验工作负责，确保所承担的抽样、检验等相关工作科学、公正、准确。检验过程中发现被检样品存在严重安全问题的，或检验出现明显异常情况的（如食品中检出三聚氰胺等、检出非法添加非食用物质、可能危及人体健康的重要安全问题</w:t>
      </w:r>
      <w:r>
        <w:rPr>
          <w:rFonts w:hint="eastAsia" w:ascii="宋体" w:hAnsi="宋体" w:eastAsia="宋体" w:cs="宋体"/>
          <w:color w:val="auto"/>
          <w:sz w:val="24"/>
          <w:szCs w:val="24"/>
          <w:highlight w:val="none"/>
          <w:lang w:val="en-GB"/>
        </w:rPr>
        <w:t xml:space="preserve">以及</w:t>
      </w:r>
      <w:r>
        <w:rPr>
          <w:rFonts w:hint="eastAsia" w:ascii="宋体" w:hAnsi="宋体" w:eastAsia="宋体" w:cs="宋体"/>
          <w:color w:val="auto"/>
          <w:sz w:val="24"/>
          <w:szCs w:val="24"/>
          <w:highlight w:val="none"/>
          <w:lang w:val="en-GB" w:eastAsia="fr-FR"/>
        </w:rPr>
        <w:t xml:space="preserve">其他重大异常情况等），应当按照甲方相关要求报告。</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val="en-GB" w:eastAsia="fr-FR"/>
        </w:rPr>
        <w:t xml:space="preserve">）</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GB" w:eastAsia="fr-FR"/>
        </w:rPr>
        <w:t xml:space="preserve">若中标后需配合</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GB" w:eastAsia="fr-FR"/>
        </w:rPr>
        <w:t xml:space="preserve">提供增值服务。</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w:t>
      </w:r>
      <w:r>
        <w:rPr>
          <w:rFonts w:hint="eastAsia" w:ascii="宋体" w:hAnsi="宋体" w:eastAsia="宋体" w:cs="宋体"/>
          <w:color w:val="auto"/>
          <w:sz w:val="24"/>
          <w:szCs w:val="24"/>
          <w:highlight w:val="none"/>
        </w:rPr>
        <w:t xml:space="preserve">六</w:t>
      </w:r>
      <w:r>
        <w:rPr>
          <w:rFonts w:hint="eastAsia" w:ascii="宋体" w:hAnsi="宋体" w:eastAsia="宋体" w:cs="宋体"/>
          <w:color w:val="auto"/>
          <w:sz w:val="24"/>
          <w:szCs w:val="24"/>
          <w:highlight w:val="none"/>
          <w:lang w:val="en-GB" w:eastAsia="fr-FR"/>
        </w:rPr>
        <w:t xml:space="preserve">）严格遵守甲方关于抽检工作各环节的时间进度安排，及时将检验报告和规定的材料及有关情况报送甲方。对于无法按时上报的情况要事先向甲方书面说明情况。</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w:t>
      </w:r>
      <w:r>
        <w:rPr>
          <w:rFonts w:hint="eastAsia" w:ascii="宋体" w:hAnsi="宋体" w:eastAsia="宋体" w:cs="宋体"/>
          <w:color w:val="auto"/>
          <w:sz w:val="24"/>
          <w:szCs w:val="24"/>
          <w:highlight w:val="none"/>
        </w:rPr>
        <w:t xml:space="preserve">七</w:t>
      </w:r>
      <w:r>
        <w:rPr>
          <w:rFonts w:hint="eastAsia" w:ascii="宋体" w:hAnsi="宋体" w:eastAsia="宋体" w:cs="宋体"/>
          <w:color w:val="auto"/>
          <w:sz w:val="24"/>
          <w:szCs w:val="24"/>
          <w:highlight w:val="none"/>
          <w:lang w:val="en-GB" w:eastAsia="fr-FR"/>
        </w:rPr>
        <w:t xml:space="preserve">）积极参与</w:t>
      </w:r>
      <w:r>
        <w:rPr>
          <w:rFonts w:hint="eastAsia" w:ascii="宋体" w:hAnsi="宋体" w:eastAsia="宋体" w:cs="宋体"/>
          <w:color w:val="auto"/>
          <w:sz w:val="24"/>
          <w:szCs w:val="24"/>
          <w:highlight w:val="none"/>
          <w:lang w:val="en-GB"/>
        </w:rPr>
        <w:t xml:space="preserve">甲方</w:t>
      </w:r>
      <w:r>
        <w:rPr>
          <w:rFonts w:hint="eastAsia" w:ascii="宋体" w:hAnsi="宋体" w:eastAsia="宋体" w:cs="宋体"/>
          <w:color w:val="auto"/>
          <w:sz w:val="24"/>
          <w:szCs w:val="24"/>
          <w:highlight w:val="none"/>
          <w:lang w:val="en-GB" w:eastAsia="fr-FR"/>
        </w:rPr>
        <w:t xml:space="preserve">牵头组织的食品安全问题分析研判。</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w:t>
      </w:r>
      <w:r>
        <w:rPr>
          <w:rFonts w:hint="eastAsia" w:ascii="宋体" w:hAnsi="宋体" w:eastAsia="宋体" w:cs="宋体"/>
          <w:color w:val="auto"/>
          <w:sz w:val="24"/>
          <w:szCs w:val="24"/>
          <w:highlight w:val="none"/>
        </w:rPr>
        <w:t xml:space="preserve">八</w:t>
      </w:r>
      <w:r>
        <w:rPr>
          <w:rFonts w:hint="eastAsia" w:ascii="宋体" w:hAnsi="宋体" w:eastAsia="宋体" w:cs="宋体"/>
          <w:color w:val="auto"/>
          <w:sz w:val="24"/>
          <w:szCs w:val="24"/>
          <w:highlight w:val="none"/>
          <w:lang w:val="en-GB" w:eastAsia="fr-FR"/>
        </w:rPr>
        <w:t xml:space="preserve">）接受甲方对抽检</w:t>
      </w:r>
      <w:r>
        <w:rPr>
          <w:rFonts w:hint="eastAsia" w:ascii="宋体" w:hAnsi="宋体" w:eastAsia="宋体" w:cs="宋体"/>
          <w:color w:val="auto"/>
          <w:sz w:val="24"/>
          <w:szCs w:val="24"/>
          <w:highlight w:val="none"/>
        </w:rPr>
        <w:t xml:space="preserve">监测</w:t>
      </w:r>
      <w:r>
        <w:rPr>
          <w:rFonts w:hint="eastAsia" w:ascii="宋体" w:hAnsi="宋体" w:eastAsia="宋体" w:cs="宋体"/>
          <w:color w:val="auto"/>
          <w:sz w:val="24"/>
          <w:szCs w:val="24"/>
          <w:highlight w:val="none"/>
          <w:lang w:val="en-GB" w:eastAsia="fr-FR"/>
        </w:rPr>
        <w:t xml:space="preserve">工作质量和经费使用情况的监督检查和考核。</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w:t>
      </w: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val="en-GB" w:eastAsia="fr-FR"/>
        </w:rPr>
        <w:t xml:space="preserve">）检验报告出具单位名称应与投标法人单位一致，不一致时，需提供报告出具单位合法性证明材料，以及与投标法人单位之间的关系证明。</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GB" w:eastAsia="fr-FR"/>
        </w:rPr>
        <w:t xml:space="preserve">）严格遵守国家</w:t>
      </w:r>
      <w:r>
        <w:rPr>
          <w:rFonts w:hint="eastAsia" w:ascii="宋体" w:hAnsi="宋体" w:eastAsia="宋体" w:cs="宋体"/>
          <w:color w:val="auto"/>
          <w:sz w:val="24"/>
          <w:szCs w:val="24"/>
          <w:highlight w:val="none"/>
          <w:lang w:val="en-GB"/>
        </w:rPr>
        <w:t xml:space="preserve">法律法规</w:t>
      </w:r>
      <w:r>
        <w:rPr>
          <w:rFonts w:hint="eastAsia" w:ascii="宋体" w:hAnsi="宋体" w:eastAsia="宋体" w:cs="宋体"/>
          <w:color w:val="auto"/>
          <w:sz w:val="24"/>
          <w:szCs w:val="24"/>
          <w:highlight w:val="none"/>
          <w:lang w:val="en-GB" w:eastAsia="fr-FR"/>
        </w:rPr>
        <w:t xml:space="preserve">的规定和抽检工作有关纪律要求。</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1</w:t>
      </w:r>
      <w:r>
        <w:rPr>
          <w:rFonts w:hint="eastAsia" w:ascii="宋体" w:hAnsi="宋体" w:eastAsia="宋体" w:cs="宋体"/>
          <w:color w:val="auto"/>
          <w:sz w:val="24"/>
          <w:szCs w:val="24"/>
          <w:highlight w:val="none"/>
          <w:lang w:val="en-GB"/>
        </w:rPr>
        <w:t xml:space="preserve">、</w:t>
      </w:r>
      <w:r>
        <w:rPr>
          <w:rFonts w:hint="eastAsia" w:ascii="宋体" w:hAnsi="宋体" w:eastAsia="宋体" w:cs="宋体"/>
          <w:color w:val="auto"/>
          <w:sz w:val="24"/>
          <w:szCs w:val="24"/>
          <w:highlight w:val="none"/>
          <w:lang w:val="en-GB" w:eastAsia="fr-FR"/>
        </w:rPr>
        <w:t xml:space="preserve">不得在开展抽样工作前事先通知被抽检食品生产经营单位；</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2</w:t>
      </w:r>
      <w:r>
        <w:rPr>
          <w:rFonts w:hint="eastAsia" w:ascii="宋体" w:hAnsi="宋体" w:eastAsia="宋体" w:cs="宋体"/>
          <w:color w:val="auto"/>
          <w:sz w:val="24"/>
          <w:szCs w:val="24"/>
          <w:highlight w:val="none"/>
          <w:lang w:val="en-GB"/>
        </w:rPr>
        <w:t xml:space="preserve">、</w:t>
      </w:r>
      <w:r>
        <w:rPr>
          <w:rFonts w:hint="eastAsia" w:ascii="宋体" w:hAnsi="宋体" w:eastAsia="宋体" w:cs="宋体"/>
          <w:color w:val="auto"/>
          <w:sz w:val="24"/>
          <w:szCs w:val="24"/>
          <w:highlight w:val="none"/>
          <w:lang w:val="en-GB" w:eastAsia="fr-FR"/>
        </w:rPr>
        <w:t xml:space="preserve">不得以承担抽检任务的名义向被抽检食品生产经营单位和其他单位承揽业务；在承担抽检任务期间，不与食品生产经营单位签订同类食品的有偿服务协议及其它与本单位利益相关的工作；</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3</w:t>
      </w:r>
      <w:r>
        <w:rPr>
          <w:rFonts w:hint="eastAsia" w:ascii="宋体" w:hAnsi="宋体" w:eastAsia="宋体" w:cs="宋体"/>
          <w:color w:val="auto"/>
          <w:sz w:val="24"/>
          <w:szCs w:val="24"/>
          <w:highlight w:val="none"/>
          <w:lang w:val="en-GB"/>
        </w:rPr>
        <w:t xml:space="preserve">、</w:t>
      </w:r>
      <w:r>
        <w:rPr>
          <w:rFonts w:hint="eastAsia" w:ascii="宋体" w:hAnsi="宋体" w:eastAsia="宋体" w:cs="宋体"/>
          <w:color w:val="auto"/>
          <w:sz w:val="24"/>
          <w:szCs w:val="24"/>
          <w:highlight w:val="none"/>
          <w:lang w:val="en-GB" w:eastAsia="fr-FR"/>
        </w:rPr>
        <w:t xml:space="preserve">不得接受被抽检企业的馈赠，不发生利用抽检工作牟取利益的</w:t>
      </w:r>
      <w:r>
        <w:rPr>
          <w:rFonts w:hint="eastAsia" w:ascii="宋体" w:hAnsi="宋体" w:eastAsia="宋体" w:cs="宋体"/>
          <w:color w:val="auto"/>
          <w:sz w:val="24"/>
          <w:szCs w:val="24"/>
          <w:highlight w:val="none"/>
          <w:lang w:val="en-GB"/>
        </w:rPr>
        <w:t xml:space="preserve">其他</w:t>
      </w:r>
      <w:r>
        <w:rPr>
          <w:rFonts w:hint="eastAsia" w:ascii="宋体" w:hAnsi="宋体" w:eastAsia="宋体" w:cs="宋体"/>
          <w:color w:val="auto"/>
          <w:sz w:val="24"/>
          <w:szCs w:val="24"/>
          <w:highlight w:val="none"/>
          <w:lang w:val="en-GB" w:eastAsia="fr-FR"/>
        </w:rPr>
        <w:t xml:space="preserve">行为；</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4</w:t>
      </w:r>
      <w:r>
        <w:rPr>
          <w:rFonts w:hint="eastAsia" w:ascii="宋体" w:hAnsi="宋体" w:eastAsia="宋体" w:cs="宋体"/>
          <w:color w:val="auto"/>
          <w:sz w:val="24"/>
          <w:szCs w:val="24"/>
          <w:highlight w:val="none"/>
          <w:lang w:val="en-GB"/>
        </w:rPr>
        <w:t xml:space="preserve">、</w:t>
      </w:r>
      <w:r>
        <w:rPr>
          <w:rFonts w:hint="eastAsia" w:ascii="宋体" w:hAnsi="宋体" w:eastAsia="宋体" w:cs="宋体"/>
          <w:color w:val="auto"/>
          <w:sz w:val="24"/>
          <w:szCs w:val="24"/>
          <w:highlight w:val="none"/>
          <w:lang w:val="en-GB" w:eastAsia="fr-FR"/>
        </w:rPr>
        <w:t xml:space="preserve">开展抽检工作，不得收取被抽检食品生产经营单位费用；</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5</w:t>
      </w:r>
      <w:r>
        <w:rPr>
          <w:rFonts w:hint="eastAsia" w:ascii="宋体" w:hAnsi="宋体" w:eastAsia="宋体" w:cs="宋体"/>
          <w:color w:val="auto"/>
          <w:sz w:val="24"/>
          <w:szCs w:val="24"/>
          <w:highlight w:val="none"/>
          <w:lang w:val="en-GB"/>
        </w:rPr>
        <w:t xml:space="preserve">、</w:t>
      </w:r>
      <w:r>
        <w:rPr>
          <w:rFonts w:hint="eastAsia" w:ascii="宋体" w:hAnsi="宋体" w:eastAsia="宋体" w:cs="宋体"/>
          <w:color w:val="auto"/>
          <w:sz w:val="24"/>
          <w:szCs w:val="24"/>
          <w:highlight w:val="none"/>
          <w:lang w:val="en-GB" w:eastAsia="fr-FR"/>
        </w:rPr>
        <w:t xml:space="preserve">不得以各种形式利用抽检结果参与有偿活动，不开展食品推荐、评比活动，不向受检食品生产经营单位发放抽检合格证书或牌匾；</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6</w:t>
      </w:r>
      <w:r>
        <w:rPr>
          <w:rFonts w:hint="eastAsia" w:ascii="宋体" w:hAnsi="宋体" w:eastAsia="宋体" w:cs="宋体"/>
          <w:color w:val="auto"/>
          <w:sz w:val="24"/>
          <w:szCs w:val="24"/>
          <w:highlight w:val="none"/>
          <w:lang w:val="en-GB"/>
        </w:rPr>
        <w:t xml:space="preserve">、</w:t>
      </w:r>
      <w:r>
        <w:rPr>
          <w:rFonts w:hint="eastAsia" w:ascii="宋体" w:hAnsi="宋体" w:eastAsia="宋体" w:cs="宋体"/>
          <w:color w:val="auto"/>
          <w:sz w:val="24"/>
          <w:szCs w:val="24"/>
          <w:highlight w:val="none"/>
          <w:lang w:val="en-GB" w:eastAsia="fr-FR"/>
        </w:rPr>
        <w:t xml:space="preserve">如持有食品生产、经营企业股权、期权或与食品生产经营企业存在长期有偿服务合同等可能影响食品安全抽检公平、公正情况的，应向甲方报告并主动回避相应食品大类的抽检工作。</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7</w:t>
      </w:r>
      <w:r>
        <w:rPr>
          <w:rFonts w:hint="eastAsia" w:ascii="宋体" w:hAnsi="宋体" w:eastAsia="宋体" w:cs="宋体"/>
          <w:color w:val="auto"/>
          <w:sz w:val="24"/>
          <w:szCs w:val="24"/>
          <w:highlight w:val="none"/>
          <w:lang w:val="en-GB"/>
        </w:rPr>
        <w:t xml:space="preserve">、</w:t>
      </w:r>
      <w:r>
        <w:rPr>
          <w:rFonts w:hint="eastAsia" w:ascii="宋体" w:hAnsi="宋体" w:eastAsia="宋体" w:cs="宋体"/>
          <w:color w:val="auto"/>
          <w:sz w:val="24"/>
          <w:szCs w:val="24"/>
          <w:highlight w:val="none"/>
          <w:lang w:val="en-GB" w:eastAsia="fr-FR"/>
        </w:rPr>
        <w:t xml:space="preserve">遵守保密纪律要求。未经甲方同意，不得以任何方式向被抽检食品生产经营单位或其他单位、人员以及公众透露任何与检测任务、检测结果有关的信息。</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（十）未经甲方同意，不得单方面拒绝或放弃履行承检义务。 </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rPr>
        <w:t xml:space="preserve">五</w:t>
      </w:r>
      <w:r>
        <w:rPr>
          <w:rFonts w:hint="eastAsia" w:ascii="宋体" w:hAnsi="宋体" w:eastAsia="宋体" w:cs="宋体"/>
          <w:color w:val="auto"/>
          <w:sz w:val="24"/>
          <w:szCs w:val="24"/>
          <w:highlight w:val="none"/>
          <w:lang w:val="en-GB" w:eastAsia="fr-FR"/>
        </w:rPr>
        <w:t xml:space="preserve">、违约责任</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（一）甲方如出现未提供抽检计划或未拨付相关经费等行为，乙方可停止执行甲方提出的抽检检验任务。</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（二）乙方如出现以任何形式泄露抽检信息以及数据的行为，甲方将终止委托工作，停止拨付经费，乙方需退回已拨付费用，同时承担相应的违约经济赔偿和法律责任。</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（三）乙方如出现出具虚假、错误检测数据和结论的，将扣除相应的承检费用，乙方需承担相应的违约经济赔偿和法律责任。</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（四）乙方未按时完成承检工作，并未向甲方提出合理说明的，甲方有权拒付项目余款或要求受托方退还相关经费。</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（五）乙方拒绝、阻挠、逃避甲方对国家抽检工作质量和经费使用情况开展的监督检查和考核的，甲方将终止委托工作，并有权拒付项目余款或要求受托方退还相关经费。</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六）乙方持有食品生产、经营企业股权、期权或与食品生产经营企业存在长期有偿服务合同等可能影响食品安全抽检公平、公正情况而未向甲方备案的，甲方将终止委托工作，停止拨付经费，乙方需退回已拨付费用，同时承担相应的法律责任。</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（七）乙方出具的检验报告单位名称与投标法人不一致，又未提供相关证明文件的，甲方将终止委托工作，乙方承担相应的法律责任。</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（八）乙方违反检验工作规范、食品抽样检验工作相关要求的，甲方依照规定视情形有权采取终止委托工作等处理措施。</w:t>
      </w:r>
      <w:r/>
    </w:p>
    <w:p>
      <w:pPr>
        <w:ind w:right="235" w:firstLine="480"/>
        <w:jc w:val="left"/>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eastAsia="fr-FR"/>
        </w:rPr>
        <w:t xml:space="preserve">（九）乙方存在违反食品安全法律法规行为的，除承担相应的法律责任外，甲方视情形有权采取终止委托工作等处理措施。</w:t>
      </w:r>
      <w:r/>
    </w:p>
    <w:p>
      <w:pPr>
        <w:ind w:firstLine="480"/>
        <w:spacing w:line="360" w:lineRule="auto"/>
        <w:widowControl/>
        <w:rPr>
          <w:rFonts w:hint="eastAsia" w:ascii="宋体" w:hAnsi="宋体" w:eastAsia="宋体" w:cs="宋体"/>
          <w:color w:val="auto"/>
          <w:sz w:val="24"/>
          <w:szCs w:val="24"/>
          <w:highlight w:val="none"/>
          <w:lang w:val="en-GB" w:eastAsia="fr-FR"/>
        </w:rPr>
      </w:pPr>
      <w:r>
        <w:rPr>
          <w:rFonts w:hint="eastAsia" w:ascii="宋体" w:hAnsi="宋体" w:eastAsia="宋体" w:cs="宋体"/>
          <w:color w:val="auto"/>
          <w:sz w:val="24"/>
          <w:szCs w:val="24"/>
          <w:highlight w:val="none"/>
          <w:lang w:val="en-GB"/>
        </w:rPr>
        <w:t xml:space="preserve">六</w:t>
      </w:r>
      <w:r>
        <w:rPr>
          <w:rFonts w:hint="eastAsia" w:ascii="宋体" w:hAnsi="宋体" w:eastAsia="宋体" w:cs="宋体"/>
          <w:color w:val="auto"/>
          <w:sz w:val="24"/>
          <w:szCs w:val="24"/>
          <w:highlight w:val="none"/>
          <w:lang w:val="en-GB" w:eastAsia="fr-FR"/>
        </w:rPr>
        <w:t xml:space="preserve">、在合同执行过程中，如需变更合同内容，应由甲乙双方共同协商，签订补充文件。补充签订的文件与本合同具有同等法律效力。</w:t>
      </w:r>
      <w:r>
        <w:rPr>
          <w:rFonts w:hint="eastAsia" w:ascii="宋体" w:hAnsi="宋体" w:eastAsia="宋体" w:cs="宋体"/>
          <w:color w:val="auto"/>
          <w:sz w:val="24"/>
          <w:szCs w:val="24"/>
          <w:highlight w:val="none"/>
          <w:lang w:val="en-GB"/>
        </w:rPr>
        <w:t xml:space="preserve">本合同一式</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val="en-GB"/>
        </w:rPr>
        <w:t xml:space="preserve">份，甲乙双方各执</w:t>
      </w:r>
      <w:r>
        <w:rPr>
          <w:rFonts w:hint="eastAsia" w:ascii="宋体" w:hAnsi="宋体" w:eastAsia="宋体" w:cs="宋体"/>
          <w:color w:val="auto"/>
          <w:sz w:val="24"/>
          <w:szCs w:val="24"/>
          <w:highlight w:val="none"/>
        </w:rPr>
        <w:t xml:space="preserve">两</w:t>
      </w:r>
      <w:r>
        <w:rPr>
          <w:rFonts w:hint="eastAsia" w:ascii="宋体" w:hAnsi="宋体" w:eastAsia="宋体" w:cs="宋体"/>
          <w:color w:val="auto"/>
          <w:sz w:val="24"/>
          <w:szCs w:val="24"/>
          <w:highlight w:val="none"/>
          <w:lang w:val="en-GB"/>
        </w:rPr>
        <w:t xml:space="preserve">份，</w:t>
      </w:r>
      <w:r>
        <w:rPr>
          <w:rFonts w:hint="eastAsia" w:ascii="宋体" w:hAnsi="宋体" w:eastAsia="宋体" w:cs="宋体"/>
          <w:bCs/>
          <w:color w:val="auto"/>
          <w:sz w:val="24"/>
          <w:szCs w:val="24"/>
          <w:highlight w:val="none"/>
        </w:rPr>
        <w:t xml:space="preserve">代理机构一份</w:t>
      </w:r>
      <w:r>
        <w:rPr>
          <w:rFonts w:hint="eastAsia" w:ascii="宋体" w:hAnsi="宋体" w:eastAsia="宋体" w:cs="宋体"/>
          <w:color w:val="auto"/>
          <w:sz w:val="24"/>
          <w:szCs w:val="24"/>
          <w:highlight w:val="none"/>
          <w:lang w:val="en-GB"/>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乙方签字：</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乙方盖章：</w:t>
      </w:r>
      <w:r>
        <w:rPr>
          <w:rFonts w:hint="eastAsia" w:ascii="宋体" w:hAnsi="宋体" w:eastAsia="宋体" w:cs="宋体"/>
          <w:color w:val="auto"/>
          <w:sz w:val="24"/>
          <w:szCs w:val="24"/>
          <w:highlight w:val="none"/>
          <w:u w:val="single"/>
        </w:rPr>
        <w:t xml:space="preserve">               </w:t>
      </w:r>
      <w:r/>
    </w:p>
    <w:p>
      <w:pPr>
        <w:ind w:firstLine="566"/>
        <w:spacing w:line="360" w:lineRule="auto"/>
        <w:rPr>
          <w:rFonts w:hint="eastAsia" w:ascii="宋体" w:hAnsi="宋体" w:eastAsia="宋体" w:cs="宋体"/>
          <w:b/>
          <w:color w:val="auto"/>
          <w:sz w:val="36"/>
          <w:szCs w:val="36"/>
          <w:highlight w:val="none"/>
        </w:rPr>
      </w:pPr>
      <w:r/>
      <w:bookmarkStart w:id="35" w:name="_Toc81372787"/>
      <w:r/>
      <w:bookmarkStart w:id="36" w:name="_Toc104174055"/>
      <w:r/>
      <w:bookmarkStart w:id="37" w:name="_Toc81372964"/>
      <w:r/>
      <w:bookmarkStart w:id="38" w:name="_Toc80157775"/>
      <w:r>
        <w:rPr>
          <w:rFonts w:hint="eastAsia" w:ascii="宋体" w:hAnsi="宋体" w:eastAsia="宋体" w:cs="宋体"/>
          <w:color w:val="auto"/>
          <w:sz w:val="24"/>
          <w:szCs w:val="24"/>
          <w:highlight w:val="none"/>
        </w:rPr>
        <w:t xml:space="preserve">          年     月     日            年     月     日</w:t>
      </w:r>
      <w:bookmarkEnd w:id="35"/>
      <w:r/>
      <w:bookmarkEnd w:id="36"/>
      <w:r/>
      <w:bookmarkEnd w:id="37"/>
      <w:r/>
      <w:bookmarkEnd w:id="38"/>
      <w:r/>
      <w:r/>
    </w:p>
    <w:p>
      <w:pPr>
        <w:numPr>
          <w:ilvl w:val="0"/>
          <w:numId w:val="3"/>
        </w:numPr>
        <w:jc w:val="center"/>
        <w:spacing w:line="360" w:lineRule="auto"/>
        <w:rPr>
          <w:rFonts w:hint="eastAsia" w:ascii="宋体" w:hAnsi="宋体" w:eastAsia="宋体" w:cs="宋体"/>
          <w:b/>
          <w:bCs/>
          <w:color w:val="auto"/>
          <w:sz w:val="36"/>
          <w:szCs w:val="36"/>
          <w:highlight w:val="none"/>
        </w:rPr>
        <w:sectPr>
          <w:footerReference w:type="default" r:id="rId10"/>
          <w:footerReference w:type="first" r:id="rId11"/>
          <w:footnotePr/>
          <w:endnotePr/>
          <w:type w:val="nextPage"/>
          <w:pgSz w:w="11906" w:h="16838" w:orient="portrait"/>
          <w:pgMar w:top="1417" w:right="1417" w:bottom="1417" w:left="1418" w:header="624" w:footer="567" w:gutter="0"/>
          <w:cols w:num="1" w:sep="0" w:space="720" w:equalWidth="1"/>
          <w:docGrid w:linePitch="360"/>
          <w:titlePg/>
        </w:sectPr>
      </w:pPr>
      <w:r>
        <w:rPr>
          <w:rFonts w:hint="eastAsia" w:ascii="宋体" w:hAnsi="宋体" w:eastAsia="宋体" w:cs="宋体"/>
          <w:b/>
          <w:bCs/>
          <w:color w:val="auto"/>
          <w:sz w:val="36"/>
          <w:szCs w:val="36"/>
          <w:highlight w:val="none"/>
        </w:rPr>
      </w:r>
      <w:r/>
    </w:p>
    <w:p>
      <w:pPr>
        <w:numPr>
          <w:ilvl w:val="0"/>
          <w:numId w:val="3"/>
        </w:num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附件</w:t>
      </w:r>
      <w:r/>
    </w:p>
    <w:p>
      <w:pPr>
        <w:pStyle w:val="1327"/>
        <w:ind w:firstLine="422"/>
        <w:spacing w:before="0" w:after="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附件一：评分标准（100分）</w:t>
      </w:r>
      <w:r/>
    </w:p>
    <w:p>
      <w:pPr>
        <w:pStyle w:val="1327"/>
        <w:ind w:firstLine="422"/>
        <w:spacing w:before="0" w:after="0"/>
        <w:rPr>
          <w:rFonts w:hint="eastAsia" w:ascii="宋体" w:hAnsi="宋体" w:eastAsia="宋体" w:cs="宋体"/>
          <w:b/>
          <w:color w:val="auto"/>
          <w:highlight w:val="none"/>
          <w:u w:val="single"/>
        </w:rPr>
      </w:pPr>
      <w:r>
        <w:rPr>
          <w:rFonts w:hint="eastAsia" w:ascii="宋体" w:hAnsi="宋体" w:eastAsia="宋体" w:cs="宋体"/>
          <w:b/>
          <w:color w:val="auto"/>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725"/>
        <w:ind w:firstLine="482"/>
        <w:jc w:val="left"/>
        <w:spacing w:after="0"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（一）</w:t>
      </w:r>
      <w:r>
        <w:rPr>
          <w:rFonts w:hint="eastAsia" w:ascii="宋体" w:hAnsi="宋体" w:eastAsia="宋体" w:cs="宋体"/>
          <w:b/>
          <w:bCs/>
          <w:color w:val="auto"/>
          <w:sz w:val="24"/>
          <w:szCs w:val="24"/>
          <w:highlight w:val="none"/>
        </w:rPr>
        <w:t xml:space="preserve">价格分</w:t>
      </w:r>
      <w:r>
        <w:rPr>
          <w:rFonts w:hint="eastAsia" w:ascii="宋体" w:hAnsi="宋体" w:eastAsia="宋体" w:cs="宋体"/>
          <w:b/>
          <w:color w:val="auto"/>
          <w:sz w:val="24"/>
          <w:szCs w:val="24"/>
          <w:highlight w:val="none"/>
        </w:rPr>
        <w:t xml:space="preserve">（10分）</w:t>
      </w:r>
      <w:r/>
    </w:p>
    <w:p>
      <w:pPr>
        <w:ind w:firstLine="480"/>
        <w:spacing w:line="360" w:lineRule="auto"/>
        <w:tabs>
          <w:tab w:val="left" w:pos="945" w:leader="none"/>
        </w:tabs>
        <w:rPr>
          <w:rFonts w:hint="eastAsia" w:hAnsi="宋体"/>
          <w:bCs/>
          <w:color w:val="auto"/>
          <w:sz w:val="24"/>
          <w:highlight w:val="none"/>
          <w:lang w:val="zh-CN"/>
        </w:rPr>
      </w:pPr>
      <w:r>
        <w:rPr>
          <w:rFonts w:hint="eastAsia" w:ascii="宋体" w:hAnsi="宋体" w:eastAsia="宋体" w:cs="宋体"/>
          <w:bCs/>
          <w:color w:val="auto"/>
          <w:sz w:val="24"/>
          <w:szCs w:val="24"/>
          <w:highlight w:val="none"/>
        </w:rPr>
        <w:t xml:space="preserve">价格分采用低价优先法计算，以优惠率形式报价，即满足招标文件要求且</w:t>
      </w:r>
      <w:r>
        <w:rPr>
          <w:rFonts w:hint="eastAsia" w:ascii="宋体" w:hAnsi="宋体" w:eastAsia="宋体" w:cs="宋体"/>
          <w:color w:val="auto"/>
          <w:sz w:val="24"/>
          <w:szCs w:val="24"/>
          <w:highlight w:val="none"/>
          <w:lang w:val="zh-CN"/>
        </w:rPr>
        <w:t xml:space="preserve">报价最</w:t>
      </w:r>
      <w:r>
        <w:rPr>
          <w:rFonts w:hint="eastAsia" w:ascii="宋体" w:hAnsi="宋体" w:eastAsia="宋体" w:cs="宋体"/>
          <w:color w:val="auto"/>
          <w:sz w:val="24"/>
          <w:szCs w:val="24"/>
          <w:highlight w:val="none"/>
        </w:rPr>
        <w:t xml:space="preserve">高</w:t>
      </w:r>
      <w:r>
        <w:rPr>
          <w:rFonts w:hint="eastAsia" w:ascii="宋体" w:hAnsi="宋体" w:eastAsia="宋体" w:cs="宋体"/>
          <w:color w:val="auto"/>
          <w:sz w:val="24"/>
          <w:szCs w:val="24"/>
          <w:highlight w:val="none"/>
          <w:lang w:val="zh-CN"/>
        </w:rPr>
        <w:t xml:space="preserve">的</w:t>
      </w:r>
      <w:r>
        <w:rPr>
          <w:rFonts w:hint="eastAsia" w:ascii="宋体" w:hAnsi="宋体" w:eastAsia="宋体" w:cs="宋体"/>
          <w:color w:val="auto"/>
          <w:sz w:val="24"/>
          <w:szCs w:val="24"/>
          <w:highlight w:val="none"/>
        </w:rPr>
        <w:t xml:space="preserve">优惠率</w:t>
      </w:r>
      <w:r>
        <w:rPr>
          <w:rFonts w:hint="eastAsia" w:ascii="宋体" w:hAnsi="宋体" w:eastAsia="宋体" w:cs="宋体"/>
          <w:color w:val="auto"/>
          <w:sz w:val="24"/>
          <w:szCs w:val="24"/>
          <w:highlight w:val="none"/>
          <w:lang w:val="zh-CN"/>
        </w:rPr>
        <w:t xml:space="preserve">为评</w:t>
      </w:r>
      <w:r>
        <w:rPr>
          <w:rFonts w:hint="eastAsia" w:ascii="宋体" w:hAnsi="宋体" w:eastAsia="宋体" w:cs="宋体"/>
          <w:color w:val="auto"/>
          <w:sz w:val="24"/>
          <w:szCs w:val="24"/>
          <w:highlight w:val="none"/>
        </w:rPr>
        <w:t xml:space="preserve">标</w:t>
      </w:r>
      <w:r>
        <w:rPr>
          <w:rFonts w:hint="eastAsia" w:ascii="宋体" w:hAnsi="宋体" w:eastAsia="宋体" w:cs="宋体"/>
          <w:color w:val="auto"/>
          <w:sz w:val="24"/>
          <w:szCs w:val="24"/>
          <w:highlight w:val="none"/>
          <w:lang w:val="zh-CN"/>
        </w:rPr>
        <w:t xml:space="preserve">基准价</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优惠率报价不得大于70%，大于70%的优惠率报价不得分</w:t>
      </w:r>
      <w:r>
        <w:rPr>
          <w:rFonts w:hint="eastAsia" w:ascii="宋体" w:hAnsi="宋体" w:eastAsia="宋体" w:cs="宋体"/>
          <w:bCs/>
          <w:color w:val="auto"/>
          <w:sz w:val="24"/>
          <w:szCs w:val="24"/>
          <w:highlight w:val="none"/>
        </w:rPr>
        <w:t xml:space="preserve">），其价格分为满分。其他投标供应商的价格分统一按照下列公式计算：</w:t>
      </w:r>
      <w:r/>
    </w:p>
    <w:p>
      <w:pPr>
        <w:ind w:firstLine="480"/>
        <w:spacing w:line="360" w:lineRule="auto"/>
        <w:tabs>
          <w:tab w:val="left" w:pos="840"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投标报价得分=（1-评标基准价）／（1-投标报价）×价格权值×100，结果保留两位小数；</w:t>
      </w:r>
      <w:r/>
    </w:p>
    <w:p>
      <w:pPr>
        <w:ind w:firstLine="482"/>
        <w:spacing w:line="360" w:lineRule="auto"/>
        <w:tabs>
          <w:tab w:val="left" w:pos="840"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价格扣除：</w:t>
      </w:r>
      <w:r/>
    </w:p>
    <w:p>
      <w:pPr>
        <w:ind w:firstLine="482"/>
        <w:spacing w:line="360" w:lineRule="auto"/>
        <w:tabs>
          <w:tab w:val="left" w:pos="840" w:leader="none"/>
          <w:tab w:val="left" w:pos="1050" w:leader="none"/>
        </w:tabs>
        <w:rPr>
          <w:rFonts w:hint="eastAsia" w:ascii="宋体" w:hAnsi="宋体" w:eastAsia="宋体" w:cs="宋体"/>
          <w:bCs/>
          <w:color w:val="auto"/>
          <w:sz w:val="24"/>
          <w:szCs w:val="24"/>
          <w:highlight w:val="none"/>
        </w:rPr>
      </w:pPr>
      <w:r/>
      <w:bookmarkStart w:id="39" w:name="_Hlk58858644"/>
      <w:r>
        <w:rPr>
          <w:rFonts w:hint="eastAsia" w:ascii="宋体" w:hAnsi="宋体" w:eastAsia="宋体" w:cs="宋体"/>
          <w:bCs/>
          <w:color w:val="auto"/>
          <w:sz w:val="24"/>
          <w:szCs w:val="24"/>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2"/>
        <w:spacing w:line="360" w:lineRule="auto"/>
        <w:tabs>
          <w:tab w:val="left" w:pos="840"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2"/>
        <w:spacing w:line="360" w:lineRule="auto"/>
        <w:tabs>
          <w:tab w:val="left" w:pos="840"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2"/>
        <w:spacing w:line="360" w:lineRule="auto"/>
        <w:tabs>
          <w:tab w:val="left" w:pos="840" w:leader="none"/>
          <w:tab w:val="left" w:pos="1050" w:leader="none"/>
        </w:tabs>
        <w:rPr>
          <w:rFonts w:hint="eastAsia"/>
          <w:color w:val="auto"/>
          <w:highlight w:val="none"/>
        </w:rPr>
      </w:pPr>
      <w:r>
        <w:rPr>
          <w:rFonts w:hint="eastAsia" w:ascii="宋体" w:hAnsi="宋体" w:eastAsia="宋体" w:cs="宋体"/>
          <w:bCs/>
          <w:color w:val="auto"/>
          <w:sz w:val="24"/>
          <w:szCs w:val="24"/>
          <w:highlight w:val="none"/>
        </w:rPr>
        <w:t xml:space="preserve">同一投标供应商，上述三项价格扣除优惠不得重复享受。</w:t>
      </w:r>
      <w:bookmarkEnd w:id="39"/>
      <w:r/>
      <w:r/>
    </w:p>
    <w:p>
      <w:pPr>
        <w:ind w:firstLine="566"/>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w:t>
      </w:r>
      <w:r>
        <w:rPr>
          <w:rFonts w:hint="eastAsia" w:ascii="宋体" w:hAnsi="宋体" w:eastAsia="宋体" w:cs="Times New Roman"/>
          <w:bCs/>
          <w:color w:val="auto"/>
          <w:sz w:val="24"/>
          <w:szCs w:val="24"/>
          <w:highlight w:val="none"/>
          <w:lang w:val="en-US" w:eastAsia="zh-CN"/>
        </w:rPr>
        <w:t xml:space="preserve">采购人应当在采购文件中明确，政府采购评审中出现下列情形之一的，评审委员会应当启动异常低价投标（响应）审查程序：</w:t>
      </w:r>
      <w:r/>
    </w:p>
    <w:p>
      <w:pPr>
        <w:ind w:firstLine="480"/>
        <w:keepLines w:val="0"/>
        <w:keepNext w:val="0"/>
        <w:pageBreakBefore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①</w:t>
      </w:r>
      <w:r>
        <w:rPr>
          <w:rFonts w:hint="eastAsia" w:asciiTheme="minorEastAsia" w:hAnsiTheme="minorEastAsia" w:eastAsiaTheme="minorEastAsia" w:cstheme="minorEastAsia"/>
          <w:bCs/>
          <w:color w:val="auto"/>
          <w:sz w:val="24"/>
          <w:szCs w:val="24"/>
          <w:highlight w:val="none"/>
        </w:rPr>
        <w:t xml:space="preserve">投标（响应）报价低于全部通过符合性审查</w:t>
      </w:r>
      <w:r>
        <w:rPr>
          <w:rFonts w:hint="eastAsia" w:asciiTheme="minorEastAsia" w:hAnsiTheme="minorEastAsia" w:eastAsiaTheme="minorEastAsia" w:cstheme="minorEastAsia"/>
          <w:bCs/>
          <w:color w:val="auto"/>
          <w:sz w:val="24"/>
          <w:szCs w:val="24"/>
          <w:highlight w:val="none"/>
          <w:lang w:eastAsia="zh-CN"/>
        </w:rPr>
        <w:t xml:space="preserve">的</w:t>
      </w:r>
      <w:r>
        <w:rPr>
          <w:rFonts w:hint="eastAsia" w:asciiTheme="minorEastAsia" w:hAnsiTheme="minorEastAsia" w:eastAsiaTheme="minorEastAsia" w:cstheme="minorEastAsia"/>
          <w:color w:val="auto"/>
          <w:sz w:val="24"/>
          <w:szCs w:val="24"/>
          <w:highlight w:val="none"/>
        </w:rPr>
        <w:t xml:space="preserve">投标</w:t>
      </w:r>
      <w:r>
        <w:rPr>
          <w:rFonts w:hint="eastAsia" w:asciiTheme="minorEastAsia" w:hAnsiTheme="minorEastAsia" w:eastAsiaTheme="minorEastAsia" w:cstheme="minorEastAsia"/>
          <w:bCs/>
          <w:color w:val="auto"/>
          <w:sz w:val="24"/>
          <w:szCs w:val="24"/>
          <w:highlight w:val="none"/>
        </w:rPr>
        <w:t xml:space="preserve">供应商投标（响应）报价平均值50%的，即投标（响应）报价</w:t>
      </w:r>
      <w:r>
        <w:rPr>
          <w:rFonts w:hint="eastAsia" w:asciiTheme="minorEastAsia" w:hAnsiTheme="minorEastAsia" w:eastAsiaTheme="minorEastAsia" w:cstheme="minorEastAsia"/>
          <w:bCs/>
          <w:color w:val="auto"/>
          <w:sz w:val="24"/>
          <w:szCs w:val="24"/>
          <w:highlight w:val="none"/>
          <w:lang w:val="en-US" w:eastAsia="zh-CN"/>
        </w:rPr>
        <w:t xml:space="preserve"> &lt; </w:t>
      </w:r>
      <w:r>
        <w:rPr>
          <w:rFonts w:hint="eastAsia" w:asciiTheme="minorEastAsia" w:hAnsiTheme="minorEastAsia" w:eastAsiaTheme="minorEastAsia" w:cstheme="minorEastAsia"/>
          <w:bCs/>
          <w:color w:val="auto"/>
          <w:sz w:val="24"/>
          <w:szCs w:val="24"/>
          <w:highlight w:val="none"/>
        </w:rPr>
        <w:t xml:space="preserve">全部通过符合性审查</w:t>
      </w:r>
      <w:r>
        <w:rPr>
          <w:rFonts w:hint="eastAsia" w:asciiTheme="minorEastAsia" w:hAnsiTheme="minorEastAsia" w:eastAsiaTheme="minorEastAsia" w:cstheme="minorEastAsia"/>
          <w:bCs/>
          <w:color w:val="auto"/>
          <w:sz w:val="24"/>
          <w:szCs w:val="24"/>
          <w:highlight w:val="none"/>
          <w:lang w:eastAsia="zh-CN"/>
        </w:rPr>
        <w:t xml:space="preserve">的</w:t>
      </w:r>
      <w:r>
        <w:rPr>
          <w:rFonts w:hint="eastAsia" w:asciiTheme="minorEastAsia" w:hAnsiTheme="minorEastAsia" w:eastAsiaTheme="minorEastAsia" w:cstheme="minorEastAsia"/>
          <w:color w:val="auto"/>
          <w:sz w:val="24"/>
          <w:szCs w:val="24"/>
          <w:highlight w:val="none"/>
        </w:rPr>
        <w:t xml:space="preserve">投标</w:t>
      </w:r>
      <w:r>
        <w:rPr>
          <w:rFonts w:hint="eastAsia" w:asciiTheme="minorEastAsia" w:hAnsiTheme="minorEastAsia" w:eastAsiaTheme="minorEastAsia" w:cstheme="minorEastAsia"/>
          <w:bCs/>
          <w:color w:val="auto"/>
          <w:sz w:val="24"/>
          <w:szCs w:val="24"/>
          <w:highlight w:val="none"/>
        </w:rPr>
        <w:t xml:space="preserve">供应商投标（响应）报价平均值×50%；</w:t>
      </w:r>
      <w:r/>
    </w:p>
    <w:p>
      <w:pPr>
        <w:ind w:firstLine="480"/>
        <w:keepLines w:val="0"/>
        <w:keepNext w:val="0"/>
        <w:pageBreakBefore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②</w:t>
      </w:r>
      <w:r>
        <w:rPr>
          <w:rFonts w:hint="eastAsia" w:asciiTheme="minorEastAsia" w:hAnsiTheme="minorEastAsia" w:eastAsiaTheme="minorEastAsia" w:cstheme="minorEastAsia"/>
          <w:bCs/>
          <w:color w:val="auto"/>
          <w:sz w:val="24"/>
          <w:szCs w:val="24"/>
          <w:highlight w:val="none"/>
        </w:rPr>
        <w:t xml:space="preserve">投标（响应）报价低于通过符合性审查的次低</w:t>
      </w:r>
      <w:r>
        <w:rPr>
          <w:rFonts w:hint="eastAsia" w:asciiTheme="minorEastAsia" w:hAnsiTheme="minorEastAsia" w:eastAsiaTheme="minorEastAsia" w:cstheme="minorEastAsia"/>
          <w:color w:val="auto"/>
          <w:sz w:val="24"/>
          <w:szCs w:val="24"/>
          <w:highlight w:val="none"/>
        </w:rPr>
        <w:t xml:space="preserve">投标</w:t>
      </w:r>
      <w:r>
        <w:rPr>
          <w:rFonts w:hint="eastAsia" w:asciiTheme="minorEastAsia" w:hAnsiTheme="minorEastAsia" w:eastAsiaTheme="minorEastAsia" w:cstheme="minorEastAsia"/>
          <w:bCs/>
          <w:color w:val="auto"/>
          <w:sz w:val="24"/>
          <w:szCs w:val="24"/>
          <w:highlight w:val="none"/>
        </w:rPr>
        <w:t xml:space="preserve">供应商投标（响应）报价50%的，即投标（响应）报价</w:t>
      </w:r>
      <w:r>
        <w:rPr>
          <w:rFonts w:hint="eastAsia" w:asciiTheme="minorEastAsia" w:hAnsiTheme="minorEastAsia" w:eastAsiaTheme="minorEastAsia" w:cstheme="minorEastAsia"/>
          <w:bCs/>
          <w:color w:val="auto"/>
          <w:sz w:val="24"/>
          <w:szCs w:val="24"/>
          <w:highlight w:val="none"/>
          <w:lang w:val="en-US" w:eastAsia="zh-CN"/>
        </w:rPr>
        <w:t xml:space="preserve"> &lt; </w:t>
      </w:r>
      <w:r>
        <w:rPr>
          <w:rFonts w:hint="eastAsia" w:asciiTheme="minorEastAsia" w:hAnsiTheme="minorEastAsia" w:eastAsiaTheme="minorEastAsia" w:cstheme="minorEastAsia"/>
          <w:bCs/>
          <w:color w:val="auto"/>
          <w:sz w:val="24"/>
          <w:szCs w:val="24"/>
          <w:highlight w:val="none"/>
        </w:rPr>
        <w:t xml:space="preserve">通过符合性审查的次低</w:t>
      </w:r>
      <w:r>
        <w:rPr>
          <w:rFonts w:hint="eastAsia" w:asciiTheme="minorEastAsia" w:hAnsiTheme="minorEastAsia" w:eastAsiaTheme="minorEastAsia" w:cstheme="minorEastAsia"/>
          <w:color w:val="auto"/>
          <w:sz w:val="24"/>
          <w:szCs w:val="24"/>
          <w:highlight w:val="none"/>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供</w:t>
      </w:r>
      <w:r>
        <w:rPr>
          <w:rFonts w:hint="eastAsia" w:asciiTheme="minorEastAsia" w:hAnsiTheme="minorEastAsia" w:eastAsiaTheme="minorEastAsia" w:cstheme="minorEastAsia"/>
          <w:bCs/>
          <w:color w:val="auto"/>
          <w:sz w:val="24"/>
          <w:szCs w:val="24"/>
          <w:highlight w:val="none"/>
        </w:rPr>
        <w:t xml:space="preserve">应商投标（响应）报价×50%；</w:t>
      </w:r>
      <w:r/>
    </w:p>
    <w:p>
      <w:pPr>
        <w:ind w:firstLine="480"/>
        <w:keepLines w:val="0"/>
        <w:keepNext w:val="0"/>
        <w:pageBreakBefore w:val="0"/>
        <w:spacing w:line="360" w:lineRule="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 xml:space="preserve">③</w:t>
      </w:r>
      <w:r>
        <w:rPr>
          <w:rFonts w:hint="eastAsia" w:asciiTheme="minorEastAsia" w:hAnsiTheme="minorEastAsia" w:eastAsiaTheme="minorEastAsia" w:cstheme="minorEastAsia"/>
          <w:bCs/>
          <w:color w:val="auto"/>
          <w:sz w:val="24"/>
          <w:szCs w:val="24"/>
          <w:highlight w:val="none"/>
        </w:rPr>
        <w:t xml:space="preserve">投标（响应）报价低于采购项目最高限价45%的，即投标（响应）报价</w:t>
      </w:r>
      <w:r>
        <w:rPr>
          <w:rFonts w:hint="eastAsia" w:asciiTheme="minorEastAsia" w:hAnsiTheme="minorEastAsia" w:eastAsiaTheme="minorEastAsia" w:cstheme="minorEastAsia"/>
          <w:bCs/>
          <w:color w:val="auto"/>
          <w:sz w:val="24"/>
          <w:szCs w:val="24"/>
          <w:highlight w:val="none"/>
          <w:lang w:val="en-US" w:eastAsia="zh-CN"/>
        </w:rPr>
        <w:t xml:space="preserve"> &lt; </w:t>
      </w:r>
      <w:r>
        <w:rPr>
          <w:rFonts w:hint="eastAsia" w:asciiTheme="minorEastAsia" w:hAnsiTheme="minorEastAsia" w:eastAsiaTheme="minorEastAsia" w:cstheme="minorEastAsia"/>
          <w:bCs/>
          <w:color w:val="auto"/>
          <w:sz w:val="24"/>
          <w:szCs w:val="24"/>
          <w:highlight w:val="none"/>
        </w:rPr>
        <w:t xml:space="preserve">采购项目最高限价×45%</w:t>
      </w:r>
      <w:r>
        <w:rPr>
          <w:rFonts w:hint="eastAsia" w:asciiTheme="minorEastAsia" w:hAnsiTheme="minorEastAsia" w:eastAsiaTheme="minorEastAsia" w:cstheme="minorEastAsia"/>
          <w:bCs/>
          <w:color w:val="auto"/>
          <w:sz w:val="24"/>
          <w:szCs w:val="24"/>
          <w:highlight w:val="none"/>
          <w:lang w:eastAsia="zh-CN"/>
        </w:rPr>
        <w:t xml:space="preserve">；</w:t>
      </w:r>
      <w:r/>
    </w:p>
    <w:p>
      <w:pPr>
        <w:ind w:firstLine="480"/>
        <w:keepLines w:val="0"/>
        <w:keepNext w:val="0"/>
        <w:pageBreakBefore w:val="0"/>
        <w:spacing w:line="360" w:lineRule="auto"/>
        <w:tabs>
          <w:tab w:val="left" w:pos="945" w:leader="none"/>
          <w:tab w:val="left" w:pos="1155"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④评审委员会基于专业判断，认为投标供应商报价过低，有可能影响产品质量或者不能诚信履约的其他情形</w:t>
      </w:r>
      <w:r>
        <w:rPr>
          <w:rFonts w:hint="eastAsia" w:asciiTheme="minorEastAsia" w:hAnsiTheme="minorEastAsia" w:eastAsiaTheme="minorEastAsia" w:cstheme="minorEastAsia"/>
          <w:bCs/>
          <w:color w:val="auto"/>
          <w:sz w:val="24"/>
          <w:szCs w:val="24"/>
          <w:highlight w:val="none"/>
        </w:rPr>
        <w:t xml:space="preserve">。</w:t>
      </w:r>
      <w:r/>
    </w:p>
    <w:p>
      <w:pPr>
        <w:ind w:firstLine="480"/>
        <w:keepLines w:val="0"/>
        <w:keepNext w:val="0"/>
        <w:pageBreakBefore w:val="0"/>
        <w:spacing w:line="360" w:lineRule="auto"/>
        <w:tabs>
          <w:tab w:val="left" w:pos="945" w:leader="none"/>
          <w:tab w:val="left" w:pos="1155"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25"/>
        <w:ind w:firstLine="482"/>
        <w:jc w:val="left"/>
        <w:spacing w:after="0" w:line="360" w:lineRule="auto"/>
        <w:rPr>
          <w:rFonts w:hint="eastAsia" w:ascii="宋体" w:hAnsi="宋体" w:eastAsia="宋体" w:cs="宋体"/>
          <w:b/>
          <w:bCs/>
          <w:color w:val="auto"/>
          <w:sz w:val="24"/>
          <w:szCs w:val="24"/>
          <w:highlight w:val="none"/>
          <w:lang w:val="zh-CN"/>
        </w:rPr>
        <w:outlineLvl w:val="3"/>
      </w:pPr>
      <w:r>
        <w:rPr>
          <w:rFonts w:hint="eastAsia" w:ascii="宋体" w:hAnsi="宋体" w:eastAsia="宋体" w:cs="宋体"/>
          <w:b/>
          <w:bCs/>
          <w:color w:val="auto"/>
          <w:sz w:val="24"/>
          <w:szCs w:val="24"/>
          <w:highlight w:val="none"/>
        </w:rPr>
        <w:t xml:space="preserve">（二）商务标（明标）（</w:t>
      </w:r>
      <w:r>
        <w:rPr>
          <w:rFonts w:hint="eastAsia" w:ascii="宋体" w:hAnsi="宋体" w:eastAsia="宋体" w:cs="宋体"/>
          <w:b/>
          <w:bCs/>
          <w:color w:val="auto"/>
          <w:sz w:val="24"/>
          <w:szCs w:val="24"/>
          <w:highlight w:val="none"/>
          <w:lang w:val="en-US" w:eastAsia="zh-CN"/>
        </w:rPr>
        <w:t xml:space="preserve">40</w:t>
      </w:r>
      <w:r>
        <w:rPr>
          <w:rFonts w:hint="eastAsia" w:ascii="宋体" w:hAnsi="宋体" w:eastAsia="宋体" w:cs="宋体"/>
          <w:b/>
          <w:bCs/>
          <w:color w:val="auto"/>
          <w:sz w:val="24"/>
          <w:szCs w:val="24"/>
          <w:highlight w:val="none"/>
        </w:rPr>
        <w:t xml:space="preserve">分）</w:t>
      </w:r>
      <w:r/>
    </w:p>
    <w:p>
      <w:pPr>
        <w:ind w:firstLine="480"/>
        <w:spacing w:line="360" w:lineRule="auto"/>
        <w:tabs>
          <w:tab w:val="left" w:pos="525" w:leader="none"/>
          <w:tab w:val="left" w:pos="1050" w:leader="none"/>
        </w:tabs>
        <w:rPr>
          <w:rFonts w:hint="eastAsia" w:ascii="宋体" w:hAnsi="宋体" w:eastAsia="宋体"/>
          <w:b/>
          <w:color w:val="auto"/>
          <w:sz w:val="24"/>
          <w:szCs w:val="24"/>
          <w:highlight w:val="none"/>
        </w:rPr>
      </w:pPr>
      <w:r/>
      <w:bookmarkStart w:id="40" w:name="_Toc82704974"/>
      <w:r>
        <w:rPr>
          <w:rFonts w:hint="eastAsia" w:ascii="宋体" w:hAnsi="宋体" w:eastAsia="宋体"/>
          <w:b/>
          <w:color w:val="auto"/>
          <w:sz w:val="24"/>
          <w:szCs w:val="24"/>
          <w:highlight w:val="none"/>
        </w:rPr>
        <w:t xml:space="preserve">1、人员团队（</w:t>
      </w:r>
      <w:r>
        <w:rPr>
          <w:rFonts w:hint="eastAsia" w:ascii="宋体" w:hAnsi="宋体" w:eastAsia="宋体"/>
          <w:b/>
          <w:color w:val="auto"/>
          <w:sz w:val="24"/>
          <w:szCs w:val="24"/>
          <w:highlight w:val="none"/>
          <w:lang w:val="en-US" w:eastAsia="zh-CN"/>
        </w:rPr>
        <w:t xml:space="preserve">10</w:t>
      </w:r>
      <w:r>
        <w:rPr>
          <w:rFonts w:hint="eastAsia" w:ascii="宋体" w:hAnsi="宋体" w:eastAsia="宋体"/>
          <w:b/>
          <w:color w:val="auto"/>
          <w:sz w:val="24"/>
          <w:szCs w:val="24"/>
          <w:highlight w:val="none"/>
        </w:rPr>
        <w:t xml:space="preserve">分）：对拟指派的项目团队的人员数量、人员构成、专业程度等情况进行评价，其中：</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（1）独立抽样人员达到12人，得</w:t>
      </w:r>
      <w:r>
        <w:rPr>
          <w:rFonts w:hint="eastAsia" w:ascii="宋体" w:hAnsi="宋体" w:eastAsia="宋体"/>
          <w:bCs/>
          <w:color w:val="auto"/>
          <w:sz w:val="24"/>
          <w:szCs w:val="24"/>
          <w:highlight w:val="none"/>
          <w:lang w:val="en-US" w:eastAsia="zh-CN"/>
        </w:rPr>
        <w:t xml:space="preserve">3</w:t>
      </w:r>
      <w:r>
        <w:rPr>
          <w:rFonts w:hint="eastAsia" w:ascii="宋体" w:hAnsi="宋体" w:eastAsia="宋体"/>
          <w:bCs/>
          <w:color w:val="auto"/>
          <w:sz w:val="24"/>
          <w:szCs w:val="24"/>
          <w:highlight w:val="none"/>
        </w:rPr>
        <w:t xml:space="preserve">分；10-11人，得</w:t>
      </w:r>
      <w:r>
        <w:rPr>
          <w:rFonts w:hint="eastAsia" w:ascii="宋体" w:hAnsi="宋体" w:eastAsia="宋体"/>
          <w:bCs/>
          <w:color w:val="auto"/>
          <w:sz w:val="24"/>
          <w:szCs w:val="24"/>
          <w:highlight w:val="none"/>
          <w:lang w:val="en-US" w:eastAsia="zh-CN"/>
        </w:rPr>
        <w:t xml:space="preserve">2</w:t>
      </w:r>
      <w:r>
        <w:rPr>
          <w:rFonts w:hint="eastAsia" w:ascii="宋体" w:hAnsi="宋体" w:eastAsia="宋体"/>
          <w:bCs/>
          <w:color w:val="auto"/>
          <w:sz w:val="24"/>
          <w:szCs w:val="24"/>
          <w:highlight w:val="none"/>
        </w:rPr>
        <w:t xml:space="preserve">分；8-9人，得1分；6-7人，得0.5分；其他不得分；</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（2）工作满2年及以上的专职食品检验人员达到35人，得2分；30-34人，得1.5分；25-29人，得1分；20-24人，得0.5分；其他不得分；</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（3）具备从事数据统计分析、数据质量审核的人员达到5人，得</w:t>
      </w:r>
      <w:r>
        <w:rPr>
          <w:rFonts w:hint="eastAsia" w:ascii="宋体" w:hAnsi="宋体" w:eastAsia="宋体"/>
          <w:bCs/>
          <w:color w:val="auto"/>
          <w:sz w:val="24"/>
          <w:szCs w:val="24"/>
          <w:highlight w:val="none"/>
          <w:lang w:val="en-US" w:eastAsia="zh-CN"/>
        </w:rPr>
        <w:t xml:space="preserve">2</w:t>
      </w:r>
      <w:r>
        <w:rPr>
          <w:rFonts w:hint="eastAsia" w:ascii="宋体" w:hAnsi="宋体" w:eastAsia="宋体"/>
          <w:bCs/>
          <w:color w:val="auto"/>
          <w:sz w:val="24"/>
          <w:szCs w:val="24"/>
          <w:highlight w:val="none"/>
        </w:rPr>
        <w:t xml:space="preserve">分；2-4人，得</w:t>
      </w:r>
      <w:r>
        <w:rPr>
          <w:rFonts w:hint="eastAsia" w:ascii="宋体" w:hAnsi="宋体" w:eastAsia="宋体"/>
          <w:bCs/>
          <w:color w:val="auto"/>
          <w:sz w:val="24"/>
          <w:szCs w:val="24"/>
          <w:highlight w:val="none"/>
          <w:lang w:val="en-US" w:eastAsia="zh-CN"/>
        </w:rPr>
        <w:t xml:space="preserve">1</w:t>
      </w:r>
      <w:r>
        <w:rPr>
          <w:rFonts w:hint="eastAsia" w:ascii="宋体" w:hAnsi="宋体" w:eastAsia="宋体"/>
          <w:bCs/>
          <w:color w:val="auto"/>
          <w:sz w:val="24"/>
          <w:szCs w:val="24"/>
          <w:highlight w:val="none"/>
        </w:rPr>
        <w:t xml:space="preserve">分，其他不得分；</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（4）工作满2年及以上的食品检验业务领域正高级技术职称人员达到6人，得1分；4-5人，得0.5分；2-3人，得0.3分，其他不得分；</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（5）工作满2年及以上的食品检验业务领域副高级技术职称人员达到6人，得1分；4-5人，得0.5分；2-3人，得0.3分，其他不得分；</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项目负责人能力：具备研究生学历，具有食品、化学、生物等与食品检测相关专业的正高级职称，且从事食品抽检工作年限5年以上，得1分；具备本科学历，具有食品、化学、生物等与食品检测相关专业的高级职称，且从事食品抽检工作年限3年以上，得0.5分； 不符合上述要求的，不得分。</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注：须按招标文件要求的格式提供人员清单，附相关人员的学历证书、职称证书、近三个月中任意一个月份(不含投标当月）的社保记录等证明材料，劳务派遣人员提供用工合同复印件，未提供有效证明材料的不得分。（1）-（2）人员不重复计分；（4）-（5）一人只计一证，不重复计分，按最高级别赋分。以上人员人数均包含本数。</w:t>
      </w:r>
      <w:r/>
    </w:p>
    <w:p>
      <w:pPr>
        <w:ind w:firstLine="480"/>
        <w:spacing w:line="360" w:lineRule="auto"/>
        <w:tabs>
          <w:tab w:val="left" w:pos="525" w:leader="none"/>
          <w:tab w:val="left" w:pos="1050" w:leader="none"/>
        </w:tabs>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2、抽样设备（</w:t>
      </w:r>
      <w:r>
        <w:rPr>
          <w:rFonts w:hint="eastAsia" w:ascii="宋体" w:hAnsi="宋体" w:eastAsia="宋体"/>
          <w:b/>
          <w:color w:val="auto"/>
          <w:sz w:val="24"/>
          <w:szCs w:val="24"/>
          <w:highlight w:val="none"/>
          <w:lang w:val="en-US" w:eastAsia="zh-CN"/>
        </w:rPr>
        <w:t xml:space="preserve">5</w:t>
      </w:r>
      <w:r>
        <w:rPr>
          <w:rFonts w:hint="eastAsia" w:ascii="宋体" w:hAnsi="宋体" w:eastAsia="宋体"/>
          <w:b/>
          <w:color w:val="auto"/>
          <w:sz w:val="24"/>
          <w:szCs w:val="24"/>
          <w:highlight w:val="none"/>
        </w:rPr>
        <w:t xml:space="preserve">分）</w:t>
      </w:r>
      <w:r/>
    </w:p>
    <w:p>
      <w:pPr>
        <w:ind w:firstLine="240"/>
        <w:spacing w:line="360" w:lineRule="auto"/>
        <w:rPr>
          <w:rFonts w:ascii="宋体" w:hAnsi="Times New Roman" w:eastAsia="宋体"/>
          <w:bCs/>
          <w:color w:val="auto"/>
          <w:position w:val="-10"/>
          <w:sz w:val="24"/>
          <w:szCs w:val="20"/>
          <w:highlight w:val="none"/>
          <w:lang w:val="zh-CN"/>
        </w:rPr>
      </w:pPr>
      <w:r>
        <w:rPr>
          <w:rFonts w:hint="eastAsia" w:ascii="宋体" w:hAnsi="Times New Roman" w:eastAsia="宋体"/>
          <w:bCs/>
          <w:color w:val="auto"/>
          <w:position w:val="-10"/>
          <w:sz w:val="24"/>
          <w:szCs w:val="20"/>
          <w:highlight w:val="none"/>
          <w:lang w:val="zh-CN"/>
        </w:rPr>
        <w:t xml:space="preserve">（1）用于食品抽样的车辆达到</w:t>
      </w:r>
      <w:r>
        <w:rPr>
          <w:rFonts w:hint="eastAsia" w:ascii="宋体" w:hAnsi="Times New Roman" w:eastAsia="宋体"/>
          <w:bCs/>
          <w:color w:val="auto"/>
          <w:position w:val="-10"/>
          <w:sz w:val="24"/>
          <w:szCs w:val="20"/>
          <w:highlight w:val="none"/>
        </w:rPr>
        <w:t xml:space="preserve">6</w:t>
      </w:r>
      <w:r>
        <w:rPr>
          <w:rFonts w:hint="eastAsia" w:ascii="宋体" w:hAnsi="Times New Roman" w:eastAsia="宋体"/>
          <w:bCs/>
          <w:color w:val="auto"/>
          <w:position w:val="-10"/>
          <w:sz w:val="24"/>
          <w:szCs w:val="20"/>
          <w:highlight w:val="none"/>
          <w:lang w:val="zh-CN"/>
        </w:rPr>
        <w:t xml:space="preserve">辆，得</w:t>
      </w:r>
      <w:r>
        <w:rPr>
          <w:rFonts w:hint="eastAsia" w:ascii="宋体"/>
          <w:bCs/>
          <w:color w:val="auto"/>
          <w:position w:val="-10"/>
          <w:sz w:val="24"/>
          <w:szCs w:val="20"/>
          <w:highlight w:val="none"/>
        </w:rPr>
        <w:t xml:space="preserve">1</w:t>
      </w:r>
      <w:r>
        <w:rPr>
          <w:rFonts w:hint="eastAsia" w:ascii="宋体" w:hAnsi="Times New Roman" w:eastAsia="宋体"/>
          <w:bCs/>
          <w:color w:val="auto"/>
          <w:position w:val="-10"/>
          <w:sz w:val="24"/>
          <w:szCs w:val="20"/>
          <w:highlight w:val="none"/>
          <w:lang w:val="zh-CN"/>
        </w:rPr>
        <w:t xml:space="preserve">分；</w:t>
      </w:r>
      <w:r>
        <w:rPr>
          <w:rFonts w:hint="eastAsia" w:ascii="宋体" w:hAnsi="Times New Roman" w:eastAsia="宋体"/>
          <w:bCs/>
          <w:color w:val="auto"/>
          <w:position w:val="-10"/>
          <w:sz w:val="24"/>
          <w:szCs w:val="20"/>
          <w:highlight w:val="none"/>
        </w:rPr>
        <w:t xml:space="preserve">4</w:t>
      </w:r>
      <w:r>
        <w:rPr>
          <w:rFonts w:hint="eastAsia" w:ascii="宋体" w:hAnsi="Times New Roman" w:eastAsia="宋体"/>
          <w:bCs/>
          <w:color w:val="auto"/>
          <w:position w:val="-10"/>
          <w:sz w:val="24"/>
          <w:szCs w:val="20"/>
          <w:highlight w:val="none"/>
          <w:lang w:val="zh-CN"/>
        </w:rPr>
        <w:t xml:space="preserve">-</w:t>
      </w:r>
      <w:r>
        <w:rPr>
          <w:rFonts w:hint="eastAsia" w:ascii="宋体" w:hAnsi="Times New Roman" w:eastAsia="宋体"/>
          <w:bCs/>
          <w:color w:val="auto"/>
          <w:position w:val="-10"/>
          <w:sz w:val="24"/>
          <w:szCs w:val="20"/>
          <w:highlight w:val="none"/>
        </w:rPr>
        <w:t xml:space="preserve">5</w:t>
      </w:r>
      <w:r>
        <w:rPr>
          <w:rFonts w:hint="eastAsia" w:ascii="宋体" w:hAnsi="Times New Roman" w:eastAsia="宋体"/>
          <w:bCs/>
          <w:color w:val="auto"/>
          <w:position w:val="-10"/>
          <w:sz w:val="24"/>
          <w:szCs w:val="20"/>
          <w:highlight w:val="none"/>
          <w:lang w:val="zh-CN"/>
        </w:rPr>
        <w:t xml:space="preserve">辆，得</w:t>
      </w:r>
      <w:r>
        <w:rPr>
          <w:rFonts w:hint="eastAsia" w:ascii="宋体" w:hAnsi="Times New Roman" w:eastAsia="宋体"/>
          <w:bCs/>
          <w:color w:val="auto"/>
          <w:position w:val="-10"/>
          <w:sz w:val="24"/>
          <w:szCs w:val="20"/>
          <w:highlight w:val="none"/>
        </w:rPr>
        <w:t xml:space="preserve">0.</w:t>
      </w:r>
      <w:r>
        <w:rPr>
          <w:rFonts w:hint="eastAsia" w:ascii="宋体"/>
          <w:bCs/>
          <w:color w:val="auto"/>
          <w:position w:val="-10"/>
          <w:sz w:val="24"/>
          <w:szCs w:val="20"/>
          <w:highlight w:val="none"/>
        </w:rPr>
        <w:t xml:space="preserve">5</w:t>
      </w:r>
      <w:r>
        <w:rPr>
          <w:rFonts w:hint="eastAsia" w:ascii="宋体" w:hAnsi="Times New Roman" w:eastAsia="宋体"/>
          <w:bCs/>
          <w:color w:val="auto"/>
          <w:position w:val="-10"/>
          <w:sz w:val="24"/>
          <w:szCs w:val="20"/>
          <w:highlight w:val="none"/>
          <w:lang w:val="zh-CN"/>
        </w:rPr>
        <w:t xml:space="preserve">分；2-</w:t>
      </w:r>
      <w:r>
        <w:rPr>
          <w:rFonts w:hint="eastAsia" w:ascii="宋体" w:hAnsi="Times New Roman" w:eastAsia="宋体"/>
          <w:bCs/>
          <w:color w:val="auto"/>
          <w:position w:val="-10"/>
          <w:sz w:val="24"/>
          <w:szCs w:val="20"/>
          <w:highlight w:val="none"/>
        </w:rPr>
        <w:t xml:space="preserve">3</w:t>
      </w:r>
      <w:r>
        <w:rPr>
          <w:rFonts w:hint="eastAsia" w:ascii="宋体" w:hAnsi="Times New Roman" w:eastAsia="宋体"/>
          <w:bCs/>
          <w:color w:val="auto"/>
          <w:position w:val="-10"/>
          <w:sz w:val="24"/>
          <w:szCs w:val="20"/>
          <w:highlight w:val="none"/>
          <w:lang w:val="zh-CN"/>
        </w:rPr>
        <w:t xml:space="preserve">辆，得</w:t>
      </w:r>
      <w:r>
        <w:rPr>
          <w:rFonts w:hint="eastAsia" w:ascii="宋体" w:hAnsi="Times New Roman" w:eastAsia="宋体"/>
          <w:bCs/>
          <w:color w:val="auto"/>
          <w:position w:val="-10"/>
          <w:sz w:val="24"/>
          <w:szCs w:val="20"/>
          <w:highlight w:val="none"/>
        </w:rPr>
        <w:t xml:space="preserve">0.</w:t>
      </w:r>
      <w:r>
        <w:rPr>
          <w:rFonts w:hint="eastAsia" w:ascii="宋体"/>
          <w:bCs/>
          <w:color w:val="auto"/>
          <w:position w:val="-10"/>
          <w:sz w:val="24"/>
          <w:szCs w:val="20"/>
          <w:highlight w:val="none"/>
        </w:rPr>
        <w:t xml:space="preserve">3</w:t>
      </w:r>
      <w:r>
        <w:rPr>
          <w:rFonts w:hint="eastAsia" w:ascii="宋体" w:hAnsi="Times New Roman" w:eastAsia="宋体"/>
          <w:bCs/>
          <w:color w:val="auto"/>
          <w:position w:val="-10"/>
          <w:sz w:val="24"/>
          <w:szCs w:val="20"/>
          <w:highlight w:val="none"/>
          <w:lang w:val="zh-CN"/>
        </w:rPr>
        <w:t xml:space="preserve">分；</w:t>
      </w:r>
      <w:r>
        <w:rPr>
          <w:rFonts w:hint="eastAsia" w:ascii="宋体" w:hAnsi="Times New Roman" w:eastAsia="宋体"/>
          <w:bCs/>
          <w:color w:val="auto"/>
          <w:position w:val="-10"/>
          <w:sz w:val="24"/>
          <w:szCs w:val="20"/>
          <w:highlight w:val="none"/>
        </w:rPr>
        <w:t xml:space="preserve">其他不得分；</w:t>
      </w:r>
      <w:r/>
    </w:p>
    <w:p>
      <w:pPr>
        <w:ind w:firstLine="240"/>
        <w:spacing w:line="360" w:lineRule="auto"/>
        <w:rPr>
          <w:rFonts w:ascii="宋体" w:hAnsi="Times New Roman" w:eastAsia="宋体"/>
          <w:bCs/>
          <w:color w:val="auto"/>
          <w:position w:val="-10"/>
          <w:sz w:val="24"/>
          <w:szCs w:val="20"/>
          <w:highlight w:val="none"/>
          <w:lang w:val="zh-CN"/>
        </w:rPr>
      </w:pPr>
      <w:r>
        <w:rPr>
          <w:rFonts w:hint="eastAsia" w:ascii="宋体" w:hAnsi="Times New Roman" w:eastAsia="宋体"/>
          <w:bCs/>
          <w:color w:val="auto"/>
          <w:position w:val="-10"/>
          <w:sz w:val="24"/>
          <w:szCs w:val="20"/>
          <w:highlight w:val="none"/>
          <w:lang w:val="zh-CN"/>
        </w:rPr>
        <w:t xml:space="preserve">（2）用于食品抽样的冷链运输车辆达到</w:t>
      </w:r>
      <w:r>
        <w:rPr>
          <w:rFonts w:hint="eastAsia" w:ascii="宋体" w:hAnsi="Times New Roman" w:eastAsia="宋体"/>
          <w:bCs/>
          <w:color w:val="auto"/>
          <w:position w:val="-10"/>
          <w:sz w:val="24"/>
          <w:szCs w:val="20"/>
          <w:highlight w:val="none"/>
        </w:rPr>
        <w:t xml:space="preserve">1</w:t>
      </w:r>
      <w:r>
        <w:rPr>
          <w:rFonts w:hint="eastAsia" w:ascii="宋体" w:hAnsi="Times New Roman" w:eastAsia="宋体"/>
          <w:bCs/>
          <w:color w:val="auto"/>
          <w:position w:val="-10"/>
          <w:sz w:val="24"/>
          <w:szCs w:val="20"/>
          <w:highlight w:val="none"/>
          <w:lang w:val="zh-CN"/>
        </w:rPr>
        <w:t xml:space="preserve">辆，得</w:t>
      </w:r>
      <w:r>
        <w:rPr>
          <w:rFonts w:hint="eastAsia" w:ascii="宋体"/>
          <w:bCs/>
          <w:color w:val="auto"/>
          <w:position w:val="-10"/>
          <w:sz w:val="24"/>
          <w:szCs w:val="20"/>
          <w:highlight w:val="none"/>
        </w:rPr>
        <w:t xml:space="preserve">0.5</w:t>
      </w:r>
      <w:r>
        <w:rPr>
          <w:rFonts w:hint="eastAsia" w:ascii="宋体" w:hAnsi="Times New Roman" w:eastAsia="宋体"/>
          <w:bCs/>
          <w:color w:val="auto"/>
          <w:position w:val="-10"/>
          <w:sz w:val="24"/>
          <w:szCs w:val="20"/>
          <w:highlight w:val="none"/>
          <w:lang w:val="zh-CN"/>
        </w:rPr>
        <w:t xml:space="preserve">分；</w:t>
      </w:r>
      <w:r/>
    </w:p>
    <w:p>
      <w:pPr>
        <w:ind w:firstLine="240"/>
        <w:spacing w:line="360" w:lineRule="auto"/>
        <w:rPr>
          <w:rFonts w:ascii="宋体" w:hAnsi="Times New Roman" w:eastAsia="宋体"/>
          <w:bCs/>
          <w:color w:val="auto"/>
          <w:position w:val="-10"/>
          <w:sz w:val="24"/>
          <w:szCs w:val="20"/>
          <w:highlight w:val="none"/>
          <w:lang w:val="zh-CN"/>
        </w:rPr>
      </w:pPr>
      <w:r>
        <w:rPr>
          <w:rFonts w:hint="eastAsia" w:ascii="宋体" w:hAnsi="Times New Roman" w:eastAsia="宋体"/>
          <w:bCs/>
          <w:color w:val="auto"/>
          <w:position w:val="-10"/>
          <w:sz w:val="24"/>
          <w:szCs w:val="20"/>
          <w:highlight w:val="none"/>
          <w:lang w:val="zh-CN"/>
        </w:rPr>
        <w:t xml:space="preserve">（3）用于食品保存的车载冰箱达到4台得</w:t>
      </w:r>
      <w:r>
        <w:rPr>
          <w:rFonts w:hint="eastAsia" w:ascii="宋体" w:eastAsia="宋体"/>
          <w:bCs/>
          <w:color w:val="auto"/>
          <w:position w:val="-10"/>
          <w:sz w:val="24"/>
          <w:szCs w:val="20"/>
          <w:highlight w:val="none"/>
          <w:lang w:val="en-US" w:eastAsia="zh-CN"/>
        </w:rPr>
        <w:t xml:space="preserve">1</w:t>
      </w:r>
      <w:r>
        <w:rPr>
          <w:rFonts w:hint="eastAsia" w:ascii="宋体" w:hAnsi="Times New Roman" w:eastAsia="宋体"/>
          <w:bCs/>
          <w:color w:val="auto"/>
          <w:position w:val="-10"/>
          <w:sz w:val="24"/>
          <w:szCs w:val="20"/>
          <w:highlight w:val="none"/>
          <w:lang w:val="zh-CN"/>
        </w:rPr>
        <w:t xml:space="preserve">分；2-3台，得</w:t>
      </w:r>
      <w:r>
        <w:rPr>
          <w:rFonts w:hint="eastAsia" w:ascii="宋体" w:hAnsi="Times New Roman" w:eastAsia="宋体"/>
          <w:bCs/>
          <w:color w:val="auto"/>
          <w:position w:val="-10"/>
          <w:sz w:val="24"/>
          <w:szCs w:val="20"/>
          <w:highlight w:val="none"/>
          <w:lang w:val="en-US" w:eastAsia="zh-CN"/>
        </w:rPr>
        <w:t xml:space="preserve">0.5</w:t>
      </w:r>
      <w:r>
        <w:rPr>
          <w:rFonts w:hint="eastAsia" w:ascii="宋体" w:hAnsi="Times New Roman" w:eastAsia="宋体"/>
          <w:bCs/>
          <w:color w:val="auto"/>
          <w:position w:val="-10"/>
          <w:sz w:val="24"/>
          <w:szCs w:val="20"/>
          <w:highlight w:val="none"/>
          <w:lang w:val="zh-CN"/>
        </w:rPr>
        <w:t xml:space="preserve">分；</w:t>
      </w:r>
      <w:r>
        <w:rPr>
          <w:rFonts w:hint="eastAsia" w:ascii="宋体" w:hAnsi="Times New Roman" w:eastAsia="宋体"/>
          <w:bCs/>
          <w:color w:val="auto"/>
          <w:position w:val="-10"/>
          <w:sz w:val="24"/>
          <w:szCs w:val="20"/>
          <w:highlight w:val="none"/>
        </w:rPr>
        <w:t xml:space="preserve">其他不得分；</w:t>
      </w:r>
      <w:r/>
    </w:p>
    <w:p>
      <w:pPr>
        <w:ind w:firstLine="240"/>
        <w:spacing w:line="360" w:lineRule="auto"/>
        <w:rPr>
          <w:rFonts w:ascii="宋体" w:hAnsi="Times New Roman" w:eastAsia="宋体"/>
          <w:bCs/>
          <w:color w:val="auto"/>
          <w:position w:val="-10"/>
          <w:sz w:val="24"/>
          <w:szCs w:val="20"/>
          <w:highlight w:val="none"/>
          <w:lang w:val="zh-CN"/>
        </w:rPr>
      </w:pPr>
      <w:r>
        <w:rPr>
          <w:rFonts w:hint="eastAsia" w:ascii="宋体" w:hAnsi="Times New Roman" w:eastAsia="宋体"/>
          <w:bCs/>
          <w:color w:val="auto"/>
          <w:position w:val="-10"/>
          <w:sz w:val="24"/>
          <w:szCs w:val="20"/>
          <w:highlight w:val="none"/>
          <w:lang w:val="zh-CN"/>
        </w:rPr>
        <w:t xml:space="preserve">（4）用于食品保存的食品保温箱达到6个得</w:t>
      </w:r>
      <w:r>
        <w:rPr>
          <w:rFonts w:hint="eastAsia" w:ascii="宋体" w:eastAsia="宋体"/>
          <w:bCs/>
          <w:color w:val="auto"/>
          <w:position w:val="-10"/>
          <w:sz w:val="24"/>
          <w:szCs w:val="20"/>
          <w:highlight w:val="none"/>
          <w:lang w:val="en-US" w:eastAsia="zh-CN"/>
        </w:rPr>
        <w:t xml:space="preserve">1</w:t>
      </w:r>
      <w:r>
        <w:rPr>
          <w:rFonts w:hint="eastAsia" w:ascii="宋体" w:hAnsi="Times New Roman" w:eastAsia="宋体"/>
          <w:bCs/>
          <w:color w:val="auto"/>
          <w:position w:val="-10"/>
          <w:sz w:val="24"/>
          <w:szCs w:val="20"/>
          <w:highlight w:val="none"/>
          <w:lang w:val="zh-CN"/>
        </w:rPr>
        <w:t xml:space="preserve">分；4-5个，得</w:t>
      </w:r>
      <w:r>
        <w:rPr>
          <w:rFonts w:hint="eastAsia" w:ascii="宋体" w:hAnsi="Times New Roman" w:eastAsia="宋体"/>
          <w:bCs/>
          <w:color w:val="auto"/>
          <w:position w:val="-10"/>
          <w:sz w:val="24"/>
          <w:szCs w:val="20"/>
          <w:highlight w:val="none"/>
        </w:rPr>
        <w:t xml:space="preserve">0.</w:t>
      </w:r>
      <w:r>
        <w:rPr>
          <w:rFonts w:hint="eastAsia" w:ascii="宋体" w:eastAsia="宋体"/>
          <w:bCs/>
          <w:color w:val="auto"/>
          <w:position w:val="-10"/>
          <w:sz w:val="24"/>
          <w:szCs w:val="20"/>
          <w:highlight w:val="none"/>
          <w:lang w:val="en-US" w:eastAsia="zh-CN"/>
        </w:rPr>
        <w:t xml:space="preserve">5</w:t>
      </w:r>
      <w:r>
        <w:rPr>
          <w:rFonts w:hint="eastAsia" w:ascii="宋体" w:hAnsi="Times New Roman" w:eastAsia="宋体"/>
          <w:bCs/>
          <w:color w:val="auto"/>
          <w:position w:val="-10"/>
          <w:sz w:val="24"/>
          <w:szCs w:val="20"/>
          <w:highlight w:val="none"/>
          <w:lang w:val="zh-CN"/>
        </w:rPr>
        <w:t xml:space="preserve">分；2-3个，得</w:t>
      </w:r>
      <w:r>
        <w:rPr>
          <w:rFonts w:hint="eastAsia" w:ascii="宋体" w:hAnsi="Times New Roman" w:eastAsia="宋体"/>
          <w:bCs/>
          <w:color w:val="auto"/>
          <w:position w:val="-10"/>
          <w:sz w:val="24"/>
          <w:szCs w:val="20"/>
          <w:highlight w:val="none"/>
        </w:rPr>
        <w:t xml:space="preserve">0.</w:t>
      </w:r>
      <w:r>
        <w:rPr>
          <w:rFonts w:hint="eastAsia" w:ascii="宋体" w:eastAsia="宋体"/>
          <w:bCs/>
          <w:color w:val="auto"/>
          <w:position w:val="-10"/>
          <w:sz w:val="24"/>
          <w:szCs w:val="20"/>
          <w:highlight w:val="none"/>
          <w:lang w:val="en-US" w:eastAsia="zh-CN"/>
        </w:rPr>
        <w:t xml:space="preserve">3</w:t>
      </w:r>
      <w:r>
        <w:rPr>
          <w:rFonts w:hint="eastAsia" w:ascii="宋体" w:hAnsi="Times New Roman" w:eastAsia="宋体"/>
          <w:bCs/>
          <w:color w:val="auto"/>
          <w:position w:val="-10"/>
          <w:sz w:val="24"/>
          <w:szCs w:val="20"/>
          <w:highlight w:val="none"/>
          <w:lang w:val="zh-CN"/>
        </w:rPr>
        <w:t xml:space="preserve">分；</w:t>
      </w:r>
      <w:r>
        <w:rPr>
          <w:rFonts w:hint="eastAsia" w:ascii="宋体" w:hAnsi="Times New Roman" w:eastAsia="宋体"/>
          <w:bCs/>
          <w:color w:val="auto"/>
          <w:position w:val="-10"/>
          <w:sz w:val="24"/>
          <w:szCs w:val="20"/>
          <w:highlight w:val="none"/>
        </w:rPr>
        <w:t xml:space="preserve">其他不得分；</w:t>
      </w:r>
      <w:r/>
    </w:p>
    <w:p>
      <w:pPr>
        <w:ind w:firstLine="240"/>
        <w:spacing w:line="360" w:lineRule="auto"/>
        <w:rPr>
          <w:rFonts w:ascii="宋体" w:hAnsi="Times New Roman" w:eastAsia="宋体"/>
          <w:bCs/>
          <w:color w:val="auto"/>
          <w:position w:val="-10"/>
          <w:sz w:val="24"/>
          <w:szCs w:val="20"/>
          <w:highlight w:val="none"/>
          <w:lang w:val="zh-CN"/>
        </w:rPr>
      </w:pPr>
      <w:r>
        <w:rPr>
          <w:rFonts w:hint="eastAsia" w:ascii="宋体" w:hAnsi="Times New Roman" w:eastAsia="宋体"/>
          <w:bCs/>
          <w:color w:val="auto"/>
          <w:position w:val="-10"/>
          <w:sz w:val="24"/>
          <w:szCs w:val="20"/>
          <w:highlight w:val="none"/>
          <w:lang w:val="zh-CN"/>
        </w:rPr>
        <w:t xml:space="preserve">（5）用于抽样过程取证的执法记录仪达到6部，得</w:t>
      </w:r>
      <w:r>
        <w:rPr>
          <w:rFonts w:hint="eastAsia" w:ascii="宋体"/>
          <w:bCs/>
          <w:color w:val="auto"/>
          <w:position w:val="-10"/>
          <w:sz w:val="24"/>
          <w:szCs w:val="20"/>
          <w:highlight w:val="none"/>
        </w:rPr>
        <w:t xml:space="preserve">0.5</w:t>
      </w:r>
      <w:r>
        <w:rPr>
          <w:rFonts w:hint="eastAsia" w:ascii="宋体" w:hAnsi="Times New Roman" w:eastAsia="宋体"/>
          <w:bCs/>
          <w:color w:val="auto"/>
          <w:position w:val="-10"/>
          <w:sz w:val="24"/>
          <w:szCs w:val="20"/>
          <w:highlight w:val="none"/>
          <w:lang w:val="zh-CN"/>
        </w:rPr>
        <w:t xml:space="preserve">分；4-5部，得</w:t>
      </w:r>
      <w:r>
        <w:rPr>
          <w:rFonts w:hint="eastAsia" w:ascii="宋体" w:hAnsi="Times New Roman" w:eastAsia="宋体"/>
          <w:bCs/>
          <w:color w:val="auto"/>
          <w:position w:val="-10"/>
          <w:sz w:val="24"/>
          <w:szCs w:val="20"/>
          <w:highlight w:val="none"/>
        </w:rPr>
        <w:t xml:space="preserve">0.</w:t>
      </w:r>
      <w:r>
        <w:rPr>
          <w:rFonts w:hint="eastAsia" w:ascii="宋体"/>
          <w:bCs/>
          <w:color w:val="auto"/>
          <w:position w:val="-10"/>
          <w:sz w:val="24"/>
          <w:szCs w:val="20"/>
          <w:highlight w:val="none"/>
        </w:rPr>
        <w:t xml:space="preserve">3</w:t>
      </w:r>
      <w:r>
        <w:rPr>
          <w:rFonts w:hint="eastAsia" w:ascii="宋体" w:hAnsi="Times New Roman" w:eastAsia="宋体"/>
          <w:bCs/>
          <w:color w:val="auto"/>
          <w:position w:val="-10"/>
          <w:sz w:val="24"/>
          <w:szCs w:val="20"/>
          <w:highlight w:val="none"/>
          <w:lang w:val="zh-CN"/>
        </w:rPr>
        <w:t xml:space="preserve">分；1-3部，得</w:t>
      </w:r>
      <w:r>
        <w:rPr>
          <w:rFonts w:hint="eastAsia" w:ascii="宋体" w:hAnsi="Times New Roman" w:eastAsia="宋体"/>
          <w:bCs/>
          <w:color w:val="auto"/>
          <w:position w:val="-10"/>
          <w:sz w:val="24"/>
          <w:szCs w:val="20"/>
          <w:highlight w:val="none"/>
        </w:rPr>
        <w:t xml:space="preserve">0.</w:t>
      </w:r>
      <w:r>
        <w:rPr>
          <w:rFonts w:hint="eastAsia" w:ascii="宋体"/>
          <w:bCs/>
          <w:color w:val="auto"/>
          <w:position w:val="-10"/>
          <w:sz w:val="24"/>
          <w:szCs w:val="20"/>
          <w:highlight w:val="none"/>
        </w:rPr>
        <w:t xml:space="preserve">1</w:t>
      </w:r>
      <w:r>
        <w:rPr>
          <w:rFonts w:hint="eastAsia" w:ascii="宋体" w:hAnsi="Times New Roman" w:eastAsia="宋体"/>
          <w:bCs/>
          <w:color w:val="auto"/>
          <w:position w:val="-10"/>
          <w:sz w:val="24"/>
          <w:szCs w:val="20"/>
          <w:highlight w:val="none"/>
          <w:lang w:val="zh-CN"/>
        </w:rPr>
        <w:t xml:space="preserve">分；</w:t>
      </w:r>
      <w:r>
        <w:rPr>
          <w:rFonts w:hint="eastAsia" w:ascii="宋体" w:hAnsi="Times New Roman" w:eastAsia="宋体"/>
          <w:bCs/>
          <w:color w:val="auto"/>
          <w:position w:val="-10"/>
          <w:sz w:val="24"/>
          <w:szCs w:val="20"/>
          <w:highlight w:val="none"/>
        </w:rPr>
        <w:t xml:space="preserve">其他不得分；</w:t>
      </w:r>
      <w:r/>
    </w:p>
    <w:p>
      <w:pPr>
        <w:ind w:firstLine="240"/>
        <w:spacing w:line="360" w:lineRule="auto"/>
        <w:rPr>
          <w:rFonts w:ascii="宋体" w:hAnsi="Times New Roman" w:eastAsia="宋体"/>
          <w:bCs/>
          <w:color w:val="auto"/>
          <w:position w:val="-10"/>
          <w:sz w:val="24"/>
          <w:szCs w:val="20"/>
          <w:highlight w:val="none"/>
          <w:lang w:val="zh-CN"/>
        </w:rPr>
      </w:pPr>
      <w:r>
        <w:rPr>
          <w:rFonts w:hint="eastAsia" w:ascii="宋体" w:hAnsi="Times New Roman" w:eastAsia="宋体"/>
          <w:bCs/>
          <w:color w:val="auto"/>
          <w:position w:val="-10"/>
          <w:sz w:val="24"/>
          <w:szCs w:val="20"/>
          <w:highlight w:val="none"/>
          <w:lang w:val="zh-CN"/>
        </w:rPr>
        <w:t xml:space="preserve">（6）具备食品保存用专用冷藏库</w:t>
      </w:r>
      <w:r>
        <w:rPr>
          <w:rFonts w:hint="eastAsia" w:ascii="宋体" w:hAnsi="Times New Roman" w:eastAsia="宋体"/>
          <w:bCs/>
          <w:color w:val="auto"/>
          <w:position w:val="-10"/>
          <w:sz w:val="24"/>
          <w:szCs w:val="20"/>
          <w:highlight w:val="none"/>
        </w:rPr>
        <w:t xml:space="preserve">或</w:t>
      </w:r>
      <w:r>
        <w:rPr>
          <w:rFonts w:hint="eastAsia" w:ascii="宋体" w:hAnsi="Times New Roman" w:eastAsia="宋体"/>
          <w:bCs/>
          <w:color w:val="auto"/>
          <w:position w:val="-10"/>
          <w:sz w:val="24"/>
          <w:szCs w:val="20"/>
          <w:highlight w:val="none"/>
          <w:lang w:val="zh-CN"/>
        </w:rPr>
        <w:t xml:space="preserve">冷冻库的，得</w:t>
      </w:r>
      <w:r>
        <w:rPr>
          <w:rFonts w:hint="eastAsia" w:ascii="宋体"/>
          <w:bCs/>
          <w:color w:val="auto"/>
          <w:position w:val="-10"/>
          <w:sz w:val="24"/>
          <w:szCs w:val="20"/>
          <w:highlight w:val="none"/>
        </w:rPr>
        <w:t xml:space="preserve">1</w:t>
      </w:r>
      <w:r>
        <w:rPr>
          <w:rFonts w:hint="eastAsia" w:ascii="宋体" w:hAnsi="Times New Roman" w:eastAsia="宋体"/>
          <w:bCs/>
          <w:color w:val="auto"/>
          <w:position w:val="-10"/>
          <w:sz w:val="24"/>
          <w:szCs w:val="20"/>
          <w:highlight w:val="none"/>
          <w:lang w:val="zh-CN"/>
        </w:rPr>
        <w:t xml:space="preserve">分；</w:t>
      </w:r>
      <w:r/>
    </w:p>
    <w:p>
      <w:pPr>
        <w:ind w:firstLine="480"/>
        <w:spacing w:line="360" w:lineRule="auto"/>
        <w:rPr>
          <w:rFonts w:ascii="宋体" w:hAnsi="Times New Roman" w:eastAsia="宋体"/>
          <w:b/>
          <w:color w:val="auto"/>
          <w:position w:val="-10"/>
          <w:sz w:val="24"/>
          <w:szCs w:val="20"/>
          <w:highlight w:val="none"/>
          <w:lang w:val="zh-CN"/>
        </w:rPr>
      </w:pPr>
      <w:r>
        <w:rPr>
          <w:rFonts w:hint="eastAsia" w:ascii="宋体" w:hAnsi="Times New Roman" w:eastAsia="宋体"/>
          <w:b/>
          <w:color w:val="auto"/>
          <w:position w:val="-10"/>
          <w:sz w:val="24"/>
          <w:szCs w:val="20"/>
          <w:highlight w:val="none"/>
        </w:rPr>
        <w:t xml:space="preserve">注：</w:t>
      </w:r>
      <w:r>
        <w:rPr>
          <w:rFonts w:hint="eastAsia" w:ascii="宋体" w:hAnsi="Times New Roman" w:eastAsia="宋体"/>
          <w:b/>
          <w:color w:val="auto"/>
          <w:position w:val="-10"/>
          <w:sz w:val="24"/>
          <w:szCs w:val="20"/>
          <w:highlight w:val="none"/>
          <w:lang w:val="zh-CN"/>
        </w:rPr>
        <w:t xml:space="preserve">须提供有效的购置发票及相关证明材料。车辆可为自有或租赁，自有车辆须提供购置发票或车辆行驶证复印件，租赁车辆须提供有效租赁合同复印件，租赁期须覆盖整个招标任务履行期。冷藏库和冷冻库另须提供冷库温度等参数校准证书。</w:t>
      </w:r>
      <w:r/>
    </w:p>
    <w:p>
      <w:pPr>
        <w:ind w:firstLine="480"/>
        <w:spacing w:line="360" w:lineRule="auto"/>
        <w:tabs>
          <w:tab w:val="left" w:pos="525" w:leader="none"/>
          <w:tab w:val="left" w:pos="1050" w:leader="none"/>
        </w:tabs>
        <w:rPr>
          <w:rFonts w:hint="eastAsia"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zh-CN"/>
        </w:rPr>
        <w:t xml:space="preserve">3、检验设备（</w:t>
      </w:r>
      <w:r>
        <w:rPr>
          <w:rFonts w:hint="eastAsia" w:ascii="宋体" w:hAnsi="宋体" w:eastAsia="宋体" w:cs="Times New Roman"/>
          <w:b/>
          <w:color w:val="auto"/>
          <w:sz w:val="24"/>
          <w:szCs w:val="24"/>
          <w:highlight w:val="none"/>
          <w:lang w:val="en-US" w:eastAsia="zh-CN"/>
        </w:rPr>
        <w:t xml:space="preserve">5</w:t>
      </w:r>
      <w:r>
        <w:rPr>
          <w:rFonts w:hint="eastAsia" w:ascii="宋体" w:hAnsi="宋体" w:eastAsia="宋体" w:cs="Times New Roman"/>
          <w:b/>
          <w:color w:val="auto"/>
          <w:sz w:val="24"/>
          <w:szCs w:val="24"/>
          <w:highlight w:val="none"/>
          <w:lang w:val="zh-CN"/>
        </w:rPr>
        <w:t xml:space="preserve">分）</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投标人应配备满足采购人检验检测项目需求的自有检验设备：</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（1）液相色谱串联质谱联用仪；</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（2）气相色谱质谱联用仪；</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（3）电感耦合等离子体质谱仪；</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（4）离子色谱仪；</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（5）高效液相色谱仪；</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（6）气相色谱仪；</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（7）原子吸收光谱仪；</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（8）原子荧光光谱仪；</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（9）PCR检测仪；</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具备以上9类设备每类同时配备至少1台，得</w:t>
      </w:r>
      <w:r>
        <w:rPr>
          <w:rFonts w:hint="eastAsia" w:ascii="宋体" w:hAnsi="宋体" w:eastAsia="宋体"/>
          <w:bCs/>
          <w:color w:val="auto"/>
          <w:sz w:val="24"/>
          <w:szCs w:val="24"/>
          <w:highlight w:val="none"/>
          <w:lang w:val="en-US" w:eastAsia="zh-CN"/>
        </w:rPr>
        <w:t xml:space="preserve">5</w:t>
      </w:r>
      <w:r>
        <w:rPr>
          <w:rFonts w:hint="eastAsia" w:ascii="宋体" w:hAnsi="宋体" w:eastAsia="宋体"/>
          <w:bCs/>
          <w:color w:val="auto"/>
          <w:sz w:val="24"/>
          <w:szCs w:val="24"/>
          <w:highlight w:val="none"/>
        </w:rPr>
        <w:t xml:space="preserve">分；具备以上8类设备每类同时配备至少1台，得</w:t>
      </w:r>
      <w:r>
        <w:rPr>
          <w:rFonts w:hint="eastAsia" w:ascii="宋体" w:hAnsi="宋体" w:eastAsia="宋体"/>
          <w:bCs/>
          <w:color w:val="auto"/>
          <w:sz w:val="24"/>
          <w:szCs w:val="24"/>
          <w:highlight w:val="none"/>
          <w:lang w:val="en-US" w:eastAsia="zh-CN"/>
        </w:rPr>
        <w:t xml:space="preserve">3</w:t>
      </w:r>
      <w:r>
        <w:rPr>
          <w:rFonts w:hint="eastAsia" w:ascii="宋体" w:hAnsi="宋体" w:eastAsia="宋体"/>
          <w:bCs/>
          <w:color w:val="auto"/>
          <w:sz w:val="24"/>
          <w:szCs w:val="24"/>
          <w:highlight w:val="none"/>
        </w:rPr>
        <w:t xml:space="preserve">分；具备以上7类设备每类同时配备至少1台，得</w:t>
      </w:r>
      <w:r>
        <w:rPr>
          <w:rFonts w:hint="eastAsia" w:ascii="宋体" w:hAnsi="宋体" w:eastAsia="宋体"/>
          <w:bCs/>
          <w:color w:val="auto"/>
          <w:sz w:val="24"/>
          <w:szCs w:val="24"/>
          <w:highlight w:val="none"/>
          <w:lang w:val="en-US" w:eastAsia="zh-CN"/>
        </w:rPr>
        <w:t xml:space="preserve">2</w:t>
      </w:r>
      <w:r>
        <w:rPr>
          <w:rFonts w:hint="eastAsia" w:ascii="宋体" w:hAnsi="宋体" w:eastAsia="宋体"/>
          <w:bCs/>
          <w:color w:val="auto"/>
          <w:sz w:val="24"/>
          <w:szCs w:val="24"/>
          <w:highlight w:val="none"/>
        </w:rPr>
        <w:t xml:space="preserve">分；其他不得分。</w:t>
      </w:r>
      <w:r/>
    </w:p>
    <w:p>
      <w:pPr>
        <w:ind w:firstLine="480"/>
        <w:spacing w:line="360" w:lineRule="auto"/>
        <w:tabs>
          <w:tab w:val="left" w:pos="525" w:leader="none"/>
          <w:tab w:val="left" w:pos="1050" w:leader="none"/>
        </w:tabs>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注：须提供有效的检定或校准证书和购置发票、检验原始记录、设备照片和存放位置等复印件，表明能有效应用在食品检验检测上。</w:t>
      </w:r>
      <w:r/>
    </w:p>
    <w:p>
      <w:pPr>
        <w:ind w:firstLine="480"/>
        <w:spacing w:line="360" w:lineRule="auto"/>
        <w:tabs>
          <w:tab w:val="left" w:pos="525" w:leader="none"/>
          <w:tab w:val="left" w:pos="1050" w:leader="none"/>
        </w:tabs>
        <w:rPr>
          <w:rFonts w:hint="eastAsia" w:ascii="宋体" w:hAnsi="宋体" w:eastAsia="宋体" w:cs="Times New Roman"/>
          <w:b/>
          <w:color w:val="auto"/>
          <w:sz w:val="24"/>
          <w:szCs w:val="24"/>
          <w:highlight w:val="none"/>
          <w:lang w:val="zh-CN"/>
        </w:rPr>
      </w:pPr>
      <w:r>
        <w:rPr>
          <w:rFonts w:hint="eastAsia" w:ascii="宋体" w:hAnsi="宋体" w:eastAsia="宋体" w:cs="Times New Roman"/>
          <w:b/>
          <w:color w:val="auto"/>
          <w:sz w:val="24"/>
          <w:szCs w:val="24"/>
          <w:highlight w:val="none"/>
          <w:lang w:val="en-US" w:eastAsia="zh-CN"/>
        </w:rPr>
        <w:t xml:space="preserve">4、</w:t>
      </w:r>
      <w:r>
        <w:rPr>
          <w:rFonts w:hint="eastAsia" w:ascii="宋体" w:hAnsi="宋体" w:eastAsia="宋体" w:cs="Times New Roman"/>
          <w:b/>
          <w:color w:val="auto"/>
          <w:sz w:val="24"/>
          <w:szCs w:val="24"/>
          <w:highlight w:val="none"/>
          <w:lang w:val="zh-CN"/>
        </w:rPr>
        <w:t xml:space="preserve">业绩（</w:t>
      </w:r>
      <w:r>
        <w:rPr>
          <w:rFonts w:hint="eastAsia" w:ascii="宋体" w:hAnsi="宋体" w:eastAsia="宋体" w:cs="Times New Roman"/>
          <w:b/>
          <w:color w:val="auto"/>
          <w:sz w:val="24"/>
          <w:szCs w:val="24"/>
          <w:highlight w:val="none"/>
          <w:lang w:val="en-US" w:eastAsia="zh-CN"/>
        </w:rPr>
        <w:t xml:space="preserve">8</w:t>
      </w:r>
      <w:r>
        <w:rPr>
          <w:rFonts w:hint="eastAsia" w:ascii="宋体" w:hAnsi="宋体" w:eastAsia="宋体" w:cs="Times New Roman"/>
          <w:b/>
          <w:color w:val="auto"/>
          <w:sz w:val="24"/>
          <w:szCs w:val="24"/>
          <w:highlight w:val="none"/>
          <w:lang w:val="zh-CN"/>
        </w:rPr>
        <w:t xml:space="preserve">分）</w:t>
      </w:r>
      <w:bookmarkEnd w:id="40"/>
      <w:r>
        <w:rPr>
          <w:rFonts w:hint="eastAsia" w:ascii="宋体" w:hAnsi="宋体" w:eastAsia="宋体" w:cs="Times New Roman"/>
          <w:b/>
          <w:color w:val="auto"/>
          <w:sz w:val="24"/>
          <w:szCs w:val="24"/>
          <w:highlight w:val="none"/>
          <w:lang w:val="zh-CN"/>
        </w:rPr>
        <w:t xml:space="preserve">：</w:t>
      </w:r>
      <w:r/>
    </w:p>
    <w:p>
      <w:pPr>
        <w:numPr>
          <w:ilvl w:val="0"/>
          <w:numId w:val="0"/>
        </w:num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（1）2023年1月1日以来，投标人承担过市场监管部门组织的食品（食用农产品）抽检任务的：国家级食品或中央转移食品抽样检验任务，每提供1个得</w:t>
      </w:r>
      <w:r>
        <w:rPr>
          <w:rFonts w:hint="eastAsia" w:ascii="宋体" w:hAnsi="宋体" w:eastAsia="宋体"/>
          <w:bCs/>
          <w:color w:val="auto"/>
          <w:sz w:val="24"/>
          <w:szCs w:val="24"/>
          <w:highlight w:val="none"/>
          <w:lang w:val="en-US" w:eastAsia="zh-CN"/>
        </w:rPr>
        <w:t xml:space="preserve">1</w:t>
      </w:r>
      <w:r>
        <w:rPr>
          <w:rFonts w:hint="eastAsia" w:ascii="宋体" w:hAnsi="宋体" w:eastAsia="宋体"/>
          <w:bCs/>
          <w:color w:val="auto"/>
          <w:sz w:val="24"/>
          <w:szCs w:val="24"/>
          <w:highlight w:val="none"/>
        </w:rPr>
        <w:t xml:space="preserve">分；省级食品安全抽样检验任务，每提供1个得</w:t>
      </w:r>
      <w:r>
        <w:rPr>
          <w:rFonts w:hint="eastAsia" w:ascii="宋体" w:hAnsi="宋体" w:eastAsia="宋体"/>
          <w:bCs/>
          <w:color w:val="auto"/>
          <w:sz w:val="24"/>
          <w:szCs w:val="24"/>
          <w:highlight w:val="none"/>
          <w:lang w:val="en-US" w:eastAsia="zh-CN"/>
        </w:rPr>
        <w:t xml:space="preserve">0.5</w:t>
      </w:r>
      <w:r>
        <w:rPr>
          <w:rFonts w:hint="eastAsia" w:ascii="宋体" w:hAnsi="宋体" w:eastAsia="宋体"/>
          <w:bCs/>
          <w:color w:val="auto"/>
          <w:sz w:val="24"/>
          <w:szCs w:val="24"/>
          <w:highlight w:val="none"/>
        </w:rPr>
        <w:t xml:space="preserve">分；市级食品安全抽样检验任务，每提供1个得0.</w:t>
      </w:r>
      <w:r>
        <w:rPr>
          <w:rFonts w:hint="eastAsia" w:ascii="宋体" w:hAnsi="宋体" w:eastAsia="宋体"/>
          <w:bCs/>
          <w:color w:val="auto"/>
          <w:sz w:val="24"/>
          <w:szCs w:val="24"/>
          <w:highlight w:val="none"/>
          <w:lang w:val="en-US" w:eastAsia="zh-CN"/>
        </w:rPr>
        <w:t xml:space="preserve">4</w:t>
      </w:r>
      <w:r>
        <w:rPr>
          <w:rFonts w:hint="eastAsia" w:ascii="宋体" w:hAnsi="宋体" w:eastAsia="宋体"/>
          <w:bCs/>
          <w:color w:val="auto"/>
          <w:sz w:val="24"/>
          <w:szCs w:val="24"/>
          <w:highlight w:val="none"/>
        </w:rPr>
        <w:t xml:space="preserve">分</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本项最高得</w:t>
      </w:r>
      <w:r>
        <w:rPr>
          <w:rFonts w:hint="eastAsia" w:ascii="宋体" w:hAnsi="宋体" w:eastAsia="宋体"/>
          <w:bCs/>
          <w:color w:val="auto"/>
          <w:sz w:val="24"/>
          <w:szCs w:val="24"/>
          <w:highlight w:val="none"/>
          <w:lang w:val="en-US" w:eastAsia="zh-CN"/>
        </w:rPr>
        <w:t xml:space="preserve">4</w:t>
      </w:r>
      <w:r>
        <w:rPr>
          <w:rFonts w:hint="eastAsia" w:ascii="宋体" w:hAnsi="宋体" w:eastAsia="宋体"/>
          <w:bCs/>
          <w:color w:val="auto"/>
          <w:sz w:val="24"/>
          <w:szCs w:val="24"/>
          <w:highlight w:val="none"/>
        </w:rPr>
        <w:t xml:space="preserve">分。</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提供合同或委托书等证明文件的主要内容页和签字盖章页扫描件，未提供或不符合要求的不得分。</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（2）投标人自2023年1月1日以来获得市级及以上市场监管部门对其考核综合评价结果为“优秀”或A级的情况：每有 1份得</w:t>
      </w:r>
      <w:r>
        <w:rPr>
          <w:rFonts w:hint="eastAsia" w:ascii="宋体" w:hAnsi="宋体" w:eastAsia="宋体"/>
          <w:bCs/>
          <w:color w:val="auto"/>
          <w:sz w:val="24"/>
          <w:szCs w:val="24"/>
          <w:highlight w:val="none"/>
          <w:lang w:val="en-US" w:eastAsia="zh-CN"/>
        </w:rPr>
        <w:t xml:space="preserve">1</w:t>
      </w:r>
      <w:r>
        <w:rPr>
          <w:rFonts w:hint="eastAsia" w:ascii="宋体" w:hAnsi="宋体" w:eastAsia="宋体"/>
          <w:bCs/>
          <w:color w:val="auto"/>
          <w:sz w:val="24"/>
          <w:szCs w:val="24"/>
          <w:highlight w:val="none"/>
        </w:rPr>
        <w:t xml:space="preserve">分</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本项最高得</w:t>
      </w:r>
      <w:r>
        <w:rPr>
          <w:rFonts w:hint="eastAsia" w:ascii="宋体" w:hAnsi="宋体" w:eastAsia="宋体"/>
          <w:bCs/>
          <w:color w:val="auto"/>
          <w:sz w:val="24"/>
          <w:szCs w:val="24"/>
          <w:highlight w:val="none"/>
          <w:lang w:val="en-US" w:eastAsia="zh-CN"/>
        </w:rPr>
        <w:t xml:space="preserve">4</w:t>
      </w:r>
      <w:r>
        <w:rPr>
          <w:rFonts w:hint="eastAsia" w:ascii="宋体" w:hAnsi="宋体" w:eastAsia="宋体"/>
          <w:bCs/>
          <w:color w:val="auto"/>
          <w:sz w:val="24"/>
          <w:szCs w:val="24"/>
          <w:highlight w:val="none"/>
        </w:rPr>
        <w:t xml:space="preserve">分；其他不得分。</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提供相关市场监督管理部门开具的相关证明材料原件扫描件，并注明联系人、联系电话，以便招标人核实。不提供或提供证明材料不完整的不得分。</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cs="Times New Roman"/>
          <w:b/>
          <w:color w:val="auto"/>
          <w:sz w:val="24"/>
          <w:szCs w:val="24"/>
          <w:highlight w:val="none"/>
          <w:lang w:val="en-US" w:eastAsia="zh-CN"/>
        </w:rPr>
        <w:t xml:space="preserve">5、应急处置（3分）：</w:t>
      </w:r>
      <w:r>
        <w:rPr>
          <w:rFonts w:hint="eastAsia" w:ascii="宋体" w:hAnsi="宋体" w:eastAsia="宋体"/>
          <w:bCs/>
          <w:color w:val="auto"/>
          <w:sz w:val="24"/>
          <w:szCs w:val="24"/>
          <w:highlight w:val="none"/>
        </w:rPr>
        <w:t xml:space="preserve">投标供应商实验室所在地距锡山区市场监督管理局的应急响应时间在2小时（含）以内，得3分；应急响应时间每增加1分钟至15分钟（含）减0.5分，16分钟至30分钟（含）减1分，以此推算扣至0分为止</w:t>
      </w:r>
      <w:r>
        <w:rPr>
          <w:rFonts w:hint="eastAsia" w:ascii="宋体" w:hAnsi="宋体" w:eastAsia="宋体"/>
          <w:bCs/>
          <w:color w:val="auto"/>
          <w:sz w:val="24"/>
          <w:szCs w:val="24"/>
          <w:highlight w:val="none"/>
          <w:lang w:eastAsia="zh-CN"/>
        </w:rPr>
        <w:t xml:space="preserve">；</w:t>
      </w:r>
      <w:r>
        <w:rPr>
          <w:rFonts w:hint="eastAsia" w:ascii="宋体" w:hAnsi="宋体" w:eastAsia="宋体"/>
          <w:bCs/>
          <w:color w:val="auto"/>
          <w:sz w:val="24"/>
          <w:szCs w:val="24"/>
          <w:highlight w:val="none"/>
        </w:rPr>
        <w:t xml:space="preserve">本项最高得3分。</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提供投标供应商实验室所在地房屋产权证明或房屋租赁合同及发票（合同及发票载明的日期应早于2026年1月1日）。出发时间为上午9:00整，提供高德或百度电子地图的截图证明（截图证明中须显示路径及时间，交通方式为汽车），提供上述资料扫描件加盖公章放入投标文件内，不提供或提供不符合要求则不得分。</w:t>
      </w:r>
      <w:r/>
    </w:p>
    <w:p>
      <w:pPr>
        <w:ind w:firstLine="480"/>
        <w:spacing w:line="360" w:lineRule="auto"/>
        <w:tabs>
          <w:tab w:val="left" w:pos="525" w:leader="none"/>
          <w:tab w:val="left" w:pos="1050" w:leader="none"/>
        </w:tabs>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6、实验室能力（9分）：</w:t>
      </w:r>
      <w:r/>
    </w:p>
    <w:p>
      <w:pPr>
        <w:ind w:firstLine="480"/>
        <w:spacing w:line="360" w:lineRule="auto"/>
        <w:tabs>
          <w:tab w:val="left" w:pos="525" w:leader="none"/>
          <w:tab w:val="left" w:pos="1050" w:leader="none"/>
        </w:tabs>
        <w:rPr>
          <w:rFonts w:hint="eastAsia" w:ascii="宋体" w:hAnsi="宋体" w:eastAsia="宋体"/>
          <w:bCs/>
          <w:color w:val="auto"/>
          <w:sz w:val="24"/>
          <w:szCs w:val="24"/>
          <w:highlight w:val="none"/>
        </w:rPr>
      </w:pPr>
      <w:r>
        <w:rPr>
          <w:rFonts w:hint="eastAsia" w:ascii="宋体" w:hAnsi="宋体" w:eastAsia="宋体"/>
          <w:b/>
          <w:color w:val="auto"/>
          <w:sz w:val="24"/>
          <w:szCs w:val="24"/>
          <w:highlight w:val="none"/>
        </w:rPr>
        <w:t xml:space="preserve">（1）实验室能力验证（</w:t>
      </w:r>
      <w:r>
        <w:rPr>
          <w:rFonts w:hint="eastAsia" w:ascii="宋体" w:hAnsi="宋体" w:eastAsia="宋体"/>
          <w:b/>
          <w:color w:val="auto"/>
          <w:sz w:val="24"/>
          <w:szCs w:val="24"/>
          <w:highlight w:val="none"/>
          <w:lang w:val="en-US" w:eastAsia="zh-CN"/>
        </w:rPr>
        <w:t xml:space="preserve">6</w:t>
      </w:r>
      <w:r>
        <w:rPr>
          <w:rFonts w:hint="eastAsia" w:ascii="宋体" w:hAnsi="宋体" w:eastAsia="宋体"/>
          <w:b/>
          <w:color w:val="auto"/>
          <w:sz w:val="24"/>
          <w:szCs w:val="24"/>
          <w:highlight w:val="none"/>
        </w:rPr>
        <w:t xml:space="preserve">分）：</w:t>
      </w:r>
      <w:r>
        <w:rPr>
          <w:rFonts w:hint="eastAsia" w:ascii="宋体" w:hAnsi="宋体" w:eastAsia="宋体"/>
          <w:bCs/>
          <w:color w:val="auto"/>
          <w:sz w:val="24"/>
          <w:szCs w:val="24"/>
          <w:highlight w:val="none"/>
        </w:rPr>
        <w:t xml:space="preserve">自2023年1月1日以来，投标人参加过相关机构组织的食品检测项目的实验室能力验证或市场监管部门组织的盲样考核，并获得满意结果的，具备全部9个领域，得</w:t>
      </w:r>
      <w:r>
        <w:rPr>
          <w:rFonts w:hint="eastAsia" w:ascii="宋体" w:hAnsi="宋体" w:eastAsia="宋体"/>
          <w:bCs/>
          <w:color w:val="auto"/>
          <w:sz w:val="24"/>
          <w:szCs w:val="24"/>
          <w:highlight w:val="none"/>
          <w:lang w:val="en-US" w:eastAsia="zh-CN"/>
        </w:rPr>
        <w:t xml:space="preserve">6</w:t>
      </w:r>
      <w:r>
        <w:rPr>
          <w:rFonts w:hint="eastAsia" w:ascii="宋体" w:hAnsi="宋体" w:eastAsia="宋体"/>
          <w:bCs/>
          <w:color w:val="auto"/>
          <w:sz w:val="24"/>
          <w:szCs w:val="24"/>
          <w:highlight w:val="none"/>
        </w:rPr>
        <w:t xml:space="preserve">分；具备8个领域，得</w:t>
      </w:r>
      <w:r>
        <w:rPr>
          <w:rFonts w:hint="eastAsia" w:ascii="宋体" w:hAnsi="宋体" w:eastAsia="宋体"/>
          <w:bCs/>
          <w:color w:val="auto"/>
          <w:sz w:val="24"/>
          <w:szCs w:val="24"/>
          <w:highlight w:val="none"/>
          <w:lang w:val="en-US" w:eastAsia="zh-CN"/>
        </w:rPr>
        <w:t xml:space="preserve">4</w:t>
      </w:r>
      <w:r>
        <w:rPr>
          <w:rFonts w:hint="eastAsia" w:ascii="宋体" w:hAnsi="宋体" w:eastAsia="宋体"/>
          <w:bCs/>
          <w:color w:val="auto"/>
          <w:sz w:val="24"/>
          <w:szCs w:val="24"/>
          <w:highlight w:val="none"/>
        </w:rPr>
        <w:t xml:space="preserve">分；具备7个领域，得</w:t>
      </w:r>
      <w:r>
        <w:rPr>
          <w:rFonts w:hint="eastAsia" w:ascii="宋体" w:hAnsi="宋体" w:eastAsia="宋体"/>
          <w:bCs/>
          <w:color w:val="auto"/>
          <w:sz w:val="24"/>
          <w:szCs w:val="24"/>
          <w:highlight w:val="none"/>
          <w:lang w:val="en-US" w:eastAsia="zh-CN"/>
        </w:rPr>
        <w:t xml:space="preserve">3</w:t>
      </w:r>
      <w:r>
        <w:rPr>
          <w:rFonts w:hint="eastAsia" w:ascii="宋体" w:hAnsi="宋体" w:eastAsia="宋体"/>
          <w:bCs/>
          <w:color w:val="auto"/>
          <w:sz w:val="24"/>
          <w:szCs w:val="24"/>
          <w:highlight w:val="none"/>
        </w:rPr>
        <w:t xml:space="preserve">分；具备5-6个领域，得</w:t>
      </w:r>
      <w:r>
        <w:rPr>
          <w:rFonts w:hint="eastAsia" w:ascii="宋体" w:hAnsi="宋体" w:eastAsia="宋体"/>
          <w:bCs/>
          <w:color w:val="auto"/>
          <w:sz w:val="24"/>
          <w:szCs w:val="24"/>
          <w:highlight w:val="none"/>
          <w:lang w:val="en-US" w:eastAsia="zh-CN"/>
        </w:rPr>
        <w:t xml:space="preserve">2</w:t>
      </w:r>
      <w:r>
        <w:rPr>
          <w:rFonts w:hint="eastAsia" w:ascii="宋体" w:hAnsi="宋体" w:eastAsia="宋体"/>
          <w:bCs/>
          <w:color w:val="auto"/>
          <w:sz w:val="24"/>
          <w:szCs w:val="24"/>
          <w:highlight w:val="none"/>
        </w:rPr>
        <w:t xml:space="preserve">分；其他不得分。（9个领域为：农药残留、兽药残留、重金属、真菌毒素、食品添加剂、非法添加、微生物、营养元素、动物源性成分）</w:t>
      </w:r>
      <w:r/>
    </w:p>
    <w:p>
      <w:pPr>
        <w:ind w:firstLine="480"/>
        <w:spacing w:line="360" w:lineRule="auto"/>
        <w:tabs>
          <w:tab w:val="left" w:pos="525" w:leader="none"/>
          <w:tab w:val="left" w:pos="1050" w:leader="none"/>
        </w:tabs>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注：须提供能力验证报告或证明结果满意的证书复印件，获得不满意结果的或未提供有效证明文件的不得分。</w:t>
      </w:r>
      <w:r/>
    </w:p>
    <w:p>
      <w:pPr>
        <w:ind w:firstLine="480"/>
        <w:spacing w:line="360" w:lineRule="auto"/>
        <w:tabs>
          <w:tab w:val="left" w:pos="525" w:leader="none"/>
          <w:tab w:val="left" w:pos="1050" w:leader="none"/>
        </w:tabs>
        <w:rPr>
          <w:rFonts w:hint="eastAsia"/>
          <w:color w:val="auto"/>
          <w:highlight w:val="none"/>
        </w:rPr>
      </w:pPr>
      <w:r>
        <w:rPr>
          <w:rFonts w:hint="eastAsia" w:ascii="宋体" w:hAnsi="宋体" w:eastAsia="宋体"/>
          <w:b/>
          <w:color w:val="auto"/>
          <w:sz w:val="24"/>
          <w:szCs w:val="24"/>
          <w:highlight w:val="none"/>
        </w:rPr>
        <w:t xml:space="preserve">（2）实验室面积（</w:t>
      </w:r>
      <w:r>
        <w:rPr>
          <w:rFonts w:hint="eastAsia" w:ascii="宋体" w:hAnsi="宋体" w:eastAsia="宋体"/>
          <w:b/>
          <w:color w:val="auto"/>
          <w:sz w:val="24"/>
          <w:szCs w:val="24"/>
          <w:highlight w:val="none"/>
          <w:lang w:val="en-US" w:eastAsia="zh-CN"/>
        </w:rPr>
        <w:t xml:space="preserve">3</w:t>
      </w:r>
      <w:r>
        <w:rPr>
          <w:rFonts w:hint="eastAsia" w:ascii="宋体" w:hAnsi="宋体" w:eastAsia="宋体"/>
          <w:b/>
          <w:color w:val="auto"/>
          <w:sz w:val="24"/>
          <w:szCs w:val="24"/>
          <w:highlight w:val="none"/>
        </w:rPr>
        <w:t xml:space="preserve">分）：</w:t>
      </w:r>
      <w:r>
        <w:rPr>
          <w:rFonts w:hint="eastAsia" w:ascii="宋体" w:hAnsi="宋体" w:eastAsia="宋体"/>
          <w:bCs/>
          <w:color w:val="auto"/>
          <w:sz w:val="24"/>
          <w:szCs w:val="24"/>
          <w:highlight w:val="none"/>
        </w:rPr>
        <w:t xml:space="preserve">根据投标人具备的与食品安全监督抽检和风险监测工作相适应的实验场所建筑面积、具体布局等情况进行评分。食品检测实验室建筑面积（不含办公室）小于</w:t>
      </w:r>
      <w:r>
        <w:rPr>
          <w:rFonts w:hint="eastAsia" w:ascii="宋体" w:hAnsi="宋体" w:eastAsia="宋体"/>
          <w:bCs/>
          <w:color w:val="auto"/>
          <w:sz w:val="24"/>
          <w:szCs w:val="24"/>
          <w:highlight w:val="none"/>
          <w:lang w:val="en-US" w:eastAsia="zh-CN"/>
        </w:rPr>
        <w:t xml:space="preserve">2500</w:t>
      </w:r>
      <w:r>
        <w:rPr>
          <w:rFonts w:hint="eastAsia" w:ascii="宋体" w:hAnsi="宋体" w:eastAsia="宋体"/>
          <w:bCs/>
          <w:color w:val="auto"/>
          <w:sz w:val="24"/>
          <w:szCs w:val="24"/>
          <w:highlight w:val="none"/>
        </w:rPr>
        <w:t xml:space="preserve">㎡的不得分，达到</w:t>
      </w:r>
      <w:r>
        <w:rPr>
          <w:rFonts w:hint="eastAsia" w:ascii="宋体" w:hAnsi="宋体" w:eastAsia="宋体"/>
          <w:bCs/>
          <w:color w:val="auto"/>
          <w:sz w:val="24"/>
          <w:szCs w:val="24"/>
          <w:highlight w:val="none"/>
          <w:lang w:val="en-US" w:eastAsia="zh-CN"/>
        </w:rPr>
        <w:t xml:space="preserve">2500</w:t>
      </w:r>
      <w:r>
        <w:rPr>
          <w:rFonts w:hint="eastAsia" w:ascii="宋体" w:hAnsi="宋体" w:eastAsia="宋体"/>
          <w:bCs/>
          <w:color w:val="auto"/>
          <w:sz w:val="24"/>
          <w:szCs w:val="24"/>
          <w:highlight w:val="none"/>
        </w:rPr>
        <w:t xml:space="preserve">㎡得</w:t>
      </w:r>
      <w:r>
        <w:rPr>
          <w:rFonts w:hint="eastAsia" w:ascii="宋体" w:hAnsi="宋体" w:eastAsia="宋体"/>
          <w:bCs/>
          <w:color w:val="auto"/>
          <w:sz w:val="24"/>
          <w:szCs w:val="24"/>
          <w:highlight w:val="none"/>
          <w:lang w:val="en-US" w:eastAsia="zh-CN"/>
        </w:rPr>
        <w:t xml:space="preserve">2</w:t>
      </w:r>
      <w:r>
        <w:rPr>
          <w:rFonts w:hint="eastAsia" w:ascii="宋体" w:hAnsi="宋体" w:eastAsia="宋体"/>
          <w:bCs/>
          <w:color w:val="auto"/>
          <w:sz w:val="24"/>
          <w:szCs w:val="24"/>
          <w:highlight w:val="none"/>
        </w:rPr>
        <w:t xml:space="preserve">分，</w:t>
      </w:r>
      <w:r>
        <w:rPr>
          <w:rFonts w:hint="eastAsia" w:ascii="宋体" w:hAnsi="宋体" w:eastAsia="宋体"/>
          <w:bCs/>
          <w:color w:val="auto"/>
          <w:sz w:val="24"/>
          <w:szCs w:val="24"/>
          <w:highlight w:val="none"/>
          <w:lang w:val="en-US" w:eastAsia="zh-CN"/>
        </w:rPr>
        <w:t xml:space="preserve">2500</w:t>
      </w:r>
      <w:r>
        <w:rPr>
          <w:rFonts w:hint="eastAsia" w:ascii="宋体" w:hAnsi="宋体" w:eastAsia="宋体"/>
          <w:bCs/>
          <w:color w:val="auto"/>
          <w:sz w:val="24"/>
          <w:szCs w:val="24"/>
          <w:highlight w:val="none"/>
        </w:rPr>
        <w:t xml:space="preserve">㎡以上每增加500㎡加0.5分，本项最高得</w:t>
      </w:r>
      <w:r>
        <w:rPr>
          <w:rFonts w:hint="eastAsia" w:ascii="宋体" w:hAnsi="宋体" w:eastAsia="宋体"/>
          <w:bCs/>
          <w:color w:val="auto"/>
          <w:sz w:val="24"/>
          <w:szCs w:val="24"/>
          <w:highlight w:val="none"/>
          <w:lang w:val="en-US" w:eastAsia="zh-CN"/>
        </w:rPr>
        <w:t xml:space="preserve">3</w:t>
      </w:r>
      <w:r>
        <w:rPr>
          <w:rFonts w:hint="eastAsia" w:ascii="宋体" w:hAnsi="宋体" w:eastAsia="宋体"/>
          <w:bCs/>
          <w:color w:val="auto"/>
          <w:sz w:val="24"/>
          <w:szCs w:val="24"/>
          <w:highlight w:val="none"/>
        </w:rPr>
        <w:t xml:space="preserve">分。</w:t>
      </w:r>
      <w:r>
        <w:rPr>
          <w:rFonts w:hint="eastAsia" w:ascii="宋体" w:hAnsi="宋体" w:eastAsia="宋体"/>
          <w:color w:val="auto"/>
          <w:sz w:val="24"/>
          <w:szCs w:val="24"/>
          <w:highlight w:val="none"/>
        </w:rPr>
        <w:t xml:space="preserve">【</w:t>
      </w:r>
      <w:r>
        <w:rPr>
          <w:rFonts w:hint="eastAsia" w:ascii="宋体" w:hAnsi="宋体" w:eastAsia="宋体"/>
          <w:bCs/>
          <w:color w:val="auto"/>
          <w:sz w:val="24"/>
          <w:szCs w:val="24"/>
          <w:highlight w:val="none"/>
        </w:rPr>
        <w:t xml:space="preserve">提供食品实验室平面布局图，并提供各组成部分面积清单（图纸要能体现食品检测实验室，否则不得分），同时提供能证明面积的房屋产权证明或房屋租赁合同原件扫描件，证明材料不完整或不一致的不得分</w:t>
      </w:r>
      <w:r>
        <w:rPr>
          <w:rFonts w:hint="eastAsia" w:ascii="宋体" w:hAnsi="宋体" w:eastAsia="宋体"/>
          <w:color w:val="auto"/>
          <w:sz w:val="24"/>
          <w:szCs w:val="24"/>
          <w:highlight w:val="none"/>
        </w:rPr>
        <w:t xml:space="preserve">】</w:t>
      </w:r>
      <w:r/>
    </w:p>
    <w:p>
      <w:pPr>
        <w:ind w:left="420"/>
        <w:spacing w:line="360" w:lineRule="auto"/>
        <w:tabs>
          <w:tab w:val="left" w:pos="525" w:leader="none"/>
          <w:tab w:val="left" w:pos="945" w:leader="none"/>
          <w:tab w:val="left" w:pos="115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（三）技术部分（</w:t>
      </w:r>
      <w:r>
        <w:rPr>
          <w:rFonts w:hint="eastAsia" w:ascii="宋体" w:hAnsi="宋体" w:eastAsia="宋体" w:cs="宋体"/>
          <w:b/>
          <w:color w:val="auto"/>
          <w:sz w:val="24"/>
          <w:szCs w:val="24"/>
          <w:highlight w:val="none"/>
          <w:lang w:val="en-US" w:eastAsia="zh-CN"/>
        </w:rPr>
        <w:t xml:space="preserve">50</w:t>
      </w:r>
      <w:r>
        <w:rPr>
          <w:rFonts w:hint="eastAsia" w:ascii="宋体" w:hAnsi="宋体" w:eastAsia="宋体" w:cs="宋体"/>
          <w:b/>
          <w:color w:val="auto"/>
          <w:sz w:val="24"/>
          <w:szCs w:val="24"/>
          <w:highlight w:val="none"/>
        </w:rPr>
        <w:t xml:space="preserve">分）</w:t>
      </w:r>
      <w:r/>
    </w:p>
    <w:p>
      <w:pPr>
        <w:pStyle w:val="1327"/>
        <w:ind w:firstLine="360"/>
        <w:spacing w:before="0" w:after="0"/>
        <w:rPr>
          <w:rFonts w:hint="eastAsia" w:ascii="宋体" w:hAnsi="宋体" w:eastAsia="宋体" w:cs="宋体"/>
          <w:b/>
          <w:iCs/>
          <w:color w:val="auto"/>
          <w:highlight w:val="none"/>
          <w:u w:val="single"/>
        </w:rPr>
      </w:pPr>
      <w:r>
        <w:rPr>
          <w:rFonts w:hint="eastAsia" w:ascii="宋体" w:hAnsi="宋体" w:eastAsia="宋体" w:cs="宋体"/>
          <w:b/>
          <w:iCs/>
          <w:color w:val="auto"/>
          <w:highlight w:val="none"/>
          <w:u w:val="single"/>
        </w:rPr>
        <w:t xml:space="preserve">注：技术部分属于暗标，投标人在制作技术部分相关内容时不得有体现投标人身份的内容，否则投标无效。</w:t>
      </w:r>
      <w:r/>
    </w:p>
    <w:p>
      <w:pPr>
        <w:ind w:firstLine="480"/>
        <w:jc w:val="left"/>
        <w:spacing w:line="360" w:lineRule="auto"/>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1、供应商针对本项目的整体理解与设想（</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p>
    <w:p>
      <w:pPr>
        <w:ind w:firstLine="480"/>
        <w:jc w:val="left"/>
        <w:spacing w:line="360" w:lineRule="auto"/>
        <w:tabs>
          <w:tab w:val="left" w:pos="945" w:leader="none"/>
          <w:tab w:val="left" w:pos="115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①供应商对本项目所要求工作内容的认识与理解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对抽检对象的理解与设想</w:t>
      </w:r>
      <w:r>
        <w:rPr>
          <w:rFonts w:hint="eastAsia" w:ascii="宋体" w:hAnsi="宋体" w:eastAsia="宋体" w:cs="宋体"/>
          <w:color w:val="auto"/>
          <w:sz w:val="24"/>
          <w:szCs w:val="24"/>
          <w:highlight w:val="none"/>
          <w:lang w:eastAsia="zh-CN"/>
        </w:rPr>
        <w:t xml:space="preserve">；</w:t>
      </w:r>
      <w:r/>
    </w:p>
    <w:p>
      <w:pPr>
        <w:ind w:firstLine="480"/>
        <w:jc w:val="left"/>
        <w:spacing w:line="360" w:lineRule="auto"/>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在特定季节、特殊节假日对抽检工作的安排</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对风险监测和消费提示等内容的阐述。</w:t>
      </w:r>
      <w:r/>
    </w:p>
    <w:p>
      <w:pPr>
        <w:ind w:firstLine="482"/>
        <w:spacing w:line="360" w:lineRule="auto"/>
        <w:tabs>
          <w:tab w:val="left" w:pos="525" w:leader="none"/>
          <w:tab w:val="left" w:pos="945" w:leader="none"/>
          <w:tab w:val="left" w:pos="1155" w:leader="none"/>
          <w:tab w:val="left" w:pos="3823"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供应商针对上述内容进行阐述，要求阐述内容合理、条理清晰、针对性强。以上内容不存在瑕疵的该条得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以上内容存在1处瑕疵则该条得2分；以上内容存在2处瑕疵则该条得1分；未提供描述或不满足采购需求或内容存在3处及以上瑕疵的该条得0分</w:t>
      </w:r>
      <w:r>
        <w:rPr>
          <w:rFonts w:hint="eastAsia" w:ascii="宋体" w:hAnsi="宋体" w:eastAsia="宋体" w:cs="宋体"/>
          <w:color w:val="auto"/>
          <w:sz w:val="24"/>
          <w:highlight w:val="none"/>
        </w:rPr>
        <w:t xml:space="preserve">；本项最高得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ind w:firstLine="480"/>
        <w:jc w:val="left"/>
        <w:spacing w:line="360" w:lineRule="auto"/>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2、本项目服务方案（</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①抽样与检验方案，网络餐饮食品、校园周边食品、动物源性等专项抽检方案；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质量管理方案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数据质量核查、抽查互查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数据分析与档案资料管理。</w:t>
      </w:r>
      <w:r/>
    </w:p>
    <w:p>
      <w:pPr>
        <w:ind w:firstLine="482"/>
        <w:spacing w:line="360" w:lineRule="auto"/>
        <w:tabs>
          <w:tab w:val="left" w:pos="525" w:leader="none"/>
          <w:tab w:val="left" w:pos="945" w:leader="none"/>
          <w:tab w:val="left" w:pos="1155" w:leader="none"/>
          <w:tab w:val="left" w:pos="3823" w:leader="none"/>
        </w:tabs>
        <w:rPr>
          <w:rFonts w:hint="eastAsia" w:ascii="宋体" w:hAnsi="宋体" w:eastAsia="宋体" w:cs="宋体"/>
          <w:strike/>
          <w:color w:val="auto"/>
          <w:sz w:val="24"/>
          <w:szCs w:val="24"/>
          <w:highlight w:val="none"/>
        </w:rPr>
      </w:pPr>
      <w:r>
        <w:rPr>
          <w:rFonts w:hint="eastAsia" w:ascii="宋体" w:hAnsi="宋体" w:eastAsia="宋体" w:cs="宋体"/>
          <w:color w:val="auto"/>
          <w:sz w:val="24"/>
          <w:highlight w:val="none"/>
        </w:rPr>
        <w:t xml:space="preserve">供应商针对上述内容进行阐述，要求阐述内容合理、条理清晰、针对性强。以上内容不存在瑕疵的该条得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以上内容存在1处瑕疵则该条得2分；以上内容存在2处瑕疵则该条得1分；未提供描述或不满足采购需求或内容存在3处及以上瑕疵的该条得0分</w:t>
      </w:r>
      <w:r>
        <w:rPr>
          <w:rFonts w:hint="eastAsia" w:ascii="宋体" w:hAnsi="宋体" w:eastAsia="宋体" w:cs="宋体"/>
          <w:color w:val="auto"/>
          <w:sz w:val="24"/>
          <w:highlight w:val="none"/>
        </w:rPr>
        <w:t xml:space="preserve">；本项最高得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ind w:firstLine="480"/>
        <w:jc w:val="left"/>
        <w:spacing w:line="360" w:lineRule="auto"/>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3、内部管控（</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①针对本项目的管控机制和管控体系</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针对本项目的管控措施</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②</w:t>
      </w:r>
      <w:r>
        <w:rPr>
          <w:rFonts w:hint="eastAsia" w:ascii="宋体" w:hAnsi="宋体" w:eastAsia="宋体" w:cs="宋体"/>
          <w:color w:val="auto"/>
          <w:sz w:val="24"/>
          <w:highlight w:val="none"/>
        </w:rPr>
        <w:t xml:space="preserve">针对本项目的业务管控队伍和管控人员</w:t>
      </w:r>
      <w:r>
        <w:rPr>
          <w:rFonts w:hint="eastAsia" w:ascii="宋体" w:hAnsi="宋体" w:eastAsia="宋体" w:cs="宋体"/>
          <w:color w:val="auto"/>
          <w:sz w:val="24"/>
          <w:highlight w:val="none"/>
          <w:lang w:eastAsia="zh-CN"/>
        </w:rPr>
        <w:t xml:space="preserve">。</w:t>
      </w:r>
      <w:r/>
    </w:p>
    <w:p>
      <w:pPr>
        <w:ind w:firstLine="482"/>
        <w:spacing w:line="360" w:lineRule="auto"/>
        <w:tabs>
          <w:tab w:val="left" w:pos="525" w:leader="none"/>
          <w:tab w:val="left" w:pos="945" w:leader="none"/>
          <w:tab w:val="left" w:pos="1155" w:leader="none"/>
          <w:tab w:val="left" w:pos="3823" w:leader="none"/>
        </w:tabs>
        <w:rPr>
          <w:rFonts w:hint="eastAsia" w:ascii="宋体" w:hAnsi="宋体" w:eastAsia="宋体" w:cs="宋体"/>
          <w:strike/>
          <w:color w:val="auto"/>
          <w:sz w:val="24"/>
          <w:szCs w:val="24"/>
          <w:highlight w:val="none"/>
        </w:rPr>
      </w:pPr>
      <w:r>
        <w:rPr>
          <w:rFonts w:hint="eastAsia" w:ascii="宋体" w:hAnsi="宋体" w:eastAsia="宋体" w:cs="宋体"/>
          <w:color w:val="auto"/>
          <w:sz w:val="24"/>
          <w:highlight w:val="none"/>
        </w:rPr>
        <w:t xml:space="preserve">供应商针对上述内容进行阐述，要求阐述内容合理、条理清晰、针对性强。以上内容不存在瑕疵的该条得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以上内容存在1处瑕疵则该条得2分；以上内容存在2处瑕疵则该条得1分；未提供描述或不满足采购需求或内容存在3处及以上瑕疵的该条得0分</w:t>
      </w:r>
      <w:r>
        <w:rPr>
          <w:rFonts w:hint="eastAsia" w:ascii="宋体" w:hAnsi="宋体" w:eastAsia="宋体" w:cs="宋体"/>
          <w:color w:val="auto"/>
          <w:sz w:val="24"/>
          <w:highlight w:val="none"/>
        </w:rPr>
        <w:t xml:space="preserve">；本项最高得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4、设施设备及人员配置方案（</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①设施设备配置；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②人员配备及各岗位职责分工</w:t>
      </w:r>
      <w:r>
        <w:rPr>
          <w:rFonts w:hint="eastAsia" w:ascii="宋体" w:hAnsi="宋体" w:eastAsia="宋体" w:cs="宋体"/>
          <w:color w:val="auto"/>
          <w:sz w:val="24"/>
          <w:szCs w:val="24"/>
          <w:highlight w:val="none"/>
          <w:lang w:eastAsia="zh-CN"/>
        </w:rPr>
        <w:t xml:space="preserve">、</w:t>
      </w:r>
      <w:r>
        <w:rPr>
          <w:rFonts w:hint="eastAsia" w:ascii="宋体" w:hAnsi="宋体" w:eastAsia="宋体"/>
          <w:bCs/>
          <w:color w:val="auto"/>
          <w:sz w:val="24"/>
          <w:highlight w:val="none"/>
        </w:rPr>
        <w:t xml:space="preserve">项目服务人员岗前培训及阶段性培训。</w:t>
      </w:r>
      <w:r/>
    </w:p>
    <w:p>
      <w:pPr>
        <w:ind w:firstLine="482"/>
        <w:spacing w:line="360" w:lineRule="auto"/>
        <w:tabs>
          <w:tab w:val="left" w:pos="525" w:leader="none"/>
          <w:tab w:val="left" w:pos="945" w:leader="none"/>
          <w:tab w:val="left" w:pos="1155" w:leader="none"/>
          <w:tab w:val="left" w:pos="3823" w:leader="none"/>
        </w:tabs>
        <w:rPr>
          <w:rFonts w:hint="eastAsia" w:ascii="宋体" w:hAnsi="宋体" w:eastAsia="宋体" w:cs="宋体"/>
          <w:strike/>
          <w:color w:val="auto"/>
          <w:sz w:val="24"/>
          <w:szCs w:val="24"/>
          <w:highlight w:val="none"/>
        </w:rPr>
      </w:pPr>
      <w:r>
        <w:rPr>
          <w:rFonts w:hint="eastAsia" w:ascii="宋体" w:hAnsi="宋体" w:eastAsia="宋体" w:cs="宋体"/>
          <w:color w:val="auto"/>
          <w:sz w:val="24"/>
          <w:highlight w:val="none"/>
        </w:rPr>
        <w:t xml:space="preserve">供应商针对上述内容进行阐述，要求阐述内容合理、条理清晰、针对性强。以上内容不存在瑕疵的该条得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以上内容存在1处瑕疵则该条得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分；以上内容存在2处瑕疵则该条得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分；未提供描述或不满足采购需求或内容存在3处及以上瑕疵的该条得0分</w:t>
      </w:r>
      <w:r>
        <w:rPr>
          <w:rFonts w:hint="eastAsia" w:ascii="宋体" w:hAnsi="宋体" w:eastAsia="宋体" w:cs="宋体"/>
          <w:color w:val="auto"/>
          <w:sz w:val="24"/>
          <w:highlight w:val="none"/>
        </w:rPr>
        <w:t xml:space="preserve">；本项最高得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ind w:firstLine="480"/>
        <w:jc w:val="left"/>
        <w:spacing w:line="360" w:lineRule="auto"/>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5、针对本项目的保障措施（6分）：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①工作进度保障措施；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②在抽检工作中的服务质量保障措施。</w:t>
      </w:r>
      <w:r/>
    </w:p>
    <w:p>
      <w:pPr>
        <w:ind w:firstLine="482"/>
        <w:spacing w:line="360" w:lineRule="auto"/>
        <w:tabs>
          <w:tab w:val="left" w:pos="525" w:leader="none"/>
          <w:tab w:val="left" w:pos="945" w:leader="none"/>
          <w:tab w:val="left" w:pos="1155" w:leader="none"/>
          <w:tab w:val="left" w:pos="3823"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供应商针对上述内容进行阐述，要求阐述内容合理、条理清晰、针对性强。以上内容不存在瑕疵的该条得3分，</w:t>
      </w:r>
      <w:r>
        <w:rPr>
          <w:rFonts w:hint="eastAsia" w:ascii="宋体" w:hAnsi="宋体" w:eastAsia="宋体" w:cs="宋体"/>
          <w:color w:val="auto"/>
          <w:sz w:val="24"/>
          <w:szCs w:val="24"/>
          <w:highlight w:val="none"/>
        </w:rPr>
        <w:t xml:space="preserve">以上内容存在1处瑕疵则该条得2分；以上内容存在2处瑕疵则该条得1分；未提供描述或不满足采购需求或内容存在3处及以上瑕疵的该条得0分</w:t>
      </w:r>
      <w:r>
        <w:rPr>
          <w:rFonts w:hint="eastAsia" w:ascii="宋体" w:hAnsi="宋体" w:eastAsia="宋体" w:cs="宋体"/>
          <w:color w:val="auto"/>
          <w:sz w:val="24"/>
          <w:highlight w:val="none"/>
        </w:rPr>
        <w:t xml:space="preserve">；本项最高得6分。</w:t>
      </w:r>
      <w:r/>
    </w:p>
    <w:p>
      <w:pPr>
        <w:ind w:firstLine="480"/>
        <w:jc w:val="left"/>
        <w:spacing w:line="360" w:lineRule="auto"/>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w:t>
      </w:r>
      <w:r>
        <w:rPr>
          <w:rFonts w:hint="eastAsia" w:ascii="宋体" w:hAnsi="宋体" w:eastAsia="宋体"/>
          <w:b/>
          <w:bCs/>
          <w:color w:val="auto"/>
          <w:sz w:val="24"/>
          <w:highlight w:val="none"/>
        </w:rPr>
        <w:t xml:space="preserve">本项目重点、难点分析与处理预案</w:t>
      </w:r>
      <w:r>
        <w:rPr>
          <w:rFonts w:hint="eastAsia" w:ascii="宋体" w:hAnsi="宋体" w:eastAsia="宋体" w:cs="宋体"/>
          <w:b/>
          <w:bCs/>
          <w:color w:val="auto"/>
          <w:sz w:val="24"/>
          <w:szCs w:val="24"/>
          <w:highlight w:val="none"/>
        </w:rPr>
        <w:t xml:space="preserve">（6分）：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①分析本项目服务过程中存在的重点、难点问题；</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②针对分析的重点、难点问题提出处理预案</w:t>
      </w:r>
      <w:r>
        <w:rPr>
          <w:rFonts w:hint="eastAsia" w:ascii="宋体" w:hAnsi="宋体" w:eastAsia="宋体" w:cs="宋体"/>
          <w:color w:val="auto"/>
          <w:sz w:val="24"/>
          <w:szCs w:val="24"/>
          <w:highlight w:val="none"/>
          <w:lang w:eastAsia="zh-CN"/>
        </w:rPr>
        <w:t xml:space="preserve">。</w:t>
      </w:r>
      <w:r/>
    </w:p>
    <w:p>
      <w:pPr>
        <w:ind w:firstLine="482"/>
        <w:spacing w:line="360" w:lineRule="auto"/>
        <w:tabs>
          <w:tab w:val="left" w:pos="525" w:leader="none"/>
          <w:tab w:val="left" w:pos="945" w:leader="none"/>
          <w:tab w:val="left" w:pos="1155" w:leader="none"/>
          <w:tab w:val="left" w:pos="3823"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供应商针对上述内容进行阐述，要求阐述内容合理、条理清晰、针对性强。以上内容不存在瑕疵的该条得3分，</w:t>
      </w:r>
      <w:r>
        <w:rPr>
          <w:rFonts w:hint="eastAsia" w:ascii="宋体" w:hAnsi="宋体" w:eastAsia="宋体" w:cs="宋体"/>
          <w:color w:val="auto"/>
          <w:sz w:val="24"/>
          <w:szCs w:val="24"/>
          <w:highlight w:val="none"/>
        </w:rPr>
        <w:t xml:space="preserve">以上内容存在1处瑕疵则该条得2分；以上内容存在2处瑕疵则该条得1分；未提供描述或不满足采购需求或内容存在3处及以上瑕疵的该条得0分</w:t>
      </w:r>
      <w:r>
        <w:rPr>
          <w:rFonts w:hint="eastAsia" w:ascii="宋体" w:hAnsi="宋体" w:eastAsia="宋体" w:cs="宋体"/>
          <w:color w:val="auto"/>
          <w:sz w:val="24"/>
          <w:highlight w:val="none"/>
        </w:rPr>
        <w:t xml:space="preserve">；本项最高得6分。</w:t>
      </w:r>
      <w:r/>
    </w:p>
    <w:p>
      <w:pPr>
        <w:ind w:firstLine="480"/>
        <w:jc w:val="left"/>
        <w:spacing w:line="360" w:lineRule="auto"/>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7、应急处理措施（</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①应急事件处理原则；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②应急事件处理方案。</w:t>
      </w:r>
      <w:r/>
    </w:p>
    <w:p>
      <w:pPr>
        <w:ind w:firstLine="482"/>
        <w:spacing w:line="360" w:lineRule="auto"/>
        <w:tabs>
          <w:tab w:val="left" w:pos="525" w:leader="none"/>
          <w:tab w:val="left" w:pos="945" w:leader="none"/>
          <w:tab w:val="left" w:pos="1155" w:leader="none"/>
          <w:tab w:val="left" w:pos="3823" w:leader="none"/>
        </w:tabs>
        <w:rPr>
          <w:rFonts w:hint="eastAsia" w:ascii="宋体" w:hAnsi="宋体" w:eastAsia="宋体" w:cs="宋体"/>
          <w:strike/>
          <w:color w:val="auto"/>
          <w:sz w:val="24"/>
          <w:szCs w:val="24"/>
          <w:highlight w:val="none"/>
        </w:rPr>
      </w:pPr>
      <w:r>
        <w:rPr>
          <w:rFonts w:hint="eastAsia" w:ascii="宋体" w:hAnsi="宋体" w:eastAsia="宋体" w:cs="宋体"/>
          <w:color w:val="auto"/>
          <w:sz w:val="24"/>
          <w:highlight w:val="none"/>
        </w:rPr>
        <w:t xml:space="preserve">供应商针对上述内容进行阐述，要求阐述内容合理、条理清晰、针对性强。以上内容不存在瑕疵的该条得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以上内容存在1处瑕疵则该条得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分；以上内容存在2处瑕疵则该条得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分；未提供描述或不满足采购需求或内容存在3处及以上瑕疵的该条得0分</w:t>
      </w:r>
      <w:r>
        <w:rPr>
          <w:rFonts w:hint="eastAsia" w:ascii="宋体" w:hAnsi="宋体" w:eastAsia="宋体" w:cs="宋体"/>
          <w:color w:val="auto"/>
          <w:sz w:val="24"/>
          <w:highlight w:val="none"/>
        </w:rPr>
        <w:t xml:space="preserve">；本项最高得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firstLine="480"/>
        <w:jc w:val="left"/>
        <w:spacing w:line="360" w:lineRule="auto"/>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8、供应商食品安全监督抽检监测和交流能力（</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①抽样与检验工作的能力；</w:t>
      </w:r>
      <w:r/>
    </w:p>
    <w:p>
      <w:pPr>
        <w:ind w:firstLine="480"/>
        <w:spacing w:line="360" w:lineRule="auto"/>
        <w:rPr>
          <w:rFonts w:hint="eastAsia" w:ascii="宋体" w:hAnsi="宋体" w:eastAsia="宋体"/>
          <w:bCs/>
          <w:color w:val="auto"/>
          <w:sz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bCs/>
          <w:color w:val="auto"/>
          <w:sz w:val="24"/>
          <w:highlight w:val="none"/>
        </w:rPr>
        <w:t xml:space="preserve">与采购人以及其他单位、部门的综合协调能力。</w:t>
      </w:r>
      <w:r/>
    </w:p>
    <w:p>
      <w:pPr>
        <w:ind w:firstLine="482"/>
        <w:spacing w:line="360" w:lineRule="auto"/>
        <w:tabs>
          <w:tab w:val="left" w:pos="525" w:leader="none"/>
          <w:tab w:val="left" w:pos="945" w:leader="none"/>
          <w:tab w:val="left" w:pos="1155" w:leader="none"/>
          <w:tab w:val="left" w:pos="3823" w:leader="none"/>
        </w:tabs>
        <w:rPr>
          <w:rFonts w:hint="eastAsia" w:ascii="宋体" w:hAnsi="宋体" w:eastAsia="宋体" w:cs="宋体"/>
          <w:b/>
          <w:bCs/>
          <w:strike/>
          <w:color w:val="auto"/>
          <w:sz w:val="24"/>
          <w:szCs w:val="24"/>
          <w:highlight w:val="none"/>
        </w:rPr>
      </w:pPr>
      <w:r>
        <w:rPr>
          <w:rFonts w:hint="eastAsia" w:ascii="宋体" w:hAnsi="宋体" w:eastAsia="宋体" w:cs="宋体"/>
          <w:color w:val="auto"/>
          <w:sz w:val="24"/>
          <w:highlight w:val="none"/>
        </w:rPr>
        <w:t xml:space="preserve">供应商针对上述内容进行阐述，要求阐述内容合理、条理清晰、针对性强。以上内容不存在瑕疵的该条得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以上内容存在1处瑕疵则该条得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分；以上内容存在2处瑕疵则该条得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分；未提供描述或不满足采购需求或内容存在3处及以上瑕疵的该条得0分</w:t>
      </w:r>
      <w:r>
        <w:rPr>
          <w:rFonts w:hint="eastAsia" w:ascii="宋体" w:hAnsi="宋体" w:eastAsia="宋体" w:cs="宋体"/>
          <w:color w:val="auto"/>
          <w:sz w:val="24"/>
          <w:highlight w:val="none"/>
        </w:rPr>
        <w:t xml:space="preserve">；本项最高得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rPr>
          <w:rFonts w:hint="eastAsia" w:ascii="宋体" w:hAnsi="宋体" w:eastAsia="宋体" w:cs="宋体"/>
          <w:b/>
          <w:color w:val="auto"/>
          <w:sz w:val="28"/>
          <w:szCs w:val="28"/>
          <w:highlight w:val="none"/>
        </w:rPr>
        <w:sectPr>
          <w:footnotePr/>
          <w:endnotePr/>
          <w:type w:val="nextPage"/>
          <w:pgSz w:w="11906" w:h="16838" w:orient="portrait"/>
          <w:pgMar w:top="1417" w:right="1417" w:bottom="1417" w:left="1418" w:header="624" w:footer="567" w:gutter="0"/>
          <w:cols w:num="1" w:sep="0" w:space="720" w:equalWidth="1"/>
          <w:docGrid w:linePitch="360"/>
          <w:titlePg/>
        </w:sect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附件二：投标文件格式</w:t>
      </w:r>
      <w:r/>
    </w:p>
    <w:p>
      <w:pPr>
        <w:pStyle w:val="735"/>
        <w:rPr>
          <w:color w:val="auto"/>
          <w:highlight w:val="none"/>
        </w:rPr>
      </w:pPr>
      <w:r>
        <w:rPr>
          <w:color w:val="auto"/>
          <w:highlight w:val="none"/>
        </w:rPr>
      </w:r>
      <w:r/>
    </w:p>
    <w:p>
      <w:pPr>
        <w:pStyle w:val="736"/>
        <w:rPr>
          <w:rFonts w:hint="eastAsia"/>
          <w:color w:val="auto"/>
          <w:highlight w:val="none"/>
        </w:rPr>
      </w:pPr>
      <w:r>
        <w:rPr>
          <w:rFonts w:hint="eastAsia"/>
          <w:color w:val="auto"/>
          <w:highlight w:val="none"/>
        </w:rPr>
      </w:r>
      <w:r/>
    </w:p>
    <w:p>
      <w:pPr>
        <w:pStyle w:val="73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06"/>
        <w:rPr>
          <w:rFonts w:hint="eastAsia"/>
          <w:color w:val="auto"/>
          <w:highlight w:val="none"/>
        </w:rPr>
      </w:pPr>
      <w:r>
        <w:rPr>
          <w:rFonts w:hint="eastAsia"/>
          <w:color w:val="auto"/>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color w:val="auto"/>
          <w:sz w:val="28"/>
          <w:highlight w:val="none"/>
        </w:rPr>
      </w:pPr>
      <w:r>
        <w:rPr>
          <w:rFonts w:hint="eastAsia" w:ascii="宋体" w:hAnsi="宋体" w:eastAsia="宋体" w:cs="宋体"/>
          <w:bCs/>
          <w:color w:val="auto"/>
          <w:sz w:val="52"/>
          <w:szCs w:val="52"/>
          <w:highlight w:val="none"/>
        </w:rPr>
        <w:t xml:space="preserve">件</w:t>
      </w:r>
      <w:r/>
    </w:p>
    <w:p>
      <w:pPr>
        <w:pStyle w:val="735"/>
        <w:rPr>
          <w:color w:val="auto"/>
          <w:highlight w:val="none"/>
        </w:rPr>
      </w:pPr>
      <w:r>
        <w:rPr>
          <w:color w:val="auto"/>
          <w:highlight w:val="none"/>
        </w:rPr>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ind w:firstLine="1120"/>
        <w:spacing w:line="360" w:lineRule="auto"/>
        <w:rPr>
          <w:rFonts w:hint="eastAsia" w:ascii="宋体" w:hAnsi="宋体" w:eastAsia="宋体" w:cs="宋体"/>
          <w:color w:val="auto"/>
          <w:sz w:val="28"/>
          <w:szCs w:val="28"/>
          <w:highlight w:val="none"/>
        </w:rPr>
        <w:outlineLvl w:val="0"/>
      </w:pPr>
      <w:r>
        <w:rPr>
          <w:rFonts w:hint="eastAsia" w:ascii="宋体" w:hAnsi="宋体" w:eastAsia="宋体" w:cs="宋体"/>
          <w:bCs/>
          <w:color w:val="auto"/>
          <w:sz w:val="28"/>
          <w:szCs w:val="28"/>
          <w:highlight w:val="none"/>
        </w:rPr>
        <w:t xml:space="preserve">采购项目编号： </w:t>
      </w:r>
      <w:r/>
    </w:p>
    <w:p>
      <w:pPr>
        <w:ind w:left="3077" w:hanging="196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采购项目名称： </w:t>
      </w:r>
      <w:r>
        <w:rPr>
          <w:rFonts w:hint="eastAsia" w:ascii="宋体" w:hAnsi="宋体" w:eastAsia="宋体" w:cs="宋体"/>
          <w:bCs/>
          <w:color w:val="auto"/>
          <w:sz w:val="24"/>
          <w:szCs w:val="24"/>
          <w:highlight w:val="none"/>
        </w:rPr>
        <w:t xml:space="preserve"> </w:t>
      </w:r>
      <w:r/>
    </w:p>
    <w:p>
      <w:pPr>
        <w:ind w:firstLine="1120"/>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采购人：</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二○二六年  月  日</w:t>
      </w:r>
      <w:r/>
    </w:p>
    <w:p>
      <w:pPr>
        <w:ind w:firstLine="480"/>
        <w:rPr>
          <w:rFonts w:hint="eastAsia" w:ascii="宋体" w:hAnsi="宋体" w:eastAsia="宋体" w:cs="宋体"/>
          <w:b/>
          <w:color w:val="auto"/>
          <w:sz w:val="24"/>
          <w:szCs w:val="24"/>
          <w:highlight w:val="none"/>
        </w:rPr>
        <w:outlineLvl w:val="0"/>
      </w:pPr>
      <w:r/>
      <w:bookmarkStart w:id="41" w:name="一．报价函（格式）"/>
      <w:r/>
      <w:bookmarkEnd w:id="41"/>
      <w:r/>
      <w:r/>
    </w:p>
    <w:p>
      <w:pPr>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rPr>
          <w:rFonts w:hint="eastAsia" w:ascii="黑体" w:hAnsi="宋体" w:eastAsia="黑体"/>
          <w:bCs/>
          <w:color w:val="auto"/>
          <w:sz w:val="24"/>
          <w:szCs w:val="24"/>
          <w:highlight w:val="none"/>
        </w:rPr>
      </w:pPr>
      <w:r>
        <w:rPr>
          <w:rFonts w:hint="eastAsia" w:ascii="宋体" w:hAnsi="宋体" w:eastAsia="宋体" w:cs="宋体"/>
          <w:b/>
          <w:color w:val="auto"/>
          <w:sz w:val="24"/>
          <w:szCs w:val="24"/>
          <w:highlight w:val="none"/>
        </w:rPr>
        <w:br w:type="page" w:clear="all"/>
      </w:r>
      <w:r/>
    </w:p>
    <w:p>
      <w:pPr>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（一）投标函（格式）：</w:t>
      </w:r>
      <w:r/>
    </w:p>
    <w:p>
      <w:pPr>
        <w:rPr>
          <w:rFonts w:hint="eastAsia" w:ascii="宋体"/>
          <w:b/>
          <w:bCs/>
          <w:color w:val="auto"/>
          <w:sz w:val="24"/>
          <w:szCs w:val="24"/>
          <w:highlight w:val="none"/>
        </w:rPr>
        <w:outlineLvl w:val="0"/>
      </w:pPr>
      <w:r>
        <w:rPr>
          <w:rFonts w:hint="eastAsia" w:ascii="宋体"/>
          <w:b/>
          <w:bCs/>
          <w:color w:val="auto"/>
          <w:sz w:val="24"/>
          <w:szCs w:val="24"/>
          <w:highlight w:val="none"/>
        </w:rPr>
      </w:r>
      <w:r/>
    </w:p>
    <w:p>
      <w:pPr>
        <w:jc w:val="center"/>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投  标  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致无锡天给晓予工程技术咨询有限公司：</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lang w:eastAsia="zh-CN"/>
        </w:rPr>
        <w:t xml:space="preserve">JSZC-320205-TJXY-G2026-0005</w:t>
      </w:r>
      <w:r>
        <w:rPr>
          <w:rFonts w:hint="eastAsia" w:ascii="宋体" w:hAnsi="宋体" w:eastAsia="宋体" w:cs="宋体"/>
          <w:bCs/>
          <w:color w:val="auto"/>
          <w:sz w:val="24"/>
          <w:szCs w:val="24"/>
          <w:highlight w:val="none"/>
        </w:rPr>
        <w:t xml:space="preserve">招标文件，经仔细阅读和研究，我方决定参加此次项目的投标。</w:t>
      </w:r>
      <w:r/>
    </w:p>
    <w:p>
      <w:pPr>
        <w:numPr>
          <w:ilvl w:val="0"/>
          <w:numId w:val="0"/>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一、</w:t>
      </w:r>
      <w:r>
        <w:rPr>
          <w:rFonts w:hint="eastAsia" w:ascii="宋体" w:hAnsi="宋体" w:eastAsia="宋体" w:cs="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731"/>
          <w:rFonts w:hint="eastAsia"/>
          <w:bCs/>
          <w:color w:val="auto"/>
          <w:highlight w:val="none"/>
        </w:rPr>
      </w:pPr>
      <w:r>
        <w:rPr>
          <w:rFonts w:hint="eastAsia" w:ascii="Times New Roman" w:hAnsi="Times New Roman" w:eastAsia="Times New Roman" w:cs="Times New Roman"/>
          <w:bCs/>
          <w:color w:val="auto"/>
          <w:sz w:val="24"/>
          <w:szCs w:val="24"/>
          <w:highlight w:val="none"/>
          <w:lang w:val="en-US" w:eastAsia="zh-CN" w:bidi="ar-SA"/>
        </w:rPr>
        <w:t xml:space="preserve">二、</w:t>
      </w:r>
      <w:r>
        <w:rPr>
          <w:rFonts w:hint="eastAsia" w:ascii="宋体" w:hAnsi="宋体" w:eastAsia="宋体" w:cs="宋体"/>
          <w:bCs/>
          <w:color w:val="auto"/>
          <w:sz w:val="24"/>
          <w:szCs w:val="24"/>
          <w:highlight w:val="none"/>
        </w:rPr>
        <w:t xml:space="preserve">我方愿意提供无锡天给晓予工程技术咨询有限公司在招标文件中要求的文件、资料。</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三、</w:t>
      </w:r>
      <w:r>
        <w:rPr>
          <w:rFonts w:hint="eastAsia" w:ascii="宋体" w:hAnsi="宋体" w:eastAsia="宋体" w:cs="宋体"/>
          <w:bCs/>
          <w:color w:val="auto"/>
          <w:sz w:val="24"/>
          <w:szCs w:val="24"/>
          <w:highlight w:val="none"/>
        </w:rPr>
        <w:t xml:space="preserve">我方同意按招标文件中的规定，本投标文件投标的有效期限为开标之日起90天。</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四、</w:t>
      </w: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五、</w:t>
      </w:r>
      <w:r>
        <w:rPr>
          <w:rFonts w:hint="eastAsia" w:ascii="宋体" w:hAnsi="宋体" w:eastAsia="宋体" w:cs="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六、</w:t>
      </w:r>
      <w:r>
        <w:rPr>
          <w:rFonts w:hint="eastAsia" w:ascii="宋体" w:hAnsi="宋体" w:eastAsia="宋体" w:cs="宋体"/>
          <w:bCs/>
          <w:color w:val="auto"/>
          <w:sz w:val="24"/>
          <w:szCs w:val="24"/>
          <w:highlight w:val="none"/>
        </w:rPr>
        <w:t xml:space="preserve">我方认可并遵守招标文件的所有规定，放弃对招标文件提出质疑的权利。</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七、</w:t>
      </w:r>
      <w:r>
        <w:rPr>
          <w:rFonts w:hint="eastAsia" w:ascii="宋体" w:hAnsi="宋体" w:eastAsia="宋体" w:cs="宋体"/>
          <w:bCs/>
          <w:color w:val="auto"/>
          <w:sz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八、</w:t>
      </w:r>
      <w:r>
        <w:rPr>
          <w:rFonts w:hint="eastAsia" w:ascii="宋体" w:hAnsi="宋体" w:eastAsia="宋体" w:cs="宋体"/>
          <w:bCs/>
          <w:color w:val="auto"/>
          <w:sz w:val="24"/>
          <w:szCs w:val="24"/>
          <w:highlight w:val="none"/>
        </w:rPr>
        <w:t xml:space="preserve">我方绝不提供虚假材料谋取中标、绝不采取不正当手段诋毁、排挤其他供应商、绝不与采购人、其他供应商或者采购中心恶意串通、绝不向采购人、采购中心工作人员和评委进行商业贿赂、绝不在采购过程中与采购人进行协商谈判、绝不拒绝有关部门监督检查或提供虚假情况，如有违反，无条件接受贵方及相关管理部门的处罚。</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九、</w:t>
      </w:r>
      <w:r>
        <w:rPr>
          <w:rFonts w:hint="eastAsia" w:ascii="宋体" w:hAnsi="宋体" w:eastAsia="宋体" w:cs="宋体"/>
          <w:bCs/>
          <w:color w:val="auto"/>
          <w:sz w:val="24"/>
          <w:szCs w:val="24"/>
          <w:highlight w:val="none"/>
        </w:rPr>
        <w:t xml:space="preserve">我方愿意向贵方提供任何与本项报价有关的数据、情况和技术资料。若贵方需要，我方愿意提供我方做出的一切承诺的证明材料。</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十、</w:t>
      </w:r>
      <w:r>
        <w:rPr>
          <w:rFonts w:hint="eastAsia" w:ascii="宋体" w:hAnsi="宋体" w:eastAsia="宋体" w:cs="宋体"/>
          <w:bCs/>
          <w:color w:val="auto"/>
          <w:sz w:val="24"/>
          <w:szCs w:val="24"/>
          <w:highlight w:val="none"/>
        </w:rPr>
        <w:t xml:space="preserve">我方与其他供应商不存在单位负责人为同一人或者存在直接控股、管理关系。</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十一、</w:t>
      </w:r>
      <w:r>
        <w:rPr>
          <w:rFonts w:hint="eastAsia" w:ascii="宋体" w:hAnsi="宋体" w:eastAsia="宋体" w:cs="宋体"/>
          <w:bCs/>
          <w:color w:val="auto"/>
          <w:sz w:val="24"/>
          <w:szCs w:val="24"/>
          <w:highlight w:val="none"/>
        </w:rPr>
        <w:t xml:space="preserve">我方不存在为本项目提供整体设计、规范编制或者项目管理、监理、检测等服务。</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十二、</w:t>
      </w:r>
      <w:r>
        <w:rPr>
          <w:rFonts w:hint="eastAsia" w:ascii="宋体" w:hAnsi="宋体" w:eastAsia="宋体" w:cs="宋体"/>
          <w:bCs/>
          <w:color w:val="auto"/>
          <w:sz w:val="24"/>
          <w:szCs w:val="24"/>
          <w:highlight w:val="none"/>
        </w:rPr>
        <w:t xml:space="preserve">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十三、</w:t>
      </w:r>
      <w:r>
        <w:rPr>
          <w:rFonts w:hint="eastAsia" w:ascii="宋体" w:hAnsi="宋体" w:eastAsia="宋体" w:cs="宋体"/>
          <w:bCs/>
          <w:color w:val="auto"/>
          <w:sz w:val="24"/>
          <w:szCs w:val="24"/>
          <w:highlight w:val="none"/>
        </w:rPr>
        <w:t xml:space="preserve">我方绝不非法转包、分包。</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十四、</w:t>
      </w:r>
      <w:r>
        <w:rPr>
          <w:rFonts w:hint="eastAsia" w:ascii="宋体" w:hAnsi="宋体" w:eastAsia="宋体" w:cs="宋体"/>
          <w:bCs/>
          <w:color w:val="auto"/>
          <w:sz w:val="24"/>
          <w:szCs w:val="24"/>
          <w:highlight w:val="none"/>
        </w:rPr>
        <w:t xml:space="preserve">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以上条款，如有违反，我方愿依照国家相关法律处理，并承担由此给采购人带来的损失</w:t>
      </w:r>
      <w:r>
        <w:rPr>
          <w:rFonts w:hint="eastAsia" w:ascii="宋体" w:hAnsi="宋体" w:eastAsia="宋体" w:cs="宋体"/>
          <w:bCs/>
          <w:color w:val="auto"/>
          <w:sz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     </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pStyle w:val="735"/>
        <w:rPr>
          <w:rFonts w:hint="eastAsia" w:ascii="黑体" w:hAnsi="宋体" w:eastAsia="黑体"/>
          <w:color w:val="auto"/>
          <w:sz w:val="24"/>
          <w:szCs w:val="24"/>
          <w:highlight w:val="none"/>
        </w:rPr>
      </w:pPr>
      <w:r>
        <w:rPr>
          <w:rFonts w:hint="eastAsia" w:ascii="黑体" w:hAnsi="宋体" w:eastAsia="黑体"/>
          <w:color w:val="auto"/>
          <w:sz w:val="24"/>
          <w:szCs w:val="24"/>
          <w:highlight w:val="none"/>
        </w:rPr>
      </w:r>
      <w:r/>
    </w:p>
    <w:p>
      <w:pPr>
        <w:pStyle w:val="736"/>
        <w:rPr>
          <w:rFonts w:hint="eastAsia"/>
          <w:color w:val="auto"/>
          <w:highlight w:val="none"/>
        </w:rPr>
      </w:pPr>
      <w:r>
        <w:rPr>
          <w:rFonts w:hint="eastAsia"/>
          <w:color w:val="auto"/>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（二）（供应商）关于资格的声明函（格式）：</w:t>
      </w:r>
      <w:r/>
    </w:p>
    <w:p>
      <w:pPr>
        <w:pStyle w:val="735"/>
        <w:rPr>
          <w:color w:val="auto"/>
          <w:highlight w:val="none"/>
        </w:rPr>
      </w:pPr>
      <w:r>
        <w:rPr>
          <w:color w:val="auto"/>
          <w:highlight w:val="none"/>
        </w:rPr>
      </w:r>
      <w:r/>
    </w:p>
    <w:p>
      <w:pPr>
        <w:pStyle w:val="739"/>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b/>
          <w:bCs w:val="0"/>
          <w:color w:val="auto"/>
          <w:sz w:val="28"/>
          <w:szCs w:val="28"/>
          <w:highlight w:val="none"/>
        </w:rPr>
      </w:pPr>
      <w:r/>
      <w:bookmarkStart w:id="42" w:name="报价方关于资格的声明函（格式）"/>
      <w:r/>
      <w:bookmarkEnd w:id="42"/>
      <w:r>
        <w:rPr>
          <w:rFonts w:hint="eastAsia" w:ascii="宋体" w:hAnsi="宋体" w:eastAsia="宋体" w:cs="宋体"/>
          <w:b/>
          <w:bCs w:val="0"/>
          <w:color w:val="auto"/>
          <w:sz w:val="28"/>
          <w:szCs w:val="28"/>
          <w:highlight w:val="none"/>
        </w:rPr>
        <w:t xml:space="preserve">关于资格的声明函</w:t>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                        政府采购编号：</w:t>
      </w:r>
      <w:r>
        <w:rPr>
          <w:rFonts w:hint="eastAsia" w:ascii="宋体" w:hAnsi="宋体" w:eastAsia="宋体" w:cs="宋体"/>
          <w:bCs/>
          <w:color w:val="auto"/>
          <w:sz w:val="24"/>
          <w:szCs w:val="24"/>
          <w:highlight w:val="none"/>
          <w:lang w:eastAsia="zh-CN"/>
        </w:rPr>
        <w:t xml:space="preserve">JSZC-320205-TJXY-G2026-0005</w:t>
      </w:r>
      <w:r/>
    </w:p>
    <w:p>
      <w:pPr>
        <w:jc w:val="center"/>
        <w:spacing w:line="36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无锡天给晓予工程技术咨询有限公司：</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eastAsia="宋体" w:cs="宋体"/>
          <w:color w:val="auto"/>
          <w:sz w:val="24"/>
          <w:szCs w:val="24"/>
          <w:highlight w:val="none"/>
        </w:rPr>
        <w:t xml:space="preserve">单位、联合体）</w:t>
      </w:r>
      <w:r>
        <w:rPr>
          <w:rFonts w:hint="eastAsia" w:ascii="宋体" w:hAnsi="宋体" w:eastAsia="宋体" w:cs="宋体"/>
          <w:bCs/>
          <w:color w:val="auto"/>
          <w:sz w:val="24"/>
          <w:szCs w:val="24"/>
          <w:highlight w:val="none"/>
        </w:rPr>
        <w:t xml:space="preserve">愿针对本次</w:t>
      </w:r>
      <w:r>
        <w:rPr>
          <w:rFonts w:hint="eastAsia" w:ascii="宋体" w:hAnsi="宋体" w:eastAsia="宋体" w:cs="宋体"/>
          <w:bCs/>
          <w:color w:val="auto"/>
          <w:sz w:val="24"/>
          <w:szCs w:val="24"/>
          <w:highlight w:val="none"/>
          <w:u w:val="single"/>
        </w:rPr>
        <w:t xml:space="preserve">无锡市锡山区2026年食品安全抽检检测服务采购项目 </w:t>
      </w:r>
      <w:r>
        <w:rPr>
          <w:rFonts w:hint="eastAsia" w:ascii="宋体" w:hAnsi="宋体" w:eastAsia="宋体" w:cs="宋体"/>
          <w:bCs/>
          <w:color w:val="auto"/>
          <w:sz w:val="24"/>
          <w:szCs w:val="24"/>
          <w:highlight w:val="none"/>
        </w:rPr>
        <w:t xml:space="preserve">进行投标。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w:t>
      </w:r>
      <w:r>
        <w:rPr>
          <w:rFonts w:hint="eastAsia" w:ascii="宋体" w:hAnsi="宋体" w:eastAsia="宋体" w:cs="宋体"/>
          <w:bCs/>
          <w:color w:val="auto"/>
          <w:sz w:val="24"/>
          <w:szCs w:val="24"/>
          <w:highlight w:val="none"/>
        </w:rPr>
        <w:t xml:space="preserve">单位）</w:t>
      </w:r>
      <w:r>
        <w:rPr>
          <w:rFonts w:hint="eastAsia" w:ascii="宋体" w:hAnsi="宋体" w:eastAsia="宋体" w:cs="宋体"/>
          <w:color w:val="auto"/>
          <w:sz w:val="24"/>
          <w:szCs w:val="24"/>
          <w:highlight w:val="none"/>
        </w:rPr>
        <w:t xml:space="preserve">符合《中华人民共和国政府采购法》第二十二条的规定，在此郑重承诺具备以下条件：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（五）近三年内，在经营活动中没有重大违法记录；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（六）投标文件中所有关于投标资格的文件、证明、陈述均是真实的、准确的。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若有违背，我公司（单位）愿意承担由此而产生的一切后果。</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供应商（盖章）：</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法定代表人或法定代表人授权代表签字或盖章：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Cs w:val="21"/>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（三）（供应商）法定代表人授权委托书（格式）：</w:t>
      </w:r>
      <w:r/>
    </w:p>
    <w:p>
      <w:pP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宋体" w:hAnsi="宋体" w:eastAsia="宋体" w:cs="宋体"/>
          <w:b/>
          <w:bCs w:val="0"/>
          <w:color w:val="auto"/>
          <w:sz w:val="28"/>
          <w:szCs w:val="28"/>
          <w:highlight w:val="none"/>
        </w:rPr>
        <w:outlineLvl w:val="0"/>
      </w:pPr>
      <w:r>
        <w:rPr>
          <w:rFonts w:hint="eastAsia" w:ascii="宋体" w:hAnsi="宋体" w:eastAsia="宋体" w:cs="宋体"/>
          <w:b/>
          <w:bCs w:val="0"/>
          <w:color w:val="auto"/>
          <w:sz w:val="28"/>
          <w:szCs w:val="28"/>
          <w:highlight w:val="none"/>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jc w:val="center"/>
        <w:spacing w:line="360" w:lineRule="auto"/>
        <w:rPr>
          <w:rFonts w:hint="eastAsia" w:ascii="Times New Roman" w:hAnsi="宋体" w:eastAsia="宋体" w:cs="宋体"/>
          <w:bCs/>
          <w:color w:val="auto"/>
          <w:sz w:val="28"/>
          <w:szCs w:val="28"/>
          <w:highlight w:val="none"/>
          <w:lang w:bidi="ar"/>
        </w:rPr>
      </w:pPr>
      <w:r>
        <w:rPr>
          <w:rFonts w:hint="eastAsia" w:ascii="宋体" w:hAnsi="宋体" w:eastAsia="宋体" w:cs="宋体"/>
          <w:bCs/>
          <w:color w:val="auto"/>
          <w:sz w:val="28"/>
          <w:highlight w:val="none"/>
        </w:rPr>
        <w:t xml:space="preserve">             </w:t>
      </w:r>
      <w:r/>
    </w:p>
    <w:p>
      <w:pPr>
        <w:spacing w:line="360" w:lineRule="auto"/>
        <w:tabs>
          <w:tab w:val="left" w:pos="7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（采购人名称）     </w:t>
      </w:r>
      <w:r>
        <w:rPr>
          <w:rFonts w:hint="eastAsia" w:ascii="宋体" w:hAnsi="宋体" w:eastAsia="宋体" w:cs="宋体"/>
          <w:bCs/>
          <w:color w:val="auto"/>
          <w:sz w:val="24"/>
          <w:highlight w:val="none"/>
        </w:rPr>
        <w:t xml:space="preserve">：</w:t>
      </w:r>
      <w:r/>
    </w:p>
    <w:p>
      <w:pPr>
        <w:spacing w:line="360" w:lineRule="auto"/>
        <w:tabs>
          <w:tab w:val="left" w:pos="7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color w:val="auto"/>
          <w:sz w:val="24"/>
          <w:highlight w:val="none"/>
          <w:u w:val="single"/>
        </w:rPr>
        <w:t xml:space="preserve">    （投标供应商名称）   </w:t>
      </w:r>
      <w:r>
        <w:rPr>
          <w:rFonts w:hint="eastAsia" w:ascii="宋体" w:hAnsi="宋体" w:eastAsia="宋体" w:cs="宋体"/>
          <w:bCs/>
          <w:color w:val="auto"/>
          <w:sz w:val="24"/>
          <w:highlight w:val="none"/>
        </w:rPr>
        <w:t xml:space="preserve">系中华人民共和国合法企业，特授权</w:t>
      </w:r>
      <w:r>
        <w:rPr>
          <w:rFonts w:hint="eastAsia" w:ascii="宋体" w:hAnsi="宋体" w:eastAsia="宋体" w:cs="宋体"/>
          <w:bCs/>
          <w:color w:val="auto"/>
          <w:sz w:val="24"/>
          <w:highlight w:val="none"/>
          <w:u w:val="single"/>
        </w:rPr>
        <w:t xml:space="preserve"> （姓名）  </w:t>
      </w:r>
      <w:r>
        <w:rPr>
          <w:rFonts w:hint="eastAsia" w:ascii="宋体" w:hAnsi="宋体" w:eastAsia="宋体" w:cs="宋体"/>
          <w:bCs/>
          <w:color w:val="auto"/>
          <w:sz w:val="24"/>
          <w:highlight w:val="none"/>
        </w:rPr>
        <w:t xml:space="preserve">代表我公司（单位）全权办理针对本项目的投标，参与评审、签约等具体工作，并签署全部有关的文件、协议及合同。</w:t>
      </w:r>
      <w:r/>
    </w:p>
    <w:p>
      <w:pPr>
        <w:ind w:firstLine="525"/>
        <w:spacing w:line="360" w:lineRule="auto"/>
        <w:tabs>
          <w:tab w:val="left" w:pos="7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我公司（单位）对被授权人的签名负全部责任。</w:t>
      </w:r>
      <w:r/>
    </w:p>
    <w:p>
      <w:pPr>
        <w:ind w:firstLine="523"/>
        <w:spacing w:line="360" w:lineRule="auto"/>
        <w:tabs>
          <w:tab w:val="left" w:pos="7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在撤销授权的书面通知送达你处以前，本授权书一直有效，被授权人签署的所有文件（在授权书有效期内签署的）不因授权的撤销而失效。</w:t>
      </w:r>
      <w:r/>
    </w:p>
    <w:p>
      <w:pPr>
        <w:ind w:firstLine="525"/>
        <w:spacing w:line="360" w:lineRule="auto"/>
        <w:tabs>
          <w:tab w:val="left" w:pos="7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被授权人情况：</w:t>
      </w:r>
      <w:r/>
    </w:p>
    <w:p>
      <w:pPr>
        <w:ind w:firstLine="525"/>
        <w:spacing w:line="360" w:lineRule="auto"/>
        <w:tabs>
          <w:tab w:val="left" w:pos="7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姓名：         性别：       年龄：       职务：</w:t>
      </w:r>
      <w:r/>
    </w:p>
    <w:p>
      <w:pPr>
        <w:ind w:firstLine="525"/>
        <w:spacing w:line="360" w:lineRule="auto"/>
        <w:tabs>
          <w:tab w:val="left" w:pos="7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身份证号码：                电话：</w:t>
      </w:r>
      <w:r/>
    </w:p>
    <w:p>
      <w:pPr>
        <w:ind w:firstLine="525"/>
        <w:spacing w:line="360" w:lineRule="auto"/>
        <w:tabs>
          <w:tab w:val="left" w:pos="7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单位名称（盖章）：</w:t>
      </w:r>
      <w:r/>
    </w:p>
    <w:p>
      <w:pPr>
        <w:ind w:firstLine="420"/>
        <w:spacing w:line="360" w:lineRule="auto"/>
        <w:tabs>
          <w:tab w:val="left" w:pos="7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法定代表人（签字或盖章）：</w:t>
      </w:r>
      <w:r/>
    </w:p>
    <w:p>
      <w:pPr>
        <w:ind w:firstLine="5520"/>
        <w:spacing w:line="360" w:lineRule="auto"/>
        <w:tabs>
          <w:tab w:val="left" w:pos="7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pStyle w:val="703"/>
        <w:rPr>
          <w:color w:val="auto"/>
          <w:highlight w:val="none"/>
        </w:rPr>
      </w:pPr>
      <w:r>
        <w:rPr>
          <w:color w:val="auto"/>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ascii="宋体" w:hAnsi="宋体"/>
          <w:bCs/>
          <w:color w:val="auto"/>
          <w:sz w:val="24"/>
          <w:szCs w:val="24"/>
          <w:highlight w:val="none"/>
        </w:rPr>
        <mc:AlternateContent>
          <mc:Choice Requires="wpg">
            <w:drawing>
              <wp:inline xmlns:wp="http://schemas.openxmlformats.org/drawingml/2006/wordprocessingDrawing" distT="0" distB="0" distL="0" distR="0">
                <wp:extent cx="2481580" cy="1477645"/>
                <wp:effectExtent l="4445" t="4445" r="9525" b="22860"/>
                <wp:docPr id="3" name="文本框 8"/>
                <wp:cNvGraphicFramePr/>
                <a:graphic xmlns:a="http://schemas.openxmlformats.org/drawingml/2006/main">
                  <a:graphicData uri="http://schemas.microsoft.com/office/word/2010/wordprocessingShape">
                    <wps:wsp>
                      <wps:cNvPr id="0" name=""/>
                      <wps:cNvSpPr txBox="1">
                        <a:spLocks noRot="1"/>
                      </wps:cNvSpPr>
                      <wps:spPr bwMode="auto">
                        <a:xfrm>
                          <a:off x="0" y="0"/>
                          <a:ext cx="2481580" cy="147764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2" o:spid="_x0000_s2" o:spt="202" type="#_x0000_t202" style="width:195.4pt;height:116.3pt;mso-wrap-distance-left:0.0pt;mso-wrap-distance-top:0.0pt;mso-wrap-distance-right:0.0pt;mso-wrap-distance-bottom:0.0pt;visibility:visible;" fillcolor="#FFFFFF" strokecolor="#000000" strokeweight="0.75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bCs/>
          <w:color w:val="auto"/>
          <w:sz w:val="24"/>
          <w:szCs w:val="24"/>
          <w:highlight w:val="none"/>
        </w:rPr>
        <w:t xml:space="preserve">   </w:t>
      </w:r>
      <w:r>
        <w:rPr>
          <w:rFonts w:ascii="宋体" w:hAnsi="宋体"/>
          <w:bCs/>
          <w:color w:val="auto"/>
          <w:sz w:val="24"/>
          <w:szCs w:val="24"/>
          <w:highlight w:val="none"/>
        </w:rPr>
        <mc:AlternateContent>
          <mc:Choice Requires="wpg">
            <w:drawing>
              <wp:inline xmlns:wp="http://schemas.openxmlformats.org/drawingml/2006/wordprocessingDrawing" distT="0" distB="0" distL="0" distR="0">
                <wp:extent cx="2371090" cy="1501140"/>
                <wp:effectExtent l="4445" t="4445" r="5715" b="18415"/>
                <wp:docPr id="4" name="文本框 7"/>
                <wp:cNvGraphicFramePr/>
                <a:graphic xmlns:a="http://schemas.openxmlformats.org/drawingml/2006/main">
                  <a:graphicData uri="http://schemas.microsoft.com/office/word/2010/wordprocessingShape">
                    <wps:wsp>
                      <wps:cNvPr id="0" name=""/>
                      <wps:cNvSpPr txBox="1">
                        <a:spLocks noRot="1"/>
                      </wps:cNvSpPr>
                      <wps:spPr bwMode="auto">
                        <a:xfrm>
                          <a:off x="0" y="0"/>
                          <a:ext cx="2371090" cy="150114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3" o:spid="_x0000_s3" o:spt="202" type="#_x0000_t202" style="width:186.7pt;height:118.2pt;mso-wrap-distance-left:0.0pt;mso-wrap-distance-top:0.0pt;mso-wrap-distance-right:0.0pt;mso-wrap-distance-bottom:0.0pt;visibility:visible;" fillcolor="#FFFFFF" strokecolor="#000000" strokeweight="0.75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ascii="宋体" w:hAnsi="宋体"/>
          <w:bCs/>
          <w:color w:val="auto"/>
          <w:sz w:val="24"/>
          <w:szCs w:val="24"/>
          <w:highlight w:val="none"/>
        </w:rPr>
        <w:t xml:space="preserve">  </w:t>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法定代表人授权代表身份证扫描件：（法定代表人亲自参与投标的除外）</w:t>
      </w:r>
      <w:r/>
    </w:p>
    <w:p>
      <w:pPr>
        <w:pStyle w:val="741"/>
        <w:rPr>
          <w:color w:val="auto"/>
          <w:highlight w:val="none"/>
        </w:rPr>
      </w:pPr>
      <w:r>
        <w:rPr>
          <w:color w:val="auto"/>
          <w:highlight w:val="none"/>
        </w:rPr>
      </w:r>
      <w:r/>
    </w:p>
    <w:p>
      <w:pPr>
        <w:rPr>
          <w:rFonts w:hint="eastAsia" w:ascii="宋体" w:hAnsi="宋体"/>
          <w:color w:val="auto"/>
          <w:sz w:val="32"/>
          <w:szCs w:val="32"/>
          <w:highlight w:val="none"/>
        </w:rPr>
      </w:pPr>
      <w:r>
        <w:rPr>
          <w:rFonts w:ascii="宋体" w:hAnsi="宋体"/>
          <w:bCs/>
          <w:color w:val="auto"/>
          <w:sz w:val="24"/>
          <w:szCs w:val="24"/>
          <w:highlight w:val="none"/>
        </w:rPr>
        <mc:AlternateContent>
          <mc:Choice Requires="wpg">
            <w:drawing>
              <wp:inline xmlns:wp="http://schemas.openxmlformats.org/drawingml/2006/wordprocessingDrawing" distT="0" distB="0" distL="0" distR="0">
                <wp:extent cx="2511425" cy="1435100"/>
                <wp:effectExtent l="4445" t="4445" r="17780" b="8255"/>
                <wp:docPr id="5"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511425" cy="14351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4" o:spid="_x0000_s4" o:spt="202" type="#_x0000_t202" style="width:197.8pt;height:113.0pt;mso-wrap-distance-left:0.0pt;mso-wrap-distance-top:0.0pt;mso-wrap-distance-right:0.0pt;mso-wrap-distance-bottom:0.0pt;visibility:visible;" fillcolor="#FFFFFF" strokecolor="#000000" strokeweight="0.75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bCs/>
          <w:color w:val="auto"/>
          <w:sz w:val="24"/>
          <w:szCs w:val="24"/>
          <w:highlight w:val="none"/>
        </w:rPr>
        <w:t xml:space="preserve">   </w:t>
      </w:r>
      <w:r>
        <w:rPr>
          <w:rFonts w:ascii="宋体" w:hAnsi="宋体"/>
          <w:bCs/>
          <w:color w:val="auto"/>
          <w:sz w:val="24"/>
          <w:szCs w:val="24"/>
          <w:highlight w:val="none"/>
        </w:rPr>
        <mc:AlternateContent>
          <mc:Choice Requires="wpg">
            <w:drawing>
              <wp:inline xmlns:wp="http://schemas.openxmlformats.org/drawingml/2006/wordprocessingDrawing" distT="0" distB="0" distL="0" distR="0">
                <wp:extent cx="2453005" cy="1417955"/>
                <wp:effectExtent l="4445" t="4445" r="19050" b="6350"/>
                <wp:docPr id="6" name="文本框 10"/>
                <wp:cNvGraphicFramePr/>
                <a:graphic xmlns:a="http://schemas.openxmlformats.org/drawingml/2006/main">
                  <a:graphicData uri="http://schemas.microsoft.com/office/word/2010/wordprocessingShape">
                    <wps:wsp>
                      <wps:cNvPr id="0" name=""/>
                      <wps:cNvSpPr txBox="1">
                        <a:spLocks noRot="1"/>
                      </wps:cNvSpPr>
                      <wps:spPr bwMode="auto">
                        <a:xfrm>
                          <a:off x="0" y="0"/>
                          <a:ext cx="2453005" cy="14179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5" o:spid="_x0000_s5" o:spt="202" type="#_x0000_t202" style="width:193.1pt;height:111.6pt;mso-wrap-distance-left:0.0pt;mso-wrap-distance-top:0.0pt;mso-wrap-distance-right:0.0pt;mso-wrap-distance-bottom:0.0pt;visibility:visible;" fillcolor="#FFFFFF" strokecolor="#000000" strokeweight="0.75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pStyle w:val="703"/>
        <w:rPr>
          <w:rFonts w:hint="eastAsia" w:ascii="黑体" w:hAnsi="宋体" w:eastAsia="黑体"/>
          <w:bCs w:val="0"/>
          <w:color w:val="auto"/>
          <w:sz w:val="24"/>
          <w:szCs w:val="24"/>
          <w:highlight w:val="none"/>
        </w:rPr>
      </w:pPr>
      <w:r>
        <w:rPr>
          <w:rFonts w:hint="eastAsia" w:ascii="黑体" w:hAnsi="宋体" w:eastAsia="黑体"/>
          <w:bCs w:val="0"/>
          <w:color w:val="auto"/>
          <w:sz w:val="24"/>
          <w:szCs w:val="24"/>
          <w:highlight w:val="none"/>
        </w:rPr>
      </w:r>
      <w:r/>
    </w:p>
    <w:p>
      <w:pPr>
        <w:pStyle w:val="703"/>
        <w:rPr>
          <w:rFonts w:hint="eastAsia" w:ascii="黑体" w:hAnsi="宋体" w:eastAsia="黑体"/>
          <w:bCs w:val="0"/>
          <w:color w:val="auto"/>
          <w:sz w:val="24"/>
          <w:szCs w:val="24"/>
          <w:highlight w:val="none"/>
        </w:rPr>
      </w:pPr>
      <w:r>
        <w:rPr>
          <w:rFonts w:hint="eastAsia" w:ascii="黑体" w:hAnsi="宋体" w:eastAsia="黑体"/>
          <w:bCs w:val="0"/>
          <w:color w:val="auto"/>
          <w:sz w:val="24"/>
          <w:szCs w:val="24"/>
          <w:highlight w:val="none"/>
        </w:rPr>
      </w:r>
      <w:r/>
    </w:p>
    <w:p>
      <w:pPr>
        <w:pStyle w:val="737"/>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737"/>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73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7"/>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7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0"/>
        <w:ind w:left="0" w:firstLine="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40"/>
        <w:ind w:left="0" w:firstLine="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40"/>
        <w:ind w:left="0" w:firstLine="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40"/>
        <w:ind w:left="0" w:firstLine="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40"/>
        <w:ind w:left="0" w:firstLine="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40"/>
        <w:ind w:left="0" w:firstLine="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40"/>
        <w:ind w:left="0" w:firstLine="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40"/>
        <w:ind w:left="0" w:firstLine="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numPr>
          <w:ilvl w:val="0"/>
          <w:numId w:val="0"/>
        </w:numPr>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lang w:val="en-US" w:eastAsia="zh-CN" w:bidi="ar-SA"/>
        </w:rPr>
        <w:t xml:space="preserve">（四）</w:t>
      </w:r>
      <w:r>
        <w:rPr>
          <w:rFonts w:hint="eastAsia" w:ascii="宋体" w:hAnsi="宋体" w:eastAsia="宋体" w:cs="宋体"/>
          <w:b/>
          <w:bCs w:val="0"/>
          <w:color w:val="auto"/>
          <w:sz w:val="24"/>
          <w:szCs w:val="24"/>
          <w:highlight w:val="none"/>
        </w:rPr>
        <w:t xml:space="preserve">承诺书（格式）：</w:t>
      </w:r>
      <w:r/>
    </w:p>
    <w:p>
      <w:pPr>
        <w:pStyle w:val="734"/>
        <w:numPr>
          <w:ilvl w:val="0"/>
          <w:numId w:val="0"/>
        </w:numPr>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color w:val="auto"/>
          <w:highlight w:val="none"/>
        </w:rPr>
      </w:pPr>
      <w:r>
        <w:rPr>
          <w:rFonts w:hint="eastAsia" w:ascii="宋体" w:hAnsi="宋体" w:eastAsia="宋体" w:cs="宋体"/>
          <w:b/>
          <w:bCs/>
          <w:color w:val="auto"/>
          <w:sz w:val="28"/>
          <w:szCs w:val="28"/>
          <w:highlight w:val="none"/>
        </w:rPr>
        <w:t xml:space="preserve">承诺书</w:t>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szCs w:val="24"/>
          <w:highlight w:val="none"/>
        </w:rPr>
        <w:t xml:space="preserve">名称）在此承诺：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w:t>
      </w:r>
      <w:r>
        <w:rPr>
          <w:rFonts w:hint="eastAsia" w:ascii="宋体" w:hAnsi="宋体" w:eastAsia="宋体" w:cs="宋体"/>
          <w:bCs/>
          <w:color w:val="auto"/>
          <w:sz w:val="24"/>
          <w:szCs w:val="24"/>
          <w:highlight w:val="none"/>
        </w:rPr>
        <w:t xml:space="preserve">单位、联合体</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对本项目（</w:t>
      </w:r>
      <w:r>
        <w:rPr>
          <w:rFonts w:hint="eastAsia" w:ascii="宋体" w:hAnsi="宋体" w:eastAsia="宋体" w:cs="宋体"/>
          <w:bCs/>
          <w:color w:val="auto"/>
          <w:sz w:val="24"/>
          <w:szCs w:val="24"/>
          <w:highlight w:val="none"/>
          <w:u w:val="single"/>
        </w:rPr>
        <w:t xml:space="preserve">项目编号</w:t>
      </w:r>
      <w:r>
        <w:rPr>
          <w:rFonts w:hint="eastAsia" w:ascii="宋体" w:hAnsi="宋体" w:eastAsia="宋体" w:cs="宋体"/>
          <w:bCs/>
          <w:color w:val="auto"/>
          <w:sz w:val="24"/>
          <w:szCs w:val="24"/>
          <w:highlight w:val="none"/>
          <w:u w:val="single"/>
          <w:lang w:eastAsia="zh-CN"/>
        </w:rPr>
        <w:t xml:space="preserve">JSZC-320205-TJXY-G2026-0005</w:t>
      </w:r>
      <w:r>
        <w:rPr>
          <w:rFonts w:hint="eastAsia" w:ascii="宋体" w:hAnsi="宋体" w:eastAsia="宋体" w:cs="宋体"/>
          <w:bCs/>
          <w:color w:val="auto"/>
          <w:sz w:val="24"/>
          <w:szCs w:val="24"/>
          <w:highlight w:val="none"/>
        </w:rPr>
        <w:t xml:space="preserve">）所提供的</w:t>
      </w:r>
      <w:r>
        <w:rPr>
          <w:rFonts w:hint="eastAsia" w:ascii="宋体" w:hAnsi="宋体" w:eastAsia="宋体" w:cs="宋体"/>
          <w:bCs/>
          <w:color w:val="auto"/>
          <w:sz w:val="24"/>
          <w:szCs w:val="24"/>
          <w:highlight w:val="none"/>
          <w:u w:val="single"/>
        </w:rPr>
        <w:t xml:space="preserve">无锡市锡山区2026年食品安全抽检检测服务采购项目 </w:t>
      </w:r>
      <w:r>
        <w:rPr>
          <w:rFonts w:hint="eastAsia" w:ascii="宋体" w:hAnsi="宋体" w:eastAsia="宋体" w:cs="宋体"/>
          <w:bCs/>
          <w:color w:val="auto"/>
          <w:sz w:val="24"/>
          <w:szCs w:val="24"/>
          <w:highlight w:val="none"/>
        </w:rPr>
        <w:t xml:space="preserve">符合招标文件要求；</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本公司（</w:t>
      </w:r>
      <w:r>
        <w:rPr>
          <w:rFonts w:hint="eastAsia" w:ascii="宋体" w:hAnsi="宋体" w:eastAsia="宋体" w:cs="宋体"/>
          <w:bCs/>
          <w:color w:val="auto"/>
          <w:sz w:val="24"/>
          <w:szCs w:val="24"/>
          <w:highlight w:val="none"/>
        </w:rPr>
        <w:t xml:space="preserve">单位、联合体</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具备履行合同所必需的服务和专业技术能力；</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Cs w:val="21"/>
          <w:highlight w:val="none"/>
        </w:rPr>
        <w:t xml:space="preserve"> </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sz w:val="24"/>
          <w:szCs w:val="24"/>
          <w:highlight w:val="none"/>
        </w:rPr>
        <w:t xml:space="preserve">（</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将承担一切法律责任。</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4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w:t>
      </w:r>
      <w:r/>
    </w:p>
    <w:p>
      <w:pPr>
        <w:ind w:firstLine="480"/>
        <w:spacing w:line="480" w:lineRule="auto"/>
        <w:rPr>
          <w:rFonts w:hint="eastAsia" w:ascii="宋体" w:hAnsi="宋体" w:eastAsia="宋体" w:cs="宋体"/>
          <w:color w:val="auto"/>
          <w:highlight w:val="none"/>
        </w:rPr>
        <w:sectPr>
          <w:footnotePr/>
          <w:endnotePr/>
          <w:type w:val="nextPage"/>
          <w:pgSz w:w="11906" w:h="16838" w:orient="portrait"/>
          <w:pgMar w:top="1417" w:right="1417" w:bottom="1417" w:left="1418" w:header="624" w:footer="567" w:gutter="0"/>
          <w:cols w:num="1" w:sep="0" w:space="720" w:equalWidth="1"/>
          <w:docGrid w:linePitch="360"/>
          <w:titlePg/>
        </w:sectPr>
      </w:pPr>
      <w:r>
        <w:rPr>
          <w:rFonts w:hint="eastAsia" w:ascii="宋体" w:hAnsi="宋体" w:eastAsia="宋体" w:cs="宋体"/>
          <w:bCs/>
          <w:color w:val="auto"/>
          <w:sz w:val="24"/>
          <w:szCs w:val="24"/>
          <w:highlight w:val="none"/>
        </w:rPr>
        <w:t xml:space="preserve">法定代表人或法定代表人授权代表签字或盖章 ：</w:t>
      </w:r>
      <w:r/>
    </w:p>
    <w:p>
      <w:pPr>
        <w:rPr>
          <w:rFonts w:hint="eastAsia" w:ascii="宋体" w:hAnsi="宋体" w:eastAsia="宋体" w:cs="宋体"/>
          <w:b/>
          <w:bCs w:val="0"/>
          <w:color w:val="auto"/>
          <w:sz w:val="24"/>
          <w:szCs w:val="24"/>
          <w:highlight w:val="none"/>
        </w:rPr>
        <w:outlineLvl w:val="0"/>
      </w:pPr>
      <w:r/>
      <w:bookmarkStart w:id="43" w:name="_Toc112006946"/>
      <w:r>
        <w:rPr>
          <w:rFonts w:hint="eastAsia" w:ascii="宋体" w:hAnsi="宋体" w:eastAsia="宋体" w:cs="宋体"/>
          <w:b/>
          <w:bCs w:val="0"/>
          <w:color w:val="auto"/>
          <w:sz w:val="24"/>
          <w:szCs w:val="24"/>
          <w:highlight w:val="none"/>
        </w:rPr>
        <w:t xml:space="preserve">（五）（供应商）中小企业声明函（格式）</w:t>
      </w:r>
      <w:bookmarkEnd w:id="43"/>
      <w:r>
        <w:rPr>
          <w:rFonts w:hint="eastAsia" w:ascii="宋体" w:hAnsi="宋体" w:eastAsia="宋体" w:cs="宋体"/>
          <w:b/>
          <w:bCs w:val="0"/>
          <w:color w:val="auto"/>
          <w:sz w:val="24"/>
          <w:szCs w:val="24"/>
          <w:highlight w:val="none"/>
        </w:rPr>
        <w:t xml:space="preserve">：</w:t>
      </w:r>
      <w:r/>
    </w:p>
    <w:p>
      <w:pPr>
        <w:jc w:val="center"/>
        <w:spacing w:line="360" w:lineRule="auto"/>
        <w:rPr>
          <w:rFonts w:hint="eastAsia" w:ascii="宋体" w:hAnsi="宋体" w:eastAsia="宋体" w:cs="宋体"/>
          <w:b/>
          <w:bCs/>
          <w:color w:val="auto"/>
          <w:sz w:val="28"/>
          <w:szCs w:val="28"/>
          <w:highlight w:val="none"/>
        </w:rPr>
      </w:pPr>
      <w:r/>
      <w:bookmarkStart w:id="44" w:name="_Toc112006947"/>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中小企业声明函（服务）</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采购活动，服务全部由符合政策要求的中小企业承接。相关企业（含联合 体中的中小企业、签订分包意向协议的中小企业）的具体情况如下：</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spacing w:line="27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企业名称（盖章）：</w:t>
      </w:r>
      <w:r/>
    </w:p>
    <w:p>
      <w:pPr>
        <w:ind w:firstLine="480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日　　　　　　期：</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（2）从业人员、营业收入、资产总额填报上一年度数据，无上一年度数据的新成立企业可不填报。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（3）在货物采购项目中，供应商提供的货物既有中小企业制造货物，也有大型企业制造货物的，不享受本办法规定的中小企业扶持政策。</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（六）（供应商）残疾人福利性单位声明函（格式）：</w:t>
      </w:r>
      <w:bookmarkEnd w:id="44"/>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单位的</w:t>
      </w:r>
      <w:r>
        <w:rPr>
          <w:rFonts w:hint="eastAsia" w:ascii="宋体" w:hAnsi="宋体" w:eastAsia="宋体" w:cs="宋体"/>
          <w:bCs/>
          <w:color w:val="auto"/>
          <w:sz w:val="24"/>
          <w:szCs w:val="24"/>
          <w:highlight w:val="none"/>
          <w:u w:val="single"/>
        </w:rPr>
        <w:t xml:space="preserve">无锡市锡山区2026年食品安全抽检检测服务采购项目 </w:t>
      </w:r>
      <w:r>
        <w:rPr>
          <w:rFonts w:hint="eastAsia" w:ascii="宋体" w:hAnsi="宋体" w:eastAsia="宋体" w:cs="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（七）开标一览表（格式）：</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rPr>
          <w:rFonts w:hint="eastAsia" w:ascii="宋体" w:hAnsi="宋体" w:eastAsia="宋体" w:cs="宋体"/>
          <w:b/>
          <w:bCs w:val="0"/>
          <w:color w:val="auto"/>
          <w:sz w:val="28"/>
          <w:szCs w:val="28"/>
          <w:highlight w:val="none"/>
        </w:rPr>
        <w:outlineLvl w:val="0"/>
      </w:pPr>
      <w:r>
        <w:rPr>
          <w:rFonts w:hint="eastAsia" w:ascii="宋体" w:hAnsi="宋体" w:eastAsia="宋体" w:cs="宋体"/>
          <w:b/>
          <w:bCs w:val="0"/>
          <w:color w:val="auto"/>
          <w:sz w:val="28"/>
          <w:szCs w:val="28"/>
          <w:highlight w:val="none"/>
        </w:rPr>
        <w:t xml:space="preserve">开标一览表 </w:t>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供应商名称（盖章）：                            </w:t>
      </w:r>
      <w:r/>
    </w:p>
    <w:p>
      <w:pPr>
        <w:spacing w:line="360" w:lineRule="auto"/>
        <w:rPr>
          <w:rFonts w:hint="eastAsia"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bidi="ar"/>
        </w:rPr>
        <w:t xml:space="preserve">政府采购编号：</w:t>
      </w:r>
      <w:r>
        <w:rPr>
          <w:rFonts w:hint="eastAsia" w:ascii="宋体" w:hAnsi="宋体" w:eastAsia="宋体" w:cs="宋体"/>
          <w:bCs/>
          <w:color w:val="auto"/>
          <w:sz w:val="24"/>
          <w:szCs w:val="24"/>
          <w:highlight w:val="none"/>
          <w:lang w:eastAsia="zh-CN" w:bidi="ar"/>
        </w:rPr>
        <w:t xml:space="preserve">JSZC-320205-TJXY-G2026-0005</w:t>
      </w:r>
      <w:r/>
    </w:p>
    <w:tbl>
      <w:tblPr>
        <w:tblStyle w:val="697"/>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项目名称</w:t>
            </w:r>
            <w:r/>
          </w:p>
        </w:tc>
        <w:tc>
          <w:tcPr>
            <w:tcW w:w="3188"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投标报价（优惠率）</w:t>
            </w:r>
            <w:r/>
          </w:p>
        </w:tc>
      </w:tr>
      <w:tr>
        <w:trPr>
          <w:cantSplit/>
          <w:trHeight w:val="1630"/>
        </w:trPr>
        <w:tc>
          <w:tcPr>
            <w:tcW w:w="5697" w:type="dxa"/>
            <w:vAlign w:val="center"/>
            <w:textDirection w:val="lrTb"/>
            <w:noWrap w:val="false"/>
          </w:tcPr>
          <w:p>
            <w:pPr>
              <w:pStyle w:val="1329"/>
              <w:jc w:val="center"/>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tc>
        <w:tc>
          <w:tcPr>
            <w:tcW w:w="3188" w:type="dxa"/>
            <w:vAlign w:val="center"/>
            <w:textDirection w:val="lrTb"/>
            <w:noWrap w:val="false"/>
          </w:tcPr>
          <w:p>
            <w:pPr>
              <w:pStyle w:val="1329"/>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tc>
      </w:tr>
      <w:tr>
        <w:trPr>
          <w:cantSplit/>
          <w:trHeight w:val="780"/>
        </w:trPr>
        <w:tc>
          <w:tcPr>
            <w:gridSpan w:val="2"/>
            <w:tcW w:w="888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投标报价（大写）</w:t>
            </w:r>
            <w:r>
              <w:rPr>
                <w:rFonts w:hint="eastAsia" w:ascii="宋体" w:hAnsi="宋体" w:eastAsia="宋体" w:cs="宋体"/>
                <w:bCs/>
                <w:color w:val="auto"/>
                <w:sz w:val="24"/>
                <w:szCs w:val="24"/>
                <w:highlight w:val="none"/>
              </w:rPr>
              <w:t xml:space="preserve">：　　　</w:t>
            </w:r>
            <w:r/>
          </w:p>
        </w:tc>
      </w:tr>
    </w:tbl>
    <w:p>
      <w:pPr>
        <w:pStyle w:val="723"/>
        <w:ind w:right="33"/>
        <w:rPr>
          <w:rFonts w:hint="eastAsia" w:eastAsia="宋体"/>
          <w:bCs/>
          <w:color w:val="auto"/>
          <w:highlight w:val="none"/>
        </w:rPr>
      </w:pPr>
      <w:r>
        <w:rPr>
          <w:rFonts w:hint="eastAsia" w:eastAsia="宋体"/>
          <w:bCs/>
          <w:color w:val="auto"/>
          <w:highlight w:val="none"/>
        </w:rPr>
      </w:r>
      <w:r/>
    </w:p>
    <w:p>
      <w:pPr>
        <w:pStyle w:val="723"/>
        <w:ind w:right="33"/>
        <w:rPr>
          <w:rFonts w:hint="eastAsia" w:eastAsia="宋体"/>
          <w:color w:val="auto"/>
          <w:highlight w:val="none"/>
        </w:rPr>
      </w:pPr>
      <w:r>
        <w:rPr>
          <w:rFonts w:hint="eastAsia" w:eastAsia="宋体"/>
          <w:bCs/>
          <w:color w:val="auto"/>
          <w:highlight w:val="none"/>
        </w:rPr>
        <w:t xml:space="preserve">法定代表人或法定代表人授权代表签字或盖章 </w:t>
      </w:r>
      <w:r>
        <w:rPr>
          <w:rFonts w:hint="eastAsia" w:eastAsia="宋体"/>
          <w:color w:val="auto"/>
          <w:highlight w:val="none"/>
          <w:lang w:bidi="ar"/>
        </w:rPr>
        <w:t xml:space="preserve">：          </w:t>
      </w:r>
      <w:r/>
    </w:p>
    <w:p>
      <w:pP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spacing w:line="360" w:lineRule="auto"/>
        <w:tabs>
          <w:tab w:val="left" w:pos="7140" w:leader="none"/>
        </w:tabs>
        <w:rPr>
          <w:rFonts w:hint="eastAsia" w:hAnsi="宋体" w:cs="宋体"/>
          <w:color w:val="auto"/>
          <w:sz w:val="24"/>
          <w:highlight w:val="none"/>
        </w:rPr>
      </w:pPr>
      <w:r>
        <w:rPr>
          <w:rFonts w:hint="eastAsia" w:hAnsi="宋体" w:cs="宋体"/>
          <w:color w:val="auto"/>
          <w:sz w:val="24"/>
          <w:highlight w:val="none"/>
        </w:rPr>
      </w:r>
      <w:r/>
    </w:p>
    <w:p>
      <w:pPr>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注：</w:t>
      </w:r>
      <w:r/>
    </w:p>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（1）投标报价应包括采购文件所规定的采购范围的全部内容。</w:t>
      </w:r>
      <w:r/>
    </w:p>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（2）检测价格＝采购人列出的各产品检验项目的限价×（1-优惠率）。 </w:t>
      </w:r>
      <w:r/>
    </w:p>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（3）检测价格包含买样价格。</w:t>
      </w:r>
      <w:r/>
    </w:p>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（4）所有检测项目采用同一优惠率报价，服务商自行考虑单价成本平衡。</w:t>
      </w:r>
      <w:r/>
    </w:p>
    <w:p>
      <w:pPr>
        <w:spacing w:line="4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（八）服务保障承诺（格式）：</w:t>
      </w:r>
      <w:r/>
    </w:p>
    <w:p>
      <w:pPr>
        <w:pStyle w:val="703"/>
        <w:jc w:val="center"/>
        <w:spacing w:line="360" w:lineRule="auto"/>
        <w:rPr>
          <w:rFonts w:hint="eastAsia" w:ascii="宋体" w:hAnsi="宋体" w:eastAsia="宋体" w:cs="宋体"/>
          <w:b/>
          <w:bCs w:val="0"/>
          <w:color w:val="auto"/>
          <w:szCs w:val="28"/>
          <w:highlight w:val="none"/>
        </w:rPr>
      </w:pPr>
      <w:r>
        <w:rPr>
          <w:rFonts w:hint="eastAsia" w:ascii="宋体" w:hAnsi="宋体" w:eastAsia="宋体" w:cs="宋体"/>
          <w:b/>
          <w:bCs w:val="0"/>
          <w:color w:val="auto"/>
          <w:szCs w:val="28"/>
          <w:highlight w:val="none"/>
        </w:rPr>
      </w:r>
      <w:r/>
    </w:p>
    <w:p>
      <w:pPr>
        <w:pStyle w:val="703"/>
        <w:jc w:val="center"/>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服务保障承诺书</w:t>
      </w:r>
      <w:r/>
    </w:p>
    <w:p>
      <w:pPr>
        <w:ind w:firstLine="480"/>
        <w:spacing w:line="360" w:lineRule="auto"/>
        <w:rPr>
          <w:rFonts w:hint="eastAsia" w:ascii="宋体" w:hAnsi="宋体"/>
          <w:bCs/>
          <w:color w:val="auto"/>
          <w:sz w:val="24"/>
          <w:szCs w:val="24"/>
          <w:highlight w:val="none"/>
          <w:u w:val="single"/>
        </w:rPr>
      </w:pPr>
      <w:r>
        <w:rPr>
          <w:rFonts w:hint="eastAsia" w:ascii="宋体" w:hAnsi="宋体"/>
          <w:bCs/>
          <w:color w:val="auto"/>
          <w:sz w:val="24"/>
          <w:szCs w:val="24"/>
          <w:highlight w:val="none"/>
          <w:u w:val="singl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（供应商名称）   </w:t>
      </w:r>
      <w:r>
        <w:rPr>
          <w:rFonts w:hint="eastAsia" w:ascii="宋体" w:hAnsi="宋体" w:eastAsia="宋体" w:cs="宋体"/>
          <w:bCs/>
          <w:color w:val="auto"/>
          <w:sz w:val="24"/>
          <w:szCs w:val="24"/>
          <w:highlight w:val="none"/>
        </w:rPr>
        <w:t xml:space="preserve">针对</w:t>
      </w:r>
      <w:r>
        <w:rPr>
          <w:rFonts w:hint="eastAsia" w:ascii="宋体" w:hAnsi="宋体" w:eastAsia="宋体" w:cs="宋体"/>
          <w:bCs/>
          <w:color w:val="auto"/>
          <w:sz w:val="24"/>
          <w:szCs w:val="24"/>
          <w:highlight w:val="none"/>
          <w:u w:val="single"/>
        </w:rPr>
        <w:t xml:space="preserve">无锡市锡山区2026年食品安全抽检检测服务采购项目</w:t>
      </w:r>
      <w:r>
        <w:rPr>
          <w:rFonts w:hint="eastAsia" w:ascii="宋体" w:hAnsi="宋体" w:eastAsia="宋体" w:cs="宋体"/>
          <w:color w:val="auto"/>
          <w:sz w:val="24"/>
          <w:szCs w:val="24"/>
          <w:highlight w:val="none"/>
        </w:rPr>
        <w:t xml:space="preserve">在此承诺：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1、本公司承诺所有人员无任何犯罪记录，承诺中标之后提供无犯罪记录证明。</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p>
      <w:pPr>
        <w:pStyle w:val="703"/>
        <w:ind w:left="959"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pStyle w:val="703"/>
        <w:ind w:left="959" w:hanging="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p>
      <w:pPr>
        <w:pStyle w:val="703"/>
        <w:ind w:left="959" w:hanging="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840"/>
        <w:spacing w:line="480" w:lineRule="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注：以上内容由投标单位根据采购要求自行完善。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（九）投标偏离表（格式）：</w:t>
      </w:r>
      <w:r/>
    </w:p>
    <w:p>
      <w:pPr>
        <w:jc w:val="both"/>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供应商名称（盖章）             采购项目编号：</w:t>
      </w:r>
      <w:r>
        <w:rPr>
          <w:rFonts w:hint="eastAsia" w:ascii="宋体" w:hAnsi="宋体" w:eastAsia="宋体" w:cs="宋体"/>
          <w:bCs/>
          <w:color w:val="auto"/>
          <w:sz w:val="24"/>
          <w:szCs w:val="24"/>
          <w:highlight w:val="none"/>
          <w:lang w:eastAsia="zh-CN"/>
        </w:rPr>
        <w:t xml:space="preserve">JSZC-320205-TJXY-G2026-0005</w:t>
      </w:r>
      <w:r/>
    </w:p>
    <w:tbl>
      <w:tblPr>
        <w:tblStyle w:val="697"/>
        <w:tblW w:w="8754"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455"/>
        <w:gridCol w:w="2408"/>
        <w:gridCol w:w="1986"/>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45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40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5"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5"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
          <w:bCs w:val="0"/>
          <w:color w:val="auto"/>
          <w:sz w:val="21"/>
          <w:szCs w:val="21"/>
          <w:highlight w:val="none"/>
        </w:rPr>
        <w:outlineLvl w:val="0"/>
      </w:pPr>
      <w:r>
        <w:rPr>
          <w:rFonts w:hint="eastAsia" w:ascii="宋体" w:hAnsi="宋体" w:eastAsia="宋体" w:cs="宋体"/>
          <w:b/>
          <w:bCs w:val="0"/>
          <w:color w:val="auto"/>
          <w:sz w:val="21"/>
          <w:szCs w:val="21"/>
          <w:highlight w:val="none"/>
        </w:rPr>
        <w:t xml:space="preserve">注：（1）本表不得删除；</w:t>
      </w:r>
      <w:r/>
    </w:p>
    <w:p>
      <w:pPr>
        <w:rPr>
          <w:rFonts w:hint="eastAsia" w:ascii="宋体" w:hAnsi="宋体" w:eastAsia="宋体" w:cs="宋体"/>
          <w:b/>
          <w:bCs w:val="0"/>
          <w:color w:val="auto"/>
          <w:sz w:val="21"/>
          <w:szCs w:val="21"/>
          <w:highlight w:val="none"/>
        </w:rPr>
        <w:outlineLvl w:val="0"/>
      </w:pPr>
      <w:r>
        <w:rPr>
          <w:rFonts w:hint="eastAsia" w:ascii="宋体" w:hAnsi="宋体" w:eastAsia="宋体" w:cs="宋体"/>
          <w:b/>
          <w:bCs w:val="0"/>
          <w:color w:val="auto"/>
          <w:sz w:val="21"/>
          <w:szCs w:val="21"/>
          <w:highlight w:val="none"/>
        </w:rPr>
        <w:t xml:space="preserve">    （2）如无任何服务偏离，请于本表 “偏离说明”中注明“无偏离”；</w:t>
      </w:r>
      <w:r/>
    </w:p>
    <w:p>
      <w:pPr>
        <w:rPr>
          <w:rFonts w:hint="eastAsia" w:ascii="宋体" w:hAnsi="宋体" w:eastAsia="宋体" w:cs="宋体"/>
          <w:b/>
          <w:bCs w:val="0"/>
          <w:color w:val="auto"/>
          <w:sz w:val="21"/>
          <w:szCs w:val="21"/>
          <w:highlight w:val="none"/>
        </w:rPr>
        <w:outlineLvl w:val="0"/>
      </w:pPr>
      <w:r>
        <w:rPr>
          <w:rFonts w:hint="eastAsia" w:ascii="宋体" w:hAnsi="宋体" w:eastAsia="宋体" w:cs="宋体"/>
          <w:b/>
          <w:bCs w:val="0"/>
          <w:color w:val="auto"/>
          <w:sz w:val="21"/>
          <w:szCs w:val="21"/>
          <w:highlight w:val="none"/>
        </w:rPr>
        <w:t xml:space="preserve">    （3）如有服务偏离项，请于本表中列明偏离内容，如需要可自行延长，其余无偏离内容不须赘述。</w:t>
      </w:r>
      <w:r/>
    </w:p>
    <w:p>
      <w:pPr>
        <w:rPr>
          <w:rFonts w:hint="eastAsia" w:ascii="宋体" w:hAnsi="宋体"/>
          <w:b/>
          <w:bCs w:val="0"/>
          <w:color w:val="auto"/>
          <w:sz w:val="21"/>
          <w:szCs w:val="21"/>
          <w:highlight w:val="none"/>
        </w:rPr>
        <w:outlineLvl w:val="0"/>
      </w:pPr>
      <w:r>
        <w:rPr>
          <w:rFonts w:hint="eastAsia" w:ascii="宋体" w:hAnsi="宋体"/>
          <w:b/>
          <w:bCs w:val="0"/>
          <w:color w:val="auto"/>
          <w:sz w:val="21"/>
          <w:szCs w:val="21"/>
          <w:highlight w:val="none"/>
        </w:rPr>
      </w:r>
      <w:r/>
    </w:p>
    <w:p>
      <w:pPr>
        <w:pStyle w:val="746"/>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（十）投标供应商基本情况表（格式）：</w:t>
      </w:r>
      <w:r/>
    </w:p>
    <w:p>
      <w:pPr>
        <w:pStyle w:val="699"/>
        <w:ind w:firstLine="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投标供应商基本情况表</w:t>
      </w:r>
      <w:r/>
    </w:p>
    <w:p>
      <w:pPr>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w:t>
      </w:r>
      <w:r/>
    </w:p>
    <w:p>
      <w:pPr>
        <w:ind w:firstLine="420"/>
        <w:jc w:val="cente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69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1925"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7"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W w:w="3216"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03"/>
        </w:trPr>
        <w:tc>
          <w:tcPr>
            <w:tcW w:w="2590"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W w:w="1925"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7"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W w:w="3216" w:type="dxa"/>
            <w:textDirection w:val="lrTb"/>
            <w:noWrap w:val="false"/>
          </w:tcPr>
          <w:p>
            <w:pPr>
              <w:ind w:firstLine="2160"/>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cantSplit/>
          <w:jc w:val="center"/>
          <w:trHeight w:val="528"/>
        </w:trPr>
        <w:tc>
          <w:tcPr>
            <w:tcW w:w="2590"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678"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41"/>
        </w:trPr>
        <w:tc>
          <w:tcPr>
            <w:tcW w:w="2590"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w:t>
            </w:r>
            <w:r/>
          </w:p>
        </w:tc>
        <w:tc>
          <w:tcPr>
            <w:tcW w:w="1925"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7"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tc>
        <w:tc>
          <w:tcPr>
            <w:tcW w:w="3216"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W w:w="1537"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W w:w="1537"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年     万元</w:t>
            </w:r>
            <w:r/>
          </w:p>
        </w:tc>
      </w:tr>
      <w:tr>
        <w:trPr>
          <w:cantSplit/>
          <w:jc w:val="center"/>
          <w:trHeight w:val="564"/>
        </w:trPr>
        <w:tc>
          <w:tcPr>
            <w:tcW w:w="2590"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实现利润</w:t>
            </w:r>
            <w:r/>
          </w:p>
        </w:tc>
        <w:tc>
          <w:tcPr>
            <w:tcW w:w="1925"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   万元</w:t>
            </w:r>
            <w:r/>
          </w:p>
        </w:tc>
        <w:tc>
          <w:tcPr>
            <w:tcW w:w="1537"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16"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r/>
          </w:p>
        </w:tc>
        <w:tc>
          <w:tcPr>
            <w:tcW w:w="1537"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W w:w="3216"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自有面积平方米</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承租面积平方米</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3"/>
            <w:tcW w:w="6678"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703"/>
        </w:trPr>
        <w:tc>
          <w:tcPr>
            <w:tcW w:w="2590"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3"/>
            <w:tcW w:w="6678"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3"/>
            <w:tcW w:w="6678"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获得技术认证的工程师及简介</w:t>
            </w:r>
            <w:r/>
          </w:p>
        </w:tc>
        <w:tc>
          <w:tcPr>
            <w:gridSpan w:val="3"/>
            <w:tcW w:w="6678"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947"/>
        </w:trPr>
        <w:tc>
          <w:tcPr>
            <w:tcW w:w="2590"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3"/>
            <w:tcW w:w="6678" w:type="dxa"/>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（十一）检测范围响应表（格式）：</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697"/>
        <w:tblW w:w="7908" w:type="dxa"/>
        <w:jc w:val="center"/>
        <w:tblLayout w:type="fixed"/>
        <w:tblCellMar>
          <w:left w:w="108" w:type="dxa"/>
          <w:top w:w="0" w:type="dxa"/>
          <w:right w:w="108" w:type="dxa"/>
          <w:bottom w:w="0" w:type="dxa"/>
        </w:tblCellMar>
        <w:tblLook w:val="04A0" w:firstRow="1" w:lastRow="0" w:firstColumn="1" w:lastColumn="0" w:noHBand="0" w:noVBand="1"/>
      </w:tblPr>
      <w:tblGrid>
        <w:gridCol w:w="897"/>
        <w:gridCol w:w="3560"/>
        <w:gridCol w:w="1661"/>
        <w:gridCol w:w="1790"/>
      </w:tblGrid>
      <w:tr>
        <w:trPr>
          <w:jc w:val="center"/>
          <w:trHeight w:val="580"/>
        </w:trPr>
        <w:tc>
          <w:tcPr>
            <w:gridSpan w:val="3"/>
            <w:tcBorders>
              <w:top w:val="none" w:color="000000" w:sz="4" w:space="0"/>
              <w:left w:val="none" w:color="000000" w:sz="4" w:space="0"/>
              <w:bottom w:val="none" w:color="000000" w:sz="4" w:space="0"/>
              <w:right w:val="none" w:color="000000" w:sz="4" w:space="0"/>
            </w:tcBorders>
            <w:tcW w:w="6118" w:type="dxa"/>
            <w:vAlign w:val="center"/>
            <w:textDirection w:val="lrTb"/>
            <w:noWrap/>
          </w:tcPr>
          <w:p>
            <w:pPr>
              <w:jc w:val="center"/>
              <w:widowControl/>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            </w:t>
            </w:r>
            <w:r>
              <w:rPr>
                <w:rFonts w:hint="eastAsia" w:ascii="Times New Roman" w:hAnsi="Times New Roman" w:eastAsia="宋体"/>
                <w:b/>
                <w:bCs/>
                <w:color w:val="auto"/>
                <w:sz w:val="28"/>
                <w:szCs w:val="28"/>
                <w:highlight w:val="none"/>
              </w:rPr>
              <w:t xml:space="preserve">   </w:t>
            </w:r>
            <w:r>
              <w:rPr>
                <w:rFonts w:ascii="Times New Roman" w:hAnsi="Times New Roman" w:eastAsia="宋体"/>
                <w:b/>
                <w:bCs/>
                <w:color w:val="auto"/>
                <w:sz w:val="28"/>
                <w:szCs w:val="28"/>
                <w:highlight w:val="none"/>
              </w:rPr>
              <w:t xml:space="preserve">检测范围响应表</w:t>
            </w:r>
            <w:r/>
          </w:p>
        </w:tc>
        <w:tc>
          <w:tcPr>
            <w:tcBorders>
              <w:top w:val="none" w:color="000000" w:sz="4" w:space="0"/>
              <w:left w:val="none" w:color="000000" w:sz="4" w:space="0"/>
              <w:bottom w:val="none" w:color="000000" w:sz="4" w:space="0"/>
              <w:right w:val="none" w:color="000000" w:sz="4" w:space="0"/>
            </w:tcBorders>
            <w:tcW w:w="1790" w:type="dxa"/>
            <w:vAlign w:val="center"/>
            <w:textDirection w:val="lrTb"/>
            <w:noWrap/>
          </w:tcPr>
          <w:p>
            <w:pPr>
              <w:jc w:val="center"/>
              <w:widowControl/>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tcPr>
          <w:p>
            <w:pPr>
              <w:jc w:val="center"/>
              <w:widowControl/>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lang w:bidi="ar"/>
              </w:rPr>
              <w:t xml:space="preserve">检验项目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jc w:val="center"/>
              <w:widowControl/>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t xml:space="preserve">是否在检测范围内</w:t>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jc w:val="center"/>
              <w:widowControl/>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备注</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（花生酸+山嵛酸）/总脂肪酸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10-羟基-2-癸烯酸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3-氯-1，2-丙二醇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4-氯苯氧乙酸钠（以4-氯苯氧乙酸计）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6-苄基腺嘌呤</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6-BA</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N，N-双去甲基西布曲明</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N-单去甲基西布曲明</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N-二甲基亚硝胺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α-亚麻酸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阿普唑仑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阿斯巴甜</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阿替洛尔</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阿维菌素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艾司唑仑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安赛蜜</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氨基酸态氮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氨基他达拉非</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氨氯地平</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铵盐</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以占氨基酸态氮的百分比计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奥沙西泮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巴比妥</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百菌清</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阪崎肠杆菌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钡（以Ba计）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倍硫磷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苯巴比妥</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苯并[a]芘</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苯甲酸及其钠盐</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以苯甲酸计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苯醚甲环唑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苯酰菌胺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崩解时限</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吡虫啉</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吡蚜酮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吡唑醚菌酯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丙二醇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丙二醛</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丙环唑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丙炔氟草胺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丙酸及其钠盐、钙盐</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以丙酸计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丙溴磷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不溶性膳食纤维</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不溶于水杂质</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草甘膦</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茶多酚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产气荚膜梭菌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呈味核苷酸二钠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虫螨腈</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虫酰肼</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除虫脲</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哒螨灵</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达氟沙星</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大肠埃希氏菌O157:H7</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大肠埃希氏菌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大肠菌群</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单核细胞增生李斯特氏菌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胆碱</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蛋白质</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总氮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滴滴涕</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狄氏剂</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敌百虫</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敌敌畏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地美硝唑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地塞米松</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地西泮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蒂巴因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碘（以I计）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丁基羟基茴香醚</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BHA</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啶虫脒</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啶酰菌胺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啶氧菌酯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毒死蜱</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对硫磷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对羟基苯甲酸酯类及其钠盐（以对羟基苯甲酸计）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多菌灵</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多杀霉素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多西环素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二丁基羟基甲苯</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BHT</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二甲戊灵</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二嗪磷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二十二碳六烯酸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二十碳四烯酸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二氧化硫残留量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二氧化钛</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二氧化碳气容量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伐地那非</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反式脂肪酸与总脂肪酸比值</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泛酸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防腐剂混合使用时各自用量占其最大使用量的比例之和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非洛地平</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非脂乳固体</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芬氟拉明</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酚酞</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粉唑醇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粪链球菌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呋虫胺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呋喃它酮代谢物</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呋喃妥因代谢物</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呋喃西林代谢物</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呋喃唑酮代谢物</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伏杀硫磷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氟</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氟胺氰菊酯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氟苯尼考</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氟苯脲</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106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氟吡甲禾灵和高效氟吡甲禾灵</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107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氟虫腈</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氟虫腈（氟虫腈、氟甲腈、氟虫腈砜、氟虫腈亚砜之和计）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氟虫脲</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氟啶脲</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111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氟硅唑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氟环唑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113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氟磺胺草醚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氟甲喹</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115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氯氰菊酯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116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氟氯氰菊酯和高效氟氯氰菊酯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氟氰戊菊酯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118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氟酰脲</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119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腐霉利</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副溶血性弧菌</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121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富马酸二甲酯</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122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钙</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123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干物质含量</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124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lang w:bidi="ar"/>
              </w:rPr>
              <w:t xml:space="preserve">格列本脲</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格列吡嗪</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格列波脲</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格列喹酮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128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格列美脲</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129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格列齐特</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镉</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以Cd计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131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铬</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以Cr计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132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功效/标志性成分</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133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谷氨酸钠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134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果聚糖</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135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果糖和葡萄糖</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136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过氧化苯甲酰</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137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过氧化物</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138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过氧化值</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139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过氧化值</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以脂肪计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还原糖</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以葡萄糖计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141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还原糖分</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142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豪莫西地那非</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143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耗氧量</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以O2计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144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亚硝酸盐（以NO2-计）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145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合成着色剂 赤藓红</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146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赤藓红</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147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合成着色剂 亮蓝</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148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亮蓝</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149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合成着色剂 柠檬黄</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 柠檬黄</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151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合成着色剂 日落黄</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152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日落黄</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153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合成着色剂 酸性红</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154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酸性红</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155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合成着色剂 苋菜红</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156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苋菜红</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157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合成着色剂 新红</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158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新红</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合成着色剂 胭脂红</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合成着色剂 诱惑红</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161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诱惑红</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核苷酸</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163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红地那非</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164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花生四烯酸</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165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花生酸/总脂肪酸</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166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滑石粉</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167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黄曲霉毒素B1</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168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黄曲霉毒素M1</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169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磺胺类</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总量</w:t>
            </w:r>
            <w:r>
              <w:rPr>
                <w:rFonts w:hint="eastAsia" w:ascii="Times New Roman" w:hAnsi="Times New Roman" w:eastAsia="宋体"/>
                <w:color w:val="auto"/>
                <w:sz w:val="24"/>
                <w:szCs w:val="24"/>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170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灰分</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171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挥发性酚</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以苯酚计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172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挥发性盐基氮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173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浑浊度</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174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肌醇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175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极性组分</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176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己唑醇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177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甲氨基阿维菌素苯甲酸盐</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178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甲胺磷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179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甲拌磷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甲苯氟磺胺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181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甲苯磺丁脲</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182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甲醇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183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甲砜霉素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184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甲基对硫磷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185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甲基汞</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以Hg计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186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甲基硫环磷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187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甲基硫菌灵</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188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甲基异柳磷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189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甲萘威</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190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甲氰菊酯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191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甲醛</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192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甲霜灵和精甲霜灵</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193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甲硝唑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194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钾</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195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胶囊壳中的铬</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lang w:bidi="ar"/>
              </w:rPr>
            </w:pPr>
            <w:r>
              <w:rPr>
                <w:rFonts w:ascii="Times New Roman" w:hAnsi="Times New Roman" w:eastAsia="宋体"/>
                <w:color w:val="auto"/>
                <w:sz w:val="24"/>
                <w:szCs w:val="24"/>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lang w:bidi="ar"/>
              </w:rPr>
            </w:pPr>
            <w:r>
              <w:rPr>
                <w:rFonts w:ascii="Times New Roman" w:hAnsi="Times New Roman" w:eastAsia="宋体"/>
                <w:color w:val="auto"/>
                <w:sz w:val="24"/>
                <w:szCs w:val="24"/>
                <w:highlight w:val="none"/>
                <w:lang w:bidi="ar"/>
              </w:rPr>
              <w:t xml:space="preserve">酵母</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lang w:bidi="ar"/>
              </w:rPr>
            </w:pPr>
            <w:r>
              <w:rPr>
                <w:rFonts w:ascii="Times New Roman" w:hAnsi="Times New Roman" w:eastAsia="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lang w:bidi="ar"/>
              </w:rPr>
            </w:pPr>
            <w:r>
              <w:rPr>
                <w:rFonts w:ascii="Times New Roman" w:hAnsi="Times New Roman" w:eastAsia="宋体"/>
                <w:color w:val="auto"/>
                <w:sz w:val="24"/>
                <w:szCs w:val="24"/>
                <w:highlight w:val="none"/>
                <w:lang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197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芥酸与总脂肪酸比值</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lang w:bidi="ar"/>
              </w:rPr>
              <w:t xml:space="preserve">198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界限指标-锂</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199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界限指标-锶</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界限指标-锌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201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界限指标-偏硅酸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界限指标-游离二氧化碳</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203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界限指标-溶解性总固体</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204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金刚烷胺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205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金刚乙胺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206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金黄色葡萄球菌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207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金霉素</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208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腈苯唑</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209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腈菌唑</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210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警示语标注</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211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久效磷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212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酒精度</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213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菌落总数</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214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咖啡因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215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卡托普利</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216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抗蚜威</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217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可待因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218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可溶性固形物</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219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克百威</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220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克伦特罗</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221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孔雀石绿</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222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喹乙醇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223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莱克多巴胺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224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劳拉西泮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225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乐果</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226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利巴韦林</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227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利血平</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228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联苯肼酯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229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联苯菊酯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230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联苯三唑醇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231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林可霉素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232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233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硫代艾地那非</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234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硫丹</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235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硫环磷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236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硫线磷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237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罗丹明B</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238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罗通定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239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螺螨酯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240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洛美沙星</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241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洛硝哒唑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242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铝的残留量（干样品，以Al计）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243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244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氯苯嘧啶醇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245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氯苯那敏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246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氯吡脲</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247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氯丙嗪</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248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氯氮卓</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249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氯氟氰菊酯和高效氯氟氰菊酯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氯化钾</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251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氯化钠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252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氯菊酯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253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氯霉素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254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氯美扎酮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255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氯嘧磺隆</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256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氯氰菊酯和高效氯氰菊酯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257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氯硝西泮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258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氯唑磷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259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麻黄碱</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马拉硫磷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261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马来酸罗格列酮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262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马来酸咪达唑仑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263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吗啡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264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螨</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265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没食子酸丙酯</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PG</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266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霉菌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267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镁</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268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锰</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269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咪鲜胺和咪鲜胺锰盐</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270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醚菊酯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271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嘧菌环胺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272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嘧菌酯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273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嘧霉胺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274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灭多威</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275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灭线磷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276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灭蝇胺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277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木糖醇含量</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以干基计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278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钼</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279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那红地那非</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280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那可丁</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281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那莫西地那非</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282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纳他霉素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283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284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内吸磷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285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能量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286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尼卡巴嗪</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287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尼莫地平</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288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尼群地平</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289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尼索地平</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290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脲酶活性定性</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291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脲酶试验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292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镍</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Ni</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293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凝冻强度</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6.67%</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294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牛磺酸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295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纽甜</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296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诺氟沙星</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297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哌唑嗪</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298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培氟沙星</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299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铅</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以Pb计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铅</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以Pb计</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干重计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301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羟基豪莫西地那非</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302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羟基甲硝唑</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甲硝唑代谢物</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303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羟甲基甲硝咪唑</w:t>
            </w:r>
            <w:r>
              <w:rPr>
                <w:rFonts w:ascii="Times New Roman" w:hAnsi="Times New Roman" w:eastAsia="宋体"/>
                <w:color w:val="auto"/>
                <w:sz w:val="24"/>
                <w:szCs w:val="24"/>
                <w:highlight w:val="none"/>
                <w:lang w:bidi="ar"/>
              </w:rPr>
              <w:br/>
            </w:r>
            <w:r>
              <w:rPr>
                <w:rFonts w:ascii="Times New Roman" w:hAnsi="Times New Roman" w:eastAsia="宋体"/>
                <w:color w:val="auto"/>
                <w:sz w:val="24"/>
                <w:szCs w:val="24"/>
                <w:highlight w:val="none"/>
                <w:lang w:bidi="ar"/>
              </w:rPr>
              <w:t xml:space="preserve">（二甲硝咪唑）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304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青藤碱</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305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氢氯噻嗪</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306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氰化物</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以HCN计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307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氰戊菊酯和S-氰戊菊酯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308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炔螨特</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309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溶剂残留量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310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肉豆蔻酸占总脂肪的比值</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311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乳固体</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312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乳酸菌数</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313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乳糖占碳水化合物总量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314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瑞格列奈</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315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噻虫胺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316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噻虫啉</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317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噻虫嗪</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318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噻菌灵</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319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噻螨酮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噻嗪酮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321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三环唑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322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三甲胺氮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323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三聚氰胺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324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三氯甲烷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325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三氯杀螨醇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326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三氯蔗糖</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327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三唑醇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328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三唑磷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329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三唑仑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330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三唑酮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331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色值</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332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杀螟丹</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333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杀螟硫磷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334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杀扑磷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335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杀线威</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336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沙丁胺醇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337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沙拉沙星</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338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沙门氏菌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339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山梨酸及其钾盐</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以山梨酸计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340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山嵛酸/总脂肪酸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341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商业无菌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342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砷</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As</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343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生物素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344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嗜渗酵母计数</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345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双甲脒</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346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霜霉威和霜霉威盐酸盐</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347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水胺硫磷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348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水分</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349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司可巴比妥</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四环素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351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四螨嗪</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352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苏丹红I-IV</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353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酸度</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354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酸值/酸价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355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酸价</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KOH</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356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酸价</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以脂肪计</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KOH</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357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酸性橙Ⅱ</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358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他达拉非</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359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碳水化合物</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360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糖精钠</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以糖精计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361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绦虫裂头蚴</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362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特布他林</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363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特丁基对苯二酚</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TBHQ</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364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特丁硫磷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365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366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涕灭威</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367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替米考星</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368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甜蜜素</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以环己基氨基磺酸计</w:t>
            </w:r>
            <w:r>
              <w:rPr>
                <w:rFonts w:hint="eastAsia" w:ascii="Times New Roman" w:hAnsi="Times New Roman" w:eastAsia="宋体"/>
                <w:color w:val="auto"/>
                <w:sz w:val="24"/>
                <w:szCs w:val="24"/>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369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铁</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370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铜</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371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铜绿假单胞菌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372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土霉素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373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脱氢乙酸及其钠盐</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以脱氢乙酸计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374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脱氧雪腐镰刀菌烯醇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375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维生素A</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376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维生素B1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377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维生素B12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378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维生素B2</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379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维生素B6</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380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维生素C</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381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维生素D</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382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维生素E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383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维生素K</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384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维生素K1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385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伪伐地那非</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386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文拉法辛</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387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肟菌酯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388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无机砷</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以As计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389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五氯酚酸钠（以五氯酚计）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390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五氯硝基苯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391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戊菌唑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392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戊唑醇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393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西布曲明</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394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西地那非</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395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吸虫囊蚴</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396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硒</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397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烯草酮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398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烯酰吗啉</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399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烯唑醇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锡</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以Sn计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401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线虫幼虫</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402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相同色泽着色剂混合使用时各自用量占其最大使用量的比例之和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403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硝苯地平</w:t>
            </w:r>
            <w:r/>
          </w:p>
        </w:tc>
        <w:tc>
          <w:tcPr>
            <w:shd w:val="clear" w:color="auto" w:fill="ffffff"/>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404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硝酸盐</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以NaNO3计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405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硝西泮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406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辛硫磷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407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408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溴螨酯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409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溴氰菊酯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410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溴酸钾</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411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溴酸盐</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412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亚胺硫磷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413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亚硫酸盐</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以SO2计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414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亚麻酸/总脂肪酸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415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亚铁氰化钾/亚铁氰化钠（以亚铁氰根计）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416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亚硝酸盐（以亚硝酸钠计）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417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亚油酸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418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胭脂红</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419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烟酸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420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盐酸苯乙双胍</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421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盐酸吡格列酮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422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盐酸丁二胍</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423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盐酸二甲双胍</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424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盐酸可乐定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425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氧氟沙星</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426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氧乐果</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427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叶黄素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428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叶酸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429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乙二胺四乙酸二钠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430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乙螨唑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431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乙霉威</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432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乙酰甲胺磷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433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异戊巴比妥</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434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抑霉唑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435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阴离子合成洗涤剂（以十二烷基苯磺酸钠计）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436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茚虫威</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437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罂粟碱</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438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油酸/总脂肪酸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439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游离矿酸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440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游离棉酚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441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余氯</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游离氯</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442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莠灭净</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443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月桂酸占总脂肪的比值</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444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杂质度</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445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扎来普隆</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446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展青霉素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447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长链不饱和脂肪酸中二十碳五烯酸</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20:5 n-3</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的量与二十二碳六烯酸的量的比</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448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赭曲霉毒素A</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449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蔗糖</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蔗糖分</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451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脂肪</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452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致病性微生物</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453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重金属</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以Pb计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454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棕榈烯酸/总脂肪酸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455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总汞（以Hg计）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456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总钠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457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总砷</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以As计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458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总酸</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以乙酸计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459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总糖</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460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总糖分</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461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组胺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462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左旋肉碱</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463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佐匹克隆</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464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唑虫酰胺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465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唑螨酯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466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乙基麦芽酚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467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靛蓝</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468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阿力甜</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469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莠去津</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470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噁唑菌酮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471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霉菌和酵母</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472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钙磷比值</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473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香兰素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474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乙基香兰素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475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环丙沙星</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476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甲氧苄啶</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477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异丙威</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478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治螟磷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479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丁硫克百威</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480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杀虫脒</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481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2,4-滴和2,4-滴钠盐</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482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脂肪酸组成</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483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邻苯二甲酸二丁酯（DBP）</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484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邻苯二甲酸二（2-乙基）己酯（DEHP）</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485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苯并[a]蒽</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486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苯并[b]荧蒽</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487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䓛</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488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3-氯-1,2-丙二醇脂肪酸酯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489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反式脂肪酸（C18:1T）</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490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反式脂肪酸（C18:2T+C18:3T）</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491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碱性嫩黄</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492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牛源性成分鉴定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493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羊源性成分鉴定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494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猪源性成分鉴定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495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鸡源性成分鉴定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496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鸭源性成分鉴定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497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鹅源性成分鉴定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498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磺胺二甲嘧啶</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499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氯酸盐</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氟化物（以F-计）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501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（花生酸+亚麻酸）/总脂肪酸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502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亚油酸/总脂肪酸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503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核桃源性成分</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504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杏仁源性成分</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505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花生源性成分</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506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大豆源性成分</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507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丙烯酰胺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508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己烯雌酚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509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（总酸、总酯）/酸酯总量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510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己酸乙酯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511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乙酸乙酯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512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甜菊糖苷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513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甜菊双糖苷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514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干浸出物</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515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克螨特</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516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灭幼脲</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517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蜡样芽胞杆菌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518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硼酸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519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麦芽糖</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520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总蒽醌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521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玉米赤霉烯酮</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522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全氮（以氮计）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523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不挥发酸（以乳酸计）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524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电导率</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525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井冈霉素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526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肌酸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527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肽类</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528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土霉素/金霉素/四环素（组合含量）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529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洛硝达唑</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530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曲酸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531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硫脲</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532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米酵菌酸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533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2-氯-1,3-丙二醇脂肪</w:t>
            </w:r>
            <w:r>
              <w:rPr>
                <w:rFonts w:ascii="Times New Roman" w:hAnsi="Times New Roman" w:eastAsia="宋体"/>
                <w:color w:val="auto"/>
                <w:sz w:val="24"/>
                <w:szCs w:val="24"/>
                <w:highlight w:val="none"/>
                <w:lang w:bidi="ar"/>
              </w:rPr>
              <w:br/>
            </w:r>
            <w:r>
              <w:rPr>
                <w:rFonts w:ascii="Times New Roman" w:hAnsi="Times New Roman" w:eastAsia="宋体"/>
                <w:color w:val="auto"/>
                <w:sz w:val="24"/>
                <w:szCs w:val="24"/>
                <w:highlight w:val="none"/>
                <w:lang w:bidi="ar"/>
              </w:rPr>
              <w:t xml:space="preserve">酸酯（以2-MCPD 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534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二硫代氨基甲酸盐</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535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固形物</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536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总酯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537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酸酯总量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538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氨基酸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539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乳糖</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540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三氯丙醇及其酯之和（以3-MCPD计）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541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尿素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542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丁香酚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543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亚油酸与α-亚麻酸比值</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544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终产品脂肪中月桂酸和肉豆蔻酸（十四烷酸）总量与总脂肪酸的比值</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545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钙磷比值</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546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二十二碳六烯酸与总脂肪酸比</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547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二十碳四烯酸与总脂肪酸比</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548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二十二碳六烯酸（22:6n-3）与二十碳四烯酸（20:4n-6）的比</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549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多氯联苯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黄曲霉毒素M1或黄曲霉毒素B1</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551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亚油酸供能比</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552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α-亚麻酸供能比</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553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多环芳烃（苯并[a]芘、苯并[a]蒽、苯并[b] 荧蒽、䓛）</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554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3-氯-1,2-丙二醇脂肪酸酯（以3-MCPD计）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555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异丁香酚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556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苯甲羟肟酸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557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饱和酸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558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次磷酸钠</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以次磷酸根计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559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豆蔻酸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560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恩诺沙星（恩诺沙星与环丙沙星之和）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561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二十四碳一烯酸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562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二十四烷酸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563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二十碳烯酸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564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癸酸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565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花生二烯酸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566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花生酸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567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花生一烯酸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568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己酸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569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间苯二酚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570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芥酸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571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柠檬黄</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572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偶氮甲酰胺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573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日落黄</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574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山嵛酸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575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十七碳一烯酸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576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十七烷酸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577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十七烷一烯酸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578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十四碳以下脂肪酸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579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酸价/酸值</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580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苋菜红</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581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辛酸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582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亚麻酸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583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硬脂酸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584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油酸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585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诱惑红</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586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月桂酸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587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脂肪酸乙酯</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棕榈酸乙酯、亚油酸乙酯、油酸乙酯、硬脂酸乙酯</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588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致泻大肠埃希氏菌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589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棕榈酸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590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棕榈一烯酸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591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棕榈油酸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592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毒虫畏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593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反式脂肪酸最高含量与总脂肪酸比值</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594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干燥失重</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595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甲氧滴滴涕</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596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六六六</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597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氯酞酸甲酯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598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霉菌计数</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599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灭螨醌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青霉素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601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特乐酚</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602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异菌脲</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603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原麦汁浓度</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604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烟酰胺</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605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赖氨酸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606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总氨基酸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607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总黄酮</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以芦丁计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608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无水咖啡因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609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咖啡因</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610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L-赖氨酸盐酸盐</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611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淫羊藿苷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612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总皂苷</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以黄芪甲苷计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613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总皂苷</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以人参皂苷Re计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614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d-α-生育酚</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以内容物计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615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氨基酸总量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616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吡啶甲酸铬</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617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多糖</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以无水葡萄糖计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618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三萜鉴别</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619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皂苷鉴别</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620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总三萜</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以熊果酸计</w:t>
            </w:r>
            <w:r>
              <w:rPr>
                <w:rFonts w:hint="eastAsia" w:ascii="Times New Roman" w:hAnsi="Times New Roman" w:eastAsia="宋体"/>
                <w:color w:val="auto"/>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621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总三萜</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622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总皂苷</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623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黄曲霉毒素（B1、B2、G1、G2）总量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624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终产品脂肪中月桂酸和肉豆蔻酸（十四烷酸）总量占总脂肪酸的比值</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625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碳-4植物糖含量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626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高果糖淀粉糖浆</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627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瑞鲍迪苷A</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628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缩水甘油脂肪酸酯</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629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高氯酸盐</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630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紫外吸光度（270nm）</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631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硫氰酸盐</w:t>
            </w:r>
            <w:r>
              <w:rPr>
                <w:rFonts w:hint="eastAsia" w:ascii="Times New Roman" w:hAnsi="Times New Roman" w:eastAsia="宋体"/>
                <w:color w:val="auto"/>
                <w:sz w:val="24"/>
                <w:szCs w:val="24"/>
                <w:highlight w:val="none"/>
                <w:lang w:bidi="ar"/>
              </w:rPr>
              <w:t xml:space="preserve">（</w:t>
            </w:r>
            <w:r>
              <w:rPr>
                <w:rFonts w:ascii="Times New Roman" w:hAnsi="Times New Roman" w:eastAsia="宋体"/>
                <w:color w:val="auto"/>
                <w:sz w:val="24"/>
                <w:szCs w:val="24"/>
                <w:highlight w:val="none"/>
                <w:lang w:bidi="ar"/>
              </w:rPr>
              <w:t xml:space="preserve">以硫氰酸根计）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632</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三聚硫氰酸三钠盐</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633</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壬基酸</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634</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铝的残留量（以即食</w:t>
            </w:r>
            <w:r>
              <w:rPr>
                <w:rFonts w:hint="eastAsia" w:ascii="Times New Roman" w:hAnsi="Times New Roman" w:eastAsia="宋体"/>
                <w:color w:val="auto"/>
                <w:sz w:val="24"/>
                <w:szCs w:val="24"/>
                <w:highlight w:val="none"/>
                <w:lang w:eastAsia="zh-CN" w:bidi="ar"/>
              </w:rPr>
              <w:t xml:space="preserve">海蜇</w:t>
            </w:r>
            <w:r>
              <w:rPr>
                <w:rFonts w:ascii="Times New Roman" w:hAnsi="Times New Roman" w:eastAsia="宋体"/>
                <w:color w:val="auto"/>
                <w:sz w:val="24"/>
                <w:szCs w:val="24"/>
                <w:highlight w:val="none"/>
                <w:lang w:bidi="ar"/>
              </w:rPr>
              <w:t xml:space="preserve">中AI计）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635</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二氧化硫</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636</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美术绿</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637</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喹啉黄</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638</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伏马毒素B1、B3之和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639</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β型溶血性链球菌</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640</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缩水甘油酯（以3-MCPD计）</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641</w:t>
            </w:r>
            <w:r/>
          </w:p>
        </w:tc>
        <w:tc>
          <w:tcPr>
            <w:tcBorders>
              <w:top w:val="single" w:color="000000" w:sz="4" w:space="0"/>
              <w:left w:val="single" w:color="000000" w:sz="4" w:space="0"/>
              <w:bottom w:val="single" w:color="000000" w:sz="4" w:space="0"/>
              <w:right w:val="single" w:color="000000" w:sz="4" w:space="0"/>
            </w:tcBorders>
            <w:tcW w:w="3560" w:type="dxa"/>
            <w:vAlign w:val="center"/>
            <w:textDirection w:val="lrTb"/>
            <w:noWrap w:val="false"/>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bidi="ar"/>
              </w:rPr>
              <w:t xml:space="preserve">双酚A</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tcPr>
          <w:p>
            <w:pPr>
              <w:jc w:val="center"/>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tc>
      </w:tr>
    </w:tbl>
    <w:p>
      <w:pPr>
        <w:pStyle w:val="70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w:t>
      </w:r>
      <w:r/>
    </w:p>
    <w:p>
      <w:pPr>
        <w:pStyle w:val="70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（1）在检测范围内请在“是否在检测范围内”填“是”，若不在检测范围内请在“是否在检测范围内”填“否”。</w:t>
      </w:r>
      <w:r/>
    </w:p>
    <w:p>
      <w:pPr>
        <w:pStyle w:val="70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（2）供应商必须在经批准的检测能力表及限制范围清单上标记出（框选出、勾选出等）对应的检测项目。</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lang w:val="zh-CN"/>
        </w:rPr>
        <w:t xml:space="preserve">（十</w:t>
      </w: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val="zh-CN"/>
        </w:rPr>
        <w:t xml:space="preserve">）</w:t>
      </w:r>
      <w:r>
        <w:rPr>
          <w:rFonts w:hint="eastAsia" w:ascii="宋体" w:hAnsi="宋体" w:eastAsia="宋体" w:cs="宋体"/>
          <w:b/>
          <w:bCs w:val="0"/>
          <w:color w:val="auto"/>
          <w:sz w:val="24"/>
          <w:szCs w:val="24"/>
          <w:highlight w:val="none"/>
        </w:rPr>
        <w:t xml:space="preserve">人员配置表及拟派项目负责人简历表（格式）</w:t>
      </w:r>
      <w:r/>
    </w:p>
    <w:p>
      <w:pPr>
        <w:jc w:val="center"/>
        <w:spacing w:line="360" w:lineRule="auto"/>
        <w:rPr>
          <w:rFonts w:hint="eastAsia" w:ascii="宋体" w:hAnsi="宋体" w:eastAsia="宋体" w:cs="宋体"/>
          <w:b/>
          <w:bCs w:val="0"/>
          <w:color w:val="auto"/>
          <w:sz w:val="28"/>
          <w:szCs w:val="28"/>
          <w:highlight w:val="none"/>
        </w:rPr>
        <w:outlineLvl w:val="0"/>
      </w:pPr>
      <w:r>
        <w:rPr>
          <w:rFonts w:hint="eastAsia" w:ascii="宋体" w:hAnsi="宋体" w:eastAsia="宋体" w:cs="宋体"/>
          <w:b/>
          <w:bCs w:val="0"/>
          <w:color w:val="auto"/>
          <w:sz w:val="28"/>
          <w:szCs w:val="28"/>
          <w:highlight w:val="none"/>
        </w:rPr>
        <w:t xml:space="preserve">（1）人员配置表</w:t>
      </w:r>
      <w:r/>
    </w:p>
    <w:tbl>
      <w:tblPr>
        <w:tblStyle w:val="697"/>
        <w:tblW w:w="101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506"/>
        <w:gridCol w:w="753"/>
        <w:gridCol w:w="853"/>
        <w:gridCol w:w="1029"/>
        <w:gridCol w:w="947"/>
        <w:gridCol w:w="1275"/>
        <w:gridCol w:w="856"/>
        <w:gridCol w:w="2230"/>
      </w:tblGrid>
      <w:tr>
        <w:trPr>
          <w:jc w:val="center"/>
          <w:trHeight w:val="786"/>
        </w:trPr>
        <w:tc>
          <w:tcPr>
            <w:tcW w:w="703"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Times New Roman" w:cs="Times New Roman"/>
                <w:color w:val="auto"/>
                <w:sz w:val="24"/>
                <w:szCs w:val="24"/>
                <w:highlight w:val="none"/>
              </w:rPr>
              <w:t xml:space="preserve">序号</w:t>
            </w:r>
            <w:r/>
          </w:p>
        </w:tc>
        <w:tc>
          <w:tcPr>
            <w:tcW w:w="1506" w:type="dxa"/>
            <w:vAlign w:val="center"/>
            <w:textDirection w:val="lrTb"/>
            <w:noWrap w:val="false"/>
          </w:tcPr>
          <w:p>
            <w:pPr>
              <w:ind w:firstLine="240"/>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Times New Roman" w:cs="Times New Roman"/>
                <w:color w:val="auto"/>
                <w:sz w:val="24"/>
                <w:szCs w:val="24"/>
                <w:highlight w:val="none"/>
              </w:rPr>
              <w:t xml:space="preserve">姓   名</w:t>
            </w:r>
            <w:r/>
          </w:p>
        </w:tc>
        <w:tc>
          <w:tcPr>
            <w:tcW w:w="753"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Times New Roman" w:cs="Times New Roman"/>
                <w:color w:val="auto"/>
                <w:sz w:val="24"/>
                <w:szCs w:val="24"/>
                <w:highlight w:val="none"/>
              </w:rPr>
              <w:t xml:space="preserve">年龄</w:t>
            </w:r>
            <w:r/>
          </w:p>
        </w:tc>
        <w:tc>
          <w:tcPr>
            <w:tcW w:w="853"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Times New Roman" w:cs="Times New Roman"/>
                <w:color w:val="auto"/>
                <w:sz w:val="24"/>
                <w:szCs w:val="24"/>
                <w:highlight w:val="none"/>
              </w:rPr>
              <w:t xml:space="preserve">性别</w:t>
            </w:r>
            <w:r/>
          </w:p>
        </w:tc>
        <w:tc>
          <w:tcPr>
            <w:tcW w:w="1029"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Times New Roman" w:cs="Times New Roman"/>
                <w:color w:val="auto"/>
                <w:sz w:val="24"/>
                <w:szCs w:val="24"/>
                <w:highlight w:val="none"/>
              </w:rPr>
              <w:t xml:space="preserve">学 历</w:t>
            </w:r>
            <w:r/>
          </w:p>
        </w:tc>
        <w:tc>
          <w:tcPr>
            <w:tcW w:w="947"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Times New Roman" w:cs="Times New Roman"/>
                <w:color w:val="auto"/>
                <w:sz w:val="24"/>
                <w:szCs w:val="24"/>
                <w:highlight w:val="none"/>
              </w:rPr>
              <w:t xml:space="preserve">专业</w:t>
            </w:r>
            <w:r/>
          </w:p>
        </w:tc>
        <w:tc>
          <w:tcPr>
            <w:tcW w:w="1275" w:type="dxa"/>
            <w:vAlign w:val="center"/>
            <w:textDirection w:val="lrTb"/>
            <w:noWrap w:val="false"/>
          </w:tcPr>
          <w:p>
            <w:pPr>
              <w:jc w:val="center"/>
              <w:spacing w:line="500" w:lineRule="exact"/>
              <w:rPr>
                <w:rFonts w:hint="eastAsia" w:ascii="宋体" w:hAnsi="Times New Roman" w:eastAsia="宋体" w:cs="Times New Roman"/>
                <w:color w:val="auto"/>
                <w:sz w:val="24"/>
                <w:szCs w:val="24"/>
                <w:highlight w:val="none"/>
                <w:lang w:eastAsia="zh-CN"/>
              </w:rPr>
            </w:pPr>
            <w:r>
              <w:rPr>
                <w:rFonts w:hint="eastAsia" w:ascii="宋体" w:hAnsi="Times New Roman" w:eastAsia="宋体" w:cs="Times New Roman"/>
                <w:color w:val="auto"/>
                <w:sz w:val="24"/>
                <w:szCs w:val="24"/>
                <w:highlight w:val="none"/>
                <w:lang w:eastAsia="zh-CN"/>
              </w:rPr>
              <w:t xml:space="preserve">工作年限</w:t>
            </w:r>
            <w:r/>
          </w:p>
        </w:tc>
        <w:tc>
          <w:tcPr>
            <w:tcW w:w="856"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Times New Roman" w:cs="Times New Roman"/>
                <w:color w:val="auto"/>
                <w:sz w:val="24"/>
                <w:szCs w:val="24"/>
                <w:highlight w:val="none"/>
              </w:rPr>
              <w:t xml:space="preserve">职称</w:t>
            </w:r>
            <w:r/>
          </w:p>
        </w:tc>
        <w:tc>
          <w:tcPr>
            <w:tcW w:w="2230"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Times New Roman" w:cs="Times New Roman"/>
                <w:color w:val="auto"/>
                <w:sz w:val="24"/>
                <w:szCs w:val="24"/>
                <w:highlight w:val="none"/>
              </w:rPr>
              <w:t xml:space="preserve">在本项目拟任职务</w:t>
            </w:r>
            <w:r/>
          </w:p>
        </w:tc>
      </w:tr>
      <w:tr>
        <w:trPr>
          <w:jc w:val="center"/>
          <w:trHeight w:val="786"/>
        </w:trPr>
        <w:tc>
          <w:tcPr>
            <w:tcW w:w="703"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1506"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753"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853"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1029"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947"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1275"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856"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2230"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r>
      <w:tr>
        <w:trPr>
          <w:jc w:val="center"/>
          <w:trHeight w:val="786"/>
        </w:trPr>
        <w:tc>
          <w:tcPr>
            <w:tcW w:w="703"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1506"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753"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853"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1029"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947"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1275"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856"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2230"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r>
      <w:tr>
        <w:trPr>
          <w:jc w:val="center"/>
          <w:trHeight w:val="786"/>
        </w:trPr>
        <w:tc>
          <w:tcPr>
            <w:tcW w:w="703"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1506"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753"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853"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1029"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947"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1275" w:type="dxa"/>
            <w:vAlign w:val="center"/>
            <w:textDirection w:val="lrTb"/>
            <w:noWrap w:val="false"/>
          </w:tcPr>
          <w:p>
            <w:pPr>
              <w:jc w:val="both"/>
              <w:spacing w:line="500" w:lineRule="exact"/>
              <w:rPr>
                <w:rFonts w:hint="eastAsia" w:ascii="宋体" w:hAnsi="Times New Roman" w:eastAsia="宋体" w:cs="Times New Roman"/>
                <w:color w:val="auto"/>
                <w:sz w:val="24"/>
                <w:szCs w:val="24"/>
                <w:highlight w:val="none"/>
                <w:lang w:eastAsia="zh-CN"/>
              </w:rPr>
            </w:pPr>
            <w:r>
              <w:rPr>
                <w:rFonts w:hint="eastAsia" w:ascii="宋体" w:hAnsi="Times New Roman" w:eastAsia="宋体" w:cs="Times New Roman"/>
                <w:color w:val="auto"/>
                <w:sz w:val="24"/>
                <w:szCs w:val="24"/>
                <w:highlight w:val="none"/>
                <w:lang w:eastAsia="zh-CN"/>
              </w:rPr>
            </w:r>
            <w:r/>
          </w:p>
        </w:tc>
        <w:tc>
          <w:tcPr>
            <w:tcW w:w="856"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2230"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r>
      <w:tr>
        <w:trPr>
          <w:jc w:val="center"/>
          <w:trHeight w:val="786"/>
        </w:trPr>
        <w:tc>
          <w:tcPr>
            <w:tcW w:w="703"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1506"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753"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853"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1029"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947"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1275"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856"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2230"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r>
      <w:tr>
        <w:trPr>
          <w:jc w:val="center"/>
          <w:trHeight w:val="786"/>
        </w:trPr>
        <w:tc>
          <w:tcPr>
            <w:tcW w:w="703"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1506"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753"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853"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1029"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947"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1275"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856"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2230"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r>
      <w:tr>
        <w:trPr>
          <w:jc w:val="center"/>
          <w:trHeight w:val="786"/>
        </w:trPr>
        <w:tc>
          <w:tcPr>
            <w:tcW w:w="703"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1506"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753"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853"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1029"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947"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1275"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856"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2230"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r>
      <w:tr>
        <w:trPr>
          <w:jc w:val="center"/>
          <w:trHeight w:val="786"/>
        </w:trPr>
        <w:tc>
          <w:tcPr>
            <w:tcW w:w="703"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1506"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753"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853"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1029"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947"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1275"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856"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2230"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r>
      <w:tr>
        <w:trPr>
          <w:jc w:val="center"/>
          <w:trHeight w:val="801"/>
        </w:trPr>
        <w:tc>
          <w:tcPr>
            <w:tcW w:w="703"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1506"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753"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853"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1029"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947"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1275"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856"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c>
          <w:tcPr>
            <w:tcW w:w="2230"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rPr>
            </w:pPr>
            <w:r>
              <w:rPr>
                <w:rFonts w:hint="default" w:ascii="宋体" w:hAnsi="Times New Roman" w:eastAsia="宋体" w:cs="Times New Roman"/>
                <w:color w:val="auto"/>
                <w:sz w:val="24"/>
                <w:szCs w:val="24"/>
                <w:highlight w:val="none"/>
              </w:rPr>
            </w:r>
            <w:r/>
          </w:p>
        </w:tc>
      </w:tr>
    </w:tbl>
    <w:p>
      <w:pPr>
        <w:spacing w:line="480" w:lineRule="auto"/>
        <w:rPr>
          <w:rFonts w:hint="default" w:ascii="宋体" w:hAnsi="Times New Roman" w:eastAsia="宋体" w:cs="Times New Roman"/>
          <w:bCs/>
          <w:color w:val="auto"/>
          <w:sz w:val="24"/>
          <w:szCs w:val="24"/>
          <w:highlight w:val="none"/>
        </w:rPr>
      </w:pPr>
      <w:r>
        <w:rPr>
          <w:rFonts w:hint="default" w:ascii="宋体" w:hAnsi="Times New Roman" w:eastAsia="宋体" w:cs="Times New Roman"/>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法定代表人或其授权代表（签字或盖章）：</w:t>
      </w:r>
      <w:r/>
    </w:p>
    <w:p>
      <w:pPr>
        <w:spacing w:line="48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lang w:val="en-US" w:eastAsia="zh-CN"/>
        </w:rPr>
        <w:t xml:space="preserve"> </w:t>
      </w:r>
      <w:r/>
    </w:p>
    <w:p>
      <w:pPr>
        <w:pStyle w:val="70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注：后附相关证明材料</w:t>
      </w:r>
      <w:r>
        <w:rPr>
          <w:rFonts w:hint="eastAsia" w:ascii="宋体" w:hAnsi="宋体" w:eastAsia="宋体" w:cs="宋体"/>
          <w:b/>
          <w:color w:val="auto"/>
          <w:sz w:val="21"/>
          <w:szCs w:val="21"/>
          <w:highlight w:val="none"/>
          <w:lang w:eastAsia="zh-CN"/>
        </w:rPr>
        <w:t xml:space="preserve">，人员证明材料按表中人员顺序一一对应，社保清单需标注人员位置。</w:t>
      </w:r>
      <w:r/>
    </w:p>
    <w:p>
      <w:pPr>
        <w:jc w:val="center"/>
        <w:spacing w:line="360" w:lineRule="auto"/>
        <w:widowControl w:val="off"/>
        <w:rPr>
          <w:rFonts w:hint="default" w:ascii="宋体" w:hAnsi="宋体" w:eastAsia="宋体" w:cs="Times New Roman"/>
          <w:bCs/>
          <w:color w:val="auto"/>
          <w:sz w:val="24"/>
          <w:szCs w:val="24"/>
          <w:highlight w:val="none"/>
          <w:lang w:val="en-US" w:eastAsia="zh-CN" w:bidi="ar-SA"/>
        </w:rPr>
      </w:pPr>
      <w:r>
        <w:rPr>
          <w:rFonts w:hint="default" w:ascii="宋体" w:hAnsi="宋体" w:eastAsia="宋体" w:cs="Times New Roman"/>
          <w:bCs/>
          <w:color w:val="auto"/>
          <w:sz w:val="24"/>
          <w:szCs w:val="24"/>
          <w:highlight w:val="none"/>
          <w:lang w:val="en-US" w:eastAsia="zh-CN" w:bidi="ar-SA"/>
        </w:rPr>
      </w:r>
      <w:r/>
    </w:p>
    <w:p>
      <w:pPr>
        <w:jc w:val="center"/>
        <w:spacing w:line="360" w:lineRule="auto"/>
        <w:widowControl w:val="off"/>
        <w:rPr>
          <w:rFonts w:hint="default" w:ascii="宋体" w:hAnsi="宋体" w:eastAsia="宋体" w:cs="Times New Roman"/>
          <w:bCs/>
          <w:color w:val="auto"/>
          <w:sz w:val="24"/>
          <w:szCs w:val="24"/>
          <w:highlight w:val="none"/>
          <w:lang w:val="en-US" w:eastAsia="zh-CN" w:bidi="ar-SA"/>
        </w:rPr>
      </w:pPr>
      <w:r>
        <w:rPr>
          <w:rFonts w:hint="default" w:ascii="宋体" w:hAnsi="宋体" w:eastAsia="宋体" w:cs="Times New Roman"/>
          <w:bCs/>
          <w:color w:val="auto"/>
          <w:sz w:val="24"/>
          <w:szCs w:val="24"/>
          <w:highlight w:val="none"/>
          <w:lang w:val="en-US" w:eastAsia="zh-CN" w:bidi="ar-SA"/>
        </w:rPr>
      </w:r>
      <w:r/>
    </w:p>
    <w:p>
      <w:pPr>
        <w:jc w:val="center"/>
        <w:spacing w:line="360" w:lineRule="auto"/>
        <w:widowControl w:val="off"/>
        <w:rPr>
          <w:rFonts w:hint="default" w:ascii="宋体" w:hAnsi="宋体" w:eastAsia="宋体" w:cs="Times New Roman"/>
          <w:bCs/>
          <w:color w:val="auto"/>
          <w:sz w:val="24"/>
          <w:szCs w:val="24"/>
          <w:highlight w:val="none"/>
          <w:lang w:val="en-US" w:eastAsia="zh-CN" w:bidi="ar-SA"/>
        </w:rPr>
      </w:pPr>
      <w:r>
        <w:rPr>
          <w:rFonts w:hint="default" w:ascii="宋体" w:hAnsi="宋体" w:eastAsia="宋体" w:cs="Times New Roman"/>
          <w:bCs/>
          <w:color w:val="auto"/>
          <w:sz w:val="24"/>
          <w:szCs w:val="24"/>
          <w:highlight w:val="none"/>
          <w:lang w:val="en-US" w:eastAsia="zh-CN" w:bidi="ar-SA"/>
        </w:rPr>
      </w:r>
      <w:r/>
    </w:p>
    <w:p>
      <w:pPr>
        <w:jc w:val="center"/>
        <w:spacing w:line="360" w:lineRule="auto"/>
        <w:rPr>
          <w:rFonts w:hint="eastAsia" w:ascii="宋体" w:hAnsi="宋体" w:eastAsia="宋体" w:cs="宋体"/>
          <w:b/>
          <w:bCs w:val="0"/>
          <w:color w:val="auto"/>
          <w:sz w:val="28"/>
          <w:szCs w:val="28"/>
          <w:highlight w:val="none"/>
          <w:lang w:val="en-US" w:eastAsia="zh-CN"/>
        </w:rPr>
        <w:outlineLvl w:val="0"/>
      </w:pPr>
      <w:r>
        <w:rPr>
          <w:rFonts w:hint="eastAsia" w:ascii="黑体" w:hAnsi="Times New Roman" w:eastAsia="黑体" w:cs="Times New Roman"/>
          <w:bCs/>
          <w:color w:val="auto"/>
          <w:sz w:val="28"/>
          <w:szCs w:val="28"/>
          <w:highlight w:val="none"/>
          <w:lang w:val="en-US" w:eastAsia="zh-CN" w:bidi="ar-SA"/>
        </w:rPr>
        <w:br w:type="page" w:clear="all"/>
      </w:r>
      <w:r>
        <w:rPr>
          <w:rFonts w:hint="eastAsia" w:ascii="宋体" w:hAnsi="宋体" w:eastAsia="宋体" w:cs="宋体"/>
          <w:b/>
          <w:bCs w:val="0"/>
          <w:color w:val="auto"/>
          <w:sz w:val="28"/>
          <w:szCs w:val="28"/>
          <w:highlight w:val="none"/>
          <w:lang w:val="en-US" w:eastAsia="zh-CN"/>
        </w:rPr>
        <w:t xml:space="preserve">（2）拟派项目负责人简历 </w:t>
      </w:r>
      <w:r/>
    </w:p>
    <w:p>
      <w:pPr>
        <w:jc w:val="both"/>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投标供应商（盖章）：                           政府采购编号：</w:t>
      </w:r>
      <w:r/>
    </w:p>
    <w:tbl>
      <w:tblPr>
        <w:tblStyle w:val="69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ind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1851" w:type="dxa"/>
            <w:vAlign w:val="center"/>
            <w:textDirection w:val="lrTb"/>
            <w:noWrap w:val="false"/>
          </w:tcPr>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2394" w:type="dxa"/>
            <w:vAlign w:val="center"/>
            <w:textDirection w:val="lrTb"/>
            <w:noWrap w:val="false"/>
          </w:tcPr>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3" w:type="dxa"/>
            <w:vAlign w:val="center"/>
            <w:textDirection w:val="lrTb"/>
            <w:noWrap w:val="false"/>
          </w:tcPr>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性别</w:t>
            </w:r>
            <w:r/>
          </w:p>
        </w:tc>
        <w:tc>
          <w:tcPr>
            <w:gridSpan w:val="2"/>
            <w:tcW w:w="3612" w:type="dxa"/>
            <w:vAlign w:val="center"/>
            <w:textDirection w:val="lrTb"/>
            <w:noWrap w:val="false"/>
          </w:tcPr>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45"/>
        </w:trPr>
        <w:tc>
          <w:tcPr>
            <w:tcW w:w="775" w:type="dxa"/>
            <w:vAlign w:val="center"/>
            <w:textDirection w:val="lrTb"/>
            <w:noWrap w:val="false"/>
          </w:tcPr>
          <w:p>
            <w:pPr>
              <w:ind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1851" w:type="dxa"/>
            <w:vAlign w:val="center"/>
            <w:textDirection w:val="lrTb"/>
            <w:noWrap w:val="false"/>
          </w:tcPr>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身份证号码</w:t>
            </w:r>
            <w:r/>
          </w:p>
        </w:tc>
        <w:tc>
          <w:tcPr>
            <w:gridSpan w:val="2"/>
            <w:tcW w:w="3477" w:type="dxa"/>
            <w:vAlign w:val="center"/>
            <w:textDirection w:val="lrTb"/>
            <w:noWrap w:val="false"/>
          </w:tcPr>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4" w:type="dxa"/>
            <w:vAlign w:val="center"/>
            <w:textDirection w:val="lrTb"/>
            <w:noWrap w:val="false"/>
          </w:tcPr>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出生年月</w:t>
            </w:r>
            <w:r/>
          </w:p>
        </w:tc>
        <w:tc>
          <w:tcPr>
            <w:tcW w:w="2358" w:type="dxa"/>
            <w:vAlign w:val="center"/>
            <w:textDirection w:val="lrTb"/>
            <w:noWrap w:val="false"/>
          </w:tcPr>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w:t>
            </w:r>
            <w:r/>
          </w:p>
        </w:tc>
      </w:tr>
      <w:tr>
        <w:trPr>
          <w:cantSplit/>
          <w:jc w:val="center"/>
          <w:trHeight w:val="645"/>
        </w:trPr>
        <w:tc>
          <w:tcPr>
            <w:tcW w:w="775" w:type="dxa"/>
            <w:vAlign w:val="center"/>
            <w:textDirection w:val="lrTb"/>
            <w:noWrap w:val="false"/>
          </w:tcPr>
          <w:p>
            <w:pPr>
              <w:ind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gridSpan w:val="5"/>
            <w:tcW w:w="8940" w:type="dxa"/>
            <w:vAlign w:val="center"/>
            <w:textDirection w:val="lrTb"/>
            <w:noWrap w:val="false"/>
          </w:tcPr>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联系电话/传真： </w:t>
            </w:r>
            <w:r/>
          </w:p>
        </w:tc>
      </w:tr>
      <w:tr>
        <w:trPr>
          <w:cantSplit/>
          <w:jc w:val="center"/>
          <w:trHeight w:val="1964"/>
        </w:trPr>
        <w:tc>
          <w:tcPr>
            <w:tcW w:w="775" w:type="dxa"/>
            <w:vAlign w:val="center"/>
            <w:textDirection w:val="lrTb"/>
            <w:noWrap w:val="false"/>
          </w:tcPr>
          <w:p>
            <w:pPr>
              <w:ind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gridSpan w:val="5"/>
            <w:tcW w:w="8940" w:type="dxa"/>
            <w:textDirection w:val="lrTb"/>
            <w:noWrap w:val="false"/>
          </w:tcPr>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从事本项工作时间及工作经历：</w:t>
            </w:r>
            <w:r/>
          </w:p>
        </w:tc>
      </w:tr>
      <w:tr>
        <w:trPr>
          <w:cantSplit/>
          <w:jc w:val="center"/>
          <w:trHeight w:val="625"/>
        </w:trPr>
        <w:tc>
          <w:tcPr>
            <w:tcW w:w="775" w:type="dxa"/>
            <w:vAlign w:val="center"/>
            <w:textDirection w:val="lrTb"/>
            <w:noWrap w:val="false"/>
          </w:tcPr>
          <w:p>
            <w:pPr>
              <w:ind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gridSpan w:val="5"/>
            <w:tcW w:w="8940" w:type="dxa"/>
            <w:vAlign w:val="center"/>
            <w:textDirection w:val="lrTb"/>
            <w:noWrap w:val="false"/>
          </w:tcPr>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拥有关于本项服务方面的职称：</w:t>
            </w:r>
            <w:r/>
          </w:p>
        </w:tc>
      </w:tr>
      <w:tr>
        <w:trPr>
          <w:cantSplit/>
          <w:jc w:val="center"/>
          <w:trHeight w:val="641"/>
        </w:trPr>
        <w:tc>
          <w:tcPr>
            <w:tcW w:w="775" w:type="dxa"/>
            <w:vAlign w:val="center"/>
            <w:textDirection w:val="lrTb"/>
            <w:noWrap w:val="false"/>
          </w:tcPr>
          <w:p>
            <w:pPr>
              <w:ind w:left="-2"/>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gridSpan w:val="5"/>
            <w:tcW w:w="8940" w:type="dxa"/>
            <w:vAlign w:val="center"/>
            <w:textDirection w:val="lrTb"/>
            <w:noWrap w:val="false"/>
          </w:tcPr>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曾获得的关于本项服务方面的奖励情况：</w:t>
            </w:r>
            <w:r/>
          </w:p>
        </w:tc>
      </w:tr>
      <w:tr>
        <w:trPr>
          <w:cantSplit/>
          <w:jc w:val="center"/>
          <w:trHeight w:val="1708"/>
        </w:trPr>
        <w:tc>
          <w:tcPr>
            <w:tcW w:w="775" w:type="dxa"/>
            <w:vAlign w:val="center"/>
            <w:textDirection w:val="lrTb"/>
            <w:noWrap w:val="false"/>
          </w:tcPr>
          <w:p>
            <w:pPr>
              <w:ind w:left="-2"/>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gridSpan w:val="5"/>
            <w:tcW w:w="8940" w:type="dxa"/>
            <w:textDirection w:val="lrTb"/>
            <w:noWrap w:val="false"/>
          </w:tcPr>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近3年内负责的相关项目：</w:t>
            </w:r>
            <w:r/>
          </w:p>
        </w:tc>
      </w:tr>
      <w:tr>
        <w:trPr>
          <w:cantSplit/>
          <w:jc w:val="center"/>
          <w:trHeight w:val="607"/>
        </w:trPr>
        <w:tc>
          <w:tcPr>
            <w:tcW w:w="775" w:type="dxa"/>
            <w:vAlign w:val="center"/>
            <w:textDirection w:val="lrTb"/>
            <w:noWrap w:val="false"/>
          </w:tcPr>
          <w:p>
            <w:pPr>
              <w:ind w:left="-2"/>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gridSpan w:val="5"/>
            <w:tcW w:w="8940" w:type="dxa"/>
            <w:vAlign w:val="center"/>
            <w:textDirection w:val="lrTb"/>
            <w:noWrap w:val="false"/>
          </w:tcPr>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r>
    </w:tbl>
    <w:p>
      <w:pPr>
        <w:rPr>
          <w:rFonts w:hint="default" w:ascii="Times New Roman" w:hAnsi="Times New Roman" w:eastAsia="宋体" w:cs="Times New Roman"/>
          <w:b/>
          <w:bCs/>
          <w:color w:val="auto"/>
          <w:sz w:val="24"/>
          <w:szCs w:val="24"/>
          <w:highlight w:val="none"/>
        </w:rPr>
        <w:outlineLvl w:val="0"/>
      </w:pPr>
      <w:r>
        <w:rPr>
          <w:rFonts w:hint="default" w:ascii="Times New Roman" w:hAnsi="Times New Roman" w:eastAsia="宋体" w:cs="Times New Roman"/>
          <w:b/>
          <w:bCs/>
          <w:color w:val="auto"/>
          <w:sz w:val="24"/>
          <w:szCs w:val="24"/>
          <w:highlight w:val="none"/>
        </w:rPr>
      </w:r>
      <w:r/>
    </w:p>
    <w:p>
      <w:pPr>
        <w:rPr>
          <w:rFonts w:hint="default" w:ascii="宋体" w:hAnsi="Times New Roman" w:eastAsia="宋体" w:cs="Times New Roman"/>
          <w:bCs/>
          <w:color w:val="auto"/>
          <w:sz w:val="24"/>
          <w:szCs w:val="24"/>
          <w:highlight w:val="none"/>
        </w:rPr>
        <w:outlineLvl w:val="0"/>
      </w:pPr>
      <w:r>
        <w:rPr>
          <w:rFonts w:hint="eastAsia" w:ascii="Times New Roman" w:hAnsi="Times New Roman" w:eastAsia="宋体" w:cs="Times New Roman"/>
          <w:b/>
          <w:bCs/>
          <w:color w:val="auto"/>
          <w:sz w:val="24"/>
          <w:szCs w:val="24"/>
          <w:highlight w:val="none"/>
        </w:rPr>
        <w:t xml:space="preserve">法定代表人或其授权代表（签字或盖章）：</w:t>
      </w:r>
      <w:r/>
    </w:p>
    <w:p>
      <w:pPr>
        <w:rPr>
          <w:rFonts w:hint="default" w:ascii="宋体" w:hAnsi="Times New Roman" w:eastAsia="宋体" w:cs="Times New Roman"/>
          <w:bCs/>
          <w:color w:val="auto"/>
          <w:sz w:val="24"/>
          <w:szCs w:val="24"/>
          <w:highlight w:val="none"/>
        </w:rPr>
        <w:outlineLvl w:val="0"/>
      </w:pPr>
      <w:r>
        <w:rPr>
          <w:rFonts w:hint="default" w:ascii="宋体" w:hAnsi="Times New Roman" w:eastAsia="宋体" w:cs="Times New Roman"/>
          <w:bCs/>
          <w:color w:val="auto"/>
          <w:sz w:val="24"/>
          <w:szCs w:val="24"/>
          <w:highlight w:val="none"/>
        </w:rPr>
      </w:r>
      <w:r/>
    </w:p>
    <w:p>
      <w:pPr>
        <w:rPr>
          <w:rFonts w:hint="default"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日期：</w:t>
      </w:r>
      <w:r/>
    </w:p>
    <w:p>
      <w:pPr>
        <w:rPr>
          <w:rFonts w:hint="default" w:ascii="宋体" w:hAnsi="Times New Roman" w:eastAsia="宋体" w:cs="Times New Roman"/>
          <w:bCs/>
          <w:color w:val="auto"/>
          <w:sz w:val="24"/>
          <w:szCs w:val="24"/>
          <w:highlight w:val="none"/>
        </w:rPr>
        <w:outlineLvl w:val="0"/>
      </w:pPr>
      <w:r>
        <w:rPr>
          <w:rFonts w:hint="default" w:ascii="宋体" w:hAnsi="Times New Roman" w:eastAsia="宋体" w:cs="Times New Roman"/>
          <w:bCs/>
          <w:color w:val="auto"/>
          <w:sz w:val="24"/>
          <w:szCs w:val="24"/>
          <w:highlight w:val="none"/>
        </w:rPr>
      </w:r>
      <w:r/>
    </w:p>
    <w:p>
      <w:pPr>
        <w:pStyle w:val="703"/>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注：后附相关证明材料</w:t>
      </w:r>
      <w:r/>
    </w:p>
    <w:p>
      <w:pPr>
        <w:rPr>
          <w:rFonts w:hint="eastAsia" w:ascii="宋体" w:hAnsi="宋体" w:eastAsia="宋体" w:cs="宋体"/>
          <w:b/>
          <w:bCs w:val="0"/>
          <w:color w:val="auto"/>
          <w:sz w:val="24"/>
          <w:szCs w:val="24"/>
          <w:highlight w:val="none"/>
          <w:lang w:val="zh-CN"/>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lang w:val="zh-CN"/>
        </w:rPr>
        <w:t xml:space="preserve">（十</w:t>
      </w:r>
      <w:r>
        <w:rPr>
          <w:rFonts w:hint="eastAsia" w:ascii="宋体" w:hAnsi="宋体" w:eastAsia="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lang w:val="zh-CN"/>
        </w:rPr>
        <w:t xml:space="preserve">）实验室设备一览表（格式）：</w:t>
      </w:r>
      <w:r/>
    </w:p>
    <w:p>
      <w:pPr>
        <w:pStyle w:val="689"/>
        <w:jc w:val="center"/>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 xml:space="preserve">实验室设备一览表</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供应商名称（盖章）：                            </w:t>
      </w:r>
      <w:r/>
    </w:p>
    <w:tbl>
      <w:tblPr>
        <w:tblStyle w:val="697"/>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2126"/>
        <w:gridCol w:w="1418"/>
        <w:gridCol w:w="1417"/>
        <w:gridCol w:w="1418"/>
        <w:gridCol w:w="1417"/>
      </w:tblGrid>
      <w:tr>
        <w:trPr>
          <w:trHeight w:val="643"/>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设备名称</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品牌型号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购置时间</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购置价格（万元）</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检测项目</w:t>
            </w:r>
            <w:r/>
          </w:p>
        </w:tc>
      </w:tr>
      <w:tr>
        <w:trPr>
          <w:trHeight w:val="70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470"/>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实验室设备布局图</w:t>
            </w:r>
            <w:r/>
          </w:p>
        </w:tc>
        <w:tc>
          <w:tcPr>
            <w:gridSpan w:val="5"/>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689"/>
        <w:spacing w:before="0" w:after="0" w:line="36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p>
      <w:pPr>
        <w:pStyle w:val="723"/>
        <w:ind w:right="33"/>
        <w:rPr>
          <w:rFonts w:hint="eastAsia" w:eastAsia="宋体"/>
          <w:color w:val="auto"/>
          <w:highlight w:val="none"/>
        </w:rPr>
      </w:pPr>
      <w:r>
        <w:rPr>
          <w:rFonts w:hint="eastAsia" w:eastAsia="宋体"/>
          <w:bCs/>
          <w:color w:val="auto"/>
          <w:highlight w:val="none"/>
        </w:rPr>
        <w:t xml:space="preserve">法定代表人或法定代表人授权代表签字或盖章 </w:t>
      </w:r>
      <w:r>
        <w:rPr>
          <w:rFonts w:hint="eastAsia" w:eastAsia="宋体"/>
          <w:color w:val="auto"/>
          <w:highlight w:val="none"/>
          <w:lang w:bidi="ar"/>
        </w:rPr>
        <w:t xml:space="preserve">：          </w:t>
      </w:r>
      <w:r/>
    </w:p>
    <w:p>
      <w:pP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br w:type="page" w:clear="all"/>
      </w:r>
      <w:r/>
    </w:p>
    <w:p>
      <w:pPr>
        <w:rPr>
          <w:rFonts w:hint="eastAsia" w:ascii="宋体" w:hAnsi="宋体" w:eastAsia="宋体" w:cs="宋体"/>
          <w:b/>
          <w:bCs w:val="0"/>
          <w:color w:val="auto"/>
          <w:sz w:val="24"/>
          <w:szCs w:val="24"/>
          <w:highlight w:val="none"/>
          <w:lang w:val="zh-CN"/>
        </w:rPr>
        <w:outlineLvl w:val="0"/>
      </w:pPr>
      <w:r>
        <w:rPr>
          <w:rFonts w:hint="eastAsia" w:ascii="宋体" w:hAnsi="宋体" w:eastAsia="宋体" w:cs="宋体"/>
          <w:b/>
          <w:bCs w:val="0"/>
          <w:color w:val="auto"/>
          <w:sz w:val="24"/>
          <w:szCs w:val="24"/>
          <w:highlight w:val="none"/>
          <w:lang w:val="zh-CN"/>
        </w:rPr>
        <w:t xml:space="preserve">（十</w:t>
      </w:r>
      <w:r>
        <w:rPr>
          <w:rFonts w:hint="eastAsia" w:ascii="宋体" w:hAnsi="宋体" w:eastAsia="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lang w:val="zh-CN"/>
        </w:rPr>
        <w:t xml:space="preserve">）车辆配备情况一览表（格式）：</w:t>
      </w:r>
      <w:r/>
    </w:p>
    <w:p>
      <w:pPr>
        <w:jc w:val="center"/>
        <w:rPr>
          <w:rFonts w:hint="eastAsia" w:ascii="宋体" w:hAnsi="宋体" w:eastAsia="宋体" w:cs="宋体"/>
          <w:b/>
          <w:bCs w:val="0"/>
          <w:color w:val="auto"/>
          <w:sz w:val="30"/>
          <w:szCs w:val="30"/>
          <w:highlight w:val="none"/>
          <w:lang w:val="zh-CN"/>
        </w:rPr>
      </w:pPr>
      <w:r>
        <w:rPr>
          <w:rFonts w:hint="eastAsia" w:ascii="宋体" w:hAnsi="宋体" w:eastAsia="宋体" w:cs="宋体"/>
          <w:b/>
          <w:bCs w:val="0"/>
          <w:color w:val="auto"/>
          <w:sz w:val="30"/>
          <w:szCs w:val="30"/>
          <w:highlight w:val="none"/>
          <w:lang w:val="zh-CN"/>
        </w:rPr>
      </w:r>
      <w:r/>
    </w:p>
    <w:p>
      <w:pPr>
        <w:jc w:val="center"/>
        <w:rPr>
          <w:rFonts w:hint="eastAsia" w:ascii="宋体" w:hAnsi="宋体" w:eastAsia="宋体" w:cs="宋体"/>
          <w:b/>
          <w:bCs w:val="0"/>
          <w:color w:val="auto"/>
          <w:sz w:val="30"/>
          <w:szCs w:val="30"/>
          <w:highlight w:val="none"/>
          <w:lang w:val="zh-CN"/>
        </w:rPr>
      </w:pPr>
      <w:r>
        <w:rPr>
          <w:rFonts w:hint="eastAsia" w:ascii="宋体" w:hAnsi="宋体" w:eastAsia="宋体" w:cs="宋体"/>
          <w:b/>
          <w:bCs w:val="0"/>
          <w:color w:val="auto"/>
          <w:sz w:val="30"/>
          <w:szCs w:val="30"/>
          <w:highlight w:val="none"/>
          <w:lang w:val="zh-CN"/>
        </w:rPr>
        <w:t xml:space="preserve">车辆配备情况一览表</w:t>
      </w:r>
      <w:r/>
    </w:p>
    <w:p>
      <w:pPr>
        <w:rPr>
          <w:rFonts w:hint="eastAsia"/>
          <w:color w:val="auto"/>
          <w:sz w:val="24"/>
          <w:szCs w:val="24"/>
          <w:highlight w:val="none"/>
        </w:rPr>
      </w:pPr>
      <w:r>
        <w:rPr>
          <w:rFonts w:hint="eastAsia" w:ascii="宋体" w:hAnsi="宋体" w:eastAsia="宋体" w:cs="宋体"/>
          <w:bCs/>
          <w:color w:val="auto"/>
          <w:sz w:val="24"/>
          <w:szCs w:val="24"/>
          <w:highlight w:val="none"/>
          <w:lang w:bidi="ar"/>
        </w:rPr>
        <w:t xml:space="preserve">供应商名称（盖章）：</w:t>
      </w:r>
      <w:r/>
    </w:p>
    <w:tbl>
      <w:tblPr>
        <w:tblStyle w:val="697"/>
        <w:tblW w:w="5179" w:type="pct"/>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1536"/>
        <w:gridCol w:w="1282"/>
        <w:gridCol w:w="1310"/>
        <w:gridCol w:w="1410"/>
        <w:gridCol w:w="1080"/>
        <w:gridCol w:w="1252"/>
        <w:gridCol w:w="1253"/>
      </w:tblGrid>
      <w:tr>
        <w:trPr>
          <w:trHeight w:val="1148"/>
        </w:trPr>
        <w:tc>
          <w:tcPr>
            <w:tcW w:w="436" w:type="pct"/>
            <w:vAlign w:val="center"/>
            <w:textDirection w:val="lrTb"/>
            <w:noWrap w:val="false"/>
          </w:tcPr>
          <w:p>
            <w:pPr>
              <w:jc w:val="center"/>
              <w:spacing w:line="52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768" w:type="pct"/>
            <w:vAlign w:val="center"/>
            <w:textDirection w:val="lrTb"/>
            <w:noWrap w:val="false"/>
          </w:tcPr>
          <w:p>
            <w:pPr>
              <w:jc w:val="center"/>
              <w:spacing w:line="52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类型</w:t>
            </w:r>
            <w:r/>
          </w:p>
        </w:tc>
        <w:tc>
          <w:tcPr>
            <w:tcW w:w="641" w:type="pct"/>
            <w:vAlign w:val="center"/>
            <w:textDirection w:val="lrTb"/>
            <w:noWrap w:val="false"/>
          </w:tcPr>
          <w:p>
            <w:pPr>
              <w:jc w:val="center"/>
              <w:spacing w:line="52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品牌型号</w:t>
            </w:r>
            <w:r/>
          </w:p>
        </w:tc>
        <w:tc>
          <w:tcPr>
            <w:tcW w:w="655" w:type="pct"/>
            <w:vAlign w:val="center"/>
            <w:textDirection w:val="lrTb"/>
            <w:noWrap w:val="false"/>
          </w:tcPr>
          <w:p>
            <w:pPr>
              <w:jc w:val="center"/>
              <w:spacing w:line="52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车牌号</w:t>
            </w:r>
            <w:r/>
          </w:p>
        </w:tc>
        <w:tc>
          <w:tcPr>
            <w:tcW w:w="705" w:type="pct"/>
            <w:vAlign w:val="center"/>
            <w:textDirection w:val="lrTb"/>
            <w:noWrap w:val="false"/>
          </w:tcPr>
          <w:p>
            <w:pPr>
              <w:jc w:val="center"/>
              <w:spacing w:line="52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车型类型</w:t>
            </w:r>
            <w:r/>
          </w:p>
        </w:tc>
        <w:tc>
          <w:tcPr>
            <w:tcW w:w="540" w:type="pct"/>
            <w:vAlign w:val="center"/>
            <w:textDirection w:val="lrTb"/>
            <w:noWrap w:val="false"/>
          </w:tcPr>
          <w:p>
            <w:pPr>
              <w:jc w:val="center"/>
              <w:spacing w:line="52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颜色</w:t>
            </w:r>
            <w:r/>
          </w:p>
        </w:tc>
        <w:tc>
          <w:tcPr>
            <w:tcW w:w="626" w:type="pct"/>
            <w:vAlign w:val="center"/>
            <w:textDirection w:val="lrTb"/>
            <w:noWrap w:val="false"/>
          </w:tcPr>
          <w:p>
            <w:pPr>
              <w:jc w:val="center"/>
              <w:spacing w:line="52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出厂日期</w:t>
            </w:r>
            <w:r/>
          </w:p>
        </w:tc>
        <w:tc>
          <w:tcPr>
            <w:tcW w:w="626" w:type="pct"/>
            <w:vAlign w:val="center"/>
            <w:textDirection w:val="lrTb"/>
            <w:noWrap w:val="false"/>
          </w:tcPr>
          <w:p>
            <w:pPr>
              <w:jc w:val="center"/>
              <w:spacing w:line="52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制造商</w:t>
            </w:r>
            <w:r/>
          </w:p>
        </w:tc>
      </w:tr>
      <w:tr>
        <w:trPr>
          <w:trHeight w:val="865"/>
        </w:trPr>
        <w:tc>
          <w:tcPr>
            <w:tcW w:w="436"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768"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41"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55"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705"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540"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26"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26"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r>
      <w:tr>
        <w:trPr>
          <w:trHeight w:val="865"/>
        </w:trPr>
        <w:tc>
          <w:tcPr>
            <w:tcW w:w="436"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768"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41"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55"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705"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540"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26"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26"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r>
      <w:tr>
        <w:trPr>
          <w:trHeight w:val="865"/>
        </w:trPr>
        <w:tc>
          <w:tcPr>
            <w:tcW w:w="436"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768"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41"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55"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705"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540"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26"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26"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r>
      <w:tr>
        <w:trPr>
          <w:trHeight w:val="865"/>
        </w:trPr>
        <w:tc>
          <w:tcPr>
            <w:tcW w:w="436"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768"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41"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55"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705"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540"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26"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26"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r>
      <w:tr>
        <w:trPr>
          <w:trHeight w:val="915"/>
        </w:trPr>
        <w:tc>
          <w:tcPr>
            <w:tcW w:w="436"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768"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41"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55"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705"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540"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26"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26"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r>
      <w:tr>
        <w:trPr>
          <w:trHeight w:val="865"/>
        </w:trPr>
        <w:tc>
          <w:tcPr>
            <w:tcW w:w="436"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768"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41"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55"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705"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540"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26"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26"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r>
      <w:tr>
        <w:trPr>
          <w:trHeight w:val="915"/>
        </w:trPr>
        <w:tc>
          <w:tcPr>
            <w:tcW w:w="436"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768"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41"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55"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705"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540"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26"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26" w:type="pct"/>
            <w:vAlign w:val="center"/>
            <w:textDirection w:val="lrTb"/>
            <w:noWrap w:val="false"/>
          </w:tcPr>
          <w:p>
            <w:pPr>
              <w:jc w:val="center"/>
              <w:spacing w:line="52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r>
    </w:tbl>
    <w:p>
      <w:pPr>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pStyle w:val="723"/>
        <w:ind w:right="33"/>
        <w:rPr>
          <w:rFonts w:hint="eastAsia" w:ascii="宋体" w:hAnsi="宋体" w:eastAsia="宋体" w:cs="宋体"/>
          <w:color w:val="auto"/>
          <w:highlight w:val="none"/>
        </w:rPr>
      </w:pPr>
      <w:r>
        <w:rPr>
          <w:rFonts w:hint="eastAsia" w:ascii="宋体" w:hAnsi="宋体" w:eastAsia="宋体" w:cs="宋体"/>
          <w:bCs/>
          <w:color w:val="auto"/>
          <w:highlight w:val="none"/>
        </w:rPr>
        <w:t xml:space="preserve">法定代表人或法定代表人授权代表签字或盖章 </w:t>
      </w:r>
      <w:r>
        <w:rPr>
          <w:rFonts w:hint="eastAsia" w:ascii="宋体" w:hAnsi="宋体" w:eastAsia="宋体" w:cs="宋体"/>
          <w:color w:val="auto"/>
          <w:highlight w:val="none"/>
          <w:lang w:bidi="ar"/>
        </w:rPr>
        <w:t xml:space="preserve">：          </w:t>
      </w:r>
      <w:r/>
    </w:p>
    <w:p>
      <w:pP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ind w:right="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03"/>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注：后附相关证明材料</w:t>
      </w:r>
      <w:r/>
    </w:p>
    <w:p>
      <w:pP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br w:type="page" w:clear="all"/>
      </w:r>
      <w:r/>
    </w:p>
    <w:p>
      <w:pPr>
        <w:numPr>
          <w:ilvl w:val="0"/>
          <w:numId w:val="4"/>
        </w:numPr>
        <w:rPr>
          <w:rFonts w:hint="eastAsia" w:ascii="宋体" w:hAnsi="宋体" w:eastAsia="宋体" w:cs="宋体"/>
          <w:b/>
          <w:bCs w:val="0"/>
          <w:color w:val="auto"/>
          <w:sz w:val="24"/>
          <w:szCs w:val="24"/>
          <w:highlight w:val="none"/>
          <w:lang w:val="zh-CN"/>
        </w:rPr>
        <w:outlineLvl w:val="0"/>
      </w:pPr>
      <w:r>
        <w:rPr>
          <w:rFonts w:hint="eastAsia" w:ascii="宋体" w:hAnsi="宋体" w:eastAsia="宋体" w:cs="宋体"/>
          <w:b/>
          <w:bCs w:val="0"/>
          <w:color w:val="auto"/>
          <w:sz w:val="24"/>
          <w:szCs w:val="24"/>
          <w:highlight w:val="none"/>
          <w:lang w:val="zh-CN"/>
        </w:rPr>
        <w:t xml:space="preserve">供应商业绩情况一览表（格式）：</w:t>
      </w:r>
      <w:r/>
    </w:p>
    <w:p>
      <w:pPr>
        <w:pStyle w:val="734"/>
        <w:numPr>
          <w:ilvl w:val="0"/>
          <w:numId w:val="0"/>
        </w:numPr>
        <w:rPr>
          <w:rFonts w:hint="eastAsia"/>
          <w:color w:val="auto"/>
          <w:highlight w:val="none"/>
        </w:rPr>
      </w:pPr>
      <w:r>
        <w:rPr>
          <w:rFonts w:hint="eastAsia"/>
          <w:color w:val="auto"/>
          <w:highlight w:val="none"/>
        </w:rPr>
      </w:r>
      <w:r/>
    </w:p>
    <w:p>
      <w:pPr>
        <w:jc w:val="center"/>
        <w:rPr>
          <w:rFonts w:hint="eastAsia" w:ascii="宋体" w:hAnsi="宋体" w:eastAsia="宋体"/>
          <w:b/>
          <w:color w:val="auto"/>
          <w:sz w:val="30"/>
          <w:szCs w:val="30"/>
          <w:highlight w:val="none"/>
        </w:rPr>
      </w:pPr>
      <w:r>
        <w:rPr>
          <w:rFonts w:hint="eastAsia" w:ascii="宋体" w:hAnsi="宋体" w:eastAsia="宋体" w:cs="宋体"/>
          <w:b/>
          <w:bCs w:val="0"/>
          <w:color w:val="auto"/>
          <w:sz w:val="30"/>
          <w:szCs w:val="30"/>
          <w:highlight w:val="none"/>
          <w:lang w:val="zh-CN"/>
        </w:rPr>
        <w:t xml:space="preserve">供应商业绩情况一览表</w:t>
      </w:r>
      <w:r/>
    </w:p>
    <w:p>
      <w:pPr>
        <w:rPr>
          <w:rFonts w:hint="eastAsia"/>
          <w:color w:val="auto"/>
          <w:sz w:val="24"/>
          <w:szCs w:val="24"/>
          <w:highlight w:val="none"/>
        </w:rPr>
      </w:pPr>
      <w:r>
        <w:rPr>
          <w:rFonts w:hint="eastAsia" w:ascii="宋体" w:hAnsi="宋体" w:eastAsia="宋体" w:cs="宋体"/>
          <w:bCs/>
          <w:color w:val="auto"/>
          <w:sz w:val="24"/>
          <w:szCs w:val="24"/>
          <w:highlight w:val="none"/>
          <w:lang w:bidi="ar"/>
        </w:rPr>
        <w:t xml:space="preserve">供应商名称（盖章）：</w:t>
      </w:r>
      <w:r/>
    </w:p>
    <w:tbl>
      <w:tblPr>
        <w:tblStyle w:val="69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1127"/>
        <w:gridCol w:w="1958"/>
        <w:gridCol w:w="1661"/>
        <w:gridCol w:w="1832"/>
        <w:gridCol w:w="1332"/>
      </w:tblGrid>
      <w:tr>
        <w:trPr/>
        <w:tc>
          <w:tcPr>
            <w:tcW w:w="1066"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127"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项目下达年月</w:t>
            </w:r>
            <w:r/>
          </w:p>
        </w:tc>
        <w:tc>
          <w:tcPr>
            <w:tcW w:w="1958"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委托单位</w:t>
            </w:r>
            <w:r/>
          </w:p>
        </w:tc>
        <w:tc>
          <w:tcPr>
            <w:tcW w:w="1661"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任务名称</w:t>
            </w:r>
            <w:r/>
          </w:p>
        </w:tc>
        <w:tc>
          <w:tcPr>
            <w:tcW w:w="1832"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业绩类别</w:t>
            </w:r>
            <w:r/>
          </w:p>
        </w:tc>
        <w:tc>
          <w:tcPr>
            <w:tcW w:w="1332" w:type="dxa"/>
            <w:textDirection w:val="lrTb"/>
            <w:noWrap w:val="false"/>
          </w:tcPr>
          <w:p>
            <w:pPr>
              <w:rPr>
                <w:rFonts w:hint="eastAsia" w:ascii="宋体" w:hAnsi="宋体" w:eastAsia="宋体" w:cs="宋体"/>
                <w:color w:val="auto"/>
                <w:sz w:val="21"/>
                <w:szCs w:val="21"/>
                <w:highlight w:val="none"/>
              </w:rPr>
            </w:pPr>
            <w:r/>
            <w:bookmarkStart w:id="45" w:name="OLE_LINK51"/>
            <w:r/>
            <w:bookmarkStart w:id="46" w:name="OLE_LINK52"/>
            <w:r>
              <w:rPr>
                <w:rFonts w:hint="eastAsia" w:ascii="宋体" w:hAnsi="宋体" w:eastAsia="宋体" w:cs="宋体"/>
                <w:color w:val="auto"/>
                <w:sz w:val="21"/>
                <w:szCs w:val="21"/>
                <w:highlight w:val="none"/>
              </w:rPr>
              <w:t xml:space="preserve">委托单位联系人/电话</w:t>
            </w:r>
            <w:bookmarkEnd w:id="45"/>
            <w:r/>
            <w:bookmarkEnd w:id="46"/>
            <w:r/>
            <w:r/>
          </w:p>
        </w:tc>
      </w:tr>
      <w:tr>
        <w:trPr/>
        <w:tc>
          <w:tcPr>
            <w:tcW w:w="1066"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7"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58"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61"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32"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例如省级风险监测</w:t>
            </w:r>
            <w:r/>
          </w:p>
        </w:tc>
        <w:tc>
          <w:tcPr>
            <w:tcW w:w="1332"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066"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7"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58"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61"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32"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例如地市级监督性抽检</w:t>
            </w:r>
            <w:r/>
          </w:p>
        </w:tc>
        <w:tc>
          <w:tcPr>
            <w:tcW w:w="1332"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066"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7"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58"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61"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32"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2"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066"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7"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58"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61"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32"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2"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066"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7"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58"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61"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32"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2"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066"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7"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58"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61"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32"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2"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066"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7"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58"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61"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32"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2"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1066"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7"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58"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61"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32"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2"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723"/>
        <w:ind w:right="33"/>
        <w:rPr>
          <w:rFonts w:hint="eastAsia" w:eastAsia="宋体"/>
          <w:color w:val="auto"/>
          <w:highlight w:val="none"/>
        </w:rPr>
      </w:pPr>
      <w:r>
        <w:rPr>
          <w:rFonts w:hint="eastAsia" w:eastAsia="宋体"/>
          <w:bCs/>
          <w:color w:val="auto"/>
          <w:highlight w:val="none"/>
        </w:rPr>
        <w:t xml:space="preserve">法定代表人或法定代表人授权代表签字或盖章 </w:t>
      </w:r>
      <w:r>
        <w:rPr>
          <w:rFonts w:hint="eastAsia" w:eastAsia="宋体"/>
          <w:color w:val="auto"/>
          <w:highlight w:val="none"/>
          <w:lang w:bidi="ar"/>
        </w:rPr>
        <w:t xml:space="preserve">：          </w:t>
      </w:r>
      <w:r/>
    </w:p>
    <w:p>
      <w:pP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日期：    年    月    日</w:t>
      </w:r>
      <w:r/>
    </w:p>
    <w:p>
      <w:pPr>
        <w:pStyle w:val="70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注：（1）此表为表样，行数可自行添加，但表式不变。</w:t>
      </w:r>
      <w:r/>
    </w:p>
    <w:p>
      <w:pPr>
        <w:pStyle w:val="70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（2）任务类别仅填写“**级监督性抽检”“**级评价性抽检”和“**级风险监测”，任务名称中未明确注明“评价性抽检”和“风险监测”的，一律填“监督性抽检”。</w:t>
      </w:r>
      <w:r/>
    </w:p>
    <w:p>
      <w:pPr>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numPr>
          <w:ilvl w:val="0"/>
          <w:numId w:val="5"/>
        </w:numPr>
        <w:rPr>
          <w:rFonts w:hint="eastAsia" w:ascii="宋体" w:hAnsi="宋体" w:eastAsia="宋体" w:cs="宋体"/>
          <w:b/>
          <w:bCs w:val="0"/>
          <w:color w:val="auto"/>
          <w:sz w:val="24"/>
          <w:szCs w:val="24"/>
          <w:highlight w:val="none"/>
          <w:lang w:val="zh-CN"/>
        </w:rPr>
        <w:outlineLvl w:val="0"/>
      </w:pPr>
      <w:r/>
      <w:bookmarkStart w:id="47" w:name="_Toc112006949"/>
      <w:r>
        <w:rPr>
          <w:rFonts w:hint="eastAsia" w:ascii="宋体" w:hAnsi="宋体" w:eastAsia="宋体" w:cs="宋体"/>
          <w:b/>
          <w:bCs w:val="0"/>
          <w:color w:val="auto"/>
          <w:sz w:val="24"/>
          <w:szCs w:val="24"/>
          <w:highlight w:val="none"/>
          <w:lang w:val="zh-CN"/>
        </w:rPr>
        <w:t xml:space="preserve">检测机构考核一览表（格式）：</w:t>
      </w:r>
      <w:r/>
    </w:p>
    <w:p>
      <w:pPr>
        <w:pStyle w:val="734"/>
        <w:rPr>
          <w:rFonts w:hint="eastAsia" w:ascii="宋体" w:hAnsi="宋体" w:eastAsia="宋体" w:cs="宋体"/>
          <w:b/>
          <w:bCs w:val="0"/>
          <w:color w:val="auto"/>
          <w:sz w:val="24"/>
          <w:szCs w:val="24"/>
          <w:highlight w:val="none"/>
          <w:lang w:val="zh-CN"/>
        </w:rPr>
      </w:pPr>
      <w:r>
        <w:rPr>
          <w:rFonts w:hint="eastAsia" w:ascii="宋体" w:hAnsi="宋体" w:eastAsia="宋体" w:cs="宋体"/>
          <w:b/>
          <w:bCs w:val="0"/>
          <w:color w:val="auto"/>
          <w:sz w:val="24"/>
          <w:szCs w:val="24"/>
          <w:highlight w:val="none"/>
          <w:lang w:val="zh-CN"/>
        </w:rPr>
      </w:r>
      <w:r/>
    </w:p>
    <w:p>
      <w:pPr>
        <w:jc w:val="center"/>
        <w:rPr>
          <w:rFonts w:hint="eastAsia"/>
          <w:color w:val="auto"/>
          <w:sz w:val="28"/>
          <w:szCs w:val="28"/>
          <w:highlight w:val="none"/>
          <w:lang w:val="zh-CN"/>
        </w:rPr>
      </w:pPr>
      <w:r>
        <w:rPr>
          <w:rFonts w:hint="eastAsia" w:ascii="宋体" w:hAnsi="宋体" w:eastAsia="宋体" w:cs="宋体"/>
          <w:b/>
          <w:bCs w:val="0"/>
          <w:color w:val="auto"/>
          <w:sz w:val="28"/>
          <w:szCs w:val="28"/>
          <w:highlight w:val="none"/>
          <w:lang w:val="zh-CN"/>
        </w:rPr>
        <w:t xml:space="preserve">检测机构考核一览表</w:t>
      </w:r>
      <w:r/>
    </w:p>
    <w:p>
      <w:pPr>
        <w:pStyle w:val="734"/>
        <w:numPr>
          <w:ilvl w:val="0"/>
          <w:numId w:val="0"/>
        </w:numPr>
        <w:rPr>
          <w:rFonts w:hint="eastAsia"/>
          <w:color w:val="auto"/>
          <w:highlight w:val="none"/>
          <w:lang w:val="zh-CN"/>
        </w:rPr>
      </w:pPr>
      <w:r>
        <w:rPr>
          <w:rFonts w:hint="eastAsia"/>
          <w:color w:val="auto"/>
          <w:highlight w:val="none"/>
          <w:lang w:val="zh-CN"/>
        </w:rPr>
      </w:r>
      <w:r/>
    </w:p>
    <w:tbl>
      <w:tblPr>
        <w:tblStyle w:val="69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1526"/>
        <w:gridCol w:w="1897"/>
        <w:gridCol w:w="1243"/>
        <w:gridCol w:w="1526"/>
        <w:gridCol w:w="1526"/>
      </w:tblGrid>
      <w:tr>
        <w:trPr>
          <w:trHeight w:val="637"/>
        </w:trPr>
        <w:tc>
          <w:tcPr>
            <w:tcW w:w="1524"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1526"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任务下达年月</w:t>
            </w:r>
            <w:r/>
          </w:p>
        </w:tc>
        <w:tc>
          <w:tcPr>
            <w:tcW w:w="1897"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委托单位（仅限设区市级及以上）</w:t>
            </w:r>
            <w:r/>
          </w:p>
        </w:tc>
        <w:tc>
          <w:tcPr>
            <w:tcW w:w="1243"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任务名称</w:t>
            </w:r>
            <w:r/>
          </w:p>
        </w:tc>
        <w:tc>
          <w:tcPr>
            <w:tcW w:w="1526"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考核结果</w:t>
            </w:r>
            <w:r/>
          </w:p>
        </w:tc>
        <w:tc>
          <w:tcPr>
            <w:tcW w:w="1526"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委托单位联系人/电话</w:t>
            </w:r>
            <w:r/>
          </w:p>
        </w:tc>
      </w:tr>
      <w:tr>
        <w:trPr>
          <w:trHeight w:val="539"/>
        </w:trPr>
        <w:tc>
          <w:tcPr>
            <w:tcW w:w="1524"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526"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97"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3"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26"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26"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611"/>
        </w:trPr>
        <w:tc>
          <w:tcPr>
            <w:tcW w:w="1524"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526"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97"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3"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26"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26"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spacing w:line="48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投标供应商（公章）：             </w:t>
      </w:r>
      <w:r/>
    </w:p>
    <w:p>
      <w:pPr>
        <w:spacing w:line="48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法定代表人或其授权代表（签字或盖章）：</w:t>
      </w:r>
      <w:r/>
    </w:p>
    <w:p>
      <w:pPr>
        <w:spacing w:line="48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pStyle w:val="703"/>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注：此表为表样，行数可自行添加，但表式不变。</w:t>
      </w:r>
      <w:r/>
    </w:p>
    <w:p>
      <w:pPr>
        <w:pStyle w:val="703"/>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后附相关证明材料。</w:t>
      </w:r>
      <w:r/>
    </w:p>
    <w:p>
      <w:pPr>
        <w:pStyle w:val="703"/>
        <w:rPr>
          <w:rFonts w:hint="eastAsia" w:ascii="宋体" w:hAnsi="宋体" w:eastAsia="宋体" w:cs="宋体"/>
          <w:b/>
          <w:color w:val="auto"/>
          <w:sz w:val="21"/>
          <w:szCs w:val="21"/>
          <w:highlight w:val="none"/>
        </w:rPr>
        <w:sectPr>
          <w:headerReference w:type="default" r:id="rId9"/>
          <w:footnotePr/>
          <w:endnotePr/>
          <w:type w:val="nextPage"/>
          <w:pgSz w:w="11906" w:h="16838" w:orient="portrait"/>
          <w:pgMar w:top="1440" w:right="1236" w:bottom="1440" w:left="1236" w:header="851" w:footer="992" w:gutter="0"/>
          <w:cols w:num="1" w:sep="0" w:space="1701" w:equalWidth="1"/>
          <w:docGrid w:linePitch="360"/>
        </w:sectPr>
      </w:pPr>
      <w:r>
        <w:rPr>
          <w:rFonts w:hint="eastAsia" w:ascii="宋体" w:hAnsi="宋体" w:eastAsia="宋体" w:cs="宋体"/>
          <w:b/>
          <w:color w:val="auto"/>
          <w:sz w:val="21"/>
          <w:szCs w:val="21"/>
          <w:highlight w:val="none"/>
        </w:rPr>
      </w:r>
      <w:r/>
    </w:p>
    <w:p>
      <w:pPr>
        <w:rPr>
          <w:rFonts w:hint="eastAsia" w:ascii="宋体" w:hAnsi="宋体" w:eastAsia="宋体" w:cs="宋体"/>
          <w:b/>
          <w:bCs w:val="0"/>
          <w:color w:val="auto"/>
          <w:sz w:val="24"/>
          <w:szCs w:val="24"/>
          <w:highlight w:val="none"/>
          <w:lang w:val="zh-CN"/>
        </w:rPr>
        <w:outlineLvl w:val="0"/>
      </w:pPr>
      <w:r>
        <w:rPr>
          <w:rFonts w:hint="eastAsia" w:ascii="宋体" w:hAnsi="宋体" w:eastAsia="宋体" w:cs="宋体"/>
          <w:b/>
          <w:bCs w:val="0"/>
          <w:color w:val="auto"/>
          <w:sz w:val="24"/>
          <w:szCs w:val="24"/>
          <w:highlight w:val="none"/>
          <w:lang w:val="zh-CN"/>
        </w:rPr>
        <w:t xml:space="preserve">（十</w:t>
      </w:r>
      <w:r>
        <w:rPr>
          <w:rFonts w:hint="eastAsia" w:ascii="宋体" w:hAnsi="宋体" w:eastAsia="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lang w:val="zh-CN"/>
        </w:rPr>
        <w:t xml:space="preserve">）（供应商）其他材料</w:t>
      </w:r>
      <w:bookmarkEnd w:id="47"/>
      <w:r>
        <w:rPr>
          <w:rFonts w:hint="eastAsia" w:ascii="宋体" w:hAnsi="宋体" w:eastAsia="宋体" w:cs="宋体"/>
          <w:b/>
          <w:bCs w:val="0"/>
          <w:color w:val="auto"/>
          <w:sz w:val="24"/>
          <w:szCs w:val="24"/>
          <w:highlight w:val="none"/>
          <w:lang w:val="zh-CN"/>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供应商认为有必要提供的声明和文件，如有自拟并自行添加</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rPr>
          <w:rFonts w:hint="eastAsia" w:ascii="宋体" w:hAnsi="宋体" w:eastAsia="宋体" w:cs="宋体"/>
          <w:b/>
          <w:bCs w:val="0"/>
          <w:color w:val="auto"/>
          <w:sz w:val="24"/>
          <w:szCs w:val="24"/>
          <w:highlight w:val="none"/>
          <w:lang w:val="zh-CN"/>
        </w:rPr>
        <w:outlineLvl w:val="0"/>
      </w:pPr>
      <w:r>
        <w:rPr>
          <w:rFonts w:hint="eastAsia" w:ascii="宋体" w:hAnsi="宋体" w:eastAsia="宋体" w:cs="宋体"/>
          <w:b/>
          <w:bCs w:val="0"/>
          <w:color w:val="auto"/>
          <w:sz w:val="24"/>
          <w:szCs w:val="24"/>
          <w:highlight w:val="none"/>
          <w:lang w:val="zh-CN"/>
        </w:rPr>
        <w:t xml:space="preserve">（十</w:t>
      </w:r>
      <w:r>
        <w:rPr>
          <w:rFonts w:hint="eastAsia" w:ascii="宋体" w:hAnsi="宋体" w:eastAsia="宋体" w:cs="宋体"/>
          <w:b/>
          <w:bCs w:val="0"/>
          <w:color w:val="auto"/>
          <w:sz w:val="24"/>
          <w:szCs w:val="24"/>
          <w:highlight w:val="none"/>
          <w:lang w:val="en-US" w:eastAsia="zh-CN"/>
        </w:rPr>
        <w:t xml:space="preserve">八</w:t>
      </w:r>
      <w:r>
        <w:rPr>
          <w:rFonts w:hint="eastAsia" w:ascii="宋体" w:hAnsi="宋体" w:eastAsia="宋体" w:cs="宋体"/>
          <w:b/>
          <w:bCs w:val="0"/>
          <w:color w:val="auto"/>
          <w:sz w:val="24"/>
          <w:szCs w:val="24"/>
          <w:highlight w:val="none"/>
          <w:lang w:val="zh-CN"/>
        </w:rPr>
        <w:t xml:space="preserve">）技术部分（格式）：</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供应商应按评分标准中的顺序编制完整的服务方案，以便评审。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120"/>
        <w:spacing w:line="360" w:lineRule="auto"/>
        <w:rPr>
          <w:rFonts w:hint="eastAsia"/>
          <w:color w:val="auto"/>
          <w:highlight w:val="none"/>
        </w:rPr>
      </w:pPr>
      <w:r>
        <w:rPr>
          <w:rFonts w:hint="eastAsia"/>
          <w:color w:val="auto"/>
          <w:highlight w:val="none"/>
        </w:rPr>
      </w:r>
      <w:r/>
    </w:p>
    <w:sectPr>
      <w:footnotePr/>
      <w:endnotePr/>
      <w:type w:val="nextPage"/>
      <w:pgSz w:w="11906" w:h="16838" w:orient="portrait"/>
      <w:pgMar w:top="1440" w:right="1236" w:bottom="1440" w:left="1236"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_x000B__x000C_">
    <w:panose1 w:val="020B0503020202020204"/>
  </w:font>
  <w:font w:name="PMingLiU">
    <w:panose1 w:val="02020500000000000000"/>
  </w:font>
  <w:font w:name="华文细黑">
    <w:panose1 w:val="02010600040101010101"/>
  </w:font>
  <w:font w:name="Tahoma">
    <w:panose1 w:val="020B0604030504040204"/>
  </w:font>
  <w:font w:name="Wingdings 2">
    <w:panose1 w:val="05020102010507070707"/>
  </w:font>
  <w:font w:name="MS Sans Serif">
    <w:panose1 w:val="020B0503020202020204"/>
  </w:font>
  <w:font w:name="Cambria">
    <w:panose1 w:val="02040503050406030204"/>
  </w:font>
  <w:font w:name="文鼎小标宋简">
    <w:panose1 w:val="020B0503020202020204"/>
  </w:font>
  <w:font w:name="微软雅黑">
    <w:panose1 w:val="020B0503020204020204"/>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华文中宋">
    <w:panose1 w:val="02010600040101010101"/>
  </w:font>
  <w:font w:name="楷体_GB2312">
    <w:panose1 w:val="02010609060101010101"/>
  </w:font>
  <w:font w:name="MicrosoftYaHei-Identity-H">
    <w:panose1 w:val="020B0503020204020204"/>
  </w:font>
  <w:font w:name="等线">
    <w:panose1 w:val="02010600030101010101"/>
  </w:font>
  <w:font w:name="等线 Light">
    <w:panose1 w:val="02010600030101010101"/>
  </w:font>
  <w:font w:name="仿宋">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tabs>
        <w:tab w:val="center" w:pos="4153" w:leader="none"/>
        <w:tab w:val="clear" w:pos="7143" w:leader="none"/>
        <w:tab w:val="right" w:pos="8306" w:leader="none"/>
        <w:tab w:val="clear" w:pos="14287"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-71120</wp:posOffset>
              </wp:positionV>
              <wp:extent cx="379095" cy="180340"/>
              <wp:effectExtent l="6350" t="6350" r="6350" b="635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378938" cy="180621"/>
                      </a:xfrm>
                      <a:prstGeom prst="rect">
                        <a:avLst/>
                      </a:prstGeom>
                      <a:noFill/>
                      <a:ln>
                        <a:noFill/>
                      </a:ln>
                    </wps:spPr>
                    <wps:txbx>
                      <w:txbxContent>
                        <w:p>
                          <w:pPr>
                            <w:pStyle w:val="713"/>
                            <w:tabs>
                              <w:tab w:val="center" w:pos="4153" w:leader="none"/>
                              <w:tab w:val="clear" w:pos="7143" w:leader="none"/>
                              <w:tab w:val="right" w:pos="8306" w:leader="none"/>
                              <w:tab w:val="clear" w:pos="14287" w:leader="none"/>
                            </w:tabs>
                            <w:rPr>
                              <w:rFonts w:hint="eastAsia"/>
                            </w:rPr>
                          </w:pPr>
                          <w:r>
                            <w:fldChar w:fldCharType="begin"/>
                          </w:r>
                          <w:r>
                            <w:instrText xml:space="preserve"> PAGE  \* MERGEFORMAT </w:instrText>
                          </w:r>
                          <w:r>
                            <w:fldChar w:fldCharType="separate"/>
                          </w:r>
                          <w:r>
                            <w:t xml:space="preserve">76</w:t>
                          </w:r>
                          <w:r>
                            <w:fldChar w:fldCharType="end"/>
                          </w:r>
                          <w:r/>
                        </w:p>
                      </w:txbxContent>
                    </wps:txbx>
                    <wps:bodyPr wrap="square" lIns="0" tIns="0" rIns="0" bIns="0">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5.6pt;mso-position-vertical:absolute;width:29.8pt;height:14.2pt;mso-wrap-distance-left:9.0pt;mso-wrap-distance-top:0.0pt;mso-wrap-distance-right:9.0pt;mso-wrap-distance-bottom:0.0pt;visibility:visible;" filled="f" stroked="f">
              <v:textbox inset="0,0,0,0">
                <w:txbxContent>
                  <w:p>
                    <w:pPr>
                      <w:pStyle w:val="713"/>
                      <w:tabs>
                        <w:tab w:val="center" w:pos="4153" w:leader="none"/>
                        <w:tab w:val="clear" w:pos="7143" w:leader="none"/>
                        <w:tab w:val="right" w:pos="8306" w:leader="none"/>
                        <w:tab w:val="clear" w:pos="14287" w:leader="none"/>
                      </w:tabs>
                      <w:rPr>
                        <w:rFonts w:hint="eastAsia"/>
                      </w:rPr>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tabs>
        <w:tab w:val="center" w:pos="4153" w:leader="none"/>
        <w:tab w:val="clear" w:pos="7143" w:leader="none"/>
        <w:tab w:val="right" w:pos="8306" w:leader="none"/>
        <w:tab w:val="clear" w:pos="14287"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-71120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3"/>
                            <w:tabs>
                              <w:tab w:val="center" w:pos="4153" w:leader="none"/>
                              <w:tab w:val="clear" w:pos="7143" w:leader="none"/>
                              <w:tab w:val="right" w:pos="8306" w:leader="none"/>
                              <w:tab w:val="clear" w:pos="14287" w:leader="none"/>
                            </w:tabs>
                            <w:rPr>
                              <w:rFonts w:hint="eastAsia"/>
                            </w:rPr>
                          </w:pPr>
                          <w:r>
                            <w:fldChar w:fldCharType="begin"/>
                          </w:r>
                          <w:r>
                            <w:instrText xml:space="preserve"> PAGE  \* MERGEFORMAT </w:instrText>
                          </w:r>
                          <w:r>
                            <w:fldChar w:fldCharType="separate"/>
                          </w:r>
                          <w:r>
                            <w:t xml:space="preserve">65</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5.6pt;mso-position-vertical:absolute;width:144.0pt;height:144.0pt;mso-wrap-distance-left:9.0pt;mso-wrap-distance-top:0.0pt;mso-wrap-distance-right:9.0pt;mso-wrap-distance-bottom:0.0pt;visibility:visible;" filled="f" stroked="f">
              <v:textbox inset="0,0,0,0">
                <w:txbxContent>
                  <w:p>
                    <w:pPr>
                      <w:pStyle w:val="713"/>
                      <w:tabs>
                        <w:tab w:val="center" w:pos="4153" w:leader="none"/>
                        <w:tab w:val="clear" w:pos="7143" w:leader="none"/>
                        <w:tab w:val="right" w:pos="8306" w:leader="none"/>
                        <w:tab w:val="clear" w:pos="14287" w:leader="none"/>
                      </w:tabs>
                      <w:rPr>
                        <w:rFonts w:hint="eastAsia"/>
                      </w:rPr>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left"/>
      <w:rPr>
        <w:rFonts w:hint="eastAsia" w:eastAsia="楷体_GB2312"/>
        <w:sz w:val="20"/>
      </w:rPr>
      <w:pBdr>
        <w:top w:val="none" w:color="auto" w:sz="0" w:space="0"/>
        <w:left w:val="none" w:color="auto" w:sz="0" w:space="0"/>
        <w:bottom w:val="none" w:color="000000" w:sz="0" w:space="1"/>
        <w:right w:val="none" w:color="auto" w:sz="0" w:space="0"/>
        <w:between w:val="none" w:color="auto" w:sz="0" w:space="0"/>
      </w:pBdr>
    </w:pPr>
    <w:r>
      <w:rPr>
        <w:rFonts w:hint="eastAsia" w:eastAsia="楷体_GB2312"/>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311"/>
        <w:isLgl w:val="false"/>
        <w:suff w:val="tab"/>
        <w:lvlText w:val="%1.%2."/>
        <w:lvlJc w:val="left"/>
        <w:pPr>
          <w:ind w:left="567" w:hanging="567"/>
          <w:tabs>
            <w:tab w:val="left" w:pos="567" w:leader="none"/>
          </w:tabs>
        </w:pPr>
        <w:rPr>
          <w:rFonts w:hint="eastAsia"/>
        </w:rPr>
      </w:lvl>
    </w:lvlOverride>
    <w:lvlOverride w:ilvl="2">
      <w:lvl w:ilvl="2">
        <w:start w:val="1"/>
        <w:numFmt w:val="decimal"/>
        <w:pStyle w:val="1310"/>
        <w:isLgl w:val="false"/>
        <w:suff w:val="tab"/>
        <w:lvlText w:val="%1.%2.%3."/>
        <w:lvlJc w:val="left"/>
        <w:pPr>
          <w:ind w:left="709" w:hanging="709"/>
          <w:tabs>
            <w:tab w:val="left" w:pos="709" w:leader="none"/>
          </w:tabs>
        </w:pPr>
        <w:rPr>
          <w:rFonts w:hint="eastAsia"/>
        </w:rPr>
      </w:lvl>
    </w:lvlOverride>
    <w:lvlOverride w:ilvl="3">
      <w:lvl w:ilvl="3">
        <w:start w:val="1"/>
        <w:numFmt w:val="decimal"/>
        <w:pStyle w:val="1130"/>
        <w:isLgl w:val="false"/>
        <w:suff w:val="tab"/>
        <w:lvlText w:val="%1.%2.%3.%4."/>
        <w:lvlJc w:val="left"/>
        <w:pPr>
          <w:ind w:left="851" w:hanging="851"/>
          <w:tabs>
            <w:tab w:val="left" w:pos="851" w:leader="none"/>
          </w:tabs>
        </w:pPr>
        <w:rPr>
          <w:rFonts w:hint="eastAsia"/>
        </w:rPr>
      </w:lvl>
    </w:lvlOverride>
    <w:lvlOverride w:ilvl="4">
      <w:lvl w:ilvl="4">
        <w:start w:val="1"/>
        <w:numFmt w:val="decimal"/>
        <w:pStyle w:val="1127"/>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696"/>
    <w:link w:val="692"/>
    <w:uiPriority w:val="9"/>
    <w:rPr>
      <w:rFonts w:ascii="Arial" w:hAnsi="Arial" w:eastAsia="Arial" w:cs="Arial"/>
      <w:b/>
      <w:bCs/>
      <w:sz w:val="22"/>
      <w:szCs w:val="22"/>
    </w:rPr>
  </w:style>
  <w:style w:type="character" w:styleId="25">
    <w:name w:val="Heading 7 Char"/>
    <w:basedOn w:val="696"/>
    <w:link w:val="693"/>
    <w:uiPriority w:val="9"/>
    <w:rPr>
      <w:rFonts w:ascii="Arial" w:hAnsi="Arial" w:eastAsia="Arial" w:cs="Arial"/>
      <w:b/>
      <w:bCs/>
      <w:i/>
      <w:iCs/>
      <w:sz w:val="22"/>
      <w:szCs w:val="22"/>
    </w:rPr>
  </w:style>
  <w:style w:type="character" w:styleId="27">
    <w:name w:val="Heading 8 Char"/>
    <w:basedOn w:val="696"/>
    <w:link w:val="694"/>
    <w:uiPriority w:val="9"/>
    <w:rPr>
      <w:rFonts w:ascii="Arial" w:hAnsi="Arial" w:eastAsia="Arial" w:cs="Arial"/>
      <w:i/>
      <w:iCs/>
      <w:sz w:val="22"/>
      <w:szCs w:val="22"/>
    </w:rPr>
  </w:style>
  <w:style w:type="character" w:styleId="29">
    <w:name w:val="Heading 9 Char"/>
    <w:basedOn w:val="696"/>
    <w:link w:val="695"/>
    <w:uiPriority w:val="9"/>
    <w:rPr>
      <w:rFonts w:ascii="Arial" w:hAnsi="Arial" w:eastAsia="Arial" w:cs="Arial"/>
      <w:i/>
      <w:iCs/>
      <w:sz w:val="21"/>
      <w:szCs w:val="21"/>
    </w:rPr>
  </w:style>
  <w:style w:type="character" w:styleId="36">
    <w:name w:val="Subtitle Char"/>
    <w:basedOn w:val="696"/>
    <w:link w:val="717"/>
    <w:uiPriority w:val="11"/>
    <w:rPr>
      <w:sz w:val="24"/>
      <w:szCs w:val="24"/>
    </w:rPr>
  </w:style>
  <w:style w:type="character" w:styleId="38">
    <w:name w:val="Quote Char"/>
    <w:link w:val="753"/>
    <w:uiPriority w:val="29"/>
    <w:rPr>
      <w:i/>
    </w:rPr>
  </w:style>
  <w:style w:type="character" w:styleId="40">
    <w:name w:val="Intense Quote Char"/>
    <w:link w:val="755"/>
    <w:uiPriority w:val="30"/>
    <w:rPr>
      <w:i/>
    </w:rPr>
  </w:style>
  <w:style w:type="character" w:styleId="46">
    <w:name w:val="Caption Char"/>
    <w:basedOn w:val="700"/>
    <w:link w:val="713"/>
    <w:uiPriority w:val="99"/>
  </w:style>
  <w:style w:type="table" w:styleId="49">
    <w:name w:val="Plain Table 1"/>
    <w:basedOn w:val="6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12"/>
    <w:uiPriority w:val="99"/>
    <w:rPr>
      <w:sz w:val="20"/>
    </w:rPr>
  </w:style>
  <w:style w:type="paragraph" w:styleId="189">
    <w:name w:val="TOC Heading"/>
    <w:uiPriority w:val="39"/>
    <w:unhideWhenUsed/>
  </w:style>
  <w:style w:type="paragraph" w:styleId="686" w:default="1">
    <w:name w:val="Normal"/>
    <w:uiPriority w:val="0"/>
    <w:qFormat/>
    <w:pPr>
      <w:jc w:val="both"/>
      <w:widowControl w:val="off"/>
    </w:pPr>
    <w:rPr>
      <w:rFonts w:ascii="等线" w:hAnsi="等线" w:eastAsia="等线" w:cs="Times New Roman"/>
      <w:sz w:val="21"/>
      <w:szCs w:val="22"/>
      <w:lang w:val="en-US" w:eastAsia="zh-CN" w:bidi="ar-SA"/>
    </w:rPr>
  </w:style>
  <w:style w:type="paragraph" w:styleId="687">
    <w:name w:val="Heading 1"/>
    <w:basedOn w:val="686"/>
    <w:next w:val="686"/>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47"/>
    <w:uiPriority w:val="9"/>
    <w:unhideWhenUsed/>
    <w:qFormat/>
    <w:pPr>
      <w:keepLines/>
      <w:keepNext/>
      <w:spacing w:before="320" w:after="200"/>
      <w:outlineLvl w:val="5"/>
    </w:pPr>
    <w:rPr>
      <w:rFonts w:ascii="Arial" w:hAnsi="Arial" w:eastAsia="Arial" w:cs="Arial"/>
      <w:b/>
      <w:bCs/>
      <w:sz w:val="22"/>
    </w:rPr>
  </w:style>
  <w:style w:type="paragraph" w:styleId="693">
    <w:name w:val="Heading 7"/>
    <w:basedOn w:val="686"/>
    <w:next w:val="686"/>
    <w:link w:val="748"/>
    <w:uiPriority w:val="9"/>
    <w:unhideWhenUsed/>
    <w:qFormat/>
    <w:pPr>
      <w:keepLines/>
      <w:keepNext/>
      <w:spacing w:before="320" w:after="200"/>
      <w:outlineLvl w:val="6"/>
    </w:pPr>
    <w:rPr>
      <w:rFonts w:ascii="Arial" w:hAnsi="Arial" w:eastAsia="Arial" w:cs="Arial"/>
      <w:b/>
      <w:bCs/>
      <w:i/>
      <w:iCs/>
      <w:sz w:val="22"/>
    </w:rPr>
  </w:style>
  <w:style w:type="paragraph" w:styleId="694">
    <w:name w:val="Heading 8"/>
    <w:basedOn w:val="686"/>
    <w:next w:val="686"/>
    <w:link w:val="749"/>
    <w:uiPriority w:val="9"/>
    <w:unhideWhenUsed/>
    <w:qFormat/>
    <w:pPr>
      <w:keepLines/>
      <w:keepNext/>
      <w:spacing w:before="320" w:after="200"/>
      <w:outlineLvl w:val="7"/>
    </w:pPr>
    <w:rPr>
      <w:rFonts w:ascii="Arial" w:hAnsi="Arial" w:eastAsia="Arial" w:cs="Arial"/>
      <w:i/>
      <w:iCs/>
      <w:sz w:val="22"/>
    </w:rPr>
  </w:style>
  <w:style w:type="paragraph" w:styleId="695">
    <w:name w:val="Heading 9"/>
    <w:basedOn w:val="686"/>
    <w:next w:val="686"/>
    <w:link w:val="750"/>
    <w:uiPriority w:val="9"/>
    <w:unhideWhenUsed/>
    <w:qFormat/>
    <w:pPr>
      <w:keepLines/>
      <w:keepNext/>
      <w:spacing w:before="320" w:after="200"/>
      <w:outlineLvl w:val="8"/>
    </w:pPr>
    <w:rPr>
      <w:rFonts w:ascii="Arial" w:hAnsi="Arial" w:eastAsia="Arial" w:cs="Arial"/>
      <w:i/>
      <w:iCs/>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oc 7"/>
    <w:basedOn w:val="686"/>
    <w:next w:val="686"/>
    <w:uiPriority w:val="39"/>
    <w:unhideWhenUsed/>
    <w:qFormat/>
    <w:pPr>
      <w:ind w:left="1701"/>
      <w:spacing w:after="57"/>
    </w:pPr>
  </w:style>
  <w:style w:type="paragraph" w:styleId="699">
    <w:name w:val="Normal Indent"/>
    <w:basedOn w:val="686"/>
    <w:uiPriority w:val="0"/>
    <w:qFormat/>
    <w:pPr>
      <w:ind w:firstLine="420"/>
    </w:pPr>
  </w:style>
  <w:style w:type="paragraph" w:styleId="700">
    <w:name w:val="Caption"/>
    <w:basedOn w:val="686"/>
    <w:next w:val="6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1">
    <w:name w:val="annotation text"/>
    <w:basedOn w:val="686"/>
    <w:uiPriority w:val="99"/>
    <w:semiHidden/>
    <w:unhideWhenUsed/>
    <w:qFormat/>
    <w:pPr>
      <w:jc w:val="left"/>
    </w:pPr>
  </w:style>
  <w:style w:type="paragraph" w:styleId="702">
    <w:name w:val="index 6"/>
    <w:basedOn w:val="686"/>
    <w:next w:val="686"/>
    <w:uiPriority w:val="0"/>
    <w:qFormat/>
    <w:pPr>
      <w:ind w:left="2100"/>
    </w:pPr>
    <w:rPr>
      <w:rFonts w:eastAsia="楷体_GB2312"/>
      <w:sz w:val="26"/>
    </w:rPr>
  </w:style>
  <w:style w:type="paragraph" w:styleId="703">
    <w:name w:val="Body Text"/>
    <w:basedOn w:val="686"/>
    <w:next w:val="686"/>
    <w:uiPriority w:val="99"/>
    <w:qFormat/>
    <w:rPr>
      <w:rFonts w:ascii="华文中宋" w:eastAsia="华文中宋"/>
      <w:bCs/>
      <w:sz w:val="28"/>
    </w:rPr>
  </w:style>
  <w:style w:type="paragraph" w:styleId="704">
    <w:name w:val="Body Text Indent"/>
    <w:basedOn w:val="686"/>
    <w:next w:val="705"/>
    <w:uiPriority w:val="99"/>
    <w:qFormat/>
    <w:pPr>
      <w:ind w:firstLine="576"/>
    </w:pPr>
    <w:rPr>
      <w:b/>
      <w:sz w:val="30"/>
    </w:rPr>
  </w:style>
  <w:style w:type="paragraph" w:styleId="705">
    <w:name w:val="envelope return"/>
    <w:basedOn w:val="686"/>
    <w:uiPriority w:val="99"/>
    <w:unhideWhenUsed/>
    <w:qFormat/>
    <w:rPr>
      <w:rFonts w:ascii="Arial" w:hAnsi="Arial"/>
    </w:rPr>
  </w:style>
  <w:style w:type="paragraph" w:styleId="706">
    <w:name w:val="index 4"/>
    <w:basedOn w:val="686"/>
    <w:next w:val="686"/>
    <w:uiPriority w:val="99"/>
    <w:qFormat/>
    <w:pPr>
      <w:ind w:left="600"/>
    </w:pPr>
    <w:rPr>
      <w:szCs w:val="24"/>
    </w:rPr>
  </w:style>
  <w:style w:type="paragraph" w:styleId="707">
    <w:name w:val="toc 5"/>
    <w:basedOn w:val="686"/>
    <w:next w:val="686"/>
    <w:uiPriority w:val="39"/>
    <w:unhideWhenUsed/>
    <w:qFormat/>
    <w:pPr>
      <w:ind w:left="1134"/>
      <w:spacing w:after="57"/>
    </w:pPr>
  </w:style>
  <w:style w:type="paragraph" w:styleId="708">
    <w:name w:val="toc 3"/>
    <w:basedOn w:val="686"/>
    <w:next w:val="686"/>
    <w:uiPriority w:val="39"/>
    <w:unhideWhenUsed/>
    <w:qFormat/>
    <w:pPr>
      <w:ind w:left="567"/>
      <w:spacing w:after="57"/>
    </w:pPr>
  </w:style>
  <w:style w:type="paragraph" w:styleId="709">
    <w:name w:val="Plain Text"/>
    <w:basedOn w:val="686"/>
    <w:next w:val="710"/>
    <w:uiPriority w:val="0"/>
    <w:qFormat/>
    <w:rPr>
      <w:rFonts w:ascii="宋体" w:hAnsi="Courier New"/>
    </w:rPr>
  </w:style>
  <w:style w:type="paragraph" w:styleId="710">
    <w:name w:val="toc 2"/>
    <w:basedOn w:val="686"/>
    <w:next w:val="686"/>
    <w:uiPriority w:val="39"/>
    <w:unhideWhenUsed/>
    <w:qFormat/>
    <w:pPr>
      <w:ind w:left="283"/>
      <w:spacing w:after="57"/>
    </w:pPr>
  </w:style>
  <w:style w:type="paragraph" w:styleId="711">
    <w:name w:val="toc 8"/>
    <w:basedOn w:val="686"/>
    <w:next w:val="686"/>
    <w:uiPriority w:val="39"/>
    <w:unhideWhenUsed/>
    <w:qFormat/>
    <w:pPr>
      <w:ind w:left="1984"/>
      <w:spacing w:after="57"/>
    </w:pPr>
  </w:style>
  <w:style w:type="paragraph" w:styleId="712">
    <w:name w:val="endnote text"/>
    <w:basedOn w:val="686"/>
    <w:link w:val="883"/>
    <w:uiPriority w:val="99"/>
    <w:semiHidden/>
    <w:unhideWhenUsed/>
    <w:qFormat/>
    <w:rPr>
      <w:sz w:val="20"/>
    </w:rPr>
  </w:style>
  <w:style w:type="paragraph" w:styleId="713">
    <w:name w:val="Footer"/>
    <w:basedOn w:val="686"/>
    <w:next w:val="686"/>
    <w:link w:val="757"/>
    <w:uiPriority w:val="99"/>
    <w:unhideWhenUsed/>
    <w:qFormat/>
    <w:pPr>
      <w:tabs>
        <w:tab w:val="center" w:pos="7143" w:leader="none"/>
        <w:tab w:val="right" w:pos="14287" w:leader="none"/>
      </w:tabs>
    </w:pPr>
  </w:style>
  <w:style w:type="paragraph" w:styleId="714">
    <w:name w:val="Header"/>
    <w:basedOn w:val="686"/>
    <w:uiPriority w:val="99"/>
    <w:unhideWhenUsed/>
    <w:qFormat/>
    <w:pPr>
      <w:tabs>
        <w:tab w:val="center" w:pos="7143" w:leader="none"/>
        <w:tab w:val="right" w:pos="14287" w:leader="none"/>
      </w:tabs>
    </w:pPr>
  </w:style>
  <w:style w:type="paragraph" w:styleId="715">
    <w:name w:val="toc 1"/>
    <w:basedOn w:val="686"/>
    <w:next w:val="686"/>
    <w:uiPriority w:val="39"/>
    <w:unhideWhenUsed/>
    <w:qFormat/>
    <w:pPr>
      <w:spacing w:after="57"/>
    </w:pPr>
  </w:style>
  <w:style w:type="paragraph" w:styleId="716">
    <w:name w:val="toc 4"/>
    <w:basedOn w:val="686"/>
    <w:next w:val="686"/>
    <w:uiPriority w:val="39"/>
    <w:unhideWhenUsed/>
    <w:qFormat/>
    <w:pPr>
      <w:ind w:left="850"/>
      <w:spacing w:after="57"/>
    </w:pPr>
  </w:style>
  <w:style w:type="paragraph" w:styleId="717">
    <w:name w:val="Subtitle"/>
    <w:basedOn w:val="686"/>
    <w:next w:val="686"/>
    <w:link w:val="752"/>
    <w:uiPriority w:val="11"/>
    <w:qFormat/>
    <w:pPr>
      <w:spacing w:before="200" w:after="200"/>
    </w:pPr>
    <w:rPr>
      <w:sz w:val="24"/>
      <w:szCs w:val="24"/>
    </w:rPr>
  </w:style>
  <w:style w:type="paragraph" w:styleId="718">
    <w:name w:val="List"/>
    <w:basedOn w:val="686"/>
    <w:uiPriority w:val="99"/>
    <w:semiHidden/>
    <w:qFormat/>
    <w:pPr>
      <w:contextualSpacing/>
      <w:ind w:left="200" w:hanging="200"/>
    </w:pPr>
  </w:style>
  <w:style w:type="paragraph" w:styleId="719">
    <w:name w:val="footnote text"/>
    <w:basedOn w:val="686"/>
    <w:uiPriority w:val="99"/>
    <w:semiHidden/>
    <w:unhideWhenUsed/>
    <w:qFormat/>
    <w:pPr>
      <w:spacing w:after="40"/>
    </w:pPr>
    <w:rPr>
      <w:sz w:val="18"/>
    </w:rPr>
  </w:style>
  <w:style w:type="paragraph" w:styleId="720">
    <w:name w:val="toc 6"/>
    <w:basedOn w:val="686"/>
    <w:next w:val="686"/>
    <w:uiPriority w:val="39"/>
    <w:unhideWhenUsed/>
    <w:qFormat/>
    <w:pPr>
      <w:ind w:left="1417"/>
      <w:spacing w:after="57"/>
    </w:pPr>
  </w:style>
  <w:style w:type="paragraph" w:styleId="721">
    <w:name w:val="table of figures"/>
    <w:basedOn w:val="686"/>
    <w:next w:val="686"/>
    <w:uiPriority w:val="99"/>
    <w:unhideWhenUsed/>
    <w:qFormat/>
  </w:style>
  <w:style w:type="paragraph" w:styleId="722">
    <w:name w:val="toc 9"/>
    <w:basedOn w:val="686"/>
    <w:next w:val="686"/>
    <w:uiPriority w:val="39"/>
    <w:unhideWhenUsed/>
    <w:qFormat/>
    <w:pPr>
      <w:ind w:left="2268"/>
      <w:spacing w:after="57"/>
    </w:pPr>
  </w:style>
  <w:style w:type="paragraph" w:styleId="723">
    <w:name w:val="Normal (Web)"/>
    <w:basedOn w:val="686"/>
    <w:uiPriority w:val="99"/>
    <w:qFormat/>
    <w:pPr>
      <w:jc w:val="left"/>
      <w:spacing w:before="100" w:beforeAutospacing="1" w:after="100" w:afterAutospacing="1"/>
      <w:widowControl/>
    </w:pPr>
    <w:rPr>
      <w:rFonts w:ascii="宋体" w:hAnsi="宋体" w:cs="宋体"/>
      <w:sz w:val="24"/>
      <w:szCs w:val="24"/>
    </w:rPr>
  </w:style>
  <w:style w:type="paragraph" w:styleId="724">
    <w:name w:val="Title"/>
    <w:basedOn w:val="686"/>
    <w:next w:val="686"/>
    <w:uiPriority w:val="10"/>
    <w:qFormat/>
    <w:pPr>
      <w:contextualSpacing/>
      <w:spacing w:before="300" w:after="200"/>
    </w:pPr>
    <w:rPr>
      <w:sz w:val="48"/>
      <w:szCs w:val="48"/>
    </w:rPr>
  </w:style>
  <w:style w:type="paragraph" w:styleId="725">
    <w:name w:val="Body Text First Indent"/>
    <w:basedOn w:val="703"/>
    <w:next w:val="726"/>
    <w:uiPriority w:val="99"/>
    <w:unhideWhenUsed/>
    <w:qFormat/>
    <w:pPr>
      <w:ind w:firstLine="420"/>
      <w:spacing w:after="120"/>
    </w:pPr>
    <w:rPr>
      <w:rFonts w:ascii="Times New Roman"/>
      <w:bCs w:val="0"/>
      <w:sz w:val="21"/>
    </w:rPr>
  </w:style>
  <w:style w:type="paragraph" w:styleId="726">
    <w:name w:val="Body Text First Indent 2"/>
    <w:basedOn w:val="704"/>
    <w:next w:val="725"/>
    <w:uiPriority w:val="0"/>
    <w:qFormat/>
    <w:pPr>
      <w:ind w:left="420" w:firstLine="420"/>
      <w:spacing w:after="120"/>
    </w:pPr>
    <w:rPr>
      <w:b w:val="0"/>
      <w:sz w:val="21"/>
    </w:rPr>
  </w:style>
  <w:style w:type="table" w:styleId="72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Strong"/>
    <w:basedOn w:val="696"/>
    <w:uiPriority w:val="22"/>
    <w:qFormat/>
    <w:rPr>
      <w:b/>
    </w:rPr>
  </w:style>
  <w:style w:type="character" w:styleId="729">
    <w:name w:val="endnote reference"/>
    <w:uiPriority w:val="99"/>
    <w:semiHidden/>
    <w:unhideWhenUsed/>
    <w:qFormat/>
    <w:rPr>
      <w:vertAlign w:val="superscript"/>
    </w:rPr>
  </w:style>
  <w:style w:type="character" w:styleId="730">
    <w:name w:val="Emphasis"/>
    <w:basedOn w:val="696"/>
    <w:uiPriority w:val="20"/>
    <w:qFormat/>
    <w:rPr>
      <w:b/>
      <w:bCs/>
    </w:rPr>
  </w:style>
  <w:style w:type="character" w:styleId="731">
    <w:name w:val="HTML Typewriter"/>
    <w:uiPriority w:val="99"/>
    <w:qFormat/>
    <w:rPr>
      <w:rFonts w:ascii="宋体" w:hAnsi="宋体" w:eastAsia="宋体" w:cs="宋体"/>
      <w:sz w:val="24"/>
      <w:szCs w:val="24"/>
    </w:rPr>
  </w:style>
  <w:style w:type="character" w:styleId="732">
    <w:name w:val="Hyperlink"/>
    <w:uiPriority w:val="99"/>
    <w:unhideWhenUsed/>
    <w:qFormat/>
    <w:rPr>
      <w:color w:val="0000ff" w:themeColor="hyperlink"/>
      <w:u w:val="single"/>
      <w14:textFill>
        <w14:solidFill>
          <w14:schemeClr w14:val="hlink"/>
        </w14:solidFill>
      </w14:textFill>
    </w:rPr>
  </w:style>
  <w:style w:type="character" w:styleId="733">
    <w:name w:val="footnote reference"/>
    <w:uiPriority w:val="99"/>
    <w:unhideWhenUsed/>
    <w:qFormat/>
    <w:rPr>
      <w:vertAlign w:val="superscript"/>
    </w:rPr>
  </w:style>
  <w:style w:type="paragraph" w:styleId="734">
    <w:name w:val="List Paragraph"/>
    <w:basedOn w:val="686"/>
    <w:next w:val="686"/>
    <w:uiPriority w:val="0"/>
    <w:qFormat/>
    <w:pPr>
      <w:ind w:firstLine="420"/>
    </w:pPr>
    <w:rPr>
      <w:rFonts w:ascii="Times New Roman" w:hAnsi="Times New Roman" w:eastAsia="宋体"/>
      <w:szCs w:val="21"/>
    </w:rPr>
  </w:style>
  <w:style w:type="paragraph" w:styleId="735" w:customStyle="1">
    <w:name w:val="正文文本11"/>
    <w:basedOn w:val="686"/>
    <w:next w:val="686"/>
    <w:uiPriority w:val="99"/>
    <w:qFormat/>
    <w:rPr>
      <w:rFonts w:ascii="华文中宋" w:eastAsia="华文中宋"/>
      <w:bCs/>
      <w:sz w:val="28"/>
    </w:rPr>
  </w:style>
  <w:style w:type="paragraph" w:styleId="736" w:customStyle="1">
    <w:name w:val="正文首行缩进1"/>
    <w:basedOn w:val="737"/>
    <w:next w:val="739"/>
    <w:link w:val="956"/>
    <w:uiPriority w:val="99"/>
    <w:unhideWhenUsed/>
    <w:qFormat/>
    <w:pPr>
      <w:ind w:firstLine="420"/>
      <w:spacing w:after="120"/>
    </w:pPr>
    <w:rPr>
      <w:rFonts w:ascii="等线" w:hAnsi="等线" w:eastAsia="等线"/>
      <w:bCs w:val="0"/>
      <w:sz w:val="21"/>
      <w:szCs w:val="22"/>
    </w:rPr>
  </w:style>
  <w:style w:type="paragraph" w:styleId="737" w:customStyle="1">
    <w:name w:val="正文文本1"/>
    <w:basedOn w:val="686"/>
    <w:next w:val="738"/>
    <w:link w:val="911"/>
    <w:uiPriority w:val="0"/>
    <w:qFormat/>
    <w:rPr>
      <w:rFonts w:ascii="华文中宋" w:hAnsi="Times New Roman" w:eastAsia="华文中宋"/>
      <w:bCs/>
      <w:sz w:val="28"/>
      <w:szCs w:val="20"/>
    </w:rPr>
  </w:style>
  <w:style w:type="paragraph" w:styleId="738" w:customStyle="1">
    <w:name w:val="目录 21"/>
    <w:basedOn w:val="686"/>
    <w:next w:val="686"/>
    <w:uiPriority w:val="39"/>
    <w:unhideWhenUsed/>
    <w:qFormat/>
    <w:pPr>
      <w:ind w:left="420"/>
    </w:pPr>
  </w:style>
  <w:style w:type="paragraph" w:styleId="739" w:customStyle="1">
    <w:name w:val="目录 61"/>
    <w:basedOn w:val="686"/>
    <w:next w:val="686"/>
    <w:uiPriority w:val="99"/>
    <w:qFormat/>
    <w:pPr>
      <w:ind w:left="1050" w:firstLine="420"/>
      <w:jc w:val="left"/>
      <w:spacing w:line="288" w:lineRule="auto"/>
    </w:pPr>
    <w:rPr>
      <w:sz w:val="18"/>
      <w:szCs w:val="18"/>
    </w:rPr>
  </w:style>
  <w:style w:type="paragraph" w:styleId="740" w:customStyle="1">
    <w:name w:val="列表1"/>
    <w:basedOn w:val="686"/>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741" w:customStyle="1">
    <w:name w:val="列出段落1"/>
    <w:basedOn w:val="686"/>
    <w:uiPriority w:val="0"/>
    <w:qFormat/>
    <w:pPr>
      <w:ind w:firstLine="420"/>
    </w:pPr>
    <w:rPr>
      <w:rFonts w:ascii="Calibri" w:hAnsi="Calibri" w:eastAsia="宋体"/>
    </w:rPr>
  </w:style>
  <w:style w:type="paragraph" w:styleId="742" w:customStyle="1">
    <w:name w:val="_Style 1"/>
    <w:basedOn w:val="686"/>
    <w:uiPriority w:val="0"/>
    <w:qFormat/>
    <w:pPr>
      <w:ind w:firstLine="420"/>
    </w:pPr>
    <w:rPr>
      <w:rFonts w:ascii="Times New Roman" w:hAnsi="Times New Roman" w:eastAsia="宋体"/>
      <w:sz w:val="20"/>
      <w:szCs w:val="20"/>
    </w:rPr>
  </w:style>
  <w:style w:type="paragraph" w:styleId="743"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744" w:customStyle="1">
    <w:name w:val="标题 41"/>
    <w:basedOn w:val="686"/>
    <w:next w:val="745"/>
    <w:link w:val="897"/>
    <w:uiPriority w:val="0"/>
    <w:qFormat/>
    <w:pPr>
      <w:jc w:val="center"/>
      <w:keepLines/>
      <w:keepNext/>
      <w:spacing w:before="120" w:after="120" w:line="360" w:lineRule="auto"/>
      <w:widowControl/>
      <w:outlineLvl w:val="3"/>
    </w:pPr>
    <w:rPr>
      <w:rFonts w:ascii="Arial" w:hAnsi="Arial" w:eastAsia="黑体"/>
      <w:sz w:val="28"/>
      <w:szCs w:val="20"/>
    </w:rPr>
  </w:style>
  <w:style w:type="paragraph" w:styleId="745" w:customStyle="1">
    <w:name w:val="正文缩进1"/>
    <w:basedOn w:val="686"/>
    <w:next w:val="686"/>
    <w:link w:val="903"/>
    <w:uiPriority w:val="0"/>
    <w:qFormat/>
    <w:pPr>
      <w:ind w:firstLine="420"/>
    </w:pPr>
    <w:rPr>
      <w:rFonts w:ascii="Times New Roman" w:hAnsi="Times New Roman" w:eastAsia="宋体"/>
      <w:szCs w:val="20"/>
    </w:rPr>
  </w:style>
  <w:style w:type="paragraph" w:styleId="746" w:customStyle="1">
    <w:name w:val="标题 31"/>
    <w:basedOn w:val="686"/>
    <w:next w:val="686"/>
    <w:link w:val="894"/>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747" w:customStyle="1">
    <w:name w:val="标题 6 字符2"/>
    <w:link w:val="692"/>
    <w:uiPriority w:val="9"/>
    <w:qFormat/>
    <w:rPr>
      <w:rFonts w:ascii="Arial" w:hAnsi="Arial" w:eastAsia="Arial" w:cs="Arial"/>
      <w:b/>
      <w:bCs/>
      <w:sz w:val="22"/>
      <w:szCs w:val="22"/>
    </w:rPr>
  </w:style>
  <w:style w:type="character" w:styleId="748" w:customStyle="1">
    <w:name w:val="标题 7 字符2"/>
    <w:link w:val="693"/>
    <w:uiPriority w:val="9"/>
    <w:qFormat/>
    <w:rPr>
      <w:rFonts w:ascii="Arial" w:hAnsi="Arial" w:eastAsia="Arial" w:cs="Arial"/>
      <w:b/>
      <w:bCs/>
      <w:i/>
      <w:iCs/>
      <w:sz w:val="22"/>
      <w:szCs w:val="22"/>
    </w:rPr>
  </w:style>
  <w:style w:type="character" w:styleId="749" w:customStyle="1">
    <w:name w:val="标题 8 字符2"/>
    <w:link w:val="694"/>
    <w:uiPriority w:val="9"/>
    <w:qFormat/>
    <w:rPr>
      <w:rFonts w:ascii="Arial" w:hAnsi="Arial" w:eastAsia="Arial" w:cs="Arial"/>
      <w:i/>
      <w:iCs/>
      <w:sz w:val="22"/>
      <w:szCs w:val="22"/>
    </w:rPr>
  </w:style>
  <w:style w:type="character" w:styleId="750" w:customStyle="1">
    <w:name w:val="标题 9 字符2"/>
    <w:link w:val="695"/>
    <w:uiPriority w:val="9"/>
    <w:qFormat/>
    <w:rPr>
      <w:rFonts w:ascii="Arial" w:hAnsi="Arial" w:eastAsia="Arial" w:cs="Arial"/>
      <w:i/>
      <w:iCs/>
      <w:sz w:val="21"/>
      <w:szCs w:val="21"/>
    </w:rPr>
  </w:style>
  <w:style w:type="paragraph" w:styleId="751">
    <w:name w:val="No Spacing"/>
    <w:uiPriority w:val="1"/>
    <w:qFormat/>
    <w:rPr>
      <w:rFonts w:ascii="等线" w:hAnsi="等线" w:eastAsia="等线" w:cs="Times New Roman"/>
      <w:lang w:val="en-US" w:eastAsia="zh-CN" w:bidi="ar-SA"/>
    </w:rPr>
  </w:style>
  <w:style w:type="character" w:styleId="752" w:customStyle="1">
    <w:name w:val="副标题 字符2"/>
    <w:link w:val="717"/>
    <w:uiPriority w:val="11"/>
    <w:qFormat/>
    <w:rPr>
      <w:sz w:val="24"/>
      <w:szCs w:val="24"/>
    </w:rPr>
  </w:style>
  <w:style w:type="paragraph" w:styleId="753">
    <w:name w:val="Quote"/>
    <w:basedOn w:val="686"/>
    <w:next w:val="686"/>
    <w:link w:val="754"/>
    <w:uiPriority w:val="29"/>
    <w:qFormat/>
    <w:pPr>
      <w:ind w:left="720" w:right="720"/>
    </w:pPr>
    <w:rPr>
      <w:i/>
    </w:rPr>
  </w:style>
  <w:style w:type="character" w:styleId="754" w:customStyle="1">
    <w:name w:val="引用 字符2"/>
    <w:link w:val="753"/>
    <w:uiPriority w:val="29"/>
    <w:qFormat/>
    <w:rPr>
      <w:i/>
    </w:rPr>
  </w:style>
  <w:style w:type="paragraph" w:styleId="755">
    <w:name w:val="Intense Quote"/>
    <w:basedOn w:val="686"/>
    <w:next w:val="686"/>
    <w:link w:val="7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明显引用 字符2"/>
    <w:link w:val="755"/>
    <w:uiPriority w:val="30"/>
    <w:qFormat/>
    <w:rPr>
      <w:i/>
    </w:rPr>
  </w:style>
  <w:style w:type="character" w:styleId="757" w:customStyle="1">
    <w:name w:val="页脚 字符3"/>
    <w:link w:val="713"/>
    <w:uiPriority w:val="99"/>
    <w:qFormat/>
  </w:style>
  <w:style w:type="table" w:styleId="75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3" w:customStyle="1">
    <w:name w:val="尾注文本 字符"/>
    <w:link w:val="712"/>
    <w:uiPriority w:val="99"/>
    <w:qFormat/>
    <w:rPr>
      <w:sz w:val="20"/>
    </w:rPr>
  </w:style>
  <w:style w:type="paragraph" w:styleId="884" w:customStyle="1">
    <w:name w:val="TOC 标题1"/>
    <w:uiPriority w:val="39"/>
    <w:unhideWhenUsed/>
    <w:qFormat/>
    <w:rPr>
      <w:rFonts w:ascii="等线" w:hAnsi="等线" w:eastAsia="等线" w:cs="Times New Roman"/>
      <w:lang w:val="en-US" w:eastAsia="zh-CN" w:bidi="ar-SA"/>
    </w:rPr>
  </w:style>
  <w:style w:type="paragraph" w:styleId="885" w:customStyle="1">
    <w:name w:val="标题 11"/>
    <w:basedOn w:val="686"/>
    <w:next w:val="686"/>
    <w:link w:val="895"/>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886" w:customStyle="1">
    <w:name w:val="标题 21"/>
    <w:basedOn w:val="686"/>
    <w:next w:val="686"/>
    <w:link w:val="896"/>
    <w:uiPriority w:val="9"/>
    <w:qFormat/>
    <w:pPr>
      <w:keepLines/>
      <w:keepNext/>
      <w:spacing w:before="260" w:after="260" w:line="413" w:lineRule="auto"/>
      <w:outlineLvl w:val="1"/>
    </w:pPr>
    <w:rPr>
      <w:rFonts w:ascii="Arial" w:hAnsi="Arial" w:eastAsia="黑体"/>
      <w:b/>
      <w:bCs/>
      <w:sz w:val="32"/>
      <w:szCs w:val="32"/>
    </w:rPr>
  </w:style>
  <w:style w:type="paragraph" w:styleId="887" w:customStyle="1">
    <w:name w:val="标题 51"/>
    <w:basedOn w:val="686"/>
    <w:next w:val="686"/>
    <w:link w:val="898"/>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888" w:customStyle="1">
    <w:name w:val="标题 61"/>
    <w:basedOn w:val="686"/>
    <w:next w:val="686"/>
    <w:link w:val="899"/>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89" w:customStyle="1">
    <w:name w:val="标题 71"/>
    <w:basedOn w:val="686"/>
    <w:next w:val="686"/>
    <w:link w:val="900"/>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890" w:customStyle="1">
    <w:name w:val="标题 81"/>
    <w:basedOn w:val="686"/>
    <w:next w:val="686"/>
    <w:link w:val="901"/>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91" w:customStyle="1">
    <w:name w:val="标题 91"/>
    <w:basedOn w:val="686"/>
    <w:next w:val="686"/>
    <w:link w:val="902"/>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92" w:customStyle="1">
    <w:name w:val="默认段落字体1"/>
    <w:uiPriority w:val="1"/>
    <w:unhideWhenUsed/>
    <w:qFormat/>
  </w:style>
  <w:style w:type="table" w:styleId="893" w:customStyle="1">
    <w:name w:val="普通表格1"/>
    <w:uiPriority w:val="99"/>
    <w:unhideWhenUsed/>
    <w:qFormat/>
    <w:tblPr>
      <w:tblCellMar>
        <w:left w:w="0" w:type="dxa"/>
        <w:top w:w="0" w:type="dxa"/>
        <w:right w:w="0" w:type="dxa"/>
        <w:bottom w:w="0" w:type="dxa"/>
      </w:tblCellMar>
    </w:tblPr>
  </w:style>
  <w:style w:type="character" w:styleId="894" w:customStyle="1">
    <w:name w:val="标题 3 字符1"/>
    <w:link w:val="746"/>
    <w:uiPriority w:val="0"/>
    <w:qFormat/>
    <w:rPr>
      <w:rFonts w:ascii="Times New Roman" w:hAnsi="Times New Roman" w:eastAsia="宋体" w:cs="Times New Roman"/>
      <w:b/>
      <w:sz w:val="32"/>
      <w:szCs w:val="20"/>
    </w:rPr>
  </w:style>
  <w:style w:type="character" w:styleId="895" w:customStyle="1">
    <w:name w:val="标题 1 字符1"/>
    <w:link w:val="885"/>
    <w:uiPriority w:val="9"/>
    <w:qFormat/>
    <w:rPr>
      <w:rFonts w:ascii="黑体" w:hAnsi="Times New Roman" w:eastAsia="黑体" w:cs="Times New Roman"/>
      <w:sz w:val="52"/>
      <w:szCs w:val="20"/>
    </w:rPr>
  </w:style>
  <w:style w:type="character" w:styleId="896" w:customStyle="1">
    <w:name w:val="标题 2 字符1"/>
    <w:link w:val="886"/>
    <w:uiPriority w:val="9"/>
    <w:qFormat/>
    <w:rPr>
      <w:rFonts w:ascii="Arial" w:hAnsi="Arial" w:eastAsia="黑体" w:cs="Times New Roman"/>
      <w:b/>
      <w:bCs/>
      <w:sz w:val="32"/>
      <w:szCs w:val="32"/>
    </w:rPr>
  </w:style>
  <w:style w:type="character" w:styleId="897" w:customStyle="1">
    <w:name w:val="标题 4 字符1"/>
    <w:link w:val="744"/>
    <w:uiPriority w:val="0"/>
    <w:qFormat/>
    <w:rPr>
      <w:rFonts w:ascii="Arial" w:hAnsi="Arial" w:eastAsia="黑体" w:cs="Times New Roman"/>
      <w:sz w:val="28"/>
      <w:szCs w:val="20"/>
    </w:rPr>
  </w:style>
  <w:style w:type="character" w:styleId="898" w:customStyle="1">
    <w:name w:val="标题 5 字符1"/>
    <w:link w:val="887"/>
    <w:uiPriority w:val="9"/>
    <w:qFormat/>
    <w:rPr>
      <w:rFonts w:ascii="宋体" w:hAnsi="宋体" w:eastAsia="宋体" w:cs="Times New Roman"/>
      <w:b/>
      <w:sz w:val="24"/>
      <w:szCs w:val="20"/>
    </w:rPr>
  </w:style>
  <w:style w:type="character" w:styleId="899" w:customStyle="1">
    <w:name w:val="标题 6 字符1"/>
    <w:link w:val="888"/>
    <w:uiPriority w:val="9"/>
    <w:qFormat/>
    <w:rPr>
      <w:rFonts w:ascii="Arial" w:hAnsi="Arial" w:eastAsia="黑体" w:cs="Times New Roman"/>
      <w:b/>
      <w:bCs/>
      <w:sz w:val="24"/>
      <w:szCs w:val="24"/>
    </w:rPr>
  </w:style>
  <w:style w:type="character" w:styleId="900" w:customStyle="1">
    <w:name w:val="标题 7 字符1"/>
    <w:link w:val="889"/>
    <w:uiPriority w:val="9"/>
    <w:qFormat/>
    <w:rPr>
      <w:rFonts w:ascii="Times New Roman" w:hAnsi="Times New Roman" w:eastAsia="宋体" w:cs="Times New Roman"/>
      <w:b/>
      <w:bCs/>
      <w:sz w:val="24"/>
      <w:szCs w:val="24"/>
    </w:rPr>
  </w:style>
  <w:style w:type="character" w:styleId="901" w:customStyle="1">
    <w:name w:val="标题 8 字符1"/>
    <w:link w:val="890"/>
    <w:uiPriority w:val="9"/>
    <w:qFormat/>
    <w:rPr>
      <w:rFonts w:ascii="Arial" w:hAnsi="Arial" w:eastAsia="黑体" w:cs="Times New Roman"/>
      <w:sz w:val="24"/>
      <w:szCs w:val="24"/>
    </w:rPr>
  </w:style>
  <w:style w:type="character" w:styleId="902" w:customStyle="1">
    <w:name w:val="标题 9 字符1"/>
    <w:link w:val="891"/>
    <w:uiPriority w:val="0"/>
    <w:qFormat/>
    <w:rPr>
      <w:rFonts w:ascii="Arial" w:hAnsi="Arial" w:eastAsia="黑体" w:cs="Times New Roman"/>
      <w:szCs w:val="21"/>
    </w:rPr>
  </w:style>
  <w:style w:type="character" w:styleId="903" w:customStyle="1">
    <w:name w:val="正文缩进 字符1"/>
    <w:link w:val="745"/>
    <w:uiPriority w:val="0"/>
    <w:qFormat/>
    <w:rPr>
      <w:rFonts w:ascii="Times New Roman" w:hAnsi="Times New Roman" w:eastAsia="宋体" w:cs="Times New Roman"/>
      <w:szCs w:val="20"/>
    </w:rPr>
  </w:style>
  <w:style w:type="paragraph" w:styleId="904" w:customStyle="1">
    <w:name w:val="题注1"/>
    <w:basedOn w:val="686"/>
    <w:next w:val="686"/>
    <w:uiPriority w:val="99"/>
    <w:qFormat/>
    <w:rPr>
      <w:rFonts w:ascii="Cambria" w:hAnsi="Cambria" w:eastAsia="黑体"/>
      <w:sz w:val="20"/>
      <w:szCs w:val="20"/>
    </w:rPr>
  </w:style>
  <w:style w:type="paragraph" w:styleId="905" w:customStyle="1">
    <w:name w:val="文档结构图1"/>
    <w:basedOn w:val="686"/>
    <w:link w:val="906"/>
    <w:uiPriority w:val="99"/>
    <w:qFormat/>
    <w:pPr>
      <w:shd w:val="clear" w:color="auto" w:fill="000080"/>
    </w:pPr>
    <w:rPr>
      <w:rFonts w:ascii="Times New Roman" w:hAnsi="Times New Roman" w:eastAsia="宋体"/>
      <w:szCs w:val="20"/>
    </w:rPr>
  </w:style>
  <w:style w:type="character" w:styleId="906" w:customStyle="1">
    <w:name w:val="文档结构图 字符2"/>
    <w:link w:val="905"/>
    <w:uiPriority w:val="99"/>
    <w:qFormat/>
    <w:rPr>
      <w:rFonts w:ascii="Times New Roman" w:hAnsi="Times New Roman" w:eastAsia="宋体" w:cs="Times New Roman"/>
      <w:szCs w:val="20"/>
      <w:shd w:val="clear" w:color="auto" w:fill="000080"/>
    </w:rPr>
  </w:style>
  <w:style w:type="paragraph" w:styleId="907" w:customStyle="1">
    <w:name w:val="批注文字1"/>
    <w:basedOn w:val="686"/>
    <w:link w:val="908"/>
    <w:uiPriority w:val="99"/>
    <w:qFormat/>
    <w:pPr>
      <w:jc w:val="left"/>
      <w:spacing w:line="360" w:lineRule="atLeast"/>
    </w:pPr>
    <w:rPr>
      <w:rFonts w:ascii="Times New Roman" w:hAnsi="Times New Roman" w:eastAsia="宋体"/>
      <w:sz w:val="24"/>
      <w:szCs w:val="20"/>
    </w:rPr>
  </w:style>
  <w:style w:type="character" w:styleId="908" w:customStyle="1">
    <w:name w:val="批注文字 字符2"/>
    <w:link w:val="907"/>
    <w:uiPriority w:val="99"/>
    <w:qFormat/>
    <w:rPr>
      <w:rFonts w:ascii="Times New Roman" w:hAnsi="Times New Roman" w:eastAsia="宋体" w:cs="Times New Roman"/>
      <w:sz w:val="24"/>
      <w:szCs w:val="20"/>
    </w:rPr>
  </w:style>
  <w:style w:type="paragraph" w:styleId="909" w:customStyle="1">
    <w:name w:val="正文文本 31"/>
    <w:basedOn w:val="686"/>
    <w:link w:val="910"/>
    <w:uiPriority w:val="0"/>
    <w:qFormat/>
    <w:rPr>
      <w:rFonts w:ascii="宋体" w:hAnsi="Times New Roman" w:eastAsia="宋体"/>
      <w:sz w:val="24"/>
      <w:szCs w:val="20"/>
    </w:rPr>
  </w:style>
  <w:style w:type="character" w:styleId="910" w:customStyle="1">
    <w:name w:val="正文文本 3 字符"/>
    <w:link w:val="909"/>
    <w:uiPriority w:val="0"/>
    <w:qFormat/>
    <w:rPr>
      <w:rFonts w:ascii="宋体" w:hAnsi="Times New Roman" w:eastAsia="宋体" w:cs="Times New Roman"/>
      <w:sz w:val="24"/>
      <w:szCs w:val="20"/>
    </w:rPr>
  </w:style>
  <w:style w:type="character" w:styleId="911" w:customStyle="1">
    <w:name w:val="正文文本 字符2"/>
    <w:link w:val="737"/>
    <w:uiPriority w:val="0"/>
    <w:qFormat/>
    <w:rPr>
      <w:rFonts w:ascii="华文中宋" w:hAnsi="Times New Roman" w:eastAsia="华文中宋" w:cs="Times New Roman"/>
      <w:bCs/>
      <w:sz w:val="28"/>
      <w:szCs w:val="20"/>
    </w:rPr>
  </w:style>
  <w:style w:type="character" w:styleId="912" w:customStyle="1">
    <w:name w:val="正文首行缩进 字符"/>
    <w:uiPriority w:val="99"/>
    <w:semiHidden/>
    <w:qFormat/>
    <w:rPr>
      <w:rFonts w:ascii="华文中宋" w:hAnsi="Times New Roman" w:eastAsia="华文中宋" w:cs="Times New Roman"/>
      <w:sz w:val="28"/>
      <w:szCs w:val="20"/>
    </w:rPr>
  </w:style>
  <w:style w:type="paragraph" w:styleId="913" w:customStyle="1">
    <w:name w:val="正文文本缩进1"/>
    <w:basedOn w:val="686"/>
    <w:next w:val="914"/>
    <w:link w:val="915"/>
    <w:uiPriority w:val="0"/>
    <w:qFormat/>
    <w:pPr>
      <w:ind w:firstLine="540"/>
      <w:spacing w:line="360" w:lineRule="auto"/>
      <w:widowControl/>
    </w:pPr>
    <w:rPr>
      <w:rFonts w:ascii="宋体" w:hAnsi="MS Sans Serif" w:eastAsia="宋体"/>
      <w:spacing w:val="12"/>
      <w:sz w:val="24"/>
      <w:szCs w:val="20"/>
    </w:rPr>
  </w:style>
  <w:style w:type="paragraph" w:styleId="914" w:customStyle="1">
    <w:name w:val="寄信人地址1"/>
    <w:basedOn w:val="686"/>
    <w:uiPriority w:val="0"/>
    <w:qFormat/>
    <w:rPr>
      <w:rFonts w:ascii="Arial" w:hAnsi="Arial" w:eastAsia="宋体"/>
      <w:szCs w:val="20"/>
    </w:rPr>
  </w:style>
  <w:style w:type="character" w:styleId="915" w:customStyle="1">
    <w:name w:val="正文文本缩进 字符2"/>
    <w:link w:val="913"/>
    <w:uiPriority w:val="0"/>
    <w:qFormat/>
    <w:rPr>
      <w:rFonts w:ascii="宋体" w:hAnsi="MS Sans Serif" w:eastAsia="宋体" w:cs="Times New Roman"/>
      <w:spacing w:val="12"/>
      <w:sz w:val="24"/>
      <w:szCs w:val="20"/>
    </w:rPr>
  </w:style>
  <w:style w:type="paragraph" w:styleId="916" w:customStyle="1">
    <w:name w:val="文本块1"/>
    <w:basedOn w:val="686"/>
    <w:uiPriority w:val="99"/>
    <w:qFormat/>
    <w:pPr>
      <w:ind w:left="420" w:right="33"/>
      <w:jc w:val="left"/>
    </w:pPr>
    <w:rPr>
      <w:rFonts w:ascii="Times New Roman" w:hAnsi="Times New Roman" w:eastAsia="宋体"/>
      <w:sz w:val="24"/>
      <w:szCs w:val="20"/>
    </w:rPr>
  </w:style>
  <w:style w:type="paragraph" w:styleId="917" w:customStyle="1">
    <w:name w:val="索引 41"/>
    <w:basedOn w:val="686"/>
    <w:next w:val="686"/>
    <w:uiPriority w:val="99"/>
    <w:qFormat/>
    <w:pPr>
      <w:ind w:left="600"/>
    </w:pPr>
    <w:rPr>
      <w:rFonts w:ascii="Times New Roman" w:hAnsi="Times New Roman" w:eastAsia="宋体"/>
      <w:szCs w:val="24"/>
    </w:rPr>
  </w:style>
  <w:style w:type="paragraph" w:styleId="918" w:customStyle="1">
    <w:name w:val="纯文本1"/>
    <w:basedOn w:val="686"/>
    <w:next w:val="738"/>
    <w:link w:val="919"/>
    <w:uiPriority w:val="0"/>
    <w:qFormat/>
    <w:rPr>
      <w:rFonts w:ascii="宋体" w:hAnsi="Courier New" w:eastAsia="宋体"/>
      <w:szCs w:val="20"/>
    </w:rPr>
  </w:style>
  <w:style w:type="character" w:styleId="919" w:customStyle="1">
    <w:name w:val="纯文本 字符2"/>
    <w:link w:val="918"/>
    <w:uiPriority w:val="0"/>
    <w:qFormat/>
    <w:rPr>
      <w:rFonts w:ascii="宋体" w:hAnsi="Courier New" w:eastAsia="宋体" w:cs="Times New Roman"/>
      <w:szCs w:val="20"/>
    </w:rPr>
  </w:style>
  <w:style w:type="paragraph" w:styleId="920" w:customStyle="1">
    <w:name w:val="日期1"/>
    <w:basedOn w:val="686"/>
    <w:next w:val="686"/>
    <w:link w:val="921"/>
    <w:uiPriority w:val="99"/>
    <w:qFormat/>
    <w:rPr>
      <w:rFonts w:ascii="Times New Roman" w:hAnsi="Times New Roman" w:eastAsia="宋体"/>
      <w:sz w:val="24"/>
      <w:szCs w:val="20"/>
    </w:rPr>
  </w:style>
  <w:style w:type="character" w:styleId="921" w:customStyle="1">
    <w:name w:val="日期 字符2"/>
    <w:link w:val="920"/>
    <w:uiPriority w:val="99"/>
    <w:qFormat/>
    <w:rPr>
      <w:rFonts w:ascii="Times New Roman" w:hAnsi="Times New Roman" w:eastAsia="宋体" w:cs="Times New Roman"/>
      <w:sz w:val="24"/>
      <w:szCs w:val="20"/>
    </w:rPr>
  </w:style>
  <w:style w:type="paragraph" w:styleId="922" w:customStyle="1">
    <w:name w:val="正文文本缩进 21"/>
    <w:basedOn w:val="686"/>
    <w:link w:val="923"/>
    <w:uiPriority w:val="99"/>
    <w:qFormat/>
    <w:pPr>
      <w:ind w:left="420"/>
      <w:spacing w:after="120" w:line="480" w:lineRule="auto"/>
    </w:pPr>
    <w:rPr>
      <w:rFonts w:ascii="Times New Roman" w:hAnsi="Times New Roman" w:eastAsia="宋体"/>
      <w:szCs w:val="24"/>
    </w:rPr>
  </w:style>
  <w:style w:type="character" w:styleId="923" w:customStyle="1">
    <w:name w:val="正文文本缩进 2 字符2"/>
    <w:link w:val="922"/>
    <w:uiPriority w:val="99"/>
    <w:qFormat/>
    <w:rPr>
      <w:rFonts w:ascii="Times New Roman" w:hAnsi="Times New Roman" w:eastAsia="宋体" w:cs="Times New Roman"/>
      <w:szCs w:val="24"/>
    </w:rPr>
  </w:style>
  <w:style w:type="paragraph" w:styleId="924" w:customStyle="1">
    <w:name w:val="批注框文本1"/>
    <w:basedOn w:val="686"/>
    <w:link w:val="925"/>
    <w:uiPriority w:val="99"/>
    <w:qFormat/>
    <w:rPr>
      <w:rFonts w:ascii="Times New Roman" w:hAnsi="Times New Roman" w:eastAsia="宋体"/>
      <w:sz w:val="18"/>
      <w:szCs w:val="18"/>
    </w:rPr>
  </w:style>
  <w:style w:type="character" w:styleId="925" w:customStyle="1">
    <w:name w:val="批注框文本 字符2"/>
    <w:link w:val="924"/>
    <w:uiPriority w:val="99"/>
    <w:qFormat/>
    <w:rPr>
      <w:rFonts w:ascii="Times New Roman" w:hAnsi="Times New Roman" w:eastAsia="宋体" w:cs="Times New Roman"/>
      <w:sz w:val="18"/>
      <w:szCs w:val="18"/>
    </w:rPr>
  </w:style>
  <w:style w:type="paragraph" w:styleId="926" w:customStyle="1">
    <w:name w:val="页脚1"/>
    <w:basedOn w:val="686"/>
    <w:link w:val="928"/>
    <w:uiPriority w:val="99"/>
    <w:unhideWhenUsed/>
    <w:qFormat/>
    <w:pPr>
      <w:jc w:val="left"/>
      <w:tabs>
        <w:tab w:val="center" w:pos="4153" w:leader="none"/>
        <w:tab w:val="right" w:pos="8306" w:leader="none"/>
      </w:tabs>
    </w:pPr>
    <w:rPr>
      <w:sz w:val="18"/>
      <w:szCs w:val="18"/>
    </w:rPr>
  </w:style>
  <w:style w:type="paragraph" w:styleId="927" w:customStyle="1">
    <w:name w:val="TOC Heading1"/>
    <w:next w:val="686"/>
    <w:uiPriority w:val="0"/>
    <w:qFormat/>
    <w:rPr>
      <w:rFonts w:ascii="Times New Roman" w:hAnsi="Times New Roman" w:eastAsia="宋体" w:cs="Times New Roman"/>
      <w:sz w:val="32"/>
      <w:lang w:val="en-US" w:eastAsia="zh-CN" w:bidi="ar-SA"/>
    </w:rPr>
  </w:style>
  <w:style w:type="character" w:styleId="928" w:customStyle="1">
    <w:name w:val="页脚 字符"/>
    <w:link w:val="926"/>
    <w:uiPriority w:val="0"/>
    <w:qFormat/>
    <w:rPr>
      <w:sz w:val="18"/>
      <w:szCs w:val="18"/>
    </w:rPr>
  </w:style>
  <w:style w:type="paragraph" w:styleId="929" w:customStyle="1">
    <w:name w:val="页眉1"/>
    <w:basedOn w:val="686"/>
    <w:link w:val="93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30" w:customStyle="1">
    <w:name w:val="页眉 字符"/>
    <w:link w:val="929"/>
    <w:uiPriority w:val="99"/>
    <w:qFormat/>
    <w:rPr>
      <w:sz w:val="18"/>
      <w:szCs w:val="18"/>
    </w:rPr>
  </w:style>
  <w:style w:type="paragraph" w:styleId="931" w:customStyle="1">
    <w:name w:val="目录 11"/>
    <w:basedOn w:val="686"/>
    <w:next w:val="686"/>
    <w:uiPriority w:val="39"/>
    <w:qFormat/>
    <w:pPr>
      <w:jc w:val="center"/>
      <w:spacing w:before="120" w:after="120"/>
      <w:tabs>
        <w:tab w:val="right" w:pos="9170" w:leader="dot"/>
      </w:tabs>
    </w:pPr>
    <w:rPr>
      <w:rFonts w:eastAsia="文鼎小标宋简"/>
      <w:caps/>
      <w:sz w:val="32"/>
      <w:szCs w:val="32"/>
    </w:rPr>
  </w:style>
  <w:style w:type="paragraph" w:styleId="932" w:customStyle="1">
    <w:name w:val="副标题1"/>
    <w:basedOn w:val="686"/>
    <w:next w:val="686"/>
    <w:link w:val="933"/>
    <w:uiPriority w:val="0"/>
    <w:qFormat/>
    <w:pPr>
      <w:jc w:val="center"/>
      <w:spacing w:before="240" w:after="60" w:line="312" w:lineRule="auto"/>
      <w:outlineLvl w:val="1"/>
    </w:pPr>
    <w:rPr>
      <w:rFonts w:ascii="Cambria" w:hAnsi="Cambria" w:eastAsia="宋体"/>
      <w:b/>
      <w:bCs/>
      <w:sz w:val="32"/>
      <w:szCs w:val="32"/>
    </w:rPr>
  </w:style>
  <w:style w:type="character" w:styleId="933" w:customStyle="1">
    <w:name w:val="副标题 字符"/>
    <w:link w:val="932"/>
    <w:uiPriority w:val="0"/>
    <w:qFormat/>
    <w:rPr>
      <w:rFonts w:ascii="Cambria" w:hAnsi="Cambria" w:eastAsia="宋体" w:cs="Times New Roman"/>
      <w:b/>
      <w:bCs/>
      <w:sz w:val="32"/>
      <w:szCs w:val="32"/>
    </w:rPr>
  </w:style>
  <w:style w:type="paragraph" w:styleId="934" w:customStyle="1">
    <w:name w:val="脚注文本1"/>
    <w:basedOn w:val="686"/>
    <w:link w:val="935"/>
    <w:uiPriority w:val="0"/>
    <w:qFormat/>
    <w:pPr>
      <w:jc w:val="left"/>
      <w:spacing w:line="312" w:lineRule="atLeast"/>
    </w:pPr>
    <w:rPr>
      <w:rFonts w:ascii="Times New Roman" w:hAnsi="Times New Roman" w:eastAsia="宋体"/>
      <w:sz w:val="18"/>
      <w:szCs w:val="20"/>
    </w:rPr>
  </w:style>
  <w:style w:type="character" w:styleId="935" w:customStyle="1">
    <w:name w:val="脚注文本 字符"/>
    <w:link w:val="934"/>
    <w:uiPriority w:val="0"/>
    <w:qFormat/>
    <w:rPr>
      <w:rFonts w:ascii="Times New Roman" w:hAnsi="Times New Roman" w:eastAsia="宋体" w:cs="Times New Roman"/>
      <w:sz w:val="18"/>
      <w:szCs w:val="20"/>
    </w:rPr>
  </w:style>
  <w:style w:type="paragraph" w:styleId="936" w:customStyle="1">
    <w:name w:val="正文文本缩进 31"/>
    <w:basedOn w:val="686"/>
    <w:link w:val="937"/>
    <w:uiPriority w:val="99"/>
    <w:qFormat/>
    <w:pPr>
      <w:ind w:firstLine="540"/>
      <w:spacing w:line="360" w:lineRule="auto"/>
      <w:widowControl/>
    </w:pPr>
    <w:rPr>
      <w:rFonts w:ascii="宋体" w:hAnsi="MS Sans Serif" w:eastAsia="宋体"/>
      <w:color w:val="000000"/>
      <w:sz w:val="24"/>
      <w:szCs w:val="20"/>
    </w:rPr>
  </w:style>
  <w:style w:type="character" w:styleId="937" w:customStyle="1">
    <w:name w:val="正文文本缩进 3 字符2"/>
    <w:link w:val="936"/>
    <w:uiPriority w:val="99"/>
    <w:qFormat/>
    <w:rPr>
      <w:rFonts w:ascii="宋体" w:hAnsi="MS Sans Serif" w:eastAsia="宋体" w:cs="Times New Roman"/>
      <w:color w:val="000000"/>
      <w:sz w:val="24"/>
      <w:szCs w:val="20"/>
    </w:rPr>
  </w:style>
  <w:style w:type="paragraph" w:styleId="938" w:customStyle="1">
    <w:name w:val="正文文本 21"/>
    <w:basedOn w:val="686"/>
    <w:link w:val="939"/>
    <w:uiPriority w:val="0"/>
    <w:qFormat/>
    <w:pPr>
      <w:spacing w:line="360" w:lineRule="auto"/>
      <w:tabs>
        <w:tab w:val="left" w:pos="540" w:leader="none"/>
      </w:tabs>
    </w:pPr>
    <w:rPr>
      <w:rFonts w:ascii="宋体" w:eastAsia="宋体"/>
      <w:color w:val="000000"/>
      <w:sz w:val="28"/>
      <w:szCs w:val="20"/>
    </w:rPr>
  </w:style>
  <w:style w:type="character" w:styleId="939" w:customStyle="1">
    <w:name w:val="正文文本 2 字符"/>
    <w:link w:val="938"/>
    <w:uiPriority w:val="0"/>
    <w:qFormat/>
    <w:rPr>
      <w:rFonts w:ascii="宋体" w:eastAsia="宋体" w:cs="Times New Roman"/>
      <w:color w:val="000000"/>
      <w:sz w:val="28"/>
      <w:szCs w:val="20"/>
    </w:rPr>
  </w:style>
  <w:style w:type="paragraph" w:styleId="940" w:customStyle="1">
    <w:name w:val="普通(网站)1"/>
    <w:basedOn w:val="686"/>
    <w:uiPriority w:val="99"/>
    <w:qFormat/>
    <w:pPr>
      <w:jc w:val="left"/>
      <w:spacing w:before="100" w:beforeAutospacing="1" w:after="100" w:afterAutospacing="1"/>
      <w:widowControl/>
    </w:pPr>
    <w:rPr>
      <w:rFonts w:ascii="宋体" w:hAnsi="宋体" w:eastAsia="宋体" w:cs="宋体"/>
      <w:sz w:val="24"/>
      <w:szCs w:val="24"/>
    </w:rPr>
  </w:style>
  <w:style w:type="paragraph" w:styleId="941" w:customStyle="1">
    <w:name w:val="标题1"/>
    <w:basedOn w:val="686"/>
    <w:next w:val="686"/>
    <w:link w:val="942"/>
    <w:uiPriority w:val="10"/>
    <w:qFormat/>
    <w:pPr>
      <w:jc w:val="center"/>
      <w:spacing w:before="240" w:after="60"/>
      <w:outlineLvl w:val="0"/>
    </w:pPr>
    <w:rPr>
      <w:rFonts w:ascii="Cambria" w:hAnsi="Cambria" w:eastAsia="宋体"/>
      <w:b/>
      <w:bCs/>
      <w:sz w:val="32"/>
      <w:szCs w:val="32"/>
    </w:rPr>
  </w:style>
  <w:style w:type="character" w:styleId="942" w:customStyle="1">
    <w:name w:val="标题 字符"/>
    <w:link w:val="941"/>
    <w:uiPriority w:val="10"/>
    <w:qFormat/>
    <w:rPr>
      <w:rFonts w:ascii="Cambria" w:hAnsi="Cambria" w:eastAsia="宋体" w:cs="Times New Roman"/>
      <w:b/>
      <w:bCs/>
      <w:sz w:val="32"/>
      <w:szCs w:val="32"/>
    </w:rPr>
  </w:style>
  <w:style w:type="paragraph" w:styleId="943" w:customStyle="1">
    <w:name w:val="批注主题1"/>
    <w:basedOn w:val="907"/>
    <w:next w:val="907"/>
    <w:link w:val="944"/>
    <w:uiPriority w:val="99"/>
    <w:qFormat/>
    <w:pPr>
      <w:spacing w:line="240" w:lineRule="auto"/>
    </w:pPr>
    <w:rPr>
      <w:b/>
      <w:bCs/>
      <w:sz w:val="21"/>
    </w:rPr>
  </w:style>
  <w:style w:type="character" w:styleId="944" w:customStyle="1">
    <w:name w:val="批注主题 字符2"/>
    <w:link w:val="943"/>
    <w:uiPriority w:val="99"/>
    <w:qFormat/>
    <w:rPr>
      <w:rFonts w:ascii="Times New Roman" w:hAnsi="Times New Roman" w:eastAsia="宋体" w:cs="Times New Roman"/>
      <w:b/>
      <w:bCs/>
      <w:szCs w:val="20"/>
    </w:rPr>
  </w:style>
  <w:style w:type="paragraph" w:styleId="945" w:customStyle="1">
    <w:name w:val="正文首行缩进 21"/>
    <w:basedOn w:val="913"/>
    <w:link w:val="946"/>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946" w:customStyle="1">
    <w:name w:val="正文首行缩进 2 字符"/>
    <w:basedOn w:val="915"/>
    <w:link w:val="945"/>
    <w:uiPriority w:val="99"/>
    <w:semiHidden/>
    <w:qFormat/>
    <w:rPr>
      <w:rFonts w:ascii="宋体" w:hAnsi="MS Sans Serif" w:eastAsia="宋体" w:cs="Times New Roman"/>
      <w:spacing w:val="12"/>
      <w:sz w:val="24"/>
      <w:szCs w:val="20"/>
    </w:rPr>
  </w:style>
  <w:style w:type="table" w:styleId="947" w:customStyle="1">
    <w:name w:val="网格型11"/>
    <w:basedOn w:val="893"/>
    <w:uiPriority w:val="99"/>
    <w:unhideWhenUsed/>
    <w:qFormat/>
    <w:tblPr>
      <w:tblCellMar>
        <w:left w:w="0" w:type="dxa"/>
        <w:top w:w="0" w:type="dxa"/>
        <w:right w:w="0" w:type="dxa"/>
        <w:bottom w:w="0" w:type="dxa"/>
      </w:tblCellMar>
    </w:tblPr>
  </w:style>
  <w:style w:type="character" w:styleId="948" w:customStyle="1">
    <w:name w:val="要点1"/>
    <w:uiPriority w:val="0"/>
    <w:qFormat/>
    <w:rPr>
      <w:b/>
      <w:bCs/>
    </w:rPr>
  </w:style>
  <w:style w:type="character" w:styleId="949" w:customStyle="1">
    <w:name w:val="页码1"/>
    <w:uiPriority w:val="0"/>
    <w:qFormat/>
  </w:style>
  <w:style w:type="character" w:styleId="950" w:customStyle="1">
    <w:name w:val="已访问的超链接1"/>
    <w:uiPriority w:val="99"/>
    <w:qFormat/>
    <w:rPr>
      <w:color w:val="000000"/>
      <w:u w:val="none"/>
    </w:rPr>
  </w:style>
  <w:style w:type="character" w:styleId="951" w:customStyle="1">
    <w:name w:val="强调1"/>
    <w:uiPriority w:val="0"/>
    <w:qFormat/>
  </w:style>
  <w:style w:type="character" w:styleId="952" w:customStyle="1">
    <w:name w:val="HTML 打字机1"/>
    <w:uiPriority w:val="0"/>
    <w:qFormat/>
    <w:rPr>
      <w:rFonts w:ascii="宋体" w:hAnsi="宋体" w:eastAsia="宋体" w:cs="宋体"/>
      <w:sz w:val="24"/>
      <w:szCs w:val="24"/>
    </w:rPr>
  </w:style>
  <w:style w:type="character" w:styleId="953" w:customStyle="1">
    <w:name w:val="超链接1"/>
    <w:uiPriority w:val="99"/>
    <w:qFormat/>
    <w:rPr>
      <w:color w:val="000000"/>
      <w:u w:val="none"/>
    </w:rPr>
  </w:style>
  <w:style w:type="character" w:styleId="954" w:customStyle="1">
    <w:name w:val="HTML 代码1"/>
    <w:uiPriority w:val="0"/>
    <w:qFormat/>
    <w:rPr>
      <w:rFonts w:ascii="Courier New" w:hAnsi="Courier New"/>
      <w:sz w:val="20"/>
    </w:rPr>
  </w:style>
  <w:style w:type="character" w:styleId="955" w:customStyle="1">
    <w:name w:val="批注引用1"/>
    <w:uiPriority w:val="99"/>
    <w:qFormat/>
    <w:rPr>
      <w:sz w:val="21"/>
      <w:szCs w:val="21"/>
    </w:rPr>
  </w:style>
  <w:style w:type="character" w:styleId="956" w:customStyle="1">
    <w:name w:val="正文首行缩进 Char"/>
    <w:link w:val="736"/>
    <w:uiPriority w:val="99"/>
    <w:semiHidden/>
    <w:qFormat/>
    <w:rPr>
      <w:rFonts w:ascii="Times New Roman" w:hAnsi="Times New Roman" w:eastAsia="华文中宋" w:cs="Times New Roman"/>
      <w:sz w:val="21"/>
      <w:szCs w:val="20"/>
    </w:rPr>
  </w:style>
  <w:style w:type="character" w:styleId="957" w:customStyle="1">
    <w:name w:val="标题 1 字符"/>
    <w:uiPriority w:val="0"/>
    <w:qFormat/>
    <w:rPr>
      <w:b/>
      <w:bCs/>
      <w:sz w:val="44"/>
      <w:szCs w:val="44"/>
    </w:rPr>
  </w:style>
  <w:style w:type="character" w:styleId="958" w:customStyle="1">
    <w:name w:val="标题 2 字符"/>
    <w:uiPriority w:val="0"/>
    <w:qFormat/>
    <w:rPr>
      <w:rFonts w:ascii="等线 Light" w:hAnsi="等线 Light" w:eastAsia="等线 Light" w:cs="Times New Roman"/>
      <w:b/>
      <w:bCs/>
      <w:sz w:val="32"/>
      <w:szCs w:val="32"/>
    </w:rPr>
  </w:style>
  <w:style w:type="character" w:styleId="959" w:customStyle="1">
    <w:name w:val="标题 3 字符"/>
    <w:uiPriority w:val="0"/>
    <w:qFormat/>
    <w:rPr>
      <w:b/>
      <w:bCs/>
      <w:sz w:val="32"/>
      <w:szCs w:val="32"/>
    </w:rPr>
  </w:style>
  <w:style w:type="character" w:styleId="960" w:customStyle="1">
    <w:name w:val="标题 4 字符"/>
    <w:uiPriority w:val="0"/>
    <w:qFormat/>
    <w:rPr>
      <w:rFonts w:ascii="等线 Light" w:hAnsi="等线 Light" w:eastAsia="等线 Light" w:cs="Times New Roman"/>
      <w:b/>
      <w:bCs/>
      <w:sz w:val="28"/>
      <w:szCs w:val="28"/>
    </w:rPr>
  </w:style>
  <w:style w:type="character" w:styleId="961" w:customStyle="1">
    <w:name w:val="标题 5 字符"/>
    <w:uiPriority w:val="0"/>
    <w:qFormat/>
    <w:rPr>
      <w:b/>
      <w:bCs/>
      <w:sz w:val="28"/>
      <w:szCs w:val="28"/>
    </w:rPr>
  </w:style>
  <w:style w:type="character" w:styleId="962" w:customStyle="1">
    <w:name w:val="标题 6 字符"/>
    <w:uiPriority w:val="0"/>
    <w:qFormat/>
    <w:rPr>
      <w:rFonts w:ascii="等线 Light" w:hAnsi="等线 Light" w:eastAsia="等线 Light" w:cs="Times New Roman"/>
      <w:b/>
      <w:bCs/>
      <w:sz w:val="24"/>
      <w:szCs w:val="24"/>
    </w:rPr>
  </w:style>
  <w:style w:type="character" w:styleId="963" w:customStyle="1">
    <w:name w:val="标题 7 字符"/>
    <w:uiPriority w:val="0"/>
    <w:qFormat/>
    <w:rPr>
      <w:b/>
      <w:bCs/>
      <w:sz w:val="24"/>
      <w:szCs w:val="24"/>
    </w:rPr>
  </w:style>
  <w:style w:type="character" w:styleId="964" w:customStyle="1">
    <w:name w:val="标题 8 字符"/>
    <w:uiPriority w:val="0"/>
    <w:qFormat/>
    <w:rPr>
      <w:rFonts w:ascii="等线 Light" w:hAnsi="等线 Light" w:eastAsia="等线 Light" w:cs="Times New Roman"/>
      <w:sz w:val="24"/>
      <w:szCs w:val="24"/>
    </w:rPr>
  </w:style>
  <w:style w:type="character" w:styleId="965" w:customStyle="1">
    <w:name w:val="标题 9 字符"/>
    <w:uiPriority w:val="0"/>
    <w:qFormat/>
    <w:rPr>
      <w:rFonts w:ascii="等线 Light" w:hAnsi="等线 Light" w:eastAsia="等线 Light" w:cs="Times New Roman"/>
      <w:szCs w:val="21"/>
    </w:rPr>
  </w:style>
  <w:style w:type="paragraph" w:styleId="966" w:customStyle="1">
    <w:name w:val="_Style 39"/>
    <w:basedOn w:val="686"/>
    <w:next w:val="967"/>
    <w:uiPriority w:val="34"/>
    <w:qFormat/>
    <w:pPr>
      <w:ind w:firstLine="420"/>
    </w:pPr>
    <w:rPr>
      <w:rFonts w:ascii="Times New Roman" w:hAnsi="Times New Roman" w:eastAsia="宋体"/>
      <w:szCs w:val="24"/>
    </w:rPr>
  </w:style>
  <w:style w:type="paragraph" w:styleId="967" w:customStyle="1">
    <w:name w:val="列出段落"/>
    <w:basedOn w:val="686"/>
    <w:link w:val="968"/>
    <w:uiPriority w:val="34"/>
    <w:qFormat/>
    <w:pPr>
      <w:ind w:firstLine="420"/>
    </w:pPr>
    <w:rPr>
      <w:szCs w:val="24"/>
    </w:rPr>
  </w:style>
  <w:style w:type="character" w:styleId="968" w:customStyle="1">
    <w:name w:val="列表段落 字符"/>
    <w:link w:val="967"/>
    <w:uiPriority w:val="34"/>
    <w:qFormat/>
    <w:rPr>
      <w:sz w:val="21"/>
      <w:szCs w:val="24"/>
    </w:rPr>
  </w:style>
  <w:style w:type="character" w:styleId="969" w:customStyle="1">
    <w:name w:val="文档结构图 字符"/>
    <w:uiPriority w:val="0"/>
    <w:qFormat/>
    <w:rPr>
      <w:rFonts w:ascii="Microsoft YaHei UI" w:eastAsia="Microsoft YaHei UI"/>
      <w:sz w:val="18"/>
      <w:szCs w:val="18"/>
    </w:rPr>
  </w:style>
  <w:style w:type="character" w:styleId="970" w:customStyle="1">
    <w:name w:val="批注文字 字符"/>
    <w:basedOn w:val="892"/>
    <w:uiPriority w:val="0"/>
    <w:qFormat/>
  </w:style>
  <w:style w:type="character" w:styleId="971" w:customStyle="1">
    <w:name w:val="正文文本 字符"/>
    <w:basedOn w:val="892"/>
    <w:uiPriority w:val="0"/>
    <w:qFormat/>
  </w:style>
  <w:style w:type="character" w:styleId="972" w:customStyle="1">
    <w:name w:val="正文文本缩进 字符"/>
    <w:basedOn w:val="892"/>
    <w:uiPriority w:val="0"/>
    <w:qFormat/>
  </w:style>
  <w:style w:type="paragraph" w:styleId="973"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character" w:styleId="974" w:customStyle="1">
    <w:name w:val="纯文本 字符"/>
    <w:uiPriority w:val="0"/>
    <w:qFormat/>
    <w:rPr>
      <w:rFonts w:ascii="等线" w:hAnsi="Courier New" w:cs="Courier New"/>
    </w:rPr>
  </w:style>
  <w:style w:type="character" w:styleId="975" w:customStyle="1">
    <w:name w:val="日期 字符"/>
    <w:basedOn w:val="892"/>
    <w:uiPriority w:val="0"/>
    <w:qFormat/>
  </w:style>
  <w:style w:type="character" w:styleId="976" w:customStyle="1">
    <w:name w:val="正文文本缩进 2 字符"/>
    <w:basedOn w:val="892"/>
    <w:uiPriority w:val="0"/>
    <w:qFormat/>
  </w:style>
  <w:style w:type="character" w:styleId="977" w:customStyle="1">
    <w:name w:val="批注框文本 字符"/>
    <w:uiPriority w:val="0"/>
    <w:qFormat/>
    <w:rPr>
      <w:sz w:val="18"/>
      <w:szCs w:val="18"/>
    </w:rPr>
  </w:style>
  <w:style w:type="character" w:styleId="978" w:customStyle="1">
    <w:name w:val="页脚 字符2"/>
    <w:uiPriority w:val="99"/>
    <w:qFormat/>
    <w:rPr>
      <w:sz w:val="18"/>
      <w:szCs w:val="18"/>
    </w:rPr>
  </w:style>
  <w:style w:type="character" w:styleId="979" w:customStyle="1">
    <w:name w:val="页眉 字符2"/>
    <w:uiPriority w:val="99"/>
    <w:qFormat/>
    <w:rPr>
      <w:sz w:val="18"/>
      <w:szCs w:val="18"/>
    </w:rPr>
  </w:style>
  <w:style w:type="character" w:styleId="980" w:customStyle="1">
    <w:name w:val="正文文本缩进 3 字符"/>
    <w:uiPriority w:val="0"/>
    <w:qFormat/>
    <w:rPr>
      <w:sz w:val="16"/>
      <w:szCs w:val="16"/>
    </w:rPr>
  </w:style>
  <w:style w:type="character" w:styleId="981" w:customStyle="1">
    <w:name w:val="批注主题 字符"/>
    <w:uiPriority w:val="0"/>
    <w:qFormat/>
    <w:rPr>
      <w:b/>
      <w:bCs/>
    </w:rPr>
  </w:style>
  <w:style w:type="character" w:styleId="982" w:customStyle="1">
    <w:name w:val="正文文本首行缩进 字符1"/>
    <w:uiPriority w:val="0"/>
    <w:qFormat/>
    <w:rPr>
      <w:sz w:val="21"/>
    </w:rPr>
  </w:style>
  <w:style w:type="character" w:styleId="983" w:customStyle="1">
    <w:name w:val="正文文本首行缩进 2 字符"/>
    <w:uiPriority w:val="0"/>
    <w:qFormat/>
  </w:style>
  <w:style w:type="character" w:styleId="984" w:customStyle="1">
    <w:name w:val="Comment Text Char1"/>
    <w:uiPriority w:val="0"/>
    <w:qFormat/>
    <w:rPr>
      <w:sz w:val="24"/>
      <w:lang w:bidi="ar-SA"/>
    </w:rPr>
  </w:style>
  <w:style w:type="character" w:styleId="985" w:customStyle="1">
    <w:name w:val="Footnote Text Char"/>
    <w:uiPriority w:val="0"/>
    <w:qFormat/>
    <w:rPr>
      <w:rFonts w:eastAsia="宋体"/>
      <w:sz w:val="18"/>
      <w:lang w:val="en-US" w:eastAsia="zh-CN" w:bidi="ar-SA"/>
    </w:rPr>
  </w:style>
  <w:style w:type="character" w:styleId="986" w:customStyle="1">
    <w:name w:val="font131"/>
    <w:uiPriority w:val="0"/>
    <w:qFormat/>
    <w:rPr>
      <w:rFonts w:ascii="Times New Roman" w:hAnsi="Times New Roman" w:cs="Times New Roman"/>
      <w:color w:val="000000"/>
      <w:sz w:val="20"/>
      <w:szCs w:val="20"/>
      <w:u w:val="none"/>
      <w:vertAlign w:val="superscript"/>
    </w:rPr>
  </w:style>
  <w:style w:type="character" w:styleId="987" w:customStyle="1">
    <w:name w:val="Plain Text Char"/>
    <w:uiPriority w:val="0"/>
    <w:qFormat/>
    <w:rPr>
      <w:rFonts w:ascii="宋体" w:hAnsi="Courier New" w:eastAsia="宋体"/>
      <w:sz w:val="24"/>
      <w:lang w:bidi="ar-SA"/>
    </w:rPr>
  </w:style>
  <w:style w:type="character" w:styleId="988" w:customStyle="1">
    <w:name w:val="正文文本 (5) Exact"/>
    <w:link w:val="989"/>
    <w:uiPriority w:val="0"/>
    <w:qFormat/>
    <w:rPr>
      <w:rFonts w:ascii="仿宋" w:eastAsia="仿宋"/>
      <w:sz w:val="19"/>
      <w:szCs w:val="19"/>
      <w:shd w:val="clear" w:color="auto" w:fill="ffffff"/>
      <w:lang w:eastAsia="en-US"/>
    </w:rPr>
  </w:style>
  <w:style w:type="paragraph" w:styleId="989" w:customStyle="1">
    <w:name w:val="正文文本 (5)"/>
    <w:basedOn w:val="686"/>
    <w:link w:val="988"/>
    <w:uiPriority w:val="0"/>
    <w:qFormat/>
    <w:pPr>
      <w:jc w:val="left"/>
      <w:spacing w:line="240" w:lineRule="atLeast"/>
      <w:shd w:val="clear" w:color="auto" w:fill="ffffff"/>
    </w:pPr>
    <w:rPr>
      <w:rFonts w:ascii="仿宋" w:eastAsia="仿宋"/>
      <w:sz w:val="19"/>
      <w:szCs w:val="19"/>
      <w:lang w:eastAsia="en-US"/>
    </w:rPr>
  </w:style>
  <w:style w:type="character" w:styleId="990" w:customStyle="1">
    <w:name w:val="页眉 Char"/>
    <w:uiPriority w:val="99"/>
    <w:qFormat/>
    <w:rPr>
      <w:sz w:val="18"/>
      <w:szCs w:val="18"/>
    </w:rPr>
  </w:style>
  <w:style w:type="character" w:styleId="991" w:customStyle="1">
    <w:name w:val="标题 1 Char1"/>
    <w:uiPriority w:val="0"/>
    <w:qFormat/>
    <w:rPr>
      <w:rFonts w:ascii="Calibri" w:hAnsi="Calibri" w:eastAsia="宋体" w:cs="Arial"/>
      <w:b/>
      <w:sz w:val="44"/>
      <w:szCs w:val="20"/>
    </w:rPr>
  </w:style>
  <w:style w:type="character" w:styleId="992" w:customStyle="1">
    <w:name w:val="明显强调1"/>
    <w:uiPriority w:val="0"/>
    <w:qFormat/>
    <w:rPr>
      <w:b/>
      <w:bCs/>
      <w:i/>
      <w:iCs/>
      <w:color w:val="4f81bd"/>
    </w:rPr>
  </w:style>
  <w:style w:type="character" w:styleId="993" w:customStyle="1">
    <w:name w:val="纯文本 Char1"/>
    <w:uiPriority w:val="0"/>
    <w:qFormat/>
    <w:rPr>
      <w:rFonts w:ascii="宋体" w:hAnsi="Courier New"/>
      <w:sz w:val="21"/>
    </w:rPr>
  </w:style>
  <w:style w:type="character" w:styleId="994" w:customStyle="1">
    <w:name w:val="yf00正文 字符"/>
    <w:link w:val="995"/>
    <w:uiPriority w:val="0"/>
    <w:qFormat/>
    <w:rPr>
      <w:rFonts w:ascii="宋体" w:hAnsi="宋体"/>
      <w:sz w:val="24"/>
      <w:szCs w:val="21"/>
    </w:rPr>
  </w:style>
  <w:style w:type="paragraph" w:styleId="995" w:customStyle="1">
    <w:name w:val="yf00正文"/>
    <w:basedOn w:val="686"/>
    <w:link w:val="994"/>
    <w:uiPriority w:val="0"/>
    <w:qFormat/>
    <w:pPr>
      <w:ind w:firstLine="480"/>
      <w:spacing w:after="160" w:line="360" w:lineRule="auto"/>
    </w:pPr>
    <w:rPr>
      <w:rFonts w:ascii="宋体" w:hAnsi="宋体"/>
      <w:sz w:val="24"/>
      <w:szCs w:val="21"/>
    </w:rPr>
  </w:style>
  <w:style w:type="character" w:styleId="996" w:customStyle="1">
    <w:name w:val="font101"/>
    <w:uiPriority w:val="0"/>
    <w:qFormat/>
    <w:rPr>
      <w:rFonts w:hint="eastAsia" w:ascii="宋体" w:hAnsi="宋体" w:eastAsia="宋体" w:cs="宋体"/>
      <w:color w:val="000000"/>
      <w:sz w:val="18"/>
      <w:szCs w:val="18"/>
      <w:u w:val="none"/>
    </w:rPr>
  </w:style>
  <w:style w:type="character" w:styleId="997" w:customStyle="1">
    <w:name w:val="Header Char"/>
    <w:uiPriority w:val="0"/>
    <w:qFormat/>
    <w:rPr>
      <w:rFonts w:eastAsia="宋体"/>
      <w:sz w:val="18"/>
      <w:szCs w:val="18"/>
      <w:lang w:val="en-US" w:eastAsia="zh-CN" w:bidi="ar-SA"/>
    </w:rPr>
  </w:style>
  <w:style w:type="character" w:styleId="998" w:customStyle="1">
    <w:name w:val="批注文字 Char Char"/>
    <w:uiPriority w:val="0"/>
    <w:qFormat/>
    <w:rPr>
      <w:rFonts w:ascii="宋体" w:hAnsi="Times New Roman" w:eastAsia="宋体" w:cs="Times New Roman"/>
      <w:sz w:val="28"/>
      <w:szCs w:val="20"/>
    </w:rPr>
  </w:style>
  <w:style w:type="character" w:styleId="999" w:customStyle="1">
    <w:name w:val="fontstyle01"/>
    <w:uiPriority w:val="0"/>
    <w:qFormat/>
    <w:rPr>
      <w:rFonts w:ascii="MicrosoftYaHei-Identity-H" w:hAnsi="MicrosoftYaHei-Identity-H"/>
      <w:color w:val="231916"/>
      <w:sz w:val="22"/>
      <w:szCs w:val="22"/>
    </w:rPr>
  </w:style>
  <w:style w:type="character" w:styleId="1000" w:customStyle="1">
    <w:name w:val="font91"/>
    <w:uiPriority w:val="0"/>
    <w:qFormat/>
    <w:rPr>
      <w:rFonts w:hint="eastAsia" w:ascii="宋体" w:hAnsi="宋体" w:eastAsia="宋体" w:cs="宋体"/>
      <w:b/>
      <w:bCs/>
      <w:color w:val="000000"/>
      <w:sz w:val="24"/>
      <w:szCs w:val="24"/>
      <w:u w:val="none"/>
    </w:rPr>
  </w:style>
  <w:style w:type="character" w:styleId="1001" w:customStyle="1">
    <w:name w:val="font111"/>
    <w:uiPriority w:val="0"/>
    <w:qFormat/>
    <w:rPr>
      <w:rFonts w:hint="eastAsia" w:ascii="宋体" w:hAnsi="宋体" w:eastAsia="宋体" w:cs="宋体"/>
      <w:color w:val="000000"/>
      <w:sz w:val="20"/>
      <w:szCs w:val="20"/>
      <w:u w:val="none"/>
    </w:rPr>
  </w:style>
  <w:style w:type="character" w:styleId="1002" w:customStyle="1">
    <w:name w:val="tit12"/>
    <w:uiPriority w:val="0"/>
    <w:qFormat/>
    <w:rPr>
      <w:color w:val="db2200"/>
    </w:rPr>
  </w:style>
  <w:style w:type="character" w:styleId="1003" w:customStyle="1">
    <w:name w:val="批注文字 Char1"/>
    <w:uiPriority w:val="0"/>
    <w:qFormat/>
    <w:rPr>
      <w:rFonts w:ascii="Times New Roman" w:hAnsi="Times New Roman" w:eastAsia="宋体" w:cs="Times New Roman"/>
      <w:sz w:val="20"/>
      <w:szCs w:val="20"/>
    </w:rPr>
  </w:style>
  <w:style w:type="character" w:styleId="1004" w:customStyle="1">
    <w:name w:val="CITE"/>
    <w:uiPriority w:val="0"/>
    <w:qFormat/>
    <w:rPr>
      <w:i/>
    </w:rPr>
  </w:style>
  <w:style w:type="character" w:styleId="1005" w:customStyle="1">
    <w:name w:val="标题5 Char Char"/>
    <w:link w:val="1006"/>
    <w:uiPriority w:val="0"/>
    <w:qFormat/>
    <w:rPr>
      <w:rFonts w:ascii="Arial" w:hAnsi="Arial"/>
      <w:b/>
      <w:bCs/>
      <w:sz w:val="24"/>
      <w:szCs w:val="32"/>
    </w:rPr>
  </w:style>
  <w:style w:type="paragraph" w:styleId="1006" w:customStyle="1">
    <w:name w:val="标题5"/>
    <w:basedOn w:val="746"/>
    <w:link w:val="1005"/>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007" w:customStyle="1">
    <w:name w:val="Variable"/>
    <w:uiPriority w:val="0"/>
    <w:qFormat/>
    <w:rPr>
      <w:i/>
    </w:rPr>
  </w:style>
  <w:style w:type="character" w:styleId="1008" w:customStyle="1">
    <w:name w:val="超链接_0"/>
    <w:uiPriority w:val="99"/>
    <w:qFormat/>
    <w:rPr>
      <w:rFonts w:ascii="Calibri" w:hAnsi="Calibri" w:cs="Times New Roman"/>
      <w:color w:val="0000ff"/>
      <w:u w:val="single"/>
    </w:rPr>
  </w:style>
  <w:style w:type="character" w:styleId="1009" w:customStyle="1">
    <w:name w:val="15"/>
    <w:uiPriority w:val="0"/>
    <w:qFormat/>
    <w:rPr>
      <w:rFonts w:ascii="Arial" w:hAnsi="Arial" w:cs="Arial"/>
      <w:b/>
      <w:bCs/>
      <w:sz w:val="32"/>
      <w:szCs w:val="32"/>
    </w:rPr>
  </w:style>
  <w:style w:type="character" w:styleId="1010" w:customStyle="1">
    <w:name w:val="Char Char91"/>
    <w:uiPriority w:val="0"/>
    <w:qFormat/>
    <w:rPr>
      <w:rFonts w:eastAsia="宋体"/>
      <w:b/>
      <w:bCs/>
      <w:sz w:val="32"/>
      <w:szCs w:val="44"/>
      <w:lang w:val="en-US" w:eastAsia="zh-CN" w:bidi="ar-SA"/>
    </w:rPr>
  </w:style>
  <w:style w:type="character" w:styleId="1011" w:customStyle="1">
    <w:name w:val="正文缩进 字符"/>
    <w:uiPriority w:val="0"/>
    <w:qFormat/>
    <w:rPr>
      <w:szCs w:val="24"/>
    </w:rPr>
  </w:style>
  <w:style w:type="character" w:styleId="1012" w:customStyle="1">
    <w:name w:val="日期 Char1"/>
    <w:uiPriority w:val="0"/>
    <w:qFormat/>
    <w:rPr>
      <w:rFonts w:ascii="Times New Roman" w:hAnsi="Times New Roman" w:eastAsia="宋体" w:cs="Times New Roman"/>
      <w:szCs w:val="24"/>
    </w:rPr>
  </w:style>
  <w:style w:type="character" w:styleId="1013" w:customStyle="1">
    <w:name w:val="正文文本缩进 2 字符1"/>
    <w:uiPriority w:val="99"/>
    <w:semiHidden/>
    <w:qFormat/>
    <w:rPr>
      <w:sz w:val="21"/>
      <w:szCs w:val="24"/>
    </w:rPr>
  </w:style>
  <w:style w:type="character" w:styleId="1014" w:customStyle="1">
    <w:name w:val="正文文本首行缩进 2 字符1"/>
    <w:uiPriority w:val="99"/>
    <w:qFormat/>
    <w:rPr>
      <w:rFonts w:ascii="宋体" w:hAnsi="MS Sans Serif"/>
      <w:spacing w:val="12"/>
      <w:sz w:val="21"/>
    </w:rPr>
  </w:style>
  <w:style w:type="character" w:styleId="1015" w:customStyle="1">
    <w:name w:val="正文文本缩进 3 字符1"/>
    <w:uiPriority w:val="99"/>
    <w:semiHidden/>
    <w:qFormat/>
    <w:rPr>
      <w:sz w:val="16"/>
      <w:szCs w:val="16"/>
    </w:rPr>
  </w:style>
  <w:style w:type="character" w:styleId="1016" w:customStyle="1">
    <w:name w:val="more6"/>
    <w:uiPriority w:val="0"/>
    <w:qFormat/>
  </w:style>
  <w:style w:type="character" w:styleId="1017" w:customStyle="1">
    <w:name w:val="HTML Markup"/>
    <w:uiPriority w:val="0"/>
    <w:qFormat/>
    <w:rPr>
      <w:vanish/>
      <w:color w:val="ff0000"/>
    </w:rPr>
  </w:style>
  <w:style w:type="character" w:styleId="1018" w:customStyle="1">
    <w:name w:val="不明显参考1"/>
    <w:uiPriority w:val="0"/>
    <w:qFormat/>
    <w:rPr>
      <w:smallCaps/>
      <w:color w:val="c0504d"/>
      <w:u w:val="single"/>
    </w:rPr>
  </w:style>
  <w:style w:type="character" w:styleId="1019" w:customStyle="1">
    <w:name w:val="font151"/>
    <w:uiPriority w:val="0"/>
    <w:qFormat/>
    <w:rPr>
      <w:rFonts w:ascii="Wingdings 2" w:hAnsi="Wingdings 2" w:eastAsia="Wingdings 2" w:cs="Wingdings 2"/>
      <w:color w:val="000000"/>
      <w:sz w:val="20"/>
      <w:szCs w:val="20"/>
      <w:u w:val="none"/>
    </w:rPr>
  </w:style>
  <w:style w:type="character" w:styleId="1020" w:customStyle="1">
    <w:name w:val="样式 Char"/>
    <w:link w:val="1021"/>
    <w:uiPriority w:val="0"/>
    <w:qFormat/>
    <w:rPr>
      <w:rFonts w:ascii="宋体" w:hAnsi="宋体" w:cs="宋体"/>
      <w:sz w:val="24"/>
      <w:szCs w:val="24"/>
    </w:rPr>
  </w:style>
  <w:style w:type="paragraph" w:styleId="1021" w:customStyle="1">
    <w:name w:val="样式"/>
    <w:link w:val="1020"/>
    <w:uiPriority w:val="0"/>
    <w:qFormat/>
    <w:pPr>
      <w:widowControl w:val="off"/>
    </w:pPr>
    <w:rPr>
      <w:rFonts w:ascii="宋体" w:hAnsi="宋体" w:eastAsia="等线" w:cs="宋体"/>
      <w:sz w:val="24"/>
      <w:szCs w:val="24"/>
      <w:lang w:val="en-US" w:eastAsia="zh-CN" w:bidi="ar-SA"/>
    </w:rPr>
  </w:style>
  <w:style w:type="character" w:styleId="1022" w:customStyle="1">
    <w:name w:val="明显引用 Char1"/>
    <w:uiPriority w:val="30"/>
    <w:qFormat/>
    <w:rPr>
      <w:rFonts w:ascii="Times New Roman" w:hAnsi="Times New Roman" w:eastAsia="宋体" w:cs="Times New Roman"/>
      <w:b/>
      <w:bCs/>
      <w:i/>
      <w:iCs/>
      <w:color w:val="4f81bd"/>
      <w:szCs w:val="24"/>
    </w:rPr>
  </w:style>
  <w:style w:type="character" w:styleId="1023" w:customStyle="1">
    <w:name w:val="Document Map Char"/>
    <w:uiPriority w:val="0"/>
    <w:qFormat/>
    <w:rPr>
      <w:rFonts w:eastAsia="宋体"/>
      <w:sz w:val="21"/>
      <w:szCs w:val="24"/>
      <w:lang w:val="en-US" w:eastAsia="zh-CN" w:bidi="ar-SA"/>
    </w:rPr>
  </w:style>
  <w:style w:type="character" w:styleId="1024" w:customStyle="1">
    <w:name w:val="副标题 Char1"/>
    <w:uiPriority w:val="0"/>
    <w:qFormat/>
    <w:rPr>
      <w:rFonts w:ascii="Cambria" w:hAnsi="Cambria" w:cs="Times New Roman"/>
      <w:b/>
      <w:bCs/>
      <w:sz w:val="32"/>
      <w:szCs w:val="32"/>
    </w:rPr>
  </w:style>
  <w:style w:type="character" w:styleId="1025" w:customStyle="1">
    <w:name w:val="正文文本首行缩进 字符"/>
    <w:uiPriority w:val="0"/>
    <w:qFormat/>
    <w:rPr>
      <w:rFonts w:ascii="华文中宋" w:eastAsia="华文中宋"/>
      <w:sz w:val="21"/>
    </w:rPr>
  </w:style>
  <w:style w:type="character" w:styleId="1026" w:customStyle="1">
    <w:name w:val="正文文本缩进 字符1"/>
    <w:uiPriority w:val="99"/>
    <w:semiHidden/>
    <w:qFormat/>
    <w:rPr>
      <w:sz w:val="21"/>
      <w:szCs w:val="24"/>
    </w:rPr>
  </w:style>
  <w:style w:type="character" w:styleId="1027" w:customStyle="1">
    <w:name w:val="CODE"/>
    <w:uiPriority w:val="0"/>
    <w:qFormat/>
    <w:rPr>
      <w:rFonts w:ascii="Courier New" w:hAnsi="Courier New"/>
      <w:sz w:val="20"/>
    </w:rPr>
  </w:style>
  <w:style w:type="character" w:styleId="1028" w:customStyle="1">
    <w:name w:val="正文文本缩进 Char1"/>
    <w:uiPriority w:val="0"/>
    <w:qFormat/>
    <w:rPr>
      <w:sz w:val="21"/>
      <w:szCs w:val="24"/>
    </w:rPr>
  </w:style>
  <w:style w:type="character" w:styleId="1029" w:customStyle="1">
    <w:name w:val="文档结构图 Char1"/>
    <w:uiPriority w:val="0"/>
    <w:qFormat/>
    <w:rPr>
      <w:rFonts w:ascii="宋体" w:hAnsi="Times New Roman" w:eastAsia="宋体" w:cs="Times New Roman"/>
      <w:sz w:val="18"/>
      <w:szCs w:val="18"/>
    </w:rPr>
  </w:style>
  <w:style w:type="character" w:styleId="1030" w:customStyle="1">
    <w:name w:val="明显参考1"/>
    <w:uiPriority w:val="0"/>
    <w:qFormat/>
    <w:rPr>
      <w:b/>
      <w:bCs/>
      <w:smallCaps/>
      <w:color w:val="c0504d"/>
      <w:spacing w:val="5"/>
      <w:u w:val="single"/>
    </w:rPr>
  </w:style>
  <w:style w:type="character" w:styleId="1031" w:customStyle="1">
    <w:name w:val="Body Text Indent 2 Char"/>
    <w:uiPriority w:val="0"/>
    <w:qFormat/>
    <w:rPr>
      <w:rFonts w:eastAsia="宋体"/>
      <w:sz w:val="21"/>
      <w:szCs w:val="24"/>
      <w:lang w:val="en-US" w:eastAsia="zh-CN" w:bidi="ar-SA"/>
    </w:rPr>
  </w:style>
  <w:style w:type="character" w:styleId="1032" w:customStyle="1">
    <w:name w:val="Comment Text Char"/>
    <w:uiPriority w:val="0"/>
    <w:qFormat/>
    <w:rPr>
      <w:rFonts w:cs="Times New Roman"/>
      <w:sz w:val="24"/>
      <w:szCs w:val="24"/>
    </w:rPr>
  </w:style>
  <w:style w:type="character" w:styleId="1033" w:customStyle="1">
    <w:name w:val="标题 Char1"/>
    <w:uiPriority w:val="10"/>
    <w:qFormat/>
    <w:rPr>
      <w:rFonts w:ascii="Cambria" w:hAnsi="Cambria" w:eastAsia="宋体" w:cs="Times New Roman"/>
      <w:b/>
      <w:bCs/>
      <w:sz w:val="32"/>
      <w:szCs w:val="32"/>
    </w:rPr>
  </w:style>
  <w:style w:type="character" w:styleId="1034" w:customStyle="1">
    <w:name w:val="批注框文本 字符1"/>
    <w:uiPriority w:val="99"/>
    <w:semiHidden/>
    <w:qFormat/>
    <w:rPr>
      <w:sz w:val="18"/>
      <w:szCs w:val="18"/>
    </w:rPr>
  </w:style>
  <w:style w:type="character" w:styleId="1035" w:customStyle="1">
    <w:name w:val="Footer Char"/>
    <w:uiPriority w:val="0"/>
    <w:qFormat/>
    <w:rPr>
      <w:rFonts w:eastAsia="宋体"/>
      <w:sz w:val="18"/>
      <w:szCs w:val="18"/>
      <w:lang w:val="en-US" w:eastAsia="zh-CN" w:bidi="ar-SA"/>
    </w:rPr>
  </w:style>
  <w:style w:type="character" w:styleId="1036" w:customStyle="1">
    <w:name w:val="正文文本 Char1"/>
    <w:uiPriority w:val="0"/>
    <w:qFormat/>
    <w:rPr>
      <w:sz w:val="21"/>
      <w:szCs w:val="22"/>
    </w:rPr>
  </w:style>
  <w:style w:type="character" w:styleId="1037" w:customStyle="1">
    <w:name w:val="font341"/>
    <w:uiPriority w:val="0"/>
    <w:qFormat/>
    <w:rPr>
      <w:rFonts w:ascii="Times New Roman" w:hAnsi="Times New Roman" w:cs="Times New Roman"/>
      <w:color w:val="000000"/>
      <w:sz w:val="20"/>
      <w:szCs w:val="20"/>
      <w:u w:val="none"/>
    </w:rPr>
  </w:style>
  <w:style w:type="character" w:styleId="1038" w:customStyle="1">
    <w:name w:val="Char Char21"/>
    <w:uiPriority w:val="0"/>
    <w:qFormat/>
    <w:rPr>
      <w:rFonts w:ascii="Arial" w:hAnsi="Arial" w:eastAsia="黑体" w:cs="Times New Roman"/>
      <w:b/>
      <w:bCs/>
      <w:sz w:val="32"/>
      <w:szCs w:val="32"/>
    </w:rPr>
  </w:style>
  <w:style w:type="character" w:styleId="1039" w:customStyle="1">
    <w:name w:val="Balloon Text Char"/>
    <w:uiPriority w:val="0"/>
    <w:qFormat/>
    <w:rPr>
      <w:sz w:val="18"/>
      <w:lang w:bidi="ar-SA"/>
    </w:rPr>
  </w:style>
  <w:style w:type="character" w:styleId="1040" w:customStyle="1">
    <w:name w:val="正文非缩进 Char1"/>
    <w:uiPriority w:val="0"/>
    <w:qFormat/>
  </w:style>
  <w:style w:type="character" w:styleId="1041" w:customStyle="1">
    <w:name w:val="标题 2 Char1"/>
    <w:uiPriority w:val="0"/>
    <w:qFormat/>
    <w:rPr>
      <w:rFonts w:ascii="Arial" w:hAnsi="Arial" w:eastAsia="黑体" w:cs="Calibri"/>
      <w:b/>
      <w:sz w:val="32"/>
      <w:szCs w:val="20"/>
    </w:rPr>
  </w:style>
  <w:style w:type="character" w:styleId="1042" w:customStyle="1">
    <w:name w:val="Heading 2 Char"/>
    <w:uiPriority w:val="0"/>
    <w:qFormat/>
    <w:rPr>
      <w:rFonts w:ascii="Arial" w:hAnsi="Arial" w:eastAsia="黑体"/>
      <w:b/>
      <w:bCs/>
      <w:sz w:val="32"/>
      <w:szCs w:val="32"/>
      <w:lang w:val="en-US" w:eastAsia="zh-CN" w:bidi="ar-SA"/>
    </w:rPr>
  </w:style>
  <w:style w:type="character" w:styleId="1043" w:customStyle="1">
    <w:name w:val="font141"/>
    <w:uiPriority w:val="0"/>
    <w:qFormat/>
    <w:rPr>
      <w:rFonts w:ascii="Times New Roman" w:hAnsi="Times New Roman" w:cs="Times New Roman"/>
      <w:color w:val="000000"/>
      <w:sz w:val="18"/>
      <w:szCs w:val="18"/>
      <w:u w:val="none"/>
    </w:rPr>
  </w:style>
  <w:style w:type="character" w:styleId="1044" w:customStyle="1">
    <w:name w:val="Char Char3"/>
    <w:uiPriority w:val="0"/>
    <w:qFormat/>
    <w:rPr>
      <w:rFonts w:ascii="黑体" w:hAnsi="宋体" w:eastAsia="黑体" w:cs="Arial"/>
      <w:b/>
      <w:bCs/>
      <w:sz w:val="24"/>
      <w:szCs w:val="24"/>
      <w:lang w:val="en-US" w:eastAsia="zh-CN" w:bidi="ar-SA"/>
    </w:rPr>
  </w:style>
  <w:style w:type="character" w:styleId="1045" w:customStyle="1">
    <w:name w:val="引用 字符"/>
    <w:link w:val="1046"/>
    <w:uiPriority w:val="0"/>
    <w:qFormat/>
    <w:rPr>
      <w:i/>
      <w:iCs/>
      <w:color w:val="000000"/>
    </w:rPr>
  </w:style>
  <w:style w:type="paragraph" w:styleId="1046" w:customStyle="1">
    <w:name w:val="引用1"/>
    <w:basedOn w:val="686"/>
    <w:next w:val="686"/>
    <w:link w:val="1045"/>
    <w:uiPriority w:val="0"/>
    <w:qFormat/>
    <w:rPr>
      <w:i/>
      <w:iCs/>
      <w:color w:val="000000"/>
    </w:rPr>
  </w:style>
  <w:style w:type="character" w:styleId="1047" w:customStyle="1">
    <w:name w:val="引用 字符1"/>
    <w:uiPriority w:val="29"/>
    <w:qFormat/>
    <w:rPr>
      <w:i/>
      <w:iCs/>
      <w:color w:val="404040"/>
    </w:rPr>
  </w:style>
  <w:style w:type="character" w:styleId="1048" w:customStyle="1">
    <w:name w:val="Date Char"/>
    <w:uiPriority w:val="0"/>
    <w:qFormat/>
    <w:rPr>
      <w:rFonts w:eastAsia="宋体"/>
      <w:sz w:val="21"/>
      <w:szCs w:val="24"/>
      <w:lang w:val="en-US" w:eastAsia="zh-CN" w:bidi="ar-SA"/>
    </w:rPr>
  </w:style>
  <w:style w:type="character" w:styleId="1049" w:customStyle="1">
    <w:name w:val="Char Char9"/>
    <w:uiPriority w:val="0"/>
    <w:qFormat/>
    <w:rPr>
      <w:rFonts w:eastAsia="宋体"/>
      <w:b/>
      <w:bCs/>
      <w:sz w:val="32"/>
      <w:szCs w:val="44"/>
      <w:lang w:val="en-US" w:eastAsia="zh-CN" w:bidi="ar-SA"/>
    </w:rPr>
  </w:style>
  <w:style w:type="character" w:styleId="1050" w:customStyle="1">
    <w:name w:val="font122"/>
    <w:uiPriority w:val="0"/>
    <w:qFormat/>
    <w:rPr>
      <w:rFonts w:hint="eastAsia" w:ascii="宋体" w:hAnsi="宋体" w:eastAsia="宋体" w:cs="宋体"/>
      <w:color w:val="000000"/>
      <w:sz w:val="20"/>
      <w:szCs w:val="20"/>
      <w:u w:val="none"/>
      <w:vertAlign w:val="superscript"/>
    </w:rPr>
  </w:style>
  <w:style w:type="character" w:styleId="1051" w:customStyle="1">
    <w:name w:val="页眉 字符1"/>
    <w:uiPriority w:val="99"/>
    <w:semiHidden/>
    <w:qFormat/>
    <w:rPr>
      <w:sz w:val="18"/>
      <w:szCs w:val="18"/>
    </w:rPr>
  </w:style>
  <w:style w:type="character" w:styleId="1052" w:customStyle="1">
    <w:name w:val="页脚 字符1"/>
    <w:uiPriority w:val="99"/>
    <w:semiHidden/>
    <w:qFormat/>
    <w:rPr>
      <w:sz w:val="18"/>
      <w:szCs w:val="18"/>
    </w:rPr>
  </w:style>
  <w:style w:type="character" w:styleId="1053" w:customStyle="1">
    <w:name w:val="Comment"/>
    <w:uiPriority w:val="0"/>
    <w:qFormat/>
    <w:rPr>
      <w:vanish/>
    </w:rPr>
  </w:style>
  <w:style w:type="character" w:styleId="1054" w:customStyle="1">
    <w:name w:val="font81"/>
    <w:uiPriority w:val="0"/>
    <w:qFormat/>
    <w:rPr>
      <w:rFonts w:hint="eastAsia" w:ascii="宋体" w:hAnsi="宋体" w:eastAsia="宋体" w:cs="宋体"/>
      <w:color w:val="000000"/>
      <w:sz w:val="22"/>
      <w:szCs w:val="22"/>
      <w:u w:val="single"/>
    </w:rPr>
  </w:style>
  <w:style w:type="character" w:styleId="1055" w:customStyle="1">
    <w:name w:val="明显引用 字符"/>
    <w:link w:val="1056"/>
    <w:uiPriority w:val="0"/>
    <w:qFormat/>
    <w:rPr>
      <w:b/>
      <w:bCs/>
      <w:i/>
      <w:iCs/>
      <w:color w:val="4f81bd"/>
    </w:rPr>
  </w:style>
  <w:style w:type="paragraph" w:styleId="1056" w:customStyle="1">
    <w:name w:val="明显引用1"/>
    <w:basedOn w:val="686"/>
    <w:next w:val="686"/>
    <w:link w:val="1055"/>
    <w:uiPriority w:val="0"/>
    <w:qFormat/>
    <w:pPr>
      <w:ind w:left="936" w:right="936"/>
      <w:spacing w:before="200" w:after="280"/>
      <w:pBdr>
        <w:bottom w:val="single" w:color="4F81BD" w:sz="4" w:space="4"/>
      </w:pBdr>
    </w:pPr>
    <w:rPr>
      <w:b/>
      <w:bCs/>
      <w:i/>
      <w:iCs/>
      <w:color w:val="4f81bd"/>
    </w:rPr>
  </w:style>
  <w:style w:type="character" w:styleId="1057" w:customStyle="1">
    <w:name w:val="明显引用 字符1"/>
    <w:uiPriority w:val="30"/>
    <w:qFormat/>
    <w:rPr>
      <w:i/>
      <w:iCs/>
      <w:color w:val="4472c4"/>
    </w:rPr>
  </w:style>
  <w:style w:type="character" w:styleId="1058" w:customStyle="1">
    <w:name w:val="Char Char181"/>
    <w:uiPriority w:val="0"/>
    <w:qFormat/>
    <w:rPr>
      <w:b/>
      <w:bCs/>
      <w:sz w:val="44"/>
      <w:szCs w:val="44"/>
    </w:rPr>
  </w:style>
  <w:style w:type="character" w:styleId="1059" w:customStyle="1">
    <w:name w:val="Definition"/>
    <w:uiPriority w:val="0"/>
    <w:qFormat/>
    <w:rPr>
      <w:i/>
    </w:rPr>
  </w:style>
  <w:style w:type="character" w:styleId="1060" w:customStyle="1">
    <w:name w:val="Char Char23"/>
    <w:uiPriority w:val="0"/>
    <w:qFormat/>
    <w:rPr>
      <w:rFonts w:eastAsia="宋体"/>
      <w:b/>
      <w:bCs/>
      <w:sz w:val="32"/>
      <w:szCs w:val="44"/>
      <w:lang w:val="en-US" w:eastAsia="zh-CN" w:bidi="ar-SA"/>
    </w:rPr>
  </w:style>
  <w:style w:type="character" w:styleId="1061" w:customStyle="1">
    <w:name w:val="Para head"/>
    <w:uiPriority w:val="0"/>
    <w:qFormat/>
    <w:rPr>
      <w:rFonts w:ascii="Arial" w:hAnsi="Arial" w:eastAsia="Times New Roman"/>
      <w:sz w:val="20"/>
    </w:rPr>
  </w:style>
  <w:style w:type="character" w:styleId="1062" w:customStyle="1">
    <w:name w:val="【正文】 Char"/>
    <w:link w:val="1063"/>
    <w:uiPriority w:val="0"/>
    <w:qFormat/>
    <w:rPr>
      <w:rFonts w:ascii="宋体" w:hAnsi="宋体" w:cs="宋体"/>
      <w:sz w:val="24"/>
      <w:szCs w:val="24"/>
      <w:lang w:val="zh-CN"/>
    </w:rPr>
  </w:style>
  <w:style w:type="paragraph" w:styleId="1063" w:customStyle="1">
    <w:name w:val="【正文】"/>
    <w:basedOn w:val="938"/>
    <w:link w:val="1062"/>
    <w:uiPriority w:val="0"/>
    <w:qFormat/>
    <w:pPr>
      <w:ind w:firstLine="480"/>
      <w:tabs>
        <w:tab w:val="clear" w:pos="540" w:leader="none"/>
      </w:tabs>
    </w:pPr>
    <w:rPr>
      <w:rFonts w:hAnsi="宋体" w:eastAsia="等线" w:cs="宋体"/>
      <w:sz w:val="24"/>
      <w:szCs w:val="24"/>
      <w:lang w:val="zh-CN"/>
    </w:rPr>
  </w:style>
  <w:style w:type="character" w:styleId="1064" w:customStyle="1">
    <w:name w:val="Char Char6"/>
    <w:uiPriority w:val="0"/>
    <w:qFormat/>
    <w:rPr>
      <w:rFonts w:eastAsia="宋体"/>
      <w:b/>
      <w:bCs/>
      <w:sz w:val="32"/>
      <w:szCs w:val="44"/>
      <w:lang w:val="en-US" w:eastAsia="zh-CN" w:bidi="ar-SA"/>
    </w:rPr>
  </w:style>
  <w:style w:type="character" w:styleId="1065" w:customStyle="1">
    <w:name w:val="标题 Char2"/>
    <w:uiPriority w:val="0"/>
    <w:qFormat/>
    <w:rPr>
      <w:rFonts w:ascii="Cambria" w:hAnsi="Cambria" w:eastAsia="宋体" w:cs="Times New Roman"/>
      <w:b/>
      <w:bCs/>
      <w:sz w:val="32"/>
      <w:szCs w:val="32"/>
    </w:rPr>
  </w:style>
  <w:style w:type="character" w:styleId="1066" w:customStyle="1">
    <w:name w:val="Char Char22"/>
    <w:uiPriority w:val="0"/>
    <w:qFormat/>
    <w:rPr>
      <w:rFonts w:ascii="Times New Roman" w:hAnsi="Times New Roman" w:eastAsia="宋体" w:cs="Times New Roman"/>
      <w:b/>
      <w:bCs/>
      <w:sz w:val="32"/>
      <w:szCs w:val="44"/>
    </w:rPr>
  </w:style>
  <w:style w:type="character" w:styleId="1067" w:customStyle="1">
    <w:name w:val="样式3 字符"/>
    <w:link w:val="1068"/>
    <w:uiPriority w:val="0"/>
    <w:qFormat/>
    <w:rPr>
      <w:rFonts w:eastAsia="黑体"/>
      <w:b/>
      <w:bCs/>
      <w:sz w:val="32"/>
      <w:szCs w:val="44"/>
    </w:rPr>
  </w:style>
  <w:style w:type="paragraph" w:styleId="1068" w:customStyle="1">
    <w:name w:val="样式3"/>
    <w:basedOn w:val="885"/>
    <w:link w:val="1067"/>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069" w:customStyle="1">
    <w:name w:val="font71"/>
    <w:uiPriority w:val="0"/>
    <w:qFormat/>
    <w:rPr>
      <w:rFonts w:hint="eastAsia" w:ascii="宋体" w:hAnsi="宋体" w:eastAsia="宋体" w:cs="宋体"/>
      <w:color w:val="000000"/>
      <w:sz w:val="18"/>
      <w:szCs w:val="18"/>
      <w:u w:val="none"/>
    </w:rPr>
  </w:style>
  <w:style w:type="character" w:styleId="1070" w:customStyle="1">
    <w:name w:val="批注框文本 Char1"/>
    <w:uiPriority w:val="0"/>
    <w:qFormat/>
    <w:rPr>
      <w:rFonts w:ascii="Times New Roman" w:hAnsi="Times New Roman" w:eastAsia="宋体" w:cs="Times New Roman"/>
      <w:sz w:val="18"/>
      <w:szCs w:val="18"/>
    </w:rPr>
  </w:style>
  <w:style w:type="character" w:styleId="1071" w:customStyle="1">
    <w:name w:val="font291"/>
    <w:uiPriority w:val="0"/>
    <w:qFormat/>
    <w:rPr>
      <w:rFonts w:hint="eastAsia" w:ascii="宋体" w:hAnsi="宋体" w:eastAsia="宋体" w:cs="宋体"/>
      <w:color w:val="000000"/>
      <w:sz w:val="20"/>
      <w:szCs w:val="20"/>
      <w:u w:val="none"/>
    </w:rPr>
  </w:style>
  <w:style w:type="character" w:styleId="1072" w:customStyle="1">
    <w:name w:val="Char Char18"/>
    <w:uiPriority w:val="0"/>
    <w:qFormat/>
    <w:rPr>
      <w:rFonts w:ascii="Times New Roman" w:hAnsi="Times New Roman" w:eastAsia="宋体" w:cs="Times New Roman"/>
      <w:b/>
      <w:bCs/>
      <w:sz w:val="28"/>
      <w:szCs w:val="28"/>
    </w:rPr>
  </w:style>
  <w:style w:type="character" w:styleId="1073" w:customStyle="1">
    <w:name w:val="表格正文样式 字符"/>
    <w:link w:val="1074"/>
    <w:uiPriority w:val="0"/>
    <w:qFormat/>
    <w:rPr>
      <w:rFonts w:ascii="宋体" w:hAnsi="宋体" w:cs="宋体"/>
      <w:color w:val="000000"/>
      <w:sz w:val="24"/>
      <w:szCs w:val="24"/>
    </w:rPr>
  </w:style>
  <w:style w:type="paragraph" w:styleId="1074" w:customStyle="1">
    <w:name w:val="表格正文样式"/>
    <w:basedOn w:val="686"/>
    <w:link w:val="1073"/>
    <w:uiPriority w:val="0"/>
    <w:qFormat/>
    <w:pPr>
      <w:widowControl/>
    </w:pPr>
    <w:rPr>
      <w:rFonts w:ascii="宋体" w:hAnsi="宋体" w:cs="宋体"/>
      <w:color w:val="000000"/>
      <w:sz w:val="24"/>
      <w:szCs w:val="24"/>
    </w:rPr>
  </w:style>
  <w:style w:type="character" w:styleId="1075" w:customStyle="1">
    <w:name w:val="font31"/>
    <w:uiPriority w:val="0"/>
    <w:qFormat/>
    <w:rPr>
      <w:rFonts w:hint="eastAsia" w:ascii="宋体" w:hAnsi="宋体" w:eastAsia="宋体" w:cs="宋体"/>
      <w:color w:val="000000"/>
      <w:sz w:val="22"/>
      <w:szCs w:val="22"/>
      <w:u w:val="none"/>
    </w:rPr>
  </w:style>
  <w:style w:type="character" w:styleId="1076" w:customStyle="1">
    <w:name w:val="标题 字符1"/>
    <w:uiPriority w:val="10"/>
    <w:qFormat/>
    <w:rPr>
      <w:rFonts w:ascii="等线 Light" w:hAnsi="等线 Light" w:cs="Times New Roman"/>
      <w:b/>
      <w:bCs/>
      <w:sz w:val="32"/>
      <w:szCs w:val="32"/>
    </w:rPr>
  </w:style>
  <w:style w:type="character" w:styleId="1077" w:customStyle="1">
    <w:name w:val="正文文本 字符1"/>
    <w:uiPriority w:val="99"/>
    <w:semiHidden/>
    <w:qFormat/>
    <w:rPr>
      <w:sz w:val="21"/>
      <w:szCs w:val="24"/>
    </w:rPr>
  </w:style>
  <w:style w:type="character" w:styleId="1078" w:customStyle="1">
    <w:name w:val="标题 3 Char"/>
    <w:uiPriority w:val="9"/>
    <w:qFormat/>
    <w:rPr>
      <w:rFonts w:eastAsia="宋体"/>
      <w:b/>
      <w:sz w:val="32"/>
      <w:lang w:val="en-US" w:eastAsia="zh-CN" w:bidi="ar-SA"/>
    </w:rPr>
  </w:style>
  <w:style w:type="character" w:styleId="1079" w:customStyle="1">
    <w:name w:val="Heading 4 Char"/>
    <w:uiPriority w:val="0"/>
    <w:qFormat/>
    <w:rPr>
      <w:rFonts w:ascii="Arial" w:hAnsi="Arial" w:eastAsia="宋体"/>
      <w:b/>
      <w:bCs/>
      <w:sz w:val="21"/>
      <w:szCs w:val="28"/>
      <w:lang w:val="en-US" w:eastAsia="zh-CN" w:bidi="ar-SA"/>
    </w:rPr>
  </w:style>
  <w:style w:type="character" w:styleId="1080" w:customStyle="1">
    <w:name w:val="副标题 字符1"/>
    <w:uiPriority w:val="11"/>
    <w:qFormat/>
    <w:rPr>
      <w:rFonts w:ascii="等线 Light" w:hAnsi="等线 Light" w:cs="Times New Roman"/>
      <w:b/>
      <w:bCs/>
      <w:sz w:val="32"/>
      <w:szCs w:val="32"/>
    </w:rPr>
  </w:style>
  <w:style w:type="character" w:styleId="1081" w:customStyle="1">
    <w:name w:val="2 级标题 Char"/>
    <w:link w:val="1082"/>
    <w:uiPriority w:val="0"/>
    <w:qFormat/>
    <w:rPr>
      <w:bCs/>
      <w:sz w:val="24"/>
      <w:szCs w:val="32"/>
    </w:rPr>
  </w:style>
  <w:style w:type="paragraph" w:styleId="1082" w:customStyle="1">
    <w:name w:val="2 级标题"/>
    <w:basedOn w:val="886"/>
    <w:link w:val="1081"/>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083" w:customStyle="1">
    <w:name w:val="font322"/>
    <w:uiPriority w:val="0"/>
    <w:qFormat/>
    <w:rPr>
      <w:rFonts w:hint="eastAsia" w:ascii="宋体" w:hAnsi="宋体" w:eastAsia="宋体" w:cs="宋体"/>
      <w:color w:val="000000"/>
      <w:sz w:val="20"/>
      <w:szCs w:val="20"/>
      <w:u w:val="none"/>
    </w:rPr>
  </w:style>
  <w:style w:type="character" w:styleId="1084" w:customStyle="1">
    <w:name w:val="Heading 1 Char"/>
    <w:uiPriority w:val="0"/>
    <w:qFormat/>
    <w:rPr>
      <w:rFonts w:eastAsia="宋体"/>
      <w:b/>
      <w:bCs/>
      <w:sz w:val="32"/>
      <w:szCs w:val="44"/>
      <w:lang w:val="en-US" w:eastAsia="zh-CN" w:bidi="ar-SA"/>
    </w:rPr>
  </w:style>
  <w:style w:type="character" w:styleId="1085" w:customStyle="1">
    <w:name w:val="Char Char4"/>
    <w:uiPriority w:val="0"/>
    <w:qFormat/>
    <w:rPr>
      <w:rFonts w:ascii="宋体" w:hAnsi="宋体" w:eastAsia="黑体" w:cs="Arial"/>
      <w:b/>
      <w:sz w:val="28"/>
      <w:szCs w:val="32"/>
      <w:lang w:val="en-US" w:eastAsia="zh-CN" w:bidi="ar-SA"/>
    </w:rPr>
  </w:style>
  <w:style w:type="character" w:styleId="1086" w:customStyle="1">
    <w:name w:val="Body Text Indent Char"/>
    <w:uiPriority w:val="0"/>
    <w:qFormat/>
    <w:rPr>
      <w:rFonts w:ascii="宋体" w:hAnsi="宋体" w:eastAsia="宋体"/>
      <w:sz w:val="21"/>
      <w:lang w:val="en-US" w:eastAsia="zh-CN" w:bidi="ar-SA"/>
    </w:rPr>
  </w:style>
  <w:style w:type="character" w:styleId="1087" w:customStyle="1">
    <w:name w:val="日期 字符1"/>
    <w:uiPriority w:val="99"/>
    <w:semiHidden/>
    <w:qFormat/>
    <w:rPr>
      <w:sz w:val="21"/>
      <w:szCs w:val="24"/>
    </w:rPr>
  </w:style>
  <w:style w:type="character" w:styleId="1088" w:customStyle="1">
    <w:name w:val="font361"/>
    <w:uiPriority w:val="0"/>
    <w:qFormat/>
    <w:rPr>
      <w:rFonts w:hint="eastAsia" w:ascii="宋体" w:hAnsi="宋体" w:eastAsia="宋体" w:cs="宋体"/>
      <w:b/>
      <w:color w:val="000000"/>
      <w:sz w:val="20"/>
      <w:szCs w:val="20"/>
      <w:u w:val="none"/>
    </w:rPr>
  </w:style>
  <w:style w:type="character" w:styleId="1089" w:customStyle="1">
    <w:name w:val="脚注文本 字符1"/>
    <w:uiPriority w:val="99"/>
    <w:qFormat/>
    <w:rPr>
      <w:sz w:val="18"/>
      <w:szCs w:val="18"/>
    </w:rPr>
  </w:style>
  <w:style w:type="character" w:styleId="1090" w:customStyle="1">
    <w:name w:val="textcontents"/>
    <w:uiPriority w:val="0"/>
    <w:qFormat/>
    <w:rPr>
      <w:rFonts w:cs="Times New Roman"/>
    </w:rPr>
  </w:style>
  <w:style w:type="character" w:styleId="1091" w:customStyle="1">
    <w:name w:val="纯文本 Char"/>
    <w:uiPriority w:val="99"/>
    <w:qFormat/>
    <w:rPr>
      <w:rFonts w:ascii="宋体" w:hAnsi="Courier New" w:eastAsia="宋体"/>
      <w:sz w:val="21"/>
      <w:lang w:val="en-US" w:eastAsia="zh-CN" w:bidi="ar-SA"/>
    </w:rPr>
  </w:style>
  <w:style w:type="character" w:styleId="1092" w:customStyle="1">
    <w:name w:val="引用 Char1"/>
    <w:uiPriority w:val="29"/>
    <w:qFormat/>
    <w:rPr>
      <w:rFonts w:ascii="Times New Roman" w:hAnsi="Times New Roman" w:eastAsia="宋体" w:cs="Times New Roman"/>
      <w:i/>
      <w:iCs/>
      <w:color w:val="000000"/>
      <w:szCs w:val="24"/>
    </w:rPr>
  </w:style>
  <w:style w:type="character" w:styleId="1093" w:customStyle="1">
    <w:name w:val="正文文本 3 字符1"/>
    <w:uiPriority w:val="99"/>
    <w:qFormat/>
    <w:rPr>
      <w:sz w:val="16"/>
      <w:szCs w:val="16"/>
    </w:rPr>
  </w:style>
  <w:style w:type="character" w:styleId="1094" w:customStyle="1">
    <w:name w:val="Char Char1"/>
    <w:uiPriority w:val="0"/>
    <w:qFormat/>
    <w:rPr>
      <w:rFonts w:ascii="黑体" w:hAnsi="Arial" w:eastAsia="黑体" w:cs="Arial"/>
      <w:b/>
      <w:bCs/>
      <w:sz w:val="32"/>
      <w:szCs w:val="32"/>
      <w:lang w:val="en-US" w:eastAsia="zh-CN" w:bidi="ar-SA"/>
    </w:rPr>
  </w:style>
  <w:style w:type="character" w:styleId="1095" w:customStyle="1">
    <w:name w:val="font381"/>
    <w:uiPriority w:val="0"/>
    <w:qFormat/>
    <w:rPr>
      <w:rFonts w:hint="eastAsia" w:ascii="宋体" w:hAnsi="宋体" w:eastAsia="宋体" w:cs="宋体"/>
      <w:color w:val="000000"/>
      <w:sz w:val="20"/>
      <w:szCs w:val="20"/>
      <w:u w:val="none"/>
    </w:rPr>
  </w:style>
  <w:style w:type="character" w:styleId="1096" w:customStyle="1">
    <w:name w:val="font61"/>
    <w:uiPriority w:val="0"/>
    <w:qFormat/>
    <w:rPr>
      <w:rFonts w:ascii="Times New Roman" w:hAnsi="Times New Roman" w:cs="Times New Roman"/>
      <w:color w:val="000000"/>
      <w:sz w:val="24"/>
      <w:szCs w:val="24"/>
      <w:u w:val="none"/>
    </w:rPr>
  </w:style>
  <w:style w:type="character" w:styleId="1097" w:customStyle="1">
    <w:name w:val="font01"/>
    <w:uiPriority w:val="0"/>
    <w:qFormat/>
    <w:rPr>
      <w:rFonts w:ascii="Times New Roman" w:hAnsi="Times New Roman" w:cs="Times New Roman"/>
      <w:color w:val="000000"/>
      <w:sz w:val="24"/>
      <w:szCs w:val="24"/>
      <w:u w:val="none"/>
    </w:rPr>
  </w:style>
  <w:style w:type="character" w:styleId="1098" w:customStyle="1">
    <w:name w:val="正文文本 2 字符1"/>
    <w:uiPriority w:val="99"/>
    <w:qFormat/>
    <w:rPr>
      <w:sz w:val="21"/>
    </w:rPr>
  </w:style>
  <w:style w:type="character" w:styleId="1099" w:customStyle="1">
    <w:name w:val="批注文字 字符1"/>
    <w:uiPriority w:val="99"/>
    <w:semiHidden/>
    <w:qFormat/>
    <w:rPr>
      <w:sz w:val="21"/>
      <w:szCs w:val="24"/>
    </w:rPr>
  </w:style>
  <w:style w:type="character" w:styleId="1100" w:customStyle="1">
    <w:name w:val="文档结构图 字符1"/>
    <w:uiPriority w:val="99"/>
    <w:semiHidden/>
    <w:qFormat/>
    <w:rPr>
      <w:rFonts w:ascii="Microsoft YaHei UI" w:eastAsia="Microsoft YaHei UI"/>
      <w:sz w:val="18"/>
      <w:szCs w:val="18"/>
    </w:rPr>
  </w:style>
  <w:style w:type="character" w:styleId="1101" w:customStyle="1">
    <w:name w:val="Heading 3 Char"/>
    <w:uiPriority w:val="0"/>
    <w:qFormat/>
    <w:rPr>
      <w:rFonts w:cs="Times New Roman"/>
      <w:b/>
      <w:bCs/>
      <w:sz w:val="32"/>
      <w:szCs w:val="32"/>
    </w:rPr>
  </w:style>
  <w:style w:type="character" w:styleId="1102" w:customStyle="1">
    <w:name w:val="Sample"/>
    <w:uiPriority w:val="0"/>
    <w:qFormat/>
    <w:rPr>
      <w:rFonts w:ascii="Courier New" w:hAnsi="Courier New"/>
    </w:rPr>
  </w:style>
  <w:style w:type="character" w:styleId="1103" w:customStyle="1">
    <w:name w:val="Char Char"/>
    <w:uiPriority w:val="0"/>
    <w:qFormat/>
    <w:rPr>
      <w:rFonts w:eastAsia="宋体"/>
      <w:b/>
      <w:sz w:val="21"/>
      <w:szCs w:val="24"/>
      <w:lang w:val="en-US" w:eastAsia="zh-CN" w:bidi="ar-SA"/>
    </w:rPr>
  </w:style>
  <w:style w:type="character" w:styleId="1104" w:customStyle="1">
    <w:name w:val="Heading 5 Char"/>
    <w:uiPriority w:val="0"/>
    <w:qFormat/>
    <w:rPr>
      <w:rFonts w:eastAsia="宋体"/>
      <w:b/>
      <w:bCs/>
      <w:sz w:val="28"/>
      <w:szCs w:val="28"/>
      <w:lang w:val="en-US" w:eastAsia="zh-CN" w:bidi="ar-SA"/>
    </w:rPr>
  </w:style>
  <w:style w:type="character" w:styleId="1105" w:customStyle="1">
    <w:name w:val="font21"/>
    <w:uiPriority w:val="0"/>
    <w:qFormat/>
    <w:rPr>
      <w:rFonts w:hint="eastAsia" w:ascii="宋体" w:hAnsi="宋体" w:eastAsia="宋体" w:cs="宋体"/>
      <w:b/>
      <w:color w:val="000000"/>
      <w:sz w:val="24"/>
      <w:szCs w:val="24"/>
      <w:u w:val="none"/>
    </w:rPr>
  </w:style>
  <w:style w:type="character" w:styleId="1106" w:customStyle="1">
    <w:name w:val="Char Char19"/>
    <w:uiPriority w:val="0"/>
    <w:qFormat/>
    <w:rPr>
      <w:rFonts w:ascii="Arial" w:hAnsi="Arial" w:eastAsia="宋体" w:cs="Times New Roman"/>
      <w:b/>
      <w:bCs/>
      <w:szCs w:val="28"/>
    </w:rPr>
  </w:style>
  <w:style w:type="character" w:styleId="1107" w:customStyle="1">
    <w:name w:val="font41"/>
    <w:uiPriority w:val="0"/>
    <w:qFormat/>
    <w:rPr>
      <w:rFonts w:hint="eastAsia" w:ascii="宋体" w:hAnsi="宋体" w:eastAsia="宋体" w:cs="宋体"/>
      <w:color w:val="000000"/>
      <w:sz w:val="24"/>
      <w:szCs w:val="24"/>
      <w:u w:val="none"/>
    </w:rPr>
  </w:style>
  <w:style w:type="character" w:styleId="1108" w:customStyle="1">
    <w:name w:val="Typewriter"/>
    <w:uiPriority w:val="0"/>
    <w:qFormat/>
    <w:rPr>
      <w:rFonts w:ascii="Courier New" w:hAnsi="Courier New"/>
      <w:sz w:val="20"/>
    </w:rPr>
  </w:style>
  <w:style w:type="character" w:styleId="1109" w:customStyle="1">
    <w:name w:val="Comment Subject Char"/>
    <w:uiPriority w:val="0"/>
    <w:qFormat/>
    <w:rPr>
      <w:b/>
      <w:sz w:val="24"/>
      <w:lang w:bidi="ar-SA"/>
    </w:rPr>
  </w:style>
  <w:style w:type="character" w:styleId="1110" w:customStyle="1">
    <w:name w:val="纯文本 字符1"/>
    <w:uiPriority w:val="99"/>
    <w:semiHidden/>
    <w:qFormat/>
    <w:rPr>
      <w:rFonts w:ascii="等线" w:hAnsi="Courier New" w:eastAsia="等线" w:cs="Courier New"/>
      <w:sz w:val="21"/>
      <w:szCs w:val="24"/>
    </w:rPr>
  </w:style>
  <w:style w:type="character" w:styleId="1111" w:customStyle="1">
    <w:name w:val="标题4 Char Char"/>
    <w:link w:val="1112"/>
    <w:uiPriority w:val="0"/>
    <w:qFormat/>
    <w:rPr>
      <w:rFonts w:ascii="Arial" w:hAnsi="Arial"/>
      <w:b/>
      <w:bCs/>
      <w:sz w:val="24"/>
      <w:szCs w:val="32"/>
    </w:rPr>
  </w:style>
  <w:style w:type="paragraph" w:styleId="1112" w:customStyle="1">
    <w:name w:val="标题4"/>
    <w:basedOn w:val="886"/>
    <w:next w:val="917"/>
    <w:link w:val="1111"/>
    <w:uiPriority w:val="0"/>
    <w:qFormat/>
    <w:pPr>
      <w:jc w:val="center"/>
      <w:spacing w:before="60" w:after="60"/>
    </w:pPr>
    <w:rPr>
      <w:rFonts w:eastAsia="等线"/>
      <w:sz w:val="24"/>
    </w:rPr>
  </w:style>
  <w:style w:type="character" w:styleId="1113" w:customStyle="1">
    <w:name w:val="Heading 3 Char1"/>
    <w:uiPriority w:val="0"/>
    <w:qFormat/>
    <w:rPr>
      <w:rFonts w:eastAsia="宋体"/>
      <w:b/>
      <w:bCs/>
      <w:sz w:val="24"/>
      <w:szCs w:val="32"/>
      <w:lang w:val="en-US" w:eastAsia="zh-CN" w:bidi="ar-SA"/>
    </w:rPr>
  </w:style>
  <w:style w:type="character" w:styleId="1114"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15" w:customStyle="1">
    <w:name w:val="font51"/>
    <w:uiPriority w:val="0"/>
    <w:qFormat/>
    <w:rPr>
      <w:rFonts w:ascii="Calibri" w:hAnsi="Calibri" w:cs="Calibri"/>
      <w:color w:val="000000"/>
      <w:sz w:val="24"/>
      <w:szCs w:val="24"/>
      <w:u w:val="none"/>
    </w:rPr>
  </w:style>
  <w:style w:type="character" w:styleId="1116" w:customStyle="1">
    <w:name w:val="不明显强调1"/>
    <w:uiPriority w:val="0"/>
    <w:qFormat/>
    <w:rPr>
      <w:i/>
      <w:iCs/>
      <w:color w:val="808080"/>
    </w:rPr>
  </w:style>
  <w:style w:type="character" w:styleId="1117" w:customStyle="1">
    <w:name w:val="批注主题 Char1"/>
    <w:uiPriority w:val="0"/>
    <w:qFormat/>
    <w:rPr>
      <w:rFonts w:ascii="Times New Roman" w:hAnsi="Times New Roman" w:eastAsia="宋体" w:cs="Times New Roman"/>
      <w:b/>
      <w:bCs/>
      <w:sz w:val="20"/>
      <w:szCs w:val="20"/>
    </w:rPr>
  </w:style>
  <w:style w:type="character" w:styleId="1118" w:customStyle="1">
    <w:name w:val="Char Char24"/>
    <w:uiPriority w:val="0"/>
    <w:qFormat/>
    <w:rPr>
      <w:rFonts w:eastAsia="宋体"/>
      <w:b/>
      <w:bCs/>
      <w:sz w:val="32"/>
      <w:szCs w:val="44"/>
      <w:lang w:val="en-US" w:eastAsia="zh-CN" w:bidi="ar-SA"/>
    </w:rPr>
  </w:style>
  <w:style w:type="character" w:styleId="1119" w:customStyle="1">
    <w:name w:val="Char Char20"/>
    <w:uiPriority w:val="0"/>
    <w:qFormat/>
    <w:rPr>
      <w:rFonts w:ascii="Times New Roman" w:hAnsi="Times New Roman" w:eastAsia="宋体" w:cs="Times New Roman"/>
      <w:b/>
      <w:bCs/>
      <w:sz w:val="24"/>
      <w:szCs w:val="32"/>
    </w:rPr>
  </w:style>
  <w:style w:type="character" w:styleId="1120" w:customStyle="1">
    <w:name w:val="书籍标题1"/>
    <w:uiPriority w:val="0"/>
    <w:qFormat/>
    <w:rPr>
      <w:b/>
      <w:bCs/>
      <w:smallCaps/>
      <w:spacing w:val="5"/>
    </w:rPr>
  </w:style>
  <w:style w:type="character" w:styleId="1121" w:customStyle="1">
    <w:name w:val="Keyboard"/>
    <w:uiPriority w:val="0"/>
    <w:qFormat/>
    <w:rPr>
      <w:rFonts w:ascii="Courier New" w:hAnsi="Courier New"/>
      <w:b/>
      <w:sz w:val="20"/>
    </w:rPr>
  </w:style>
  <w:style w:type="character" w:styleId="1122" w:customStyle="1">
    <w:name w:val="批注主题 字符1"/>
    <w:uiPriority w:val="99"/>
    <w:semiHidden/>
    <w:qFormat/>
    <w:rPr>
      <w:b/>
      <w:bCs/>
      <w:sz w:val="21"/>
      <w:szCs w:val="24"/>
    </w:rPr>
  </w:style>
  <w:style w:type="character" w:styleId="1123" w:customStyle="1">
    <w:name w:val="页脚 Char"/>
    <w:uiPriority w:val="99"/>
    <w:qFormat/>
    <w:rPr>
      <w:sz w:val="18"/>
      <w:szCs w:val="18"/>
    </w:rPr>
  </w:style>
  <w:style w:type="character" w:styleId="1124" w:customStyle="1">
    <w:name w:val="Title Char"/>
    <w:uiPriority w:val="0"/>
    <w:qFormat/>
    <w:rPr>
      <w:rFonts w:ascii="Cambria" w:hAnsi="Cambria"/>
      <w:b/>
      <w:sz w:val="32"/>
      <w:lang w:bidi="ar-SA"/>
    </w:rPr>
  </w:style>
  <w:style w:type="paragraph" w:styleId="1125" w:customStyle="1">
    <w:name w:val="三级标题"/>
    <w:basedOn w:val="746"/>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126" w:customStyle="1">
    <w:name w:val="表格正文"/>
    <w:basedOn w:val="686"/>
    <w:uiPriority w:val="0"/>
    <w:qFormat/>
    <w:pPr>
      <w:ind w:firstLine="200"/>
      <w:spacing w:line="360" w:lineRule="auto"/>
    </w:pPr>
    <w:rPr>
      <w:rFonts w:ascii="宋体" w:hAnsi="Times New Roman" w:eastAsia="宋体"/>
      <w:sz w:val="24"/>
      <w:szCs w:val="20"/>
    </w:rPr>
  </w:style>
  <w:style w:type="paragraph" w:styleId="1127" w:customStyle="1">
    <w:name w:val="标题 H5"/>
    <w:basedOn w:val="686"/>
    <w:next w:val="686"/>
    <w:uiPriority w:val="0"/>
    <w:qFormat/>
    <w:pPr>
      <w:numPr>
        <w:ilvl w:val="4"/>
        <w:numId w:val="1"/>
      </w:numPr>
      <w:ind w:firstLine="0"/>
      <w:jc w:val="left"/>
      <w:spacing w:before="120" w:after="120" w:line="360" w:lineRule="auto"/>
      <w:outlineLvl w:val="4"/>
    </w:pPr>
    <w:rPr>
      <w:rFonts w:ascii="Times New Roman" w:hAnsi="Times New Roman" w:eastAsia="宋体"/>
      <w:b/>
      <w:szCs w:val="24"/>
    </w:rPr>
  </w:style>
  <w:style w:type="paragraph" w:styleId="1128" w:customStyle="1">
    <w:name w:val="段"/>
    <w:basedOn w:val="686"/>
    <w:uiPriority w:val="0"/>
    <w:qFormat/>
    <w:pPr>
      <w:ind w:firstLine="200"/>
      <w:spacing w:line="360" w:lineRule="auto"/>
      <w:widowControl/>
    </w:pPr>
    <w:rPr>
      <w:rFonts w:ascii="宋体" w:hAnsi="宋体" w:eastAsia="宋体" w:cs="宋体"/>
      <w:szCs w:val="21"/>
    </w:rPr>
  </w:style>
  <w:style w:type="paragraph" w:styleId="1129" w:customStyle="1">
    <w:name w:val="正文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30" w:customStyle="1">
    <w:name w:val="标题 H4"/>
    <w:basedOn w:val="686"/>
    <w:next w:val="686"/>
    <w:uiPriority w:val="0"/>
    <w:qFormat/>
    <w:pPr>
      <w:numPr>
        <w:ilvl w:val="3"/>
        <w:numId w:val="1"/>
      </w:numPr>
      <w:ind w:left="0" w:firstLine="0"/>
      <w:jc w:val="left"/>
      <w:spacing w:before="120" w:after="120" w:line="360" w:lineRule="auto"/>
      <w:outlineLvl w:val="3"/>
    </w:pPr>
    <w:rPr>
      <w:rFonts w:ascii="Times New Roman" w:hAnsi="Times New Roman" w:eastAsia="宋体"/>
      <w:b/>
      <w:sz w:val="24"/>
      <w:szCs w:val="24"/>
    </w:rPr>
  </w:style>
  <w:style w:type="paragraph" w:styleId="1131" w:customStyle="1">
    <w:name w:val="表格标题"/>
    <w:basedOn w:val="686"/>
    <w:next w:val="686"/>
    <w:uiPriority w:val="0"/>
    <w:qFormat/>
    <w:pPr>
      <w:jc w:val="left"/>
      <w:spacing w:after="160"/>
    </w:pPr>
    <w:rPr>
      <w:rFonts w:ascii="仿宋" w:hAnsi="仿宋" w:eastAsia="仿宋"/>
      <w:b/>
      <w:bCs/>
      <w:sz w:val="22"/>
      <w:szCs w:val="21"/>
    </w:rPr>
  </w:style>
  <w:style w:type="paragraph" w:styleId="1132" w:customStyle="1">
    <w:name w:val="xl46"/>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133"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34" w:customStyle="1">
    <w:name w:val="xl370"/>
    <w:basedOn w:val="68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35" w:customStyle="1">
    <w:name w:val="k 正文"/>
    <w:basedOn w:val="686"/>
    <w:uiPriority w:val="0"/>
    <w:qFormat/>
    <w:pPr>
      <w:ind w:firstLine="200"/>
      <w:spacing w:line="360" w:lineRule="auto"/>
    </w:pPr>
    <w:rPr>
      <w:rFonts w:ascii="Times New Roman" w:hAnsi="Times New Roman" w:eastAsia="宋体"/>
    </w:rPr>
  </w:style>
  <w:style w:type="paragraph" w:styleId="1136" w:customStyle="1">
    <w:name w:val="font17"/>
    <w:basedOn w:val="686"/>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137" w:customStyle="1">
    <w:name w:val="H1"/>
    <w:basedOn w:val="686"/>
    <w:next w:val="686"/>
    <w:uiPriority w:val="0"/>
    <w:qFormat/>
    <w:pPr>
      <w:jc w:val="left"/>
      <w:keepNext/>
      <w:spacing w:before="100" w:after="100"/>
      <w:outlineLvl w:val="1"/>
    </w:pPr>
    <w:rPr>
      <w:rFonts w:ascii="Times New Roman" w:hAnsi="Times New Roman" w:eastAsia="宋体"/>
      <w:b/>
      <w:sz w:val="48"/>
      <w:szCs w:val="20"/>
    </w:rPr>
  </w:style>
  <w:style w:type="paragraph" w:styleId="1138" w:customStyle="1">
    <w:name w:val="Char"/>
    <w:basedOn w:val="686"/>
    <w:uiPriority w:val="0"/>
    <w:qFormat/>
    <w:pPr>
      <w:jc w:val="left"/>
      <w:spacing w:after="160" w:line="240" w:lineRule="exact"/>
      <w:widowControl/>
    </w:pPr>
    <w:rPr>
      <w:rFonts w:ascii="Times New Roman" w:hAnsi="Times New Roman" w:eastAsia="宋体"/>
      <w:szCs w:val="24"/>
    </w:rPr>
  </w:style>
  <w:style w:type="paragraph" w:styleId="1139" w:customStyle="1">
    <w:name w:val="reader-word-layer"/>
    <w:basedOn w:val="686"/>
    <w:uiPriority w:val="0"/>
    <w:qFormat/>
    <w:pPr>
      <w:jc w:val="left"/>
      <w:spacing w:before="100" w:beforeAutospacing="1" w:after="100" w:afterAutospacing="1"/>
      <w:widowControl/>
    </w:pPr>
    <w:rPr>
      <w:rFonts w:ascii="宋体" w:hAnsi="宋体" w:eastAsia="宋体" w:cs="宋体"/>
      <w:sz w:val="24"/>
      <w:szCs w:val="24"/>
    </w:rPr>
  </w:style>
  <w:style w:type="paragraph" w:styleId="1140" w:customStyle="1">
    <w:name w:val="xl66"/>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41" w:customStyle="1">
    <w:name w:val="xl78"/>
    <w:basedOn w:val="68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142" w:customStyle="1">
    <w:name w:val="xl36"/>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143" w:customStyle="1">
    <w:name w:val="xl25"/>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144" w:customStyle="1">
    <w:name w:val="目录文字"/>
    <w:basedOn w:val="686"/>
    <w:uiPriority w:val="0"/>
    <w:qFormat/>
    <w:pPr>
      <w:jc w:val="left"/>
      <w:spacing w:line="480" w:lineRule="auto"/>
      <w:widowControl/>
    </w:pPr>
    <w:rPr>
      <w:rFonts w:ascii="宋体" w:hAnsi="宋体" w:eastAsia="宋体"/>
      <w:sz w:val="24"/>
      <w:szCs w:val="20"/>
    </w:rPr>
  </w:style>
  <w:style w:type="paragraph" w:styleId="1145" w:customStyle="1">
    <w:name w:val="列表段落2"/>
    <w:basedOn w:val="686"/>
    <w:uiPriority w:val="0"/>
    <w:qFormat/>
    <w:pPr>
      <w:ind w:firstLine="420"/>
    </w:pPr>
    <w:rPr>
      <w:rFonts w:ascii="Times New Roman" w:hAnsi="Times New Roman" w:eastAsia="宋体"/>
      <w:szCs w:val="21"/>
    </w:rPr>
  </w:style>
  <w:style w:type="paragraph" w:styleId="1146" w:customStyle="1">
    <w:name w:val="空半行"/>
    <w:basedOn w:val="686"/>
    <w:uiPriority w:val="0"/>
    <w:qFormat/>
    <w:pPr>
      <w:spacing w:line="120" w:lineRule="exact"/>
    </w:pPr>
    <w:rPr>
      <w:rFonts w:ascii="Times New Roman" w:hAnsi="Times New Roman" w:eastAsia="仿宋_GB2312"/>
      <w:color w:val="ffffff"/>
      <w:sz w:val="30"/>
      <w:szCs w:val="20"/>
    </w:rPr>
  </w:style>
  <w:style w:type="paragraph" w:styleId="1147" w:customStyle="1">
    <w:name w:val="xl42"/>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148" w:customStyle="1">
    <w:name w:val="xl45"/>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149" w:customStyle="1">
    <w:name w:val="内容文本"/>
    <w:basedOn w:val="967"/>
    <w:uiPriority w:val="0"/>
    <w:qFormat/>
    <w:pPr>
      <w:contextualSpacing/>
      <w:ind w:firstLine="200"/>
      <w:jc w:val="left"/>
      <w:spacing w:line="360" w:lineRule="auto"/>
    </w:pPr>
    <w:rPr>
      <w:rFonts w:ascii="宋体" w:hAnsi="宋体" w:eastAsia="宋体"/>
      <w:sz w:val="24"/>
      <w:lang w:eastAsia="en-US" w:bidi="en-US"/>
    </w:rPr>
  </w:style>
  <w:style w:type="paragraph" w:styleId="1150" w:customStyle="1">
    <w:name w:val="font12"/>
    <w:basedOn w:val="686"/>
    <w:uiPriority w:val="0"/>
    <w:qFormat/>
    <w:pPr>
      <w:jc w:val="left"/>
      <w:spacing w:before="100" w:beforeAutospacing="1" w:after="100" w:afterAutospacing="1"/>
      <w:widowControl/>
    </w:pPr>
    <w:rPr>
      <w:rFonts w:ascii="宋体" w:hAnsi="宋体" w:eastAsia="宋体" w:cs="宋体"/>
      <w:b/>
      <w:bCs/>
      <w:sz w:val="22"/>
    </w:rPr>
  </w:style>
  <w:style w:type="paragraph" w:styleId="1151" w:customStyle="1">
    <w:name w:val="1"/>
    <w:basedOn w:val="686"/>
    <w:next w:val="686"/>
    <w:uiPriority w:val="0"/>
    <w:qFormat/>
    <w:rPr>
      <w:rFonts w:ascii="Times New Roman" w:hAnsi="Times New Roman" w:eastAsia="宋体"/>
      <w:szCs w:val="24"/>
    </w:rPr>
  </w:style>
  <w:style w:type="paragraph" w:styleId="1152" w:customStyle="1">
    <w:name w:val="xl67"/>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53" w:customStyle="1">
    <w:name w:val="xl39"/>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154" w:customStyle="1">
    <w:name w:val="xl102"/>
    <w:basedOn w:val="68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55" w:customStyle="1">
    <w:name w:val="font7"/>
    <w:basedOn w:val="686"/>
    <w:uiPriority w:val="0"/>
    <w:qFormat/>
    <w:pPr>
      <w:jc w:val="left"/>
      <w:spacing w:before="100" w:beforeAutospacing="1" w:after="100" w:afterAutospacing="1"/>
      <w:widowControl/>
    </w:pPr>
    <w:rPr>
      <w:rFonts w:ascii="宋体" w:hAnsi="宋体" w:eastAsia="宋体" w:cs="宋体"/>
      <w:sz w:val="16"/>
      <w:szCs w:val="16"/>
    </w:rPr>
  </w:style>
  <w:style w:type="paragraph" w:styleId="1156" w:customStyle="1">
    <w:name w:val="xl108"/>
    <w:basedOn w:val="686"/>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57" w:customStyle="1">
    <w:name w:val="TOC 标题_0"/>
    <w:basedOn w:val="1158"/>
    <w:next w:val="973"/>
    <w:uiPriority w:val="0"/>
    <w:qFormat/>
    <w:pPr>
      <w:outlineLvl w:val="9"/>
    </w:pPr>
    <w:rPr>
      <w:rFonts w:ascii="Calibri" w:hAnsi="Calibri"/>
    </w:rPr>
  </w:style>
  <w:style w:type="paragraph" w:styleId="1158" w:customStyle="1">
    <w:name w:val="标题 1_0"/>
    <w:basedOn w:val="973"/>
    <w:next w:val="973"/>
    <w:uiPriority w:val="0"/>
    <w:qFormat/>
    <w:pPr>
      <w:keepLines/>
      <w:keepNext/>
      <w:spacing w:before="340" w:after="330" w:line="576" w:lineRule="auto"/>
      <w:outlineLvl w:val="0"/>
    </w:pPr>
    <w:rPr>
      <w:b/>
      <w:bCs/>
      <w:sz w:val="44"/>
      <w:szCs w:val="44"/>
    </w:rPr>
  </w:style>
  <w:style w:type="paragraph" w:styleId="1159" w:customStyle="1">
    <w:name w:val="xl95"/>
    <w:basedOn w:val="68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160" w:customStyle="1">
    <w:name w:val="xl35"/>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161" w:customStyle="1">
    <w:name w:val="标题 3_0"/>
    <w:basedOn w:val="973"/>
    <w:next w:val="973"/>
    <w:uiPriority w:val="0"/>
    <w:qFormat/>
    <w:pPr>
      <w:keepLines/>
      <w:keepNext/>
      <w:spacing w:before="260" w:after="260" w:line="413" w:lineRule="auto"/>
      <w:outlineLvl w:val="2"/>
    </w:pPr>
    <w:rPr>
      <w:b/>
      <w:bCs/>
      <w:sz w:val="32"/>
      <w:szCs w:val="32"/>
    </w:rPr>
  </w:style>
  <w:style w:type="paragraph" w:styleId="1162" w:customStyle="1">
    <w:name w:val="xl37"/>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163" w:customStyle="1">
    <w:name w:val="xl23"/>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164" w:customStyle="1">
    <w:name w:val="Char Char6 Char Char Char Char"/>
    <w:basedOn w:val="686"/>
    <w:uiPriority w:val="0"/>
    <w:qFormat/>
    <w:pPr>
      <w:jc w:val="left"/>
      <w:spacing w:after="160" w:line="240" w:lineRule="exact"/>
      <w:widowControl/>
    </w:pPr>
    <w:rPr>
      <w:rFonts w:ascii="仿宋_GB2312" w:hAnsi="Times New Roman" w:eastAsia="仿宋_GB2312"/>
      <w:sz w:val="32"/>
      <w:szCs w:val="32"/>
    </w:rPr>
  </w:style>
  <w:style w:type="paragraph" w:styleId="1165"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66" w:customStyle="1">
    <w:name w:val="列出段落2"/>
    <w:basedOn w:val="686"/>
    <w:uiPriority w:val="34"/>
    <w:qFormat/>
    <w:pPr>
      <w:ind w:firstLine="420"/>
    </w:pPr>
    <w:rPr>
      <w:rFonts w:ascii="Times New Roman" w:hAnsi="Times New Roman" w:eastAsia="宋体"/>
      <w:szCs w:val="20"/>
    </w:rPr>
  </w:style>
  <w:style w:type="paragraph" w:styleId="1167" w:customStyle="1">
    <w:name w:val="xl70"/>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68" w:customStyle="1">
    <w:name w:val="msonormal"/>
    <w:basedOn w:val="686"/>
    <w:uiPriority w:val="0"/>
    <w:qFormat/>
    <w:pPr>
      <w:jc w:val="left"/>
      <w:spacing w:before="100" w:beforeAutospacing="1" w:after="100" w:afterAutospacing="1"/>
      <w:widowControl/>
    </w:pPr>
    <w:rPr>
      <w:rFonts w:ascii="宋体" w:hAnsi="宋体" w:eastAsia="宋体" w:cs="宋体"/>
      <w:sz w:val="24"/>
      <w:szCs w:val="24"/>
    </w:rPr>
  </w:style>
  <w:style w:type="paragraph" w:styleId="1169" w:customStyle="1">
    <w:name w:val="xl82"/>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170" w:customStyle="1">
    <w:name w:val="xl101"/>
    <w:basedOn w:val="686"/>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71" w:customStyle="1">
    <w:name w:val="xl91"/>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72" w:customStyle="1">
    <w:name w:val="xl110"/>
    <w:basedOn w:val="68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173" w:customStyle="1">
    <w:name w:val="flNote"/>
    <w:basedOn w:val="686"/>
    <w:uiPriority w:val="0"/>
    <w:qFormat/>
    <w:pPr>
      <w:jc w:val="center"/>
      <w:spacing w:before="320" w:after="160" w:line="360" w:lineRule="atLeast"/>
    </w:pPr>
    <w:rPr>
      <w:rFonts w:ascii="Arial" w:hAnsi="Times New Roman" w:eastAsia="黑体"/>
      <w:sz w:val="30"/>
      <w:szCs w:val="20"/>
    </w:rPr>
  </w:style>
  <w:style w:type="paragraph" w:styleId="1174" w:customStyle="1">
    <w:name w:val="xl98"/>
    <w:basedOn w:val="68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175" w:customStyle="1">
    <w:name w:val="Char Char Char Char"/>
    <w:basedOn w:val="905"/>
    <w:uiPriority w:val="0"/>
    <w:qFormat/>
    <w:pPr>
      <w:spacing w:line="360" w:lineRule="auto"/>
    </w:pPr>
    <w:rPr>
      <w:rFonts w:ascii="Tahoma" w:hAnsi="Tahoma"/>
      <w:sz w:val="24"/>
      <w:szCs w:val="24"/>
    </w:rPr>
  </w:style>
  <w:style w:type="paragraph" w:styleId="1176" w:customStyle="1">
    <w:name w:val="xl71"/>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77" w:customStyle="1">
    <w:name w:val="样式 (西文) 仿宋_GB2312 居中 行距: 1.5 倍行距"/>
    <w:basedOn w:val="686"/>
    <w:uiPriority w:val="0"/>
    <w:qFormat/>
    <w:pPr>
      <w:jc w:val="center"/>
      <w:spacing w:line="360" w:lineRule="auto"/>
    </w:pPr>
    <w:rPr>
      <w:rFonts w:ascii="宋体" w:hAnsi="宋体" w:eastAsia="宋体" w:cs="宋体"/>
      <w:szCs w:val="20"/>
    </w:rPr>
  </w:style>
  <w:style w:type="paragraph" w:styleId="1178" w:customStyle="1">
    <w:name w:val="xl80"/>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179" w:customStyle="1">
    <w:name w:val="H6"/>
    <w:basedOn w:val="686"/>
    <w:next w:val="686"/>
    <w:uiPriority w:val="0"/>
    <w:qFormat/>
    <w:pPr>
      <w:jc w:val="left"/>
      <w:keepNext/>
      <w:spacing w:before="100" w:after="100"/>
      <w:outlineLvl w:val="6"/>
    </w:pPr>
    <w:rPr>
      <w:rFonts w:ascii="Times New Roman" w:hAnsi="Times New Roman" w:eastAsia="宋体"/>
      <w:b/>
      <w:sz w:val="16"/>
      <w:szCs w:val="20"/>
    </w:rPr>
  </w:style>
  <w:style w:type="paragraph" w:styleId="1180" w:customStyle="1">
    <w:name w:val="菲页(卷)"/>
    <w:basedOn w:val="885"/>
    <w:next w:val="1133"/>
    <w:uiPriority w:val="0"/>
    <w:qFormat/>
    <w:pPr>
      <w:ind w:left="1380" w:hanging="855"/>
      <w:tabs>
        <w:tab w:val="left" w:pos="1380" w:leader="none"/>
      </w:tabs>
      <w:outlineLvl w:val="1"/>
    </w:pPr>
  </w:style>
  <w:style w:type="paragraph" w:styleId="1181" w:customStyle="1">
    <w:name w:val="xl49"/>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182" w:customStyle="1">
    <w:name w:val="font18"/>
    <w:basedOn w:val="686"/>
    <w:uiPriority w:val="0"/>
    <w:qFormat/>
    <w:pPr>
      <w:jc w:val="left"/>
      <w:spacing w:before="100" w:beforeAutospacing="1" w:after="100" w:afterAutospacing="1"/>
      <w:widowControl/>
    </w:pPr>
    <w:rPr>
      <w:rFonts w:ascii="Times New Roman" w:hAnsi="Times New Roman" w:eastAsia="宋体"/>
      <w:sz w:val="22"/>
    </w:rPr>
  </w:style>
  <w:style w:type="paragraph" w:styleId="1183" w:customStyle="1">
    <w:name w:val="样式 小四 段前: 5 磅 段后: 5 磅 首行缩进:  2 字符"/>
    <w:basedOn w:val="686"/>
    <w:uiPriority w:val="0"/>
    <w:qFormat/>
    <w:pPr>
      <w:spacing w:line="360" w:lineRule="auto"/>
    </w:pPr>
    <w:rPr>
      <w:rFonts w:ascii="宋体" w:hAnsi="宋体" w:eastAsia="宋体"/>
      <w:szCs w:val="21"/>
    </w:rPr>
  </w:style>
  <w:style w:type="paragraph" w:styleId="1184" w:customStyle="1">
    <w:name w:val="xl81"/>
    <w:basedOn w:val="686"/>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185" w:customStyle="1">
    <w:name w:val="font10"/>
    <w:basedOn w:val="686"/>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186" w:customStyle="1">
    <w:name w:val="彩色列表1"/>
    <w:basedOn w:val="686"/>
    <w:uiPriority w:val="99"/>
    <w:qFormat/>
    <w:pPr>
      <w:ind w:firstLine="420"/>
    </w:pPr>
    <w:rPr>
      <w:rFonts w:ascii="Calibri" w:hAnsi="Calibri" w:eastAsia="宋体"/>
    </w:rPr>
  </w:style>
  <w:style w:type="paragraph" w:styleId="1187" w:customStyle="1">
    <w:name w:val="xl104"/>
    <w:basedOn w:val="68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88" w:customStyle="1">
    <w:name w:val="_Style 9"/>
    <w:basedOn w:val="686"/>
    <w:uiPriority w:val="0"/>
    <w:qFormat/>
    <w:pPr>
      <w:ind w:firstLine="420"/>
    </w:pPr>
    <w:rPr>
      <w:rFonts w:ascii="Calibri" w:hAnsi="Calibri" w:eastAsia="宋体"/>
      <w:szCs w:val="24"/>
    </w:rPr>
  </w:style>
  <w:style w:type="paragraph" w:styleId="1189" w:customStyle="1">
    <w:name w:val="xl43"/>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190" w:customStyle="1">
    <w:name w:val="xl51"/>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191" w:customStyle="1">
    <w:name w:val="xl31"/>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92" w:customStyle="1">
    <w:name w:val="标题_0"/>
    <w:basedOn w:val="1193"/>
    <w:uiPriority w:val="0"/>
    <w:qFormat/>
    <w:pPr>
      <w:jc w:val="center"/>
      <w:spacing w:before="120" w:after="120" w:line="360" w:lineRule="auto"/>
      <w:outlineLvl w:val="0"/>
    </w:pPr>
    <w:rPr>
      <w:rFonts w:ascii="黑体" w:hAnsi="Arial" w:eastAsia="黑体"/>
      <w:b/>
      <w:bCs/>
      <w:sz w:val="32"/>
      <w:szCs w:val="32"/>
    </w:rPr>
  </w:style>
  <w:style w:type="paragraph" w:styleId="1193" w:customStyle="1">
    <w:name w:val="正文_1"/>
    <w:uiPriority w:val="0"/>
    <w:qFormat/>
    <w:rPr>
      <w:rFonts w:ascii="Times New Roman" w:hAnsi="Times New Roman" w:eastAsia="宋体" w:cs="Times New Roman"/>
      <w:sz w:val="21"/>
      <w:szCs w:val="22"/>
      <w:lang w:val="en-US" w:eastAsia="zh-CN" w:bidi="ar-SA"/>
    </w:rPr>
  </w:style>
  <w:style w:type="paragraph" w:styleId="1194" w:customStyle="1">
    <w:name w:val="Address"/>
    <w:basedOn w:val="686"/>
    <w:next w:val="686"/>
    <w:uiPriority w:val="0"/>
    <w:qFormat/>
    <w:pPr>
      <w:jc w:val="left"/>
    </w:pPr>
    <w:rPr>
      <w:rFonts w:ascii="Times New Roman" w:hAnsi="Times New Roman" w:eastAsia="宋体"/>
      <w:i/>
      <w:sz w:val="24"/>
      <w:szCs w:val="20"/>
    </w:rPr>
  </w:style>
  <w:style w:type="paragraph" w:styleId="1195" w:customStyle="1">
    <w:name w:val="xl367"/>
    <w:basedOn w:val="686"/>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196" w:customStyle="1">
    <w:name w:val="Char11"/>
    <w:basedOn w:val="686"/>
    <w:uiPriority w:val="0"/>
    <w:qFormat/>
    <w:rPr>
      <w:rFonts w:ascii="Times New Roman" w:hAnsi="Times New Roman" w:eastAsia="宋体"/>
      <w:szCs w:val="24"/>
    </w:rPr>
  </w:style>
  <w:style w:type="paragraph" w:styleId="1197" w:customStyle="1">
    <w:name w:val="xl38"/>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198" w:customStyle="1">
    <w:name w:val="Definition List"/>
    <w:basedOn w:val="686"/>
    <w:next w:val="1199"/>
    <w:uiPriority w:val="0"/>
    <w:qFormat/>
    <w:pPr>
      <w:ind w:left="360"/>
      <w:jc w:val="left"/>
    </w:pPr>
    <w:rPr>
      <w:rFonts w:ascii="Times New Roman" w:hAnsi="Times New Roman" w:eastAsia="宋体"/>
      <w:sz w:val="24"/>
      <w:szCs w:val="20"/>
    </w:rPr>
  </w:style>
  <w:style w:type="paragraph" w:styleId="1199" w:customStyle="1">
    <w:name w:val="Definition Term"/>
    <w:basedOn w:val="686"/>
    <w:next w:val="1198"/>
    <w:uiPriority w:val="0"/>
    <w:qFormat/>
    <w:pPr>
      <w:jc w:val="left"/>
    </w:pPr>
    <w:rPr>
      <w:rFonts w:ascii="Times New Roman" w:hAnsi="Times New Roman" w:eastAsia="宋体"/>
      <w:sz w:val="24"/>
      <w:szCs w:val="20"/>
    </w:rPr>
  </w:style>
  <w:style w:type="paragraph" w:styleId="1200" w:customStyle="1">
    <w:name w:val="font16"/>
    <w:basedOn w:val="686"/>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201" w:customStyle="1">
    <w:name w:val="xl48"/>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202"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203" w:customStyle="1">
    <w:name w:val="xl96"/>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04" w:customStyle="1">
    <w:name w:val="Char Char Char Char1"/>
    <w:basedOn w:val="686"/>
    <w:uiPriority w:val="0"/>
    <w:qFormat/>
    <w:pPr>
      <w:jc w:val="left"/>
      <w:spacing w:after="160" w:line="240" w:lineRule="exact"/>
      <w:widowControl/>
    </w:pPr>
    <w:rPr>
      <w:rFonts w:ascii="Verdana" w:hAnsi="Verdana" w:eastAsia="宋体"/>
      <w:sz w:val="20"/>
      <w:szCs w:val="20"/>
      <w:lang w:eastAsia="en-US"/>
    </w:rPr>
  </w:style>
  <w:style w:type="paragraph" w:styleId="1205" w:customStyle="1">
    <w:name w:val="xl7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06" w:customStyle="1">
    <w:name w:val="H5"/>
    <w:basedOn w:val="686"/>
    <w:next w:val="686"/>
    <w:uiPriority w:val="0"/>
    <w:qFormat/>
    <w:pPr>
      <w:jc w:val="left"/>
      <w:keepNext/>
      <w:spacing w:before="100" w:after="100"/>
      <w:outlineLvl w:val="5"/>
    </w:pPr>
    <w:rPr>
      <w:rFonts w:ascii="Times New Roman" w:hAnsi="Times New Roman" w:eastAsia="宋体"/>
      <w:b/>
      <w:sz w:val="20"/>
      <w:szCs w:val="20"/>
    </w:rPr>
  </w:style>
  <w:style w:type="paragraph" w:styleId="1207" w:customStyle="1">
    <w:name w:val="H4"/>
    <w:basedOn w:val="686"/>
    <w:next w:val="686"/>
    <w:uiPriority w:val="0"/>
    <w:qFormat/>
    <w:pPr>
      <w:jc w:val="left"/>
      <w:keepNext/>
      <w:spacing w:before="100" w:after="100"/>
      <w:outlineLvl w:val="4"/>
    </w:pPr>
    <w:rPr>
      <w:rFonts w:ascii="Times New Roman" w:hAnsi="Times New Roman" w:eastAsia="宋体"/>
      <w:b/>
      <w:sz w:val="24"/>
      <w:szCs w:val="20"/>
    </w:rPr>
  </w:style>
  <w:style w:type="paragraph" w:styleId="1208" w:customStyle="1">
    <w:name w:val="xl369"/>
    <w:basedOn w:val="68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09" w:customStyle="1">
    <w:name w:val="xl109"/>
    <w:basedOn w:val="68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210" w:customStyle="1">
    <w:name w:val="标题 4_0"/>
    <w:basedOn w:val="973"/>
    <w:next w:val="973"/>
    <w:uiPriority w:val="0"/>
    <w:qFormat/>
    <w:pPr>
      <w:keepLines/>
      <w:keepNext/>
      <w:spacing w:before="280" w:after="290" w:line="372" w:lineRule="auto"/>
      <w:outlineLvl w:val="3"/>
    </w:pPr>
    <w:rPr>
      <w:rFonts w:ascii="Cambria" w:hAnsi="Cambria"/>
      <w:b/>
      <w:bCs/>
      <w:sz w:val="28"/>
      <w:szCs w:val="28"/>
    </w:rPr>
  </w:style>
  <w:style w:type="paragraph" w:styleId="1211" w:customStyle="1">
    <w:name w:val="xl79"/>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12" w:customStyle="1">
    <w:name w:val="p0"/>
    <w:basedOn w:val="686"/>
    <w:uiPriority w:val="0"/>
    <w:qFormat/>
    <w:pPr>
      <w:widowControl/>
    </w:pPr>
    <w:rPr>
      <w:rFonts w:ascii="Calibri" w:hAnsi="Calibri" w:eastAsia="宋体" w:cs="宋体"/>
      <w:szCs w:val="21"/>
    </w:rPr>
  </w:style>
  <w:style w:type="paragraph" w:styleId="1213" w:customStyle="1">
    <w:name w:val="font0"/>
    <w:basedOn w:val="686"/>
    <w:uiPriority w:val="0"/>
    <w:qFormat/>
    <w:pPr>
      <w:jc w:val="left"/>
      <w:spacing w:before="100" w:beforeAutospacing="1" w:after="100" w:afterAutospacing="1"/>
      <w:widowControl/>
    </w:pPr>
    <w:rPr>
      <w:rFonts w:ascii="宋体" w:hAnsi="宋体" w:eastAsia="宋体" w:cs="宋体"/>
      <w:color w:val="000000"/>
      <w:sz w:val="22"/>
    </w:rPr>
  </w:style>
  <w:style w:type="paragraph" w:styleId="1214" w:customStyle="1">
    <w:name w:val="xl73"/>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15" w:customStyle="1">
    <w:name w:val="font14"/>
    <w:basedOn w:val="686"/>
    <w:uiPriority w:val="0"/>
    <w:qFormat/>
    <w:pPr>
      <w:jc w:val="left"/>
      <w:spacing w:before="100" w:beforeAutospacing="1" w:after="100" w:afterAutospacing="1"/>
      <w:widowControl/>
    </w:pPr>
    <w:rPr>
      <w:rFonts w:ascii="宋体" w:hAnsi="宋体" w:eastAsia="宋体" w:cs="宋体"/>
      <w:sz w:val="12"/>
      <w:szCs w:val="12"/>
    </w:rPr>
  </w:style>
  <w:style w:type="paragraph" w:styleId="1216" w:customStyle="1">
    <w:name w:val="项目编号3"/>
    <w:basedOn w:val="686"/>
    <w:next w:val="686"/>
    <w:uiPriority w:val="0"/>
    <w:qFormat/>
    <w:pPr>
      <w:ind w:firstLine="200"/>
      <w:jc w:val="left"/>
      <w:spacing w:line="360" w:lineRule="auto"/>
      <w:tabs>
        <w:tab w:val="left" w:pos="855" w:leader="none"/>
      </w:tabs>
    </w:pPr>
    <w:rPr>
      <w:rFonts w:ascii="宋体" w:hAnsi="Times New Roman" w:eastAsia="宋体"/>
      <w:sz w:val="24"/>
      <w:szCs w:val="24"/>
    </w:rPr>
  </w:style>
  <w:style w:type="paragraph" w:styleId="1217" w:customStyle="1">
    <w:name w:val="xl40"/>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218" w:customStyle="1">
    <w:name w:val="Normal_1"/>
    <w:uiPriority w:val="0"/>
    <w:qFormat/>
    <w:pPr>
      <w:jc w:val="both"/>
      <w:spacing w:before="120" w:after="240"/>
    </w:pPr>
    <w:rPr>
      <w:rFonts w:ascii="Times New Roman" w:hAnsi="Times New Roman" w:eastAsia="Calibri" w:cs="Times New Roman"/>
      <w:sz w:val="22"/>
      <w:szCs w:val="22"/>
      <w:lang w:val="ru-RU" w:eastAsia="en-US" w:bidi="ar-SA"/>
    </w:rPr>
  </w:style>
  <w:style w:type="paragraph" w:styleId="1219" w:customStyle="1">
    <w:name w:val="菲页2"/>
    <w:basedOn w:val="746"/>
    <w:uiPriority w:val="0"/>
    <w:qFormat/>
    <w:pPr>
      <w:ind w:left="2265" w:hanging="900"/>
      <w:tabs>
        <w:tab w:val="left" w:pos="2265" w:leader="none"/>
      </w:tabs>
    </w:pPr>
    <w:rPr>
      <w:rFonts w:ascii="黑体" w:hAnsi="宋体" w:eastAsia="黑体"/>
      <w:b w:val="0"/>
      <w:sz w:val="44"/>
    </w:rPr>
  </w:style>
  <w:style w:type="paragraph" w:styleId="1220" w:customStyle="1">
    <w:name w:val="xl83"/>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21" w:customStyle="1">
    <w:name w:val="xl111"/>
    <w:basedOn w:val="68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22" w:customStyle="1">
    <w:name w:val="Char Char1 Char"/>
    <w:basedOn w:val="686"/>
    <w:uiPriority w:val="0"/>
    <w:qFormat/>
    <w:pPr>
      <w:jc w:val="left"/>
      <w:spacing w:after="160" w:line="240" w:lineRule="exact"/>
      <w:widowControl/>
    </w:pPr>
    <w:rPr>
      <w:rFonts w:ascii="仿宋_GB2312" w:hAnsi="Times New Roman" w:eastAsia="仿宋_GB2312"/>
      <w:sz w:val="32"/>
      <w:szCs w:val="32"/>
    </w:rPr>
  </w:style>
  <w:style w:type="paragraph" w:styleId="1223" w:customStyle="1">
    <w:name w:val="样式 标题 2 + Times New Roman 四号 非加粗 段前: 5 磅 段后: 0 磅 行距: 固定值 20..."/>
    <w:basedOn w:val="886"/>
    <w:uiPriority w:val="0"/>
    <w:qFormat/>
    <w:pPr>
      <w:jc w:val="center"/>
      <w:spacing w:before="100" w:after="0" w:line="400" w:lineRule="exact"/>
    </w:pPr>
    <w:rPr>
      <w:rFonts w:ascii="Times New Roman" w:hAnsi="Times New Roman" w:cs="宋体"/>
      <w:b w:val="0"/>
      <w:bCs w:val="0"/>
      <w:sz w:val="28"/>
      <w:szCs w:val="20"/>
    </w:rPr>
  </w:style>
  <w:style w:type="paragraph" w:styleId="1224" w:customStyle="1">
    <w:name w:val="font13"/>
    <w:basedOn w:val="686"/>
    <w:uiPriority w:val="0"/>
    <w:qFormat/>
    <w:pPr>
      <w:jc w:val="left"/>
      <w:spacing w:before="100" w:beforeAutospacing="1" w:after="100" w:afterAutospacing="1"/>
      <w:widowControl/>
    </w:pPr>
    <w:rPr>
      <w:rFonts w:ascii="Times New Roman" w:hAnsi="Times New Roman" w:eastAsia="宋体"/>
      <w:b/>
      <w:bCs/>
      <w:sz w:val="22"/>
    </w:rPr>
  </w:style>
  <w:style w:type="paragraph" w:styleId="1225" w:customStyle="1">
    <w:name w:val="H3"/>
    <w:basedOn w:val="686"/>
    <w:next w:val="686"/>
    <w:uiPriority w:val="0"/>
    <w:qFormat/>
    <w:pPr>
      <w:jc w:val="left"/>
      <w:keepNext/>
      <w:spacing w:before="100" w:after="100"/>
      <w:outlineLvl w:val="3"/>
    </w:pPr>
    <w:rPr>
      <w:rFonts w:ascii="Times New Roman" w:hAnsi="Times New Roman" w:eastAsia="宋体"/>
      <w:b/>
      <w:sz w:val="28"/>
      <w:szCs w:val="20"/>
    </w:rPr>
  </w:style>
  <w:style w:type="paragraph" w:styleId="1226" w:customStyle="1">
    <w:name w:val="xl100"/>
    <w:basedOn w:val="686"/>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27" w:customStyle="1">
    <w:name w:val="Char Char Char Char Char Char Char"/>
    <w:basedOn w:val="686"/>
    <w:uiPriority w:val="0"/>
    <w:qFormat/>
    <w:pPr>
      <w:jc w:val="left"/>
      <w:spacing w:after="160" w:line="240" w:lineRule="exact"/>
      <w:widowControl/>
    </w:pPr>
    <w:rPr>
      <w:rFonts w:ascii="Times New Roman" w:hAnsi="Times New Roman" w:eastAsia="宋体"/>
      <w:szCs w:val="24"/>
    </w:rPr>
  </w:style>
  <w:style w:type="paragraph" w:styleId="1228" w:customStyle="1">
    <w:name w:val="xl90"/>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29" w:customStyle="1">
    <w:name w:val="xl365"/>
    <w:basedOn w:val="686"/>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30" w:customStyle="1">
    <w:name w:val="正文文本_0"/>
    <w:basedOn w:val="973"/>
    <w:uiPriority w:val="0"/>
    <w:qFormat/>
    <w:pPr>
      <w:ind w:left="72" w:right="30"/>
      <w:jc w:val="center"/>
      <w:spacing w:after="60" w:line="360" w:lineRule="atLeast"/>
    </w:pPr>
    <w:rPr>
      <w:sz w:val="20"/>
      <w:szCs w:val="20"/>
    </w:rPr>
  </w:style>
  <w:style w:type="paragraph" w:styleId="1231" w:customStyle="1">
    <w:name w:val="font11"/>
    <w:basedOn w:val="686"/>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232" w:customStyle="1">
    <w:name w:val="修订1"/>
    <w:uiPriority w:val="0"/>
    <w:unhideWhenUsed/>
    <w:qFormat/>
    <w:rPr>
      <w:rFonts w:ascii="Times New Roman" w:hAnsi="Times New Roman" w:eastAsia="宋体" w:cs="Times New Roman"/>
      <w:sz w:val="21"/>
      <w:lang w:val="en-US" w:eastAsia="zh-CN" w:bidi="ar-SA"/>
    </w:rPr>
  </w:style>
  <w:style w:type="paragraph" w:styleId="1233" w:customStyle="1">
    <w:name w:val="xl105"/>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234" w:customStyle="1">
    <w:name w:val="font6"/>
    <w:basedOn w:val="686"/>
    <w:uiPriority w:val="0"/>
    <w:qFormat/>
    <w:pPr>
      <w:jc w:val="left"/>
      <w:spacing w:before="100" w:beforeAutospacing="1" w:after="100" w:afterAutospacing="1"/>
      <w:widowControl/>
    </w:pPr>
    <w:rPr>
      <w:rFonts w:ascii="宋体" w:hAnsi="宋体" w:eastAsia="宋体" w:cs="宋体"/>
      <w:sz w:val="22"/>
    </w:rPr>
  </w:style>
  <w:style w:type="paragraph" w:styleId="1235" w:customStyle="1">
    <w:name w:val="xl87"/>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36" w:customStyle="1">
    <w:name w:val="默认段落字体 Para Char"/>
    <w:basedOn w:val="686"/>
    <w:uiPriority w:val="0"/>
    <w:qFormat/>
    <w:pPr>
      <w:ind w:firstLine="200"/>
      <w:spacing w:line="360" w:lineRule="auto"/>
    </w:pPr>
    <w:rPr>
      <w:rFonts w:ascii="宋体" w:hAnsi="宋体" w:eastAsia="宋体" w:cs="宋体"/>
      <w:sz w:val="24"/>
      <w:szCs w:val="24"/>
    </w:rPr>
  </w:style>
  <w:style w:type="paragraph" w:styleId="1237" w:customStyle="1">
    <w:name w:val="纯文本3"/>
    <w:basedOn w:val="686"/>
    <w:uiPriority w:val="0"/>
    <w:qFormat/>
    <w:rPr>
      <w:rFonts w:ascii="宋体" w:hAnsi="Courier New" w:eastAsia="楷体_GB2312"/>
      <w:sz w:val="26"/>
      <w:szCs w:val="20"/>
    </w:rPr>
  </w:style>
  <w:style w:type="paragraph" w:styleId="1238" w:customStyle="1">
    <w:name w:val="Char Char Char Char Char Char1 Char"/>
    <w:basedOn w:val="686"/>
    <w:uiPriority w:val="0"/>
    <w:qFormat/>
    <w:pPr>
      <w:jc w:val="left"/>
      <w:spacing w:after="160" w:line="240" w:lineRule="exact"/>
      <w:widowControl/>
    </w:pPr>
    <w:rPr>
      <w:rFonts w:ascii="Verdana" w:hAnsi="Verdana" w:eastAsia="宋体"/>
      <w:szCs w:val="20"/>
      <w:lang w:eastAsia="en-US"/>
    </w:rPr>
  </w:style>
  <w:style w:type="paragraph" w:styleId="1239" w:customStyle="1">
    <w:name w:val="xl50"/>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240" w:customStyle="1">
    <w:name w:val="xl85"/>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241" w:customStyle="1">
    <w:name w:val="样式 标题 3 + (中文) 黑体 小四 非加粗 段前: 7.8 磅 段后: 0 磅 行距: 固定值 20 磅"/>
    <w:basedOn w:val="746"/>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242" w:customStyle="1">
    <w:name w:val="xl94"/>
    <w:basedOn w:val="686"/>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243" w:customStyle="1">
    <w:name w:val="表格"/>
    <w:basedOn w:val="686"/>
    <w:uiPriority w:val="0"/>
    <w:qFormat/>
    <w:pPr>
      <w:jc w:val="center"/>
    </w:pPr>
    <w:rPr>
      <w:rFonts w:ascii="华文细黑" w:hAnsi="华文细黑" w:eastAsia="宋体"/>
      <w:szCs w:val="20"/>
    </w:rPr>
  </w:style>
  <w:style w:type="paragraph" w:styleId="1244" w:customStyle="1">
    <w:name w:val="默认段落字体 Para Char Char Char Char Char Char Char"/>
    <w:basedOn w:val="686"/>
    <w:uiPriority w:val="0"/>
    <w:qFormat/>
    <w:rPr>
      <w:rFonts w:ascii="Tahoma" w:hAnsi="Tahoma" w:eastAsia="宋体"/>
      <w:sz w:val="24"/>
      <w:szCs w:val="20"/>
    </w:rPr>
  </w:style>
  <w:style w:type="paragraph" w:styleId="1245" w:customStyle="1">
    <w:name w:val="xl27"/>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246" w:customStyle="1">
    <w:name w:val="xl92"/>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247" w:customStyle="1">
    <w:name w:val="Char Char2"/>
    <w:basedOn w:val="686"/>
    <w:uiPriority w:val="0"/>
    <w:qFormat/>
    <w:pPr>
      <w:spacing w:line="240" w:lineRule="exact"/>
    </w:pPr>
    <w:rPr>
      <w:rFonts w:ascii="Times New Roman" w:hAnsi="Times New Roman" w:eastAsia="宋体"/>
      <w:szCs w:val="24"/>
    </w:rPr>
  </w:style>
  <w:style w:type="paragraph" w:styleId="1248" w:customStyle="1">
    <w:name w:val="Blockquote"/>
    <w:basedOn w:val="686"/>
    <w:uiPriority w:val="0"/>
    <w:qFormat/>
    <w:pPr>
      <w:ind w:left="360" w:right="360"/>
      <w:jc w:val="left"/>
      <w:spacing w:before="100" w:after="100"/>
    </w:pPr>
    <w:rPr>
      <w:rFonts w:ascii="Calibri" w:hAnsi="Calibri" w:eastAsia="宋体"/>
      <w:sz w:val="24"/>
      <w:szCs w:val="20"/>
    </w:rPr>
  </w:style>
  <w:style w:type="paragraph" w:styleId="1249" w:customStyle="1">
    <w:name w:val="xl371"/>
    <w:basedOn w:val="68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50" w:customStyle="1">
    <w:name w:val="Table Paragraph"/>
    <w:basedOn w:val="686"/>
    <w:uiPriority w:val="0"/>
    <w:qFormat/>
    <w:pPr>
      <w:jc w:val="left"/>
    </w:pPr>
    <w:rPr>
      <w:rFonts w:ascii="PMingLiU" w:hAnsi="PMingLiU" w:eastAsia="PMingLiU" w:cs="PMingLiU"/>
      <w:sz w:val="22"/>
      <w:lang w:val="zh-CN" w:bidi="zh-CN"/>
    </w:rPr>
  </w:style>
  <w:style w:type="paragraph" w:styleId="1251" w:customStyle="1">
    <w:name w:val="xl69"/>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52" w:customStyle="1">
    <w:name w:val="xl97"/>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253" w:customStyle="1">
    <w:name w:val="xl106"/>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254" w:customStyle="1">
    <w:name w:val="font19"/>
    <w:basedOn w:val="686"/>
    <w:uiPriority w:val="0"/>
    <w:qFormat/>
    <w:pPr>
      <w:jc w:val="left"/>
      <w:spacing w:before="100" w:beforeAutospacing="1" w:after="100" w:afterAutospacing="1"/>
      <w:widowControl/>
    </w:pPr>
    <w:rPr>
      <w:rFonts w:ascii="Times New Roman" w:hAnsi="Times New Roman" w:eastAsia="宋体"/>
      <w:sz w:val="12"/>
      <w:szCs w:val="12"/>
    </w:rPr>
  </w:style>
  <w:style w:type="paragraph" w:styleId="1255" w:customStyle="1">
    <w:name w:val="xl89"/>
    <w:basedOn w:val="68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56" w:customStyle="1">
    <w:name w:val="_Style 37"/>
    <w:basedOn w:val="686"/>
    <w:next w:val="686"/>
    <w:uiPriority w:val="0"/>
    <w:qFormat/>
    <w:rPr>
      <w:rFonts w:ascii="Times New Roman" w:hAnsi="Times New Roman" w:eastAsia="宋体"/>
      <w:szCs w:val="24"/>
    </w:rPr>
  </w:style>
  <w:style w:type="paragraph" w:styleId="1257" w:customStyle="1">
    <w:name w:val="font15"/>
    <w:basedOn w:val="686"/>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258" w:customStyle="1">
    <w:name w:val="目录"/>
    <w:basedOn w:val="686"/>
    <w:uiPriority w:val="0"/>
    <w:qFormat/>
    <w:pPr>
      <w:jc w:val="center"/>
      <w:widowControl/>
    </w:pPr>
    <w:rPr>
      <w:rFonts w:ascii="宋体" w:hAnsi="Times New Roman" w:eastAsia="宋体"/>
      <w:b/>
      <w:sz w:val="36"/>
      <w:szCs w:val="20"/>
    </w:rPr>
  </w:style>
  <w:style w:type="paragraph" w:styleId="1259" w:customStyle="1">
    <w:name w:val="2-2ji"/>
    <w:basedOn w:val="886"/>
    <w:uiPriority w:val="0"/>
    <w:qFormat/>
    <w:pPr>
      <w:jc w:val="center"/>
      <w:spacing w:before="0" w:after="0" w:line="360" w:lineRule="auto"/>
    </w:pPr>
    <w:rPr>
      <w:rFonts w:ascii="宋体" w:hAnsi="宋体" w:eastAsia="宋体"/>
      <w:sz w:val="36"/>
      <w:szCs w:val="24"/>
    </w:rPr>
  </w:style>
  <w:style w:type="paragraph" w:styleId="1260" w:customStyle="1">
    <w:name w:val="xl77"/>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261" w:customStyle="1">
    <w:name w:val="List Paragraph1"/>
    <w:basedOn w:val="686"/>
    <w:uiPriority w:val="0"/>
    <w:qFormat/>
    <w:pPr>
      <w:ind w:firstLine="420"/>
    </w:pPr>
    <w:rPr>
      <w:rFonts w:ascii="Times New Roman" w:hAnsi="Times New Roman" w:eastAsia="宋体"/>
      <w:szCs w:val="21"/>
    </w:rPr>
  </w:style>
  <w:style w:type="paragraph" w:styleId="1262" w:customStyle="1">
    <w:name w:val="TOC 标题2"/>
    <w:basedOn w:val="885"/>
    <w:next w:val="686"/>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263" w:customStyle="1">
    <w:name w:val="xl103"/>
    <w:basedOn w:val="68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64" w:customStyle="1">
    <w:name w:val="font9"/>
    <w:basedOn w:val="686"/>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265" w:customStyle="1">
    <w:name w:val="xl366"/>
    <w:basedOn w:val="686"/>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66" w:customStyle="1">
    <w:name w:val="样式 标题 1 + 黑体 三号 非加粗 居中 段前: 6 磅 段后: 6 磅 行距: 固定值 20 磅"/>
    <w:basedOn w:val="885"/>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267" w:customStyle="1">
    <w:name w:val="xl107"/>
    <w:basedOn w:val="686"/>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68" w:customStyle="1">
    <w:name w:val="xl368"/>
    <w:basedOn w:val="68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69" w:customStyle="1">
    <w:name w:val="xl68"/>
    <w:basedOn w:val="686"/>
    <w:uiPriority w:val="0"/>
    <w:qFormat/>
    <w:pPr>
      <w:jc w:val="center"/>
      <w:spacing w:before="100" w:beforeAutospacing="1" w:after="100" w:afterAutospacing="1"/>
      <w:widowControl/>
    </w:pPr>
    <w:rPr>
      <w:rFonts w:ascii="宋体" w:hAnsi="宋体" w:eastAsia="宋体" w:cs="宋体"/>
      <w:sz w:val="20"/>
      <w:szCs w:val="20"/>
    </w:rPr>
  </w:style>
  <w:style w:type="paragraph" w:styleId="1270" w:customStyle="1">
    <w:name w:val="样式1"/>
    <w:basedOn w:val="686"/>
    <w:uiPriority w:val="0"/>
    <w:qFormat/>
    <w:pPr>
      <w:spacing w:before="120" w:after="120" w:line="300" w:lineRule="auto"/>
    </w:pPr>
    <w:rPr>
      <w:rFonts w:ascii="宋体" w:hAnsi="宋体" w:eastAsia="宋体"/>
      <w:b/>
      <w:sz w:val="24"/>
      <w:szCs w:val="20"/>
    </w:rPr>
  </w:style>
  <w:style w:type="paragraph" w:styleId="1271" w:customStyle="1">
    <w:name w:val="xl88"/>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272" w:customStyle="1">
    <w:name w:val="xl84"/>
    <w:basedOn w:val="686"/>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273" w:customStyle="1">
    <w:name w:val="xl47"/>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74" w:customStyle="1">
    <w:name w:val="z-Bottom of Form"/>
    <w:next w:val="686"/>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275" w:customStyle="1">
    <w:name w:val="z-Top of Form"/>
    <w:next w:val="686"/>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276" w:customStyle="1">
    <w:name w:val="xl26"/>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77" w:customStyle="1">
    <w:name w:val="xl32"/>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278" w:customStyle="1">
    <w:name w:val="Char Char Char Char Char Char Char Char Char Char"/>
    <w:basedOn w:val="686"/>
    <w:uiPriority w:val="0"/>
    <w:qFormat/>
    <w:pPr>
      <w:ind w:left="432" w:hanging="432"/>
      <w:tabs>
        <w:tab w:val="left" w:pos="898" w:leader="none"/>
      </w:tabs>
    </w:pPr>
    <w:rPr>
      <w:rFonts w:ascii="Times New Roman" w:hAnsi="Times New Roman" w:eastAsia="宋体"/>
      <w:sz w:val="24"/>
      <w:szCs w:val="24"/>
    </w:rPr>
  </w:style>
  <w:style w:type="paragraph" w:styleId="1279" w:customStyle="1">
    <w:name w:val="xl41"/>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280" w:customStyle="1">
    <w:name w:val="xl29"/>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281" w:customStyle="1">
    <w:name w:val="菲页1"/>
    <w:basedOn w:val="886"/>
    <w:uiPriority w:val="0"/>
    <w:qFormat/>
    <w:pPr>
      <w:jc w:val="center"/>
      <w:spacing w:before="312" w:after="312" w:line="360" w:lineRule="auto"/>
      <w:widowControl/>
    </w:pPr>
    <w:rPr>
      <w:rFonts w:ascii="黑体" w:hAnsi="宋体"/>
      <w:b w:val="0"/>
      <w:color w:val="000000"/>
      <w:sz w:val="52"/>
      <w:szCs w:val="20"/>
    </w:rPr>
  </w:style>
  <w:style w:type="paragraph" w:styleId="1282" w:customStyle="1">
    <w:name w:val="xl33"/>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283" w:customStyle="1">
    <w:name w:val="font8"/>
    <w:basedOn w:val="686"/>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284" w:customStyle="1">
    <w:name w:val="xl93"/>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285" w:customStyle="1">
    <w:name w:val="Char Char Char Char Char Char Char Char Char Char1"/>
    <w:basedOn w:val="686"/>
    <w:uiPriority w:val="0"/>
    <w:qFormat/>
    <w:pPr>
      <w:ind w:left="315" w:hanging="315"/>
      <w:tabs>
        <w:tab w:val="left" w:pos="315" w:leader="none"/>
      </w:tabs>
    </w:pPr>
    <w:rPr>
      <w:rFonts w:ascii="Times New Roman" w:hAnsi="Times New Roman" w:eastAsia="宋体"/>
      <w:sz w:val="24"/>
      <w:szCs w:val="24"/>
    </w:rPr>
  </w:style>
  <w:style w:type="paragraph" w:styleId="1286" w:customStyle="1">
    <w:name w:val="xl22"/>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287" w:customStyle="1">
    <w:name w:val="默认段落字体 Para Char Char Char"/>
    <w:basedOn w:val="686"/>
    <w:uiPriority w:val="0"/>
    <w:qFormat/>
    <w:rPr>
      <w:rFonts w:ascii="Times New Roman" w:hAnsi="Times New Roman" w:eastAsia="宋体"/>
      <w:szCs w:val="24"/>
    </w:rPr>
  </w:style>
  <w:style w:type="paragraph" w:styleId="1288" w:customStyle="1">
    <w:name w:val="无间隔11"/>
    <w:uiPriority w:val="0"/>
    <w:qFormat/>
    <w:pPr>
      <w:jc w:val="both"/>
      <w:widowControl w:val="off"/>
    </w:pPr>
    <w:rPr>
      <w:rFonts w:ascii="Times New Roman" w:hAnsi="Times New Roman" w:eastAsia="宋体" w:cs="Times New Roman"/>
      <w:sz w:val="21"/>
      <w:szCs w:val="24"/>
      <w:lang w:val="en-US" w:eastAsia="zh-CN" w:bidi="ar-SA"/>
    </w:rPr>
  </w:style>
  <w:style w:type="paragraph" w:styleId="1289" w:customStyle="1">
    <w:name w:val="文档正文"/>
    <w:basedOn w:val="686"/>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290" w:customStyle="1">
    <w:name w:val="font5"/>
    <w:basedOn w:val="686"/>
    <w:uiPriority w:val="0"/>
    <w:qFormat/>
    <w:pPr>
      <w:jc w:val="left"/>
      <w:spacing w:before="100" w:beforeAutospacing="1" w:after="100" w:afterAutospacing="1"/>
      <w:widowControl/>
    </w:pPr>
    <w:rPr>
      <w:rFonts w:ascii="宋体" w:hAnsi="宋体" w:eastAsia="宋体" w:cs="宋体"/>
      <w:sz w:val="18"/>
      <w:szCs w:val="18"/>
    </w:rPr>
  </w:style>
  <w:style w:type="paragraph" w:styleId="1291" w:customStyle="1">
    <w:name w:val="xl44"/>
    <w:basedOn w:val="686"/>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292" w:customStyle="1">
    <w:name w:val="正文缩进_0"/>
    <w:basedOn w:val="1193"/>
    <w:uiPriority w:val="0"/>
    <w:qFormat/>
    <w:pPr>
      <w:ind w:firstLine="420"/>
      <w:jc w:val="both"/>
      <w:widowControl w:val="off"/>
    </w:pPr>
    <w:rPr>
      <w:u w:val="single"/>
    </w:rPr>
  </w:style>
  <w:style w:type="paragraph" w:styleId="1293" w:customStyle="1">
    <w:name w:val="xl364"/>
    <w:basedOn w:val="68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94" w:customStyle="1">
    <w:name w:val="Preformatted"/>
    <w:basedOn w:val="68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295" w:customStyle="1">
    <w:name w:val="xl112"/>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296" w:customStyle="1">
    <w:name w:val="H2"/>
    <w:basedOn w:val="686"/>
    <w:next w:val="686"/>
    <w:uiPriority w:val="0"/>
    <w:qFormat/>
    <w:pPr>
      <w:jc w:val="left"/>
      <w:keepNext/>
      <w:spacing w:before="100" w:after="100"/>
      <w:outlineLvl w:val="2"/>
    </w:pPr>
    <w:rPr>
      <w:rFonts w:ascii="Times New Roman" w:hAnsi="Times New Roman" w:eastAsia="宋体"/>
      <w:b/>
      <w:sz w:val="36"/>
      <w:szCs w:val="20"/>
    </w:rPr>
  </w:style>
  <w:style w:type="paragraph" w:styleId="1297" w:customStyle="1">
    <w:name w:val="xl74"/>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298" w:customStyle="1">
    <w:name w:val="xl86"/>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299" w:customStyle="1">
    <w:name w:val="xl72"/>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00" w:customStyle="1">
    <w:name w:val="xl24"/>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01" w:customStyle="1">
    <w:name w:val="xl75"/>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02" w:customStyle="1">
    <w:name w:val="xl362"/>
    <w:basedOn w:val="68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03" w:customStyle="1">
    <w:name w:val="xl30"/>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304" w:customStyle="1">
    <w:name w:val="xl34"/>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305" w:customStyle="1">
    <w:name w:val="xl99"/>
    <w:basedOn w:val="68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06" w:customStyle="1">
    <w:name w:val="xl363"/>
    <w:basedOn w:val="68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07" w:customStyle="1">
    <w:name w:val="Char1"/>
    <w:basedOn w:val="686"/>
    <w:uiPriority w:val="0"/>
    <w:qFormat/>
    <w:pPr>
      <w:jc w:val="left"/>
      <w:spacing w:after="160" w:line="240" w:lineRule="exact"/>
      <w:widowControl/>
    </w:pPr>
    <w:rPr>
      <w:rFonts w:ascii="Times New Roman" w:hAnsi="Times New Roman" w:eastAsia="宋体"/>
      <w:szCs w:val="24"/>
    </w:rPr>
  </w:style>
  <w:style w:type="paragraph" w:styleId="1308" w:customStyle="1">
    <w:name w:val="xl28"/>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309" w:customStyle="1">
    <w:name w:val="TOC 标题11"/>
    <w:basedOn w:val="686"/>
    <w:next w:val="686"/>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310" w:customStyle="1">
    <w:name w:val="标题 H3"/>
    <w:basedOn w:val="686"/>
    <w:next w:val="686"/>
    <w:uiPriority w:val="0"/>
    <w:qFormat/>
    <w:pPr>
      <w:numPr>
        <w:ilvl w:val="2"/>
        <w:numId w:val="1"/>
      </w:numPr>
      <w:ind w:left="0" w:firstLine="0"/>
      <w:jc w:val="left"/>
      <w:spacing w:before="120" w:after="120" w:line="360" w:lineRule="auto"/>
      <w:outlineLvl w:val="2"/>
    </w:pPr>
    <w:rPr>
      <w:rFonts w:ascii="Times New Roman" w:hAnsi="Times New Roman" w:eastAsia="宋体"/>
      <w:b/>
      <w:sz w:val="24"/>
      <w:szCs w:val="24"/>
    </w:rPr>
  </w:style>
  <w:style w:type="paragraph" w:styleId="1311" w:customStyle="1">
    <w:name w:val="标题 H2"/>
    <w:basedOn w:val="686"/>
    <w:next w:val="686"/>
    <w:uiPriority w:val="0"/>
    <w:qFormat/>
    <w:pPr>
      <w:numPr>
        <w:ilvl w:val="1"/>
        <w:numId w:val="1"/>
      </w:numPr>
      <w:ind w:left="0" w:firstLine="0"/>
      <w:jc w:val="left"/>
      <w:spacing w:before="120" w:after="120" w:line="360" w:lineRule="auto"/>
      <w:outlineLvl w:val="1"/>
    </w:pPr>
    <w:rPr>
      <w:rFonts w:ascii="Times New Roman" w:hAnsi="Times New Roman" w:eastAsia="黑体"/>
      <w:sz w:val="28"/>
      <w:szCs w:val="24"/>
    </w:rPr>
  </w:style>
  <w:style w:type="paragraph" w:styleId="1312" w:customStyle="1">
    <w:name w:val="_Style 16"/>
    <w:basedOn w:val="686"/>
    <w:next w:val="967"/>
    <w:uiPriority w:val="99"/>
    <w:qFormat/>
    <w:pPr>
      <w:ind w:firstLine="420"/>
      <w:spacing w:line="360" w:lineRule="auto"/>
    </w:pPr>
    <w:rPr>
      <w:rFonts w:ascii="Calibri" w:hAnsi="Calibri" w:eastAsia="宋体"/>
      <w:sz w:val="24"/>
    </w:rPr>
  </w:style>
  <w:style w:type="table" w:styleId="1313" w:customStyle="1">
    <w:name w:val="网格型1"/>
    <w:basedOn w:val="893"/>
    <w:uiPriority w:val="39"/>
    <w:qFormat/>
    <w:rPr>
      <w:rFonts w:ascii="等线" w:hAnsi="等线" w:eastAsia="等线"/>
    </w:rPr>
    <w:tblPr>
      <w:tblCellMar>
        <w:left w:w="0" w:type="dxa"/>
        <w:top w:w="0" w:type="dxa"/>
        <w:right w:w="0" w:type="dxa"/>
        <w:bottom w:w="0" w:type="dxa"/>
      </w:tblCellMar>
    </w:tblPr>
  </w:style>
  <w:style w:type="table" w:styleId="1314" w:customStyle="1">
    <w:name w:val="自定网格1"/>
    <w:basedOn w:val="893"/>
    <w:uiPriority w:val="39"/>
    <w:qFormat/>
    <w:pPr>
      <w:jc w:val="both"/>
      <w:widowControl w:val="off"/>
    </w:pPr>
    <w:tblPr>
      <w:tblCellMar>
        <w:left w:w="0" w:type="dxa"/>
        <w:top w:w="0" w:type="dxa"/>
        <w:right w:w="0" w:type="dxa"/>
        <w:bottom w:w="0" w:type="dxa"/>
      </w:tblCellMar>
    </w:tblPr>
  </w:style>
  <w:style w:type="table" w:styleId="1315" w:customStyle="1">
    <w:name w:val="网格型2"/>
    <w:basedOn w:val="893"/>
    <w:uiPriority w:val="39"/>
    <w:qFormat/>
    <w:pPr>
      <w:jc w:val="both"/>
      <w:widowControl w:val="off"/>
    </w:pPr>
    <w:tblPr>
      <w:tblCellMar>
        <w:left w:w="0" w:type="dxa"/>
        <w:top w:w="0" w:type="dxa"/>
        <w:right w:w="0" w:type="dxa"/>
        <w:bottom w:w="0" w:type="dxa"/>
      </w:tblCellMar>
    </w:tblPr>
  </w:style>
  <w:style w:type="character" w:styleId="1316" w:customStyle="1">
    <w:name w:val="NormalCharacter1"/>
    <w:uiPriority w:val="0"/>
    <w:qFormat/>
  </w:style>
  <w:style w:type="character" w:styleId="1317" w:customStyle="1">
    <w:name w:val="列出段落 Char"/>
    <w:uiPriority w:val="34"/>
    <w:qFormat/>
    <w:rPr>
      <w:sz w:val="21"/>
      <w:szCs w:val="24"/>
    </w:rPr>
  </w:style>
  <w:style w:type="table" w:styleId="1318" w:customStyle="1">
    <w:name w:val="网格型3"/>
    <w:basedOn w:val="893"/>
    <w:uiPriority w:val="39"/>
    <w:qFormat/>
    <w:rPr>
      <w:rFonts w:ascii="Calibri" w:hAnsi="Calibri"/>
    </w:rPr>
    <w:tblPr>
      <w:tblCellMar>
        <w:left w:w="0" w:type="dxa"/>
        <w:top w:w="0" w:type="dxa"/>
        <w:right w:w="0" w:type="dxa"/>
        <w:bottom w:w="0" w:type="dxa"/>
      </w:tblCellMar>
    </w:tblPr>
  </w:style>
  <w:style w:type="table" w:styleId="1319" w:customStyle="1">
    <w:name w:val="网格型4"/>
    <w:basedOn w:val="893"/>
    <w:uiPriority w:val="39"/>
    <w:qFormat/>
    <w:rPr>
      <w:rFonts w:ascii="Calibri" w:hAnsi="Calibri"/>
    </w:rPr>
    <w:tblPr>
      <w:tblCellMar>
        <w:left w:w="0" w:type="dxa"/>
        <w:top w:w="0" w:type="dxa"/>
        <w:right w:w="0" w:type="dxa"/>
        <w:bottom w:w="0" w:type="dxa"/>
      </w:tblCellMar>
    </w:tblPr>
  </w:style>
  <w:style w:type="table" w:styleId="1320" w:customStyle="1">
    <w:name w:val="网格型5"/>
    <w:basedOn w:val="893"/>
    <w:uiPriority w:val="39"/>
    <w:qFormat/>
    <w:rPr>
      <w:rFonts w:ascii="Calibri" w:hAnsi="Calibri"/>
    </w:rPr>
    <w:tblPr>
      <w:tblCellMar>
        <w:left w:w="0" w:type="dxa"/>
        <w:top w:w="0" w:type="dxa"/>
        <w:right w:w="0" w:type="dxa"/>
        <w:bottom w:w="0" w:type="dxa"/>
      </w:tblCellMar>
    </w:tblPr>
  </w:style>
  <w:style w:type="table" w:styleId="1321" w:customStyle="1">
    <w:name w:val="网格型6"/>
    <w:basedOn w:val="893"/>
    <w:uiPriority w:val="39"/>
    <w:qFormat/>
    <w:rPr>
      <w:rFonts w:ascii="Calibri" w:hAnsi="Calibri"/>
    </w:rPr>
    <w:tblPr>
      <w:tblCellMar>
        <w:left w:w="0" w:type="dxa"/>
        <w:top w:w="0" w:type="dxa"/>
        <w:right w:w="0" w:type="dxa"/>
        <w:bottom w:w="0" w:type="dxa"/>
      </w:tblCellMar>
    </w:tblPr>
  </w:style>
  <w:style w:type="paragraph" w:styleId="1322" w:customStyle="1">
    <w:name w:val="引文目录1"/>
    <w:basedOn w:val="686"/>
    <w:next w:val="686"/>
    <w:uiPriority w:val="0"/>
    <w:qFormat/>
    <w:pPr>
      <w:ind w:left="420"/>
    </w:pPr>
  </w:style>
  <w:style w:type="paragraph" w:styleId="1323" w:customStyle="1">
    <w:name w:val="索引 411"/>
    <w:basedOn w:val="686"/>
    <w:next w:val="686"/>
    <w:uiPriority w:val="99"/>
    <w:qFormat/>
    <w:pPr>
      <w:ind w:left="600"/>
    </w:pPr>
    <w:rPr>
      <w:szCs w:val="24"/>
    </w:rPr>
  </w:style>
  <w:style w:type="paragraph" w:styleId="1324" w:customStyle="1">
    <w:name w:val="l15"/>
    <w:basedOn w:val="686"/>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1325" w:customStyle="1">
    <w:name w:val="Table Text"/>
    <w:basedOn w:val="686"/>
    <w:uiPriority w:val="0"/>
    <w:semiHidden/>
    <w:qFormat/>
    <w:rPr>
      <w:rFonts w:ascii="宋体" w:hAnsi="宋体" w:eastAsia="宋体" w:cs="宋体"/>
      <w:sz w:val="22"/>
      <w:lang w:eastAsia="en-US"/>
    </w:rPr>
  </w:style>
  <w:style w:type="table" w:styleId="1326" w:customStyle="1">
    <w:name w:val="Table Normal"/>
    <w:uiPriority w:val="0"/>
    <w:unhideWhenUsed/>
    <w:qFormat/>
    <w:tblPr>
      <w:tblCellMar>
        <w:left w:w="0" w:type="dxa"/>
        <w:top w:w="0" w:type="dxa"/>
        <w:right w:w="0" w:type="dxa"/>
        <w:bottom w:w="0" w:type="dxa"/>
      </w:tblCellMar>
    </w:tblPr>
  </w:style>
  <w:style w:type="paragraph" w:styleId="1327" w:customStyle="1">
    <w:name w:val="普通正文"/>
    <w:basedOn w:val="686"/>
    <w:uiPriority w:val="0"/>
    <w:qFormat/>
    <w:pPr>
      <w:ind w:firstLine="480"/>
      <w:jc w:val="left"/>
      <w:spacing w:before="120" w:after="120" w:line="360" w:lineRule="auto"/>
    </w:pPr>
    <w:rPr>
      <w:rFonts w:ascii="Arial" w:hAnsi="Arial"/>
      <w:sz w:val="24"/>
      <w:szCs w:val="24"/>
    </w:rPr>
  </w:style>
  <w:style w:type="paragraph" w:styleId="1328" w:customStyle="1">
    <w:name w:val="标准文本"/>
    <w:basedOn w:val="686"/>
    <w:uiPriority w:val="0"/>
    <w:qFormat/>
    <w:pPr>
      <w:spacing w:line="360" w:lineRule="auto"/>
    </w:pPr>
    <w:rPr>
      <w:rFonts w:ascii="Calibri" w:hAnsi="Calibri" w:eastAsia="宋体"/>
      <w:szCs w:val="21"/>
    </w:rPr>
  </w:style>
  <w:style w:type="paragraph" w:styleId="1329" w:customStyle="1">
    <w:name w:val="普通文字"/>
    <w:basedOn w:val="686"/>
    <w:next w:val="686"/>
    <w:uiPriority w:val="99"/>
    <w:qFormat/>
    <w:rPr>
      <w:rFonts w:ascii="宋体" w:hAnsi="Times New Roman" w:eastAsia="宋体"/>
      <w:sz w:val="24"/>
      <w:szCs w:val="20"/>
    </w:rPr>
  </w:style>
  <w:style w:type="numbering" w:styleId="566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季新玥</cp:lastModifiedBy>
  <cp:revision>12</cp:revision>
  <dcterms:created xsi:type="dcterms:W3CDTF">2023-06-12T02:47:00Z</dcterms:created>
  <dcterms:modified xsi:type="dcterms:W3CDTF">2026-04-17T03:01:20Z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831D5DEEAC3A4B15999DB7CF73EFAB8D_13</vt:lpwstr>
  </property>
  <property fmtid="{D5CDD505-2E9C-101B-9397-08002B2CF9AE}" pid="4" name="KSOTemplateDocerSaveRecord">
    <vt:lpwstr>eyJoZGlkIjoiN2MwZTVmZTczMzc1MGE1MmM4MGMzOWIyODY5MTYzNjYiLCJ1c2VySWQiOiI1NDg1OTkxNzcifQ==</vt:lpwstr>
  </property>
</Properties>
</file>