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sz w:val="60"/>
          <w:szCs w:val="60"/>
        </w:rPr>
      </w:pPr>
      <w:r>
        <w:rPr>
          <w:sz w:val="60"/>
          <w:szCs w:val="60"/>
        </w:rPr>
      </w:r>
      <w:r/>
    </w:p>
    <w:p>
      <w:pPr>
        <w:jc w:val="center"/>
        <w:spacing w:line="360" w:lineRule="auto"/>
        <w:rPr>
          <w:b/>
          <w:bCs/>
          <w:sz w:val="60"/>
          <w:szCs w:val="60"/>
        </w:rPr>
      </w:pPr>
      <w:r>
        <w:rPr>
          <w:b/>
          <w:bCs/>
          <w:sz w:val="60"/>
          <w:szCs w:val="60"/>
        </w:rPr>
        <w:t xml:space="preserve">常州市政府采购项目</w:t>
      </w:r>
      <w:r/>
    </w:p>
    <w:p>
      <w:pPr>
        <w:jc w:val="center"/>
        <w:spacing w:line="360" w:lineRule="auto"/>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spacing w:line="360" w:lineRule="auto"/>
        <w:rPr>
          <w:sz w:val="60"/>
          <w:szCs w:val="60"/>
        </w:rPr>
      </w:pPr>
      <w:r>
        <w:rPr>
          <w:sz w:val="60"/>
          <w:szCs w:val="60"/>
        </w:rPr>
      </w:r>
      <w:r/>
    </w:p>
    <w:p>
      <w:pPr>
        <w:pStyle w:val="1113"/>
      </w:pPr>
      <w:r/>
      <w:r/>
    </w:p>
    <w:p>
      <w:r/>
      <w:r/>
    </w:p>
    <w:p>
      <w:pPr>
        <w:pStyle w:val="1113"/>
      </w:pPr>
      <w:r/>
      <w:r/>
    </w:p>
    <w:p>
      <w:pPr>
        <w:pStyle w:val="1113"/>
      </w:pPr>
      <w:r/>
      <w:r/>
    </w:p>
    <w:p>
      <w:pPr>
        <w:ind w:firstLine="975"/>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2026-2028年度江苏省溧阳经济开发区污染物排放限值限量体系安全预警及管理项目</w:t>
      </w:r>
      <w:r/>
    </w:p>
    <w:p>
      <w:pPr>
        <w:ind w:firstLine="975"/>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项目编号/包号：</w:t>
      </w:r>
      <w:r>
        <w:rPr>
          <w:rFonts w:hint="eastAsia" w:ascii="宋体" w:hAnsi="宋体" w:cs="宋体"/>
          <w:bCs/>
          <w:sz w:val="36"/>
          <w:szCs w:val="36"/>
          <w:lang w:eastAsia="zh-CN"/>
        </w:rPr>
        <w:t xml:space="preserve">龙城采公【W43Y】-2026031701</w:t>
      </w:r>
      <w:r/>
    </w:p>
    <w:p>
      <w:pPr>
        <w:ind w:firstLine="975"/>
        <w:jc w:val="left"/>
        <w:spacing w:line="360" w:lineRule="auto"/>
        <w:tabs>
          <w:tab w:val="left" w:pos="3240" w:leader="none"/>
          <w:tab w:val="left" w:pos="3420" w:leader="none"/>
          <w:tab w:val="left" w:pos="7175" w:leader="none"/>
        </w:tabs>
        <w:rPr>
          <w:bCs/>
          <w:sz w:val="36"/>
          <w:szCs w:val="36"/>
        </w:rPr>
      </w:pPr>
      <w:r>
        <w:rPr>
          <w:bCs/>
          <w:sz w:val="36"/>
          <w:szCs w:val="36"/>
        </w:rPr>
        <w:t xml:space="preserve">采购人：</w:t>
      </w:r>
      <w:r>
        <w:rPr>
          <w:rFonts w:hint="eastAsia"/>
          <w:bCs/>
          <w:sz w:val="36"/>
          <w:szCs w:val="36"/>
          <w:lang w:eastAsia="zh-CN"/>
        </w:rPr>
        <w:t xml:space="preserve">溧阳市上兴镇人民政府</w:t>
      </w:r>
      <w:r>
        <w:rPr>
          <w:rFonts w:hint="eastAsia"/>
          <w:bCs/>
          <w:sz w:val="36"/>
          <w:szCs w:val="36"/>
        </w:rPr>
        <w:tab/>
      </w:r>
      <w:r/>
    </w:p>
    <w:p>
      <w:pPr>
        <w:ind w:firstLine="975"/>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江苏龙城招投标有限公司</w:t>
      </w:r>
      <w:r>
        <w:rPr>
          <w:bCs/>
          <w:sz w:val="36"/>
          <w:szCs w:val="36"/>
        </w:rPr>
        <w:t xml:space="preserve"> </w:t>
      </w:r>
      <w:r/>
    </w:p>
    <w:p>
      <w:pPr>
        <w:jc w:val="left"/>
        <w:spacing w:line="360" w:lineRule="auto"/>
        <w:widowControl/>
        <w:rPr>
          <w:b/>
          <w:bCs/>
          <w:sz w:val="36"/>
          <w:szCs w:val="36"/>
        </w:rPr>
      </w:pPr>
      <w:r>
        <w:rPr>
          <w:b/>
          <w:bCs/>
          <w:sz w:val="36"/>
          <w:szCs w:val="36"/>
        </w:rPr>
      </w:r>
      <w:r/>
    </w:p>
    <w:p>
      <w:pPr>
        <w:jc w:val="center"/>
        <w:spacing w:line="360" w:lineRule="auto"/>
        <w:rPr>
          <w:sz w:val="44"/>
        </w:rPr>
        <w:outlineLvl w:val="0"/>
      </w:pPr>
      <w:r>
        <w:rPr>
          <w:rFonts w:hint="eastAsia"/>
          <w:sz w:val="36"/>
          <w:szCs w:val="36"/>
        </w:rPr>
        <w:t xml:space="preserve">编制时间：二零二</w:t>
      </w:r>
      <w:r>
        <w:rPr>
          <w:rFonts w:hint="eastAsia"/>
          <w:sz w:val="36"/>
          <w:szCs w:val="36"/>
          <w:lang w:val="en-US" w:eastAsia="zh-CN"/>
        </w:rPr>
        <w:t xml:space="preserve">六</w:t>
      </w:r>
      <w:r>
        <w:rPr>
          <w:rFonts w:hint="eastAsia"/>
          <w:sz w:val="36"/>
          <w:szCs w:val="36"/>
        </w:rPr>
        <w:t xml:space="preserve">年</w:t>
      </w:r>
      <w:r>
        <w:rPr>
          <w:rFonts w:hint="eastAsia"/>
          <w:sz w:val="36"/>
          <w:szCs w:val="36"/>
          <w:lang w:val="en-US" w:eastAsia="zh-CN"/>
        </w:rPr>
        <w:t xml:space="preserve">四</w:t>
      </w:r>
      <w:r>
        <w:rPr>
          <w:rFonts w:hint="eastAsia"/>
          <w:sz w:val="36"/>
          <w:szCs w:val="36"/>
        </w:rPr>
        <w:t xml:space="preserve">月</w:t>
      </w:r>
      <w:r>
        <w:rPr>
          <w:rFonts w:hint="eastAsia"/>
          <w:sz w:val="44"/>
        </w:rPr>
        <w:br w:type="page" w:clear="all"/>
      </w:r>
      <w:bookmarkStart w:id="0" w:name="_Toc99301418"/>
      <w:r/>
      <w:r/>
    </w:p>
    <w:p>
      <w:pPr>
        <w:jc w:val="left"/>
      </w:pPr>
      <w:r/>
      <w:r/>
    </w:p>
    <w:p>
      <w:pPr>
        <w:jc w:val="center"/>
        <w:spacing w:line="360" w:lineRule="auto"/>
        <w:rPr>
          <w:b/>
          <w:sz w:val="36"/>
          <w:szCs w:val="36"/>
        </w:rPr>
        <w:outlineLvl w:val="0"/>
      </w:pPr>
      <w:r>
        <w:rPr>
          <w:b/>
          <w:sz w:val="36"/>
          <w:szCs w:val="36"/>
        </w:rPr>
        <w:t xml:space="preserve">目录</w:t>
      </w:r>
      <w:bookmarkEnd w:id="0"/>
      <w:r/>
      <w:r/>
    </w:p>
    <w:p>
      <w:pPr>
        <w:rPr>
          <w:sz w:val="28"/>
          <w:szCs w:val="28"/>
        </w:rPr>
      </w:pPr>
      <w:r>
        <w:rPr>
          <w:sz w:val="28"/>
          <w:szCs w:val="28"/>
        </w:rPr>
      </w:r>
      <w:r/>
    </w:p>
    <w:p>
      <w:pPr>
        <w:pStyle w:val="1132"/>
        <w:spacing w:line="440" w:lineRule="exact"/>
        <w:rPr>
          <w:rFonts w:ascii="Calibri" w:hAnsi="Calibri"/>
          <w:b w:val="0"/>
          <w:sz w:val="28"/>
          <w:szCs w:val="28"/>
        </w:rPr>
      </w:pPr>
      <w:r>
        <w:rPr>
          <w:rFonts w:ascii="Times New Roman" w:hAnsi="Times New Roman"/>
          <w:b w:val="0"/>
          <w:sz w:val="28"/>
          <w:szCs w:val="28"/>
        </w:rPr>
        <w:fldChar w:fldCharType="begin"/>
      </w:r>
      <w:r>
        <w:rPr>
          <w:rFonts w:ascii="Times New Roman" w:hAnsi="Times New Roman"/>
          <w:b w:val="0"/>
          <w:sz w:val="28"/>
          <w:szCs w:val="28"/>
        </w:rPr>
        <w:instrText xml:space="preserve"> TOC \o "1-1" \h \z \u </w:instrText>
      </w:r>
      <w:r>
        <w:rPr>
          <w:rFonts w:ascii="Times New Roman" w:hAnsi="Times New Roman"/>
          <w:b w:val="0"/>
          <w:sz w:val="28"/>
          <w:szCs w:val="28"/>
        </w:rPr>
        <w:fldChar w:fldCharType="separate"/>
      </w:r>
      <w:r/>
    </w:p>
    <w:p>
      <w:pPr>
        <w:pStyle w:val="1132"/>
        <w:spacing w:line="440" w:lineRule="exact"/>
        <w:rPr>
          <w:rFonts w:cs="宋体"/>
          <w:b w:val="0"/>
          <w:sz w:val="28"/>
          <w:szCs w:val="28"/>
        </w:rPr>
      </w:pPr>
      <w:r>
        <w:fldChar w:fldCharType="begin"/>
      </w:r>
      <w:r>
        <w:instrText xml:space="preserve"> HYPERLINK \l "_Toc99301419" </w:instrText>
      </w:r>
      <w:r>
        <w:fldChar w:fldCharType="separate"/>
      </w:r>
      <w:r>
        <w:rPr>
          <w:rStyle w:val="1156"/>
          <w:rFonts w:hint="eastAsia" w:cs="宋体"/>
          <w:sz w:val="28"/>
          <w:szCs w:val="28"/>
        </w:rPr>
        <w:t xml:space="preserve">第一章   投标邀请</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_Toc99301419 \h </w:instrText>
      </w:r>
      <w:r>
        <w:rPr>
          <w:rFonts w:hint="eastAsia" w:cs="宋体"/>
          <w:sz w:val="28"/>
          <w:szCs w:val="28"/>
        </w:rPr>
        <w:fldChar w:fldCharType="separate"/>
      </w:r>
      <w:r>
        <w:rPr>
          <w:rFonts w:hint="eastAsia" w:cs="宋体"/>
          <w:sz w:val="28"/>
          <w:szCs w:val="28"/>
        </w:rPr>
        <w:t xml:space="preserve">3</w:t>
      </w:r>
      <w:r>
        <w:rPr>
          <w:rFonts w:hint="eastAsia" w:cs="宋体"/>
          <w:sz w:val="28"/>
          <w:szCs w:val="28"/>
        </w:rPr>
        <w:fldChar w:fldCharType="end"/>
      </w:r>
      <w:r>
        <w:rPr>
          <w:rFonts w:hint="eastAsia" w:cs="宋体"/>
          <w:sz w:val="28"/>
          <w:szCs w:val="28"/>
        </w:rPr>
        <w:fldChar w:fldCharType="end"/>
      </w:r>
      <w:r/>
    </w:p>
    <w:p>
      <w:pPr>
        <w:pStyle w:val="1132"/>
        <w:spacing w:line="440" w:lineRule="exact"/>
        <w:rPr>
          <w:rFonts w:cs="宋体"/>
          <w:b w:val="0"/>
          <w:sz w:val="28"/>
          <w:szCs w:val="28"/>
        </w:rPr>
      </w:pPr>
      <w:r>
        <w:fldChar w:fldCharType="begin"/>
      </w:r>
      <w:r>
        <w:instrText xml:space="preserve"> HYPERLINK \l "_Toc99301420" </w:instrText>
      </w:r>
      <w:r>
        <w:fldChar w:fldCharType="separate"/>
      </w:r>
      <w:r>
        <w:rPr>
          <w:rStyle w:val="1156"/>
          <w:rFonts w:hint="eastAsia" w:cs="宋体"/>
          <w:sz w:val="28"/>
          <w:szCs w:val="28"/>
        </w:rPr>
        <w:t xml:space="preserve">第二章   投标人须知</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_Toc99301420 \h </w:instrText>
      </w:r>
      <w:r>
        <w:rPr>
          <w:rFonts w:hint="eastAsia" w:cs="宋体"/>
          <w:sz w:val="28"/>
          <w:szCs w:val="28"/>
        </w:rPr>
        <w:fldChar w:fldCharType="separate"/>
      </w:r>
      <w:r>
        <w:rPr>
          <w:rFonts w:hint="eastAsia" w:cs="宋体"/>
          <w:sz w:val="28"/>
          <w:szCs w:val="28"/>
        </w:rPr>
        <w:t xml:space="preserve">7</w:t>
      </w:r>
      <w:r>
        <w:rPr>
          <w:rFonts w:hint="eastAsia" w:cs="宋体"/>
          <w:sz w:val="28"/>
          <w:szCs w:val="28"/>
        </w:rPr>
        <w:fldChar w:fldCharType="end"/>
      </w:r>
      <w:r>
        <w:rPr>
          <w:rFonts w:hint="eastAsia" w:cs="宋体"/>
          <w:sz w:val="28"/>
          <w:szCs w:val="28"/>
        </w:rPr>
        <w:fldChar w:fldCharType="end"/>
      </w:r>
      <w:r/>
    </w:p>
    <w:p>
      <w:pPr>
        <w:pStyle w:val="1132"/>
        <w:spacing w:line="440" w:lineRule="exact"/>
        <w:rPr>
          <w:rFonts w:cs="宋体"/>
          <w:b w:val="0"/>
          <w:sz w:val="28"/>
          <w:szCs w:val="28"/>
        </w:rPr>
      </w:pPr>
      <w:r>
        <w:fldChar w:fldCharType="begin"/>
      </w:r>
      <w:r>
        <w:instrText xml:space="preserve"> HYPERLINK \l "_Toc99301421" </w:instrText>
      </w:r>
      <w:r>
        <w:fldChar w:fldCharType="separate"/>
      </w:r>
      <w:r>
        <w:rPr>
          <w:rStyle w:val="1156"/>
          <w:rFonts w:hint="eastAsia" w:cs="宋体"/>
          <w:sz w:val="28"/>
          <w:szCs w:val="28"/>
        </w:rPr>
        <w:t xml:space="preserve">第三章   资</w:t>
      </w:r>
      <w:bookmarkStart w:id="1" w:name="_Hlt100754117"/>
      <w:r>
        <w:rPr>
          <w:rStyle w:val="1156"/>
          <w:rFonts w:hint="eastAsia" w:cs="宋体"/>
          <w:sz w:val="28"/>
          <w:szCs w:val="28"/>
        </w:rPr>
        <w:t xml:space="preserve">格</w:t>
      </w:r>
      <w:bookmarkEnd w:id="1"/>
      <w:r>
        <w:rPr>
          <w:rStyle w:val="1156"/>
          <w:rFonts w:hint="eastAsia" w:cs="宋体"/>
          <w:sz w:val="28"/>
          <w:szCs w:val="28"/>
        </w:rPr>
        <w:t xml:space="preserve">审查</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_Toc99301421 \h </w:instrText>
      </w:r>
      <w:r>
        <w:rPr>
          <w:rFonts w:hint="eastAsia" w:cs="宋体"/>
          <w:sz w:val="28"/>
          <w:szCs w:val="28"/>
        </w:rPr>
        <w:fldChar w:fldCharType="separate"/>
      </w:r>
      <w:r>
        <w:rPr>
          <w:rFonts w:hint="eastAsia" w:cs="宋体"/>
          <w:sz w:val="28"/>
          <w:szCs w:val="28"/>
        </w:rPr>
        <w:t xml:space="preserve">20</w:t>
      </w:r>
      <w:r>
        <w:rPr>
          <w:rFonts w:hint="eastAsia" w:cs="宋体"/>
          <w:sz w:val="28"/>
          <w:szCs w:val="28"/>
        </w:rPr>
        <w:fldChar w:fldCharType="end"/>
      </w:r>
      <w:r>
        <w:rPr>
          <w:rFonts w:hint="eastAsia" w:cs="宋体"/>
          <w:sz w:val="28"/>
          <w:szCs w:val="28"/>
        </w:rPr>
        <w:fldChar w:fldCharType="end"/>
      </w:r>
      <w:r/>
    </w:p>
    <w:p>
      <w:pPr>
        <w:pStyle w:val="1132"/>
        <w:spacing w:line="440" w:lineRule="exact"/>
        <w:rPr>
          <w:rFonts w:cs="宋体"/>
          <w:b w:val="0"/>
          <w:sz w:val="28"/>
          <w:szCs w:val="28"/>
        </w:rPr>
      </w:pPr>
      <w:r>
        <w:fldChar w:fldCharType="begin"/>
      </w:r>
      <w:r>
        <w:instrText xml:space="preserve"> HYPERLINK \l "_Toc99301423" </w:instrText>
      </w:r>
      <w:r>
        <w:fldChar w:fldCharType="separate"/>
      </w:r>
      <w:r>
        <w:rPr>
          <w:rStyle w:val="1156"/>
          <w:rFonts w:hint="eastAsia" w:cs="宋体"/>
          <w:sz w:val="28"/>
          <w:szCs w:val="28"/>
        </w:rPr>
        <w:t xml:space="preserve">第四章   评标程序、评标方法和评标标准</w:t>
      </w:r>
      <w:r>
        <w:rPr>
          <w:rFonts w:hint="eastAsia" w:cs="宋体"/>
          <w:sz w:val="28"/>
          <w:szCs w:val="28"/>
        </w:rPr>
        <w:tab/>
      </w:r>
      <w:r>
        <w:rPr>
          <w:rFonts w:hint="eastAsia" w:cs="宋体"/>
          <w:sz w:val="28"/>
          <w:szCs w:val="28"/>
        </w:rPr>
        <w:fldChar w:fldCharType="begin"/>
      </w:r>
      <w:r>
        <w:rPr>
          <w:rFonts w:hint="eastAsia" w:cs="宋体"/>
          <w:sz w:val="28"/>
          <w:szCs w:val="28"/>
        </w:rPr>
        <w:instrText xml:space="preserve"> PAGEREF _Toc99301423 \h </w:instrText>
      </w:r>
      <w:r>
        <w:rPr>
          <w:rFonts w:hint="eastAsia" w:cs="宋体"/>
          <w:sz w:val="28"/>
          <w:szCs w:val="28"/>
        </w:rPr>
        <w:fldChar w:fldCharType="separate"/>
      </w:r>
      <w:r>
        <w:rPr>
          <w:rFonts w:hint="eastAsia" w:cs="宋体"/>
          <w:sz w:val="28"/>
          <w:szCs w:val="28"/>
        </w:rPr>
        <w:t xml:space="preserve">24</w:t>
      </w:r>
      <w:r>
        <w:rPr>
          <w:rFonts w:hint="eastAsia" w:cs="宋体"/>
          <w:sz w:val="28"/>
          <w:szCs w:val="28"/>
        </w:rPr>
        <w:fldChar w:fldCharType="end"/>
      </w:r>
      <w:r>
        <w:rPr>
          <w:rFonts w:hint="eastAsia" w:cs="宋体"/>
          <w:sz w:val="28"/>
          <w:szCs w:val="28"/>
        </w:rPr>
        <w:fldChar w:fldCharType="end"/>
      </w:r>
      <w:r/>
    </w:p>
    <w:p>
      <w:pPr>
        <w:pStyle w:val="1132"/>
        <w:spacing w:line="440" w:lineRule="exact"/>
        <w:rPr>
          <w:rFonts w:hint="eastAsia" w:eastAsia="宋体" w:cs="宋体"/>
          <w:b w:val="0"/>
          <w:sz w:val="28"/>
          <w:szCs w:val="28"/>
          <w:lang w:val="en-US" w:eastAsia="zh-CN"/>
        </w:rPr>
      </w:pPr>
      <w:r>
        <w:fldChar w:fldCharType="begin"/>
      </w:r>
      <w:r>
        <w:instrText xml:space="preserve"> HYPERLINK \l "_Toc99301424" </w:instrText>
      </w:r>
      <w:r>
        <w:fldChar w:fldCharType="separate"/>
      </w:r>
      <w:r>
        <w:rPr>
          <w:rStyle w:val="1156"/>
          <w:rFonts w:hint="eastAsia" w:cs="宋体"/>
          <w:sz w:val="28"/>
          <w:szCs w:val="28"/>
        </w:rPr>
        <w:t xml:space="preserve">第五章   采购</w:t>
      </w:r>
      <w:bookmarkStart w:id="2" w:name="_Hlt100754103"/>
      <w:r/>
      <w:bookmarkStart w:id="3" w:name="_Hlt100754102"/>
      <w:r>
        <w:rPr>
          <w:rStyle w:val="1156"/>
          <w:rFonts w:hint="eastAsia" w:cs="宋体"/>
          <w:sz w:val="28"/>
          <w:szCs w:val="28"/>
        </w:rPr>
        <w:t xml:space="preserve">需</w:t>
      </w:r>
      <w:bookmarkEnd w:id="2"/>
      <w:r/>
      <w:bookmarkEnd w:id="3"/>
      <w:r>
        <w:rPr>
          <w:rStyle w:val="1156"/>
          <w:rFonts w:hint="eastAsia" w:cs="宋体"/>
          <w:sz w:val="28"/>
          <w:szCs w:val="28"/>
        </w:rPr>
        <w:t xml:space="preserve">求</w:t>
      </w:r>
      <w:r>
        <w:rPr>
          <w:rFonts w:hint="eastAsia" w:cs="宋体"/>
          <w:sz w:val="28"/>
          <w:szCs w:val="28"/>
        </w:rPr>
        <w:tab/>
      </w:r>
      <w:r>
        <w:rPr>
          <w:rFonts w:hint="eastAsia" w:cs="宋体"/>
          <w:sz w:val="28"/>
          <w:szCs w:val="28"/>
          <w:lang w:val="en-US" w:eastAsia="zh-CN"/>
        </w:rPr>
        <w:t xml:space="preserve">3</w:t>
      </w:r>
      <w:r>
        <w:rPr>
          <w:rFonts w:hint="eastAsia" w:cs="宋体"/>
          <w:sz w:val="28"/>
          <w:szCs w:val="28"/>
        </w:rPr>
        <w:fldChar w:fldCharType="end"/>
      </w:r>
      <w:r>
        <w:rPr>
          <w:rFonts w:hint="eastAsia" w:cs="宋体"/>
          <w:sz w:val="28"/>
          <w:szCs w:val="28"/>
          <w:lang w:val="en-US" w:eastAsia="zh-CN"/>
        </w:rPr>
        <w:t xml:space="preserve">2</w:t>
      </w:r>
      <w:r/>
    </w:p>
    <w:p>
      <w:pPr>
        <w:pStyle w:val="1132"/>
        <w:spacing w:line="440" w:lineRule="exact"/>
        <w:rPr>
          <w:rFonts w:cs="宋体"/>
          <w:b w:val="0"/>
          <w:sz w:val="28"/>
          <w:szCs w:val="28"/>
        </w:rPr>
      </w:pPr>
      <w:r>
        <w:fldChar w:fldCharType="begin"/>
      </w:r>
      <w:r>
        <w:instrText xml:space="preserve"> HYPERLINK \l "_Toc99301425" </w:instrText>
      </w:r>
      <w:r>
        <w:fldChar w:fldCharType="separate"/>
      </w:r>
      <w:r>
        <w:rPr>
          <w:rStyle w:val="1156"/>
          <w:rFonts w:hint="eastAsia" w:cs="宋体"/>
          <w:sz w:val="28"/>
          <w:szCs w:val="28"/>
        </w:rPr>
        <w:t xml:space="preserve">第六章   拟签订的合同文本</w:t>
      </w:r>
      <w:r>
        <w:rPr>
          <w:rFonts w:hint="eastAsia" w:cs="宋体"/>
          <w:sz w:val="28"/>
          <w:szCs w:val="28"/>
        </w:rPr>
        <w:tab/>
      </w:r>
      <w:r>
        <w:rPr>
          <w:rFonts w:hint="eastAsia" w:cs="宋体"/>
          <w:sz w:val="28"/>
          <w:szCs w:val="28"/>
          <w:lang w:val="en-US" w:eastAsia="zh-CN"/>
        </w:rPr>
        <w:t xml:space="preserve">4</w:t>
      </w:r>
      <w:r>
        <w:rPr>
          <w:rFonts w:hint="eastAsia" w:cs="宋体"/>
          <w:sz w:val="28"/>
          <w:szCs w:val="28"/>
        </w:rPr>
        <w:fldChar w:fldCharType="end"/>
      </w:r>
      <w:r>
        <w:rPr>
          <w:rFonts w:hint="eastAsia" w:cs="宋体"/>
          <w:sz w:val="28"/>
          <w:szCs w:val="28"/>
          <w:lang w:val="en-US" w:eastAsia="zh-CN"/>
        </w:rPr>
        <w:t xml:space="preserve">5</w:t>
      </w:r>
      <w:r/>
    </w:p>
    <w:p>
      <w:pPr>
        <w:pStyle w:val="1132"/>
        <w:spacing w:line="440" w:lineRule="exact"/>
        <w:rPr>
          <w:rFonts w:hint="eastAsia" w:ascii="Times New Roman" w:hAnsi="Times New Roman" w:eastAsia="宋体"/>
          <w:b w:val="0"/>
          <w:sz w:val="28"/>
          <w:szCs w:val="28"/>
          <w:lang w:eastAsia="zh-CN"/>
        </w:rPr>
      </w:pPr>
      <w:r>
        <w:fldChar w:fldCharType="begin"/>
      </w:r>
      <w:r>
        <w:instrText xml:space="preserve"> HYPERLINK \l "_Toc99301426" </w:instrText>
      </w:r>
      <w:r>
        <w:fldChar w:fldCharType="separate"/>
      </w:r>
      <w:r>
        <w:rPr>
          <w:rStyle w:val="1156"/>
          <w:rFonts w:hint="eastAsia" w:cs="宋体"/>
          <w:sz w:val="28"/>
          <w:szCs w:val="28"/>
        </w:rPr>
        <w:t xml:space="preserve">第七章   投标文件格式</w:t>
      </w:r>
      <w:r>
        <w:rPr>
          <w:rFonts w:hint="eastAsia" w:cs="宋体"/>
          <w:sz w:val="28"/>
          <w:szCs w:val="28"/>
        </w:rPr>
        <w:tab/>
      </w:r>
      <w:r>
        <w:rPr>
          <w:rFonts w:hint="eastAsia" w:cs="宋体"/>
          <w:sz w:val="28"/>
          <w:szCs w:val="28"/>
          <w:lang w:val="en-US" w:eastAsia="zh-CN"/>
        </w:rPr>
        <w:t xml:space="preserve">5</w:t>
      </w:r>
      <w:r>
        <w:rPr>
          <w:rFonts w:hint="eastAsia" w:cs="宋体"/>
          <w:sz w:val="28"/>
          <w:szCs w:val="28"/>
        </w:rPr>
        <w:fldChar w:fldCharType="end"/>
      </w:r>
      <w:r>
        <w:rPr>
          <w:rFonts w:hint="eastAsia" w:cs="宋体"/>
          <w:sz w:val="28"/>
          <w:szCs w:val="28"/>
          <w:lang w:val="en-US" w:eastAsia="zh-CN"/>
        </w:rPr>
        <w:t xml:space="preserve">4</w:t>
      </w:r>
      <w:r/>
    </w:p>
    <w:p>
      <w:pPr>
        <w:pStyle w:val="1132"/>
        <w:spacing w:line="440" w:lineRule="exact"/>
        <w:rPr>
          <w:rFonts w:ascii="Times New Roman" w:hAnsi="Times New Roman"/>
          <w:b w:val="0"/>
        </w:rPr>
      </w:pPr>
      <w:r>
        <w:rPr>
          <w:rFonts w:ascii="Times New Roman" w:hAnsi="Times New Roman"/>
          <w:b w:val="0"/>
          <w:sz w:val="28"/>
          <w:szCs w:val="28"/>
        </w:rPr>
        <w:fldChar w:fldCharType="end"/>
      </w:r>
      <w:r/>
    </w:p>
    <w:p>
      <w:pPr>
        <w:jc w:val="center"/>
        <w:spacing w:line="440" w:lineRule="exact"/>
        <w:rPr>
          <w:sz w:val="32"/>
          <w:szCs w:val="32"/>
        </w:rPr>
        <w:outlineLvl w:val="0"/>
      </w:pPr>
      <w:r>
        <w:rPr>
          <w:sz w:val="24"/>
        </w:rPr>
        <w:br w:type="page" w:clear="all"/>
      </w:r>
      <w:bookmarkStart w:id="4" w:name="_Toc99301419"/>
      <w:r>
        <w:rPr>
          <w:b/>
          <w:sz w:val="36"/>
          <w:szCs w:val="36"/>
        </w:rPr>
        <w:t xml:space="preserve">第一章   投标邀请</w:t>
      </w:r>
      <w:bookmarkEnd w:id="4"/>
      <w:r/>
      <w:r/>
    </w:p>
    <w:p>
      <w:pPr>
        <w:pStyle w:val="1082"/>
        <w:jc w:val="left"/>
        <w:spacing w:before="0" w:line="440" w:lineRule="exact"/>
        <w:rPr>
          <w:rFonts w:ascii="宋体" w:hAnsi="宋体" w:eastAsia="宋体" w:cs="宋体"/>
          <w:sz w:val="24"/>
          <w:szCs w:val="24"/>
        </w:rPr>
      </w:pPr>
      <w:r/>
      <w:bookmarkStart w:id="5" w:name="_Toc35393621"/>
      <w:r/>
      <w:bookmarkStart w:id="6" w:name="_Toc28359002"/>
      <w:r/>
      <w:bookmarkStart w:id="7" w:name="_Toc28359079"/>
      <w:r/>
      <w:bookmarkStart w:id="8" w:name="_Toc35393790"/>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1、项目编号/包号：</w:t>
      </w:r>
      <w:r>
        <w:rPr>
          <w:rFonts w:hint="eastAsia" w:ascii="宋体" w:hAnsi="宋体" w:cs="宋体"/>
          <w:sz w:val="24"/>
          <w:lang w:eastAsia="zh-CN"/>
        </w:rPr>
        <w:t xml:space="preserve">龙城采公【W43Y】-2026031701</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2、项目名称：</w:t>
      </w:r>
      <w:bookmarkEnd w:id="9"/>
      <w:r>
        <w:rPr>
          <w:rFonts w:hint="eastAsia" w:ascii="宋体" w:hAnsi="宋体" w:cs="宋体"/>
          <w:sz w:val="24"/>
          <w:lang w:eastAsia="zh-CN"/>
        </w:rPr>
        <w:t xml:space="preserve">2026-2028年度江苏省溧阳经济开发区污染物排放限值限量体系安全预警及管理项目</w:t>
      </w:r>
      <w:r/>
    </w:p>
    <w:p>
      <w:pPr>
        <w:ind w:firstLine="480"/>
        <w:spacing w:line="440" w:lineRule="exact"/>
        <w:rPr>
          <w:rFonts w:hint="default" w:ascii="宋体" w:hAnsi="宋体" w:eastAsia="宋体" w:cs="宋体"/>
          <w:sz w:val="24"/>
          <w:lang w:val="en-US" w:eastAsia="zh-CN"/>
        </w:rPr>
      </w:pPr>
      <w:r>
        <w:rPr>
          <w:rFonts w:hint="eastAsia" w:ascii="宋体" w:hAnsi="宋体" w:eastAsia="宋体" w:cs="宋体"/>
          <w:sz w:val="24"/>
        </w:rPr>
        <w:t xml:space="preserve">4、项目预算金额：人民币</w:t>
      </w:r>
      <w:r>
        <w:rPr>
          <w:rFonts w:hint="eastAsia" w:ascii="宋体" w:hAnsi="宋体" w:cs="宋体"/>
          <w:sz w:val="24"/>
          <w:lang w:val="en-US" w:eastAsia="zh-CN"/>
        </w:rPr>
        <w:t xml:space="preserve">465</w:t>
      </w:r>
      <w:r>
        <w:rPr>
          <w:rFonts w:hint="eastAsia" w:ascii="宋体" w:hAnsi="宋体" w:eastAsia="宋体" w:cs="宋体"/>
          <w:sz w:val="24"/>
        </w:rPr>
        <w:t xml:space="preserve">万元</w:t>
      </w: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三</w:t>
      </w:r>
      <w:r>
        <w:rPr>
          <w:rFonts w:hint="eastAsia" w:ascii="宋体" w:hAnsi="宋体" w:eastAsia="宋体" w:cs="宋体"/>
          <w:sz w:val="24"/>
          <w:lang w:val="en-US" w:eastAsia="zh-CN"/>
        </w:rPr>
        <w:t xml:space="preserve">年</w:t>
      </w:r>
      <w:r/>
    </w:p>
    <w:p>
      <w:pPr>
        <w:ind w:firstLine="480"/>
        <w:spacing w:line="440" w:lineRule="exact"/>
        <w:rPr>
          <w:rFonts w:hint="default" w:ascii="宋体" w:hAnsi="宋体" w:eastAsia="宋体" w:cs="宋体"/>
          <w:sz w:val="24"/>
          <w:lang w:val="en-US" w:eastAsia="zh-CN"/>
        </w:rPr>
      </w:pPr>
      <w:r>
        <w:rPr>
          <w:rFonts w:hint="eastAsia" w:ascii="宋体" w:hAnsi="宋体" w:eastAsia="宋体" w:cs="宋体"/>
          <w:sz w:val="24"/>
        </w:rPr>
        <w:t xml:space="preserve">5、项目最高限价：人民币</w:t>
      </w:r>
      <w:r>
        <w:rPr>
          <w:rFonts w:hint="eastAsia" w:ascii="宋体" w:hAnsi="宋体" w:cs="宋体"/>
          <w:sz w:val="24"/>
          <w:lang w:val="en-US" w:eastAsia="zh-CN"/>
        </w:rPr>
        <w:t xml:space="preserve">465</w:t>
      </w:r>
      <w:r>
        <w:rPr>
          <w:rFonts w:hint="eastAsia" w:ascii="宋体" w:hAnsi="宋体" w:eastAsia="宋体" w:cs="宋体"/>
          <w:sz w:val="24"/>
        </w:rPr>
        <w:t xml:space="preserve">万元</w:t>
      </w: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三</w:t>
      </w:r>
      <w:r>
        <w:rPr>
          <w:rFonts w:hint="eastAsia" w:ascii="宋体" w:hAnsi="宋体" w:eastAsia="宋体" w:cs="宋体"/>
          <w:sz w:val="24"/>
          <w:lang w:val="en-US" w:eastAsia="zh-CN"/>
        </w:rPr>
        <w:t xml:space="preserve">年</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5、采购需求：</w:t>
      </w:r>
      <w:r/>
    </w:p>
    <w:tbl>
      <w:tblPr>
        <w:tblStyle w:val="886"/>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9"/>
        <w:gridCol w:w="2921"/>
        <w:gridCol w:w="2017"/>
        <w:gridCol w:w="864"/>
        <w:gridCol w:w="3355"/>
      </w:tblGrid>
      <w:tr>
        <w:trPr>
          <w:trHeight w:val="454"/>
        </w:trPr>
        <w:tc>
          <w:tcPr>
            <w:tcW w:w="249"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包号</w:t>
            </w:r>
            <w:r/>
          </w:p>
        </w:tc>
        <w:tc>
          <w:tcPr>
            <w:tcW w:w="1515"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标的名称</w:t>
            </w:r>
            <w:r/>
          </w:p>
        </w:tc>
        <w:tc>
          <w:tcPr>
            <w:tcW w:w="1046"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采购包预算金额</w:t>
            </w:r>
            <w:r/>
          </w:p>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（万元</w:t>
            </w:r>
            <w:r>
              <w:rPr>
                <w:rFonts w:hint="eastAsia" w:ascii="宋体" w:hAnsi="宋体" w:cs="宋体"/>
                <w:bCs/>
                <w:color w:val="000000"/>
                <w:sz w:val="24"/>
                <w:lang w:val="en-US" w:eastAsia="zh-CN"/>
              </w:rPr>
              <w:t xml:space="preserve">/三年</w:t>
            </w:r>
            <w:r>
              <w:rPr>
                <w:rFonts w:hint="eastAsia" w:ascii="宋体" w:hAnsi="宋体" w:cs="宋体"/>
                <w:bCs/>
                <w:color w:val="000000"/>
                <w:sz w:val="24"/>
              </w:rPr>
              <w:t xml:space="preserve">）</w:t>
            </w:r>
            <w:r/>
          </w:p>
        </w:tc>
        <w:tc>
          <w:tcPr>
            <w:tcW w:w="448"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数量</w:t>
            </w:r>
            <w:r/>
          </w:p>
        </w:tc>
        <w:tc>
          <w:tcPr>
            <w:tcW w:w="1740"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简要技术需求或服务要求</w:t>
            </w:r>
            <w:r/>
          </w:p>
        </w:tc>
      </w:tr>
      <w:tr>
        <w:trPr>
          <w:trHeight w:val="454"/>
        </w:trPr>
        <w:tc>
          <w:tcPr>
            <w:tcW w:w="249"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01</w:t>
            </w:r>
            <w:r/>
          </w:p>
        </w:tc>
        <w:tc>
          <w:tcPr>
            <w:tcW w:w="1515" w:type="pct"/>
            <w:vAlign w:val="center"/>
            <w:textDirection w:val="lrTb"/>
            <w:noWrap w:val="false"/>
          </w:tcPr>
          <w:p>
            <w:pPr>
              <w:jc w:val="center"/>
              <w:spacing w:line="440" w:lineRule="exact"/>
              <w:rPr>
                <w:rFonts w:ascii="宋体" w:hAnsi="宋体" w:cs="宋体"/>
                <w:bCs/>
                <w:color w:val="000000"/>
                <w:sz w:val="24"/>
              </w:rPr>
            </w:pPr>
            <w:r>
              <w:rPr>
                <w:rFonts w:hint="eastAsia" w:ascii="宋体" w:hAnsi="宋体" w:cs="宋体"/>
                <w:color w:val="000000"/>
                <w:sz w:val="24"/>
                <w:lang w:eastAsia="zh-CN"/>
              </w:rPr>
              <w:t xml:space="preserve">2026-2028年度江苏省溧阳经济开发区污染物排放限值限量体系安全预警及管理项目</w:t>
            </w:r>
            <w:r/>
          </w:p>
        </w:tc>
        <w:tc>
          <w:tcPr>
            <w:tcW w:w="1046" w:type="pct"/>
            <w:vAlign w:val="center"/>
            <w:textDirection w:val="lrTb"/>
            <w:noWrap w:val="false"/>
          </w:tcPr>
          <w:p>
            <w:pPr>
              <w:jc w:val="center"/>
              <w:spacing w:line="440" w:lineRule="exact"/>
              <w:rPr>
                <w:rFonts w:hint="default" w:ascii="宋体" w:hAnsi="宋体" w:cs="宋体"/>
                <w:bCs/>
                <w:color w:val="000000"/>
                <w:sz w:val="24"/>
                <w:lang w:val="en-US"/>
              </w:rPr>
            </w:pPr>
            <w:r>
              <w:rPr>
                <w:rFonts w:hint="eastAsia" w:ascii="宋体" w:hAnsi="宋体" w:cs="宋体"/>
                <w:bCs/>
                <w:sz w:val="24"/>
                <w:lang w:val="en-US" w:eastAsia="zh-CN"/>
              </w:rPr>
              <w:t xml:space="preserve">465</w:t>
            </w:r>
            <w:r/>
          </w:p>
        </w:tc>
        <w:tc>
          <w:tcPr>
            <w:tcW w:w="448"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sz w:val="24"/>
              </w:rPr>
              <w:t xml:space="preserve">1项</w:t>
            </w:r>
            <w:r/>
          </w:p>
        </w:tc>
        <w:tc>
          <w:tcPr>
            <w:tcW w:w="1740" w:type="pct"/>
            <w:vAlign w:val="center"/>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lang w:eastAsia="zh-CN"/>
              </w:rPr>
              <w:t xml:space="preserve">为深入打好污染防治攻坚战，加快推进生态环境治理体系和治理能力现代化建设，需要对污染物排放限值限量系统进行安全预警及管理。</w:t>
            </w:r>
            <w:r/>
          </w:p>
        </w:tc>
      </w:tr>
    </w:tbl>
    <w:p>
      <w:pPr>
        <w:ind w:firstLine="480"/>
        <w:spacing w:line="440" w:lineRule="exact"/>
        <w:rPr>
          <w:rFonts w:ascii="宋体" w:hAnsi="宋体" w:cs="宋体"/>
          <w:sz w:val="24"/>
          <w:highlight w:val="none"/>
          <w:u w:val="single"/>
        </w:rPr>
      </w:pPr>
      <w:r>
        <w:rPr>
          <w:rFonts w:hint="eastAsia" w:ascii="宋体" w:hAnsi="宋体" w:cs="宋体"/>
          <w:color w:val="000000"/>
          <w:sz w:val="24"/>
          <w:highlight w:val="none"/>
        </w:rPr>
        <w:t xml:space="preserve">6、合同履行期限：</w:t>
      </w:r>
      <w:r>
        <w:rPr>
          <w:rFonts w:hint="eastAsia" w:ascii="宋体" w:hAnsi="宋体" w:eastAsia="宋体" w:cs="宋体"/>
          <w:spacing w:val="4"/>
          <w:sz w:val="24"/>
          <w:szCs w:val="24"/>
          <w:lang w:val="en-US" w:eastAsia="zh-CN"/>
        </w:rPr>
        <w:t xml:space="preserve">3年。</w:t>
      </w:r>
      <w:r>
        <w:rPr>
          <w:rFonts w:ascii="Segoe UI" w:hAnsi="Segoe UI" w:eastAsia="Segoe UI" w:cs="Segoe UI"/>
          <w:i w:val="0"/>
          <w:iCs w:val="0"/>
          <w:caps w:val="0"/>
          <w:spacing w:val="-2"/>
          <w:sz w:val="24"/>
          <w:szCs w:val="24"/>
          <w:shd w:val="clear" w:color="auto" w:fill="fcfcfc"/>
        </w:rPr>
        <w:t xml:space="preserve">本合同每年期满前，若甲方确认乙方全年平台维护无异常、设备运行稳定、运维台账规范完整，且未发生重大运维责任事故，则合同自动续签。累计自动续签以两次为限（含本次续签）。</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7、本项目是否接受联合体投标：□是  ☑否。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8、本项目是否接受进口产品投标：□是  ☑否。</w:t>
      </w:r>
      <w:r/>
    </w:p>
    <w:p>
      <w:pPr>
        <w:pStyle w:val="1082"/>
        <w:jc w:val="left"/>
        <w:spacing w:before="0" w:line="440" w:lineRule="exact"/>
        <w:rPr>
          <w:rFonts w:ascii="宋体" w:hAnsi="宋体" w:eastAsia="宋体" w:cs="宋体"/>
          <w:sz w:val="24"/>
          <w:szCs w:val="24"/>
          <w:highlight w:val="none"/>
        </w:rPr>
      </w:pPr>
      <w:r/>
      <w:bookmarkStart w:id="10" w:name="_Toc35393791"/>
      <w:r/>
      <w:bookmarkStart w:id="11" w:name="_Toc28359080"/>
      <w:r/>
      <w:bookmarkStart w:id="12" w:name="_Toc35393622"/>
      <w:r/>
      <w:bookmarkStart w:id="13" w:name="_Toc28359003"/>
      <w:r>
        <w:rPr>
          <w:rFonts w:hint="eastAsia" w:ascii="宋体" w:hAnsi="宋体" w:eastAsia="宋体" w:cs="宋体"/>
          <w:sz w:val="24"/>
          <w:szCs w:val="24"/>
          <w:highlight w:val="none"/>
        </w:rPr>
        <w:t xml:space="preserve">二、申请人的资格要求（须同时满足）</w:t>
      </w:r>
      <w:bookmarkEnd w:id="10"/>
      <w:r/>
      <w:bookmarkEnd w:id="11"/>
      <w:r/>
      <w:bookmarkEnd w:id="12"/>
      <w:r/>
      <w:bookmarkEnd w:id="13"/>
      <w:r/>
      <w:r/>
    </w:p>
    <w:p>
      <w:pPr>
        <w:ind w:firstLine="480"/>
        <w:spacing w:line="440" w:lineRule="exact"/>
        <w:rPr>
          <w:rFonts w:ascii="宋体" w:hAnsi="宋体" w:cs="宋体"/>
          <w:sz w:val="24"/>
          <w:highlight w:val="none"/>
        </w:rPr>
      </w:pPr>
      <w:r/>
      <w:bookmarkStart w:id="14" w:name="_Toc28359004"/>
      <w:r/>
      <w:bookmarkStart w:id="15" w:name="_Toc28359081"/>
      <w:r>
        <w:rPr>
          <w:rFonts w:hint="eastAsia" w:ascii="宋体" w:hAnsi="宋体" w:cs="宋体"/>
          <w:sz w:val="24"/>
          <w:highlight w:val="none"/>
        </w:rPr>
        <w:t xml:space="preserve">1、满足《中华人民共和国政府采购法》第二十二条规定以及下列情形：</w:t>
      </w:r>
      <w:r/>
    </w:p>
    <w:p>
      <w:pPr>
        <w:ind w:firstLine="480"/>
        <w:spacing w:line="440" w:lineRule="exact"/>
        <w:rPr>
          <w:rFonts w:hint="eastAsia" w:ascii="宋体" w:hAnsi="宋体" w:cs="宋体"/>
          <w:sz w:val="24"/>
        </w:rPr>
      </w:pPr>
      <w:r>
        <w:rPr>
          <w:rFonts w:hint="eastAsia" w:ascii="宋体" w:hAnsi="宋体" w:cs="宋体"/>
          <w:sz w:val="24"/>
          <w:highlight w:val="none"/>
        </w:rPr>
        <w:t xml:space="preserve">1.1.具有独立承担民事责任的能力；[</w:t>
      </w:r>
      <w:r>
        <w:rPr>
          <w:rFonts w:hint="eastAsia" w:ascii="宋体" w:hAnsi="宋体" w:cs="宋体"/>
          <w:sz w:val="24"/>
        </w:rPr>
        <w:t xml:space="preserve">提供营业执照副本或事业单位法人证书或民办非企业单位登记证书或社会团体法人登记证书或基金会法人登记证书等证明文件]</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1.2.具有良好的商业信誉和健全的财务会计制度；[提供投标之日前</w:t>
      </w:r>
      <w:r>
        <w:rPr>
          <w:rFonts w:hint="eastAsia" w:ascii="宋体" w:hAnsi="宋体" w:cs="宋体"/>
          <w:sz w:val="24"/>
          <w:highlight w:val="none"/>
          <w:lang w:val="en-US" w:eastAsia="zh-CN"/>
        </w:rPr>
        <w:t xml:space="preserve">六个月内</w:t>
      </w:r>
      <w:r>
        <w:rPr>
          <w:rFonts w:hint="eastAsia" w:ascii="宋体" w:hAnsi="宋体" w:cs="宋体"/>
          <w:sz w:val="24"/>
          <w:highlight w:val="none"/>
        </w:rPr>
        <w:t xml:space="preserve">任意一个月份(不含投标当月)的财务状况报告（资产负债表和利润表）或由会计师事务所出具的2023年度或者2024年度的财务审计报告原件扫描件并签章]</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1.3.具有依法缴纳税收和社会保障资金的良好记录；[提供投标之日前</w:t>
      </w:r>
      <w:r>
        <w:rPr>
          <w:rFonts w:hint="eastAsia" w:ascii="宋体" w:hAnsi="宋体" w:cs="宋体"/>
          <w:sz w:val="24"/>
          <w:highlight w:val="none"/>
          <w:lang w:val="en-US" w:eastAsia="zh-CN"/>
        </w:rPr>
        <w:t xml:space="preserve">六个月内</w:t>
      </w:r>
      <w:r>
        <w:rPr>
          <w:rFonts w:hint="eastAsia" w:ascii="宋体" w:hAnsi="宋体" w:cs="宋体"/>
          <w:sz w:val="24"/>
          <w:highlight w:val="none"/>
        </w:rPr>
        <w:t xml:space="preserve">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1.4.参加政府采购活动前三年内，在经营活动中没有重大违法记录；[提供参加本次政府采购活动前3年内在经营活动中没有重大违法记录的书面声明]</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1.5.未被“信用中国”网站（www.creditchina.gov.cn）或“中国政府采购网”网站（www.ccgp.gov.cn）列入失信被执行人、重大税收违法案件当事人名单、政府采购严重失信行为记录名单；</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1.6.单位负责人为同一人或者存在直接控股、管理关系的不同</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（包含法定代表人为同一个人的两个及两个以上法人，母公司、全资子公司及其控股公司），不得参加同一合同项下的政府采购活动。</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2.1.中小企业政策</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本项目不专门面向中小企业预留采购份额。</w:t>
      </w:r>
      <w:r/>
    </w:p>
    <w:p>
      <w:pPr>
        <w:ind w:firstLine="480"/>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本项目专门面向  </w:t>
      </w:r>
      <w:r>
        <w:rPr>
          <w:rFonts w:hint="eastAsia" w:ascii="宋体" w:hAnsi="宋体" w:cs="宋体"/>
          <w:sz w:val="24"/>
          <w:highlight w:val="none"/>
          <w:lang w:eastAsia="zh-CN"/>
        </w:rPr>
        <w:t xml:space="preserve">☑</w:t>
      </w:r>
      <w:r>
        <w:rPr>
          <w:rFonts w:hint="eastAsia" w:ascii="宋体" w:hAnsi="宋体" w:cs="宋体"/>
          <w:sz w:val="24"/>
          <w:highlight w:val="none"/>
        </w:rPr>
        <w:t xml:space="preserve">中小  </w:t>
      </w:r>
      <w:r>
        <w:rPr>
          <w:rFonts w:hint="eastAsia" w:ascii="宋体" w:hAnsi="宋体" w:cs="宋体"/>
          <w:sz w:val="24"/>
          <w:highlight w:val="none"/>
          <w:lang w:eastAsia="zh-CN"/>
        </w:rPr>
        <w:t xml:space="preserve">□</w:t>
      </w:r>
      <w:r>
        <w:rPr>
          <w:rFonts w:hint="eastAsia" w:ascii="宋体" w:hAnsi="宋体" w:cs="宋体"/>
          <w:sz w:val="24"/>
          <w:highlight w:val="none"/>
        </w:rPr>
        <w:t xml:space="preserve">小微企业  采购。即：提供的货物全部由符合政策要求的中小/小微企业制造、服务全部由符合政策要求的中小/小微企业承接。</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2.2.其它落实政府采购政策的资格要求（如有）：</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p>
    <w:p>
      <w:pPr>
        <w:ind w:firstLine="480"/>
        <w:spacing w:line="440" w:lineRule="exact"/>
        <w:rPr>
          <w:rFonts w:ascii="宋体" w:hAnsi="宋体" w:cs="宋体"/>
          <w:i/>
          <w:iCs/>
          <w:sz w:val="24"/>
          <w:highlight w:val="none"/>
          <w:u w:val="single"/>
        </w:rPr>
      </w:pPr>
      <w:r>
        <w:rPr>
          <w:rFonts w:hint="eastAsia" w:ascii="宋体" w:hAnsi="宋体" w:cs="宋体"/>
          <w:sz w:val="24"/>
          <w:highlight w:val="none"/>
        </w:rPr>
        <w:t xml:space="preserve">3、本项目的特定资格要求：</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3.1.本项目是否接受分支机构参与投标：</w:t>
      </w:r>
      <w:r>
        <w:rPr>
          <w:rFonts w:hint="eastAsia" w:ascii="宋体" w:hAnsi="宋体" w:cs="宋体"/>
          <w:sz w:val="24"/>
          <w:highlight w:val="none"/>
          <w:lang w:eastAsia="zh-CN"/>
        </w:rPr>
        <w:t xml:space="preserve">□</w:t>
      </w:r>
      <w:r>
        <w:rPr>
          <w:rFonts w:hint="eastAsia" w:ascii="宋体" w:hAnsi="宋体" w:cs="宋体"/>
          <w:sz w:val="24"/>
          <w:highlight w:val="none"/>
        </w:rPr>
        <w:t xml:space="preserve">是   </w:t>
      </w: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3.2.本项目是否属于政府购买服务：</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p>
    <w:p>
      <w:pPr>
        <w:ind w:firstLine="480"/>
        <w:spacing w:line="440"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是，公益一类事业单位、使用事业编制且由财政拨款保障的群团组织，不得作为承接主体；</w:t>
      </w:r>
      <w:r/>
    </w:p>
    <w:p>
      <w:pPr>
        <w:ind w:firstLine="480"/>
        <w:spacing w:line="440" w:lineRule="exact"/>
        <w:tabs>
          <w:tab w:val="left" w:pos="900" w:leader="none"/>
          <w:tab w:val="left" w:pos="1134" w:leader="none"/>
          <w:tab w:val="left" w:pos="1589" w:leader="none"/>
          <w:tab w:val="left" w:pos="5521" w:leader="none"/>
        </w:tabs>
        <w:rPr>
          <w:rFonts w:ascii="宋体" w:hAnsi="宋体" w:cs="宋体"/>
          <w:i/>
          <w:iCs/>
          <w:sz w:val="24"/>
          <w:highlight w:val="none"/>
          <w:u w:val="single"/>
        </w:rPr>
      </w:pPr>
      <w:r>
        <w:rPr>
          <w:rFonts w:hint="eastAsia" w:ascii="宋体" w:hAnsi="宋体" w:cs="宋体"/>
          <w:sz w:val="24"/>
          <w:highlight w:val="none"/>
        </w:rPr>
        <w:t xml:space="preserve">3.3.其他特定资格要求：</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bookmarkEnd w:id="14"/>
      <w:r/>
      <w:bookmarkEnd w:id="15"/>
      <w:r/>
      <w:r/>
    </w:p>
    <w:p>
      <w:pPr>
        <w:pStyle w:val="1082"/>
        <w:jc w:val="left"/>
        <w:keepLines w:val="0"/>
        <w:keepNext w:val="0"/>
        <w:spacing w:before="0" w:line="440" w:lineRule="exact"/>
        <w:rPr>
          <w:rFonts w:ascii="宋体" w:hAnsi="宋体" w:eastAsia="宋体" w:cs="宋体"/>
          <w:sz w:val="24"/>
          <w:szCs w:val="24"/>
          <w:highlight w:val="none"/>
        </w:rPr>
      </w:pPr>
      <w:r/>
      <w:bookmarkStart w:id="16" w:name="_Toc35393792"/>
      <w:r/>
      <w:bookmarkStart w:id="17" w:name="_Toc35393623"/>
      <w:r>
        <w:rPr>
          <w:rFonts w:hint="eastAsia" w:ascii="宋体" w:hAnsi="宋体" w:eastAsia="宋体" w:cs="宋体"/>
          <w:sz w:val="24"/>
          <w:szCs w:val="24"/>
          <w:highlight w:val="none"/>
        </w:rPr>
        <w:t xml:space="preserve">三、获取招标文件</w:t>
      </w:r>
      <w:bookmarkEnd w:id="16"/>
      <w:r/>
      <w:bookmarkEnd w:id="17"/>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1、时间：</w:t>
      </w:r>
      <w:r>
        <w:rPr>
          <w:rFonts w:hint="eastAsia" w:ascii="宋体" w:hAnsi="宋体" w:cs="宋体"/>
          <w:b/>
          <w:bCs/>
          <w:sz w:val="24"/>
          <w:highlight w:val="none"/>
        </w:rPr>
        <w:t xml:space="preserve">自招标文件公告发布之日起5个工作日</w:t>
      </w:r>
      <w:r/>
    </w:p>
    <w:p>
      <w:pPr>
        <w:ind w:firstLine="480"/>
        <w:spacing w:line="440" w:lineRule="exact"/>
        <w:rPr>
          <w:rFonts w:ascii="宋体" w:hAnsi="宋体" w:cs="宋体"/>
          <w:b/>
          <w:sz w:val="24"/>
        </w:rPr>
      </w:pPr>
      <w:r>
        <w:rPr>
          <w:rFonts w:hint="eastAsia" w:ascii="宋体" w:hAnsi="宋体" w:cs="宋体"/>
          <w:sz w:val="24"/>
        </w:rPr>
        <w:t xml:space="preserve">2、地点：</w:t>
      </w:r>
      <w:r>
        <w:rPr>
          <w:rFonts w:hint="eastAsia" w:ascii="宋体" w:hAnsi="宋体" w:cs="宋体"/>
          <w:b/>
          <w:sz w:val="24"/>
        </w:rPr>
        <w:t xml:space="preserve">苏采云政府采购一体化平台</w:t>
      </w:r>
      <w:r/>
    </w:p>
    <w:p>
      <w:pPr>
        <w:ind w:firstLine="480"/>
        <w:spacing w:line="440" w:lineRule="exact"/>
        <w:rPr>
          <w:rFonts w:ascii="宋体" w:hAnsi="宋体" w:cs="宋体"/>
          <w:bCs/>
          <w:sz w:val="24"/>
          <w:highlight w:val="none"/>
          <w:u w:val="single"/>
        </w:rPr>
      </w:pPr>
      <w:r>
        <w:rPr>
          <w:rFonts w:hint="eastAsia" w:ascii="宋体" w:hAnsi="宋体" w:cs="宋体"/>
          <w:sz w:val="24"/>
        </w:rPr>
        <w:t xml:space="preserve">3、方式：</w:t>
      </w:r>
      <w:r>
        <w:rPr>
          <w:rFonts w:hint="eastAsia" w:ascii="宋体" w:hAnsi="宋体" w:cs="宋体"/>
          <w:color w:val="000000"/>
          <w:sz w:val="24"/>
          <w:lang w:eastAsia="zh-CN"/>
        </w:rPr>
        <w:t xml:space="preserve">投标人</w:t>
      </w:r>
      <w:r>
        <w:rPr>
          <w:rFonts w:hint="eastAsia" w:ascii="宋体" w:hAnsi="宋体" w:cs="宋体"/>
          <w:color w:val="000000"/>
          <w:sz w:val="24"/>
        </w:rPr>
        <w:t xml:space="preserve">持C</w:t>
      </w:r>
      <w:r>
        <w:rPr>
          <w:rFonts w:hint="eastAsia" w:ascii="宋体" w:hAnsi="宋体" w:cs="宋体"/>
          <w:color w:val="000000"/>
          <w:sz w:val="24"/>
          <w:highlight w:val="none"/>
        </w:rPr>
        <w:t xml:space="preserve">A数字认证证书登录苏采云政府采购一体化平台（ http://jszfcg.jscz.gov.cn/jszc/login）获取电子版招标文件</w:t>
      </w:r>
      <w:r>
        <w:rPr>
          <w:rFonts w:hint="eastAsia" w:ascii="宋体" w:hAnsi="宋体" w:cs="宋体"/>
          <w:sz w:val="24"/>
          <w:highlight w:val="none"/>
          <w:lang w:val="zh-TW"/>
        </w:rPr>
        <w:t xml:space="preserve">。</w:t>
      </w:r>
      <w:r/>
    </w:p>
    <w:p>
      <w:pPr>
        <w:pStyle w:val="1082"/>
        <w:jc w:val="left"/>
        <w:keepLines w:val="0"/>
        <w:keepNext w:val="0"/>
        <w:spacing w:before="0" w:line="440" w:lineRule="exact"/>
        <w:rPr>
          <w:rFonts w:ascii="宋体" w:hAnsi="宋体" w:eastAsia="宋体" w:cs="宋体"/>
          <w:sz w:val="24"/>
          <w:szCs w:val="24"/>
          <w:highlight w:val="none"/>
        </w:rPr>
      </w:pPr>
      <w:r/>
      <w:bookmarkStart w:id="18" w:name="_Toc28359084"/>
      <w:r/>
      <w:bookmarkStart w:id="19" w:name="_Toc35393794"/>
      <w:r/>
      <w:bookmarkStart w:id="20" w:name="_Toc28359007"/>
      <w:r/>
      <w:bookmarkStart w:id="21" w:name="_Toc35393625"/>
      <w:r>
        <w:rPr>
          <w:rFonts w:hint="eastAsia" w:ascii="宋体" w:hAnsi="宋体" w:eastAsia="宋体" w:cs="宋体"/>
          <w:sz w:val="24"/>
          <w:szCs w:val="24"/>
          <w:highlight w:val="none"/>
        </w:rPr>
        <w:t xml:space="preserve">四、提交投标文件截止时间、开标时间和地点</w:t>
      </w:r>
      <w:r/>
    </w:p>
    <w:p>
      <w:pPr>
        <w:pStyle w:val="1082"/>
        <w:ind w:firstLine="480"/>
        <w:jc w:val="left"/>
        <w:keepLines w:val="0"/>
        <w:keepNext w:val="0"/>
        <w:spacing w:before="0" w:line="440" w:lineRule="exact"/>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1、投标截止时间、开标时间：</w:t>
      </w:r>
      <w:r>
        <w:rPr>
          <w:rFonts w:hint="eastAsia" w:ascii="宋体" w:hAnsi="宋体" w:eastAsia="宋体" w:cs="宋体"/>
          <w:sz w:val="24"/>
          <w:szCs w:val="24"/>
          <w:highlight w:val="none"/>
          <w:lang w:eastAsia="zh-CN"/>
        </w:rPr>
        <w:t xml:space="preserve">2026年</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lang w:val="en-US" w:eastAsia="zh-CN"/>
        </w:rPr>
        <w:t xml:space="preserve">下</w:t>
      </w:r>
      <w:r>
        <w:rPr>
          <w:rFonts w:hint="eastAsia" w:ascii="宋体" w:hAnsi="宋体" w:eastAsia="宋体" w:cs="宋体"/>
          <w:sz w:val="24"/>
          <w:szCs w:val="24"/>
          <w:highlight w:val="none"/>
        </w:rPr>
        <w:t xml:space="preserve">午</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点30分</w:t>
      </w:r>
      <w:r>
        <w:rPr>
          <w:rFonts w:hint="eastAsia" w:ascii="宋体" w:hAnsi="宋体" w:eastAsia="宋体" w:cs="宋体"/>
          <w:b w:val="0"/>
          <w:bCs/>
          <w:sz w:val="24"/>
          <w:szCs w:val="24"/>
          <w:highlight w:val="none"/>
        </w:rPr>
        <w:t xml:space="preserve">（北京时间）。</w:t>
      </w:r>
      <w:r/>
    </w:p>
    <w:p>
      <w:pPr>
        <w:pStyle w:val="1082"/>
        <w:ind w:firstLine="482"/>
        <w:jc w:val="left"/>
        <w:keepLines w:val="0"/>
        <w:keepNext w:val="0"/>
        <w:spacing w:before="0" w:line="440" w:lineRule="exact"/>
        <w:rPr>
          <w:rFonts w:ascii="宋体" w:hAnsi="宋体" w:eastAsia="宋体" w:cs="宋体"/>
          <w:sz w:val="24"/>
          <w:szCs w:val="24"/>
        </w:rPr>
      </w:pPr>
      <w:r>
        <w:rPr>
          <w:rFonts w:hint="eastAsia" w:ascii="宋体" w:hAnsi="宋体" w:eastAsia="宋体" w:cs="宋体"/>
          <w:sz w:val="24"/>
          <w:szCs w:val="24"/>
          <w:highlight w:val="none"/>
        </w:rPr>
        <w:t xml:space="preserve">2、地点：本项目采用不见面交易方式，无需到现场</w:t>
      </w:r>
      <w:r>
        <w:rPr>
          <w:rFonts w:hint="eastAsia" w:ascii="宋体" w:hAnsi="宋体" w:eastAsia="宋体" w:cs="宋体"/>
          <w:sz w:val="24"/>
          <w:szCs w:val="24"/>
        </w:rPr>
        <w:t xml:space="preserve">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登录苏采云政府采购一体化平台</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端，通过系统在线提交电子响应文件。</w:t>
      </w:r>
      <w:r/>
    </w:p>
    <w:p>
      <w:pPr>
        <w:pStyle w:val="1082"/>
        <w:jc w:val="left"/>
        <w:spacing w:before="0" w:line="440" w:lineRule="exact"/>
        <w:rPr>
          <w:rFonts w:ascii="宋体" w:hAnsi="宋体" w:eastAsia="宋体" w:cs="宋体"/>
          <w:sz w:val="24"/>
          <w:szCs w:val="24"/>
        </w:rPr>
      </w:pPr>
      <w:r>
        <w:rPr>
          <w:rFonts w:hint="eastAsia" w:ascii="宋体" w:hAnsi="宋体" w:eastAsia="宋体" w:cs="宋体"/>
          <w:sz w:val="24"/>
          <w:szCs w:val="24"/>
        </w:rPr>
        <w:t xml:space="preserve">五、公告期限</w:t>
      </w:r>
      <w:bookmarkEnd w:id="18"/>
      <w:r/>
      <w:bookmarkEnd w:id="19"/>
      <w:r/>
      <w:bookmarkEnd w:id="20"/>
      <w:r/>
      <w:bookmarkEnd w:id="21"/>
      <w:r/>
      <w:r/>
    </w:p>
    <w:p>
      <w:pPr>
        <w:ind w:firstLine="480"/>
        <w:spacing w:line="440" w:lineRule="exact"/>
        <w:rPr>
          <w:rFonts w:ascii="宋体" w:hAnsi="宋体" w:cs="宋体"/>
          <w:sz w:val="24"/>
        </w:rPr>
      </w:pPr>
      <w:r>
        <w:rPr>
          <w:rFonts w:hint="eastAsia" w:ascii="宋体" w:hAnsi="宋体" w:cs="宋体"/>
          <w:sz w:val="24"/>
        </w:rPr>
        <w:t xml:space="preserve">自本公告发布之日起5个工作日。</w:t>
      </w:r>
      <w:r/>
    </w:p>
    <w:p>
      <w:pPr>
        <w:pStyle w:val="1082"/>
        <w:jc w:val="left"/>
        <w:spacing w:before="0" w:line="440" w:lineRule="exact"/>
        <w:rPr>
          <w:rFonts w:ascii="宋体" w:hAnsi="宋体" w:eastAsia="宋体" w:cs="宋体"/>
          <w:sz w:val="24"/>
          <w:szCs w:val="24"/>
        </w:rPr>
      </w:pPr>
      <w:r/>
      <w:bookmarkStart w:id="22" w:name="_Toc35393626"/>
      <w:r/>
      <w:bookmarkStart w:id="23" w:name="_Toc35393795"/>
      <w:r>
        <w:rPr>
          <w:rFonts w:hint="eastAsia" w:ascii="宋体" w:hAnsi="宋体" w:eastAsia="宋体" w:cs="宋体"/>
          <w:sz w:val="24"/>
          <w:szCs w:val="24"/>
        </w:rPr>
        <w:t xml:space="preserve">六、其他补充事宜</w:t>
      </w:r>
      <w:bookmarkEnd w:id="22"/>
      <w:r/>
      <w:bookmarkEnd w:id="23"/>
      <w:r/>
      <w:r/>
    </w:p>
    <w:p>
      <w:pPr>
        <w:ind w:firstLine="480"/>
        <w:spacing w:line="440" w:lineRule="exact"/>
        <w:rPr>
          <w:rFonts w:ascii="宋体" w:hAnsi="宋体" w:cs="宋体"/>
          <w:sz w:val="24"/>
        </w:rPr>
      </w:pPr>
      <w:r/>
      <w:bookmarkStart w:id="24" w:name="_Toc35393796"/>
      <w:r/>
      <w:bookmarkStart w:id="25" w:name="_Toc35393627"/>
      <w:r/>
      <w:bookmarkStart w:id="26" w:name="_Toc28359085"/>
      <w:r/>
      <w:bookmarkStart w:id="27" w:name="_Toc28359008"/>
      <w:r>
        <w:rPr>
          <w:rFonts w:hint="eastAsia" w:ascii="宋体" w:hAnsi="宋体" w:cs="宋体"/>
          <w:sz w:val="24"/>
        </w:rPr>
        <w:t xml:space="preserve">1、本项目需要落实的政府采购政策：/。 </w:t>
      </w:r>
      <w:r/>
    </w:p>
    <w:p>
      <w:pPr>
        <w:ind w:firstLine="480"/>
        <w:spacing w:line="440" w:lineRule="exact"/>
        <w:rPr>
          <w:rFonts w:ascii="宋体" w:hAnsi="宋体" w:cs="宋体"/>
          <w:sz w:val="24"/>
          <w:highlight w:val="none"/>
        </w:rPr>
      </w:pPr>
      <w:r>
        <w:rPr>
          <w:rFonts w:hint="eastAsia" w:ascii="宋体" w:hAnsi="宋体" w:cs="宋体"/>
          <w:sz w:val="24"/>
        </w:rPr>
        <w:t xml:space="preserve">2、现场踏勘：采购人不组织，投标人自行</w:t>
      </w:r>
      <w:r>
        <w:rPr>
          <w:rFonts w:hint="eastAsia" w:ascii="宋体" w:hAnsi="宋体" w:cs="宋体"/>
          <w:sz w:val="24"/>
          <w:highlight w:val="none"/>
        </w:rPr>
        <w:t xml:space="preserve">踏勘     </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3、标前答疑：投标人对招标文件如有疑问，请将疑问于</w:t>
      </w:r>
      <w:r>
        <w:rPr>
          <w:rFonts w:hint="eastAsia" w:ascii="宋体" w:hAnsi="宋体" w:cs="宋体"/>
          <w:b/>
          <w:bCs/>
          <w:sz w:val="24"/>
          <w:highlight w:val="none"/>
          <w:lang w:eastAsia="zh-CN"/>
        </w:rPr>
        <w:t xml:space="preserve">2026年</w:t>
      </w:r>
      <w:r>
        <w:rPr>
          <w:rFonts w:hint="eastAsia" w:ascii="宋体" w:hAnsi="宋体" w:cs="宋体"/>
          <w:b/>
          <w:bCs/>
          <w:sz w:val="24"/>
          <w:highlight w:val="none"/>
          <w:lang w:val="en-US" w:eastAsia="zh-CN"/>
        </w:rPr>
        <w:t xml:space="preserve">4</w:t>
      </w:r>
      <w:r>
        <w:rPr>
          <w:rFonts w:hint="eastAsia" w:ascii="宋体" w:hAnsi="宋体" w:cs="宋体"/>
          <w:b/>
          <w:bCs/>
          <w:sz w:val="24"/>
          <w:highlight w:val="none"/>
          <w:lang w:eastAsia="zh-CN"/>
        </w:rPr>
        <w:t xml:space="preserve">月</w:t>
      </w:r>
      <w:r>
        <w:rPr>
          <w:rFonts w:hint="eastAsia" w:ascii="宋体" w:hAnsi="宋体" w:cs="宋体"/>
          <w:b/>
          <w:bCs/>
          <w:sz w:val="24"/>
          <w:highlight w:val="none"/>
          <w:lang w:val="en-US" w:eastAsia="zh-CN"/>
        </w:rPr>
        <w:t xml:space="preserve">24</w:t>
      </w:r>
      <w:r>
        <w:rPr>
          <w:rFonts w:hint="eastAsia" w:ascii="宋体" w:hAnsi="宋体" w:cs="宋体"/>
          <w:b/>
          <w:bCs/>
          <w:sz w:val="24"/>
          <w:highlight w:val="none"/>
          <w:lang w:eastAsia="zh-CN"/>
        </w:rPr>
        <w:t xml:space="preserve">日</w:t>
      </w:r>
      <w:r>
        <w:rPr>
          <w:rFonts w:hint="eastAsia" w:ascii="宋体" w:hAnsi="宋体" w:cs="宋体"/>
          <w:b/>
          <w:bCs/>
          <w:sz w:val="24"/>
          <w:highlight w:val="none"/>
        </w:rPr>
        <w:t xml:space="preserve">中午11点30分前</w:t>
      </w:r>
      <w:r>
        <w:rPr>
          <w:rFonts w:hint="eastAsia" w:ascii="宋体" w:hAnsi="宋体" w:cs="宋体"/>
          <w:sz w:val="24"/>
          <w:highlight w:val="none"/>
        </w:rPr>
        <w:t xml:space="preserve">以书面形式递交或电子邮件（jslcztb@163.com）至江苏龙城招投标有限公司</w:t>
      </w:r>
      <w:r/>
    </w:p>
    <w:p>
      <w:pPr>
        <w:ind w:firstLine="480"/>
        <w:jc w:val="left"/>
        <w:spacing w:line="440" w:lineRule="exact"/>
        <w:widowControl/>
        <w:rPr>
          <w:rFonts w:ascii="宋体" w:hAnsi="宋体" w:cs="宋体"/>
          <w:bCs/>
          <w:sz w:val="24"/>
        </w:rPr>
      </w:pPr>
      <w:r>
        <w:rPr>
          <w:rFonts w:hint="eastAsia" w:ascii="宋体" w:hAnsi="宋体" w:cs="宋体"/>
          <w:sz w:val="24"/>
          <w:highlight w:val="none"/>
        </w:rPr>
        <w:t xml:space="preserve">4、本项目采用全流程电子化采购方式，请</w:t>
      </w:r>
      <w:r>
        <w:rPr>
          <w:rFonts w:hint="eastAsia" w:ascii="宋体" w:hAnsi="宋体" w:cs="宋体"/>
          <w:sz w:val="24"/>
          <w:highlight w:val="none"/>
          <w:lang w:eastAsia="zh-CN"/>
        </w:rPr>
        <w:t xml:space="preserve">投标人</w:t>
      </w:r>
      <w:r>
        <w:rPr>
          <w:rFonts w:hint="eastAsia" w:ascii="宋体" w:hAnsi="宋体" w:cs="宋体"/>
          <w:sz w:val="24"/>
          <w:highlight w:val="none"/>
        </w:rPr>
        <w:t xml:space="preserve">认真学习苏采云政府采购一体化</w:t>
      </w:r>
      <w:r>
        <w:rPr>
          <w:rFonts w:hint="eastAsia" w:ascii="宋体" w:hAnsi="宋体" w:cs="宋体"/>
          <w:sz w:val="24"/>
        </w:rPr>
        <w:t xml:space="preserve">平台发布的相关操作手册，办理CA认证证书、进行苏采云政府采购一体化平台注册绑定，并认真核实</w:t>
      </w:r>
      <w:r>
        <w:rPr>
          <w:rFonts w:hint="eastAsia" w:ascii="宋体" w:hAnsi="宋体" w:cs="宋体"/>
          <w:bCs/>
          <w:sz w:val="24"/>
        </w:rPr>
        <w:t xml:space="preserve">数字认证证书情况确认是否符合本项目电子化采购流程要求。</w:t>
      </w:r>
      <w:r/>
    </w:p>
    <w:p>
      <w:pPr>
        <w:ind w:firstLine="480"/>
        <w:spacing w:line="440" w:lineRule="exact"/>
        <w:rPr>
          <w:rFonts w:ascii="宋体" w:hAnsi="宋体" w:cs="宋体"/>
          <w:sz w:val="24"/>
        </w:rPr>
      </w:pPr>
      <w:r>
        <w:rPr>
          <w:rFonts w:hint="eastAsia" w:ascii="宋体" w:hAnsi="宋体" w:cs="宋体"/>
          <w:sz w:val="24"/>
        </w:rPr>
        <w:t xml:space="preserve">技术支持服务热线    0519-85588210</w:t>
      </w:r>
      <w:r/>
    </w:p>
    <w:p>
      <w:pPr>
        <w:ind w:firstLine="480"/>
        <w:spacing w:line="440" w:lineRule="exact"/>
        <w:rPr>
          <w:rFonts w:ascii="宋体" w:hAnsi="宋体" w:cs="宋体"/>
          <w:sz w:val="24"/>
        </w:rPr>
      </w:pPr>
      <w:r>
        <w:rPr>
          <w:rFonts w:hint="eastAsia" w:ascii="宋体" w:hAnsi="宋体" w:cs="宋体"/>
          <w:sz w:val="24"/>
        </w:rPr>
        <w:t xml:space="preserve">CA认证证书办理（可邮寄）联系电话   0519-85588120</w:t>
      </w:r>
      <w:r/>
    </w:p>
    <w:p>
      <w:pPr>
        <w:ind w:firstLine="480"/>
        <w:jc w:val="left"/>
        <w:spacing w:line="440" w:lineRule="exact"/>
        <w:widowControl/>
        <w:rPr>
          <w:rFonts w:ascii="宋体" w:hAnsi="宋体" w:cs="宋体"/>
          <w:sz w:val="24"/>
        </w:rPr>
      </w:pPr>
      <w:r>
        <w:rPr>
          <w:rFonts w:hint="eastAsia" w:ascii="宋体" w:hAnsi="宋体" w:cs="宋体"/>
          <w:sz w:val="24"/>
        </w:rPr>
        <w:t xml:space="preserve">4.1.办理CA认证证书</w:t>
      </w:r>
      <w:r/>
    </w:p>
    <w:p>
      <w:pPr>
        <w:ind w:firstLine="480"/>
        <w:jc w:val="left"/>
        <w:spacing w:line="440" w:lineRule="exact"/>
        <w:widowControl/>
        <w:rPr>
          <w:rFonts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登录常州市政府采购网“下载中心”下载并查阅 “苏采云政府采购一体化平台（</w:t>
      </w:r>
      <w:r>
        <w:rPr>
          <w:rFonts w:hint="eastAsia" w:ascii="宋体" w:hAnsi="宋体" w:cs="宋体"/>
          <w:sz w:val="24"/>
          <w:lang w:eastAsia="zh-CN"/>
        </w:rPr>
        <w:t xml:space="preserve">投标人</w:t>
      </w:r>
      <w:r>
        <w:rPr>
          <w:rFonts w:hint="eastAsia" w:ascii="宋体" w:hAnsi="宋体" w:cs="宋体"/>
          <w:sz w:val="24"/>
        </w:rPr>
        <w:t xml:space="preserve">）国信CA证书办理指南”，按照程序要求办理。</w:t>
      </w:r>
      <w:r/>
    </w:p>
    <w:p>
      <w:pPr>
        <w:ind w:firstLine="480"/>
        <w:spacing w:line="440" w:lineRule="exact"/>
        <w:rPr>
          <w:rFonts w:ascii="宋体" w:hAnsi="宋体" w:cs="宋体"/>
          <w:sz w:val="24"/>
        </w:rPr>
      </w:pPr>
      <w:r>
        <w:rPr>
          <w:rFonts w:hint="eastAsia" w:ascii="宋体" w:hAnsi="宋体" w:cs="宋体"/>
          <w:sz w:val="24"/>
        </w:rPr>
        <w:t xml:space="preserve">4.2.注册</w:t>
      </w:r>
      <w:r/>
    </w:p>
    <w:p>
      <w:pPr>
        <w:ind w:firstLine="480"/>
        <w:spacing w:line="440" w:lineRule="exact"/>
        <w:rPr>
          <w:rFonts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登录常州市政府采购网“下载中心”-“苏采云政府采购一体化平台</w:t>
      </w:r>
      <w:r>
        <w:rPr>
          <w:rFonts w:hint="eastAsia" w:ascii="宋体" w:hAnsi="宋体" w:cs="宋体"/>
          <w:sz w:val="24"/>
          <w:lang w:eastAsia="zh-CN"/>
        </w:rPr>
        <w:t xml:space="preserve">投标人</w:t>
      </w:r>
      <w:r>
        <w:rPr>
          <w:rFonts w:hint="eastAsia" w:ascii="宋体" w:hAnsi="宋体" w:cs="宋体"/>
          <w:sz w:val="24"/>
        </w:rPr>
        <w:t xml:space="preserve">操作指南”下载相关操作手册、操作视频等，查阅后进行自助注册。</w:t>
      </w:r>
      <w:r/>
    </w:p>
    <w:p>
      <w:pPr>
        <w:ind w:firstLine="480"/>
        <w:jc w:val="left"/>
        <w:spacing w:line="440" w:lineRule="exact"/>
        <w:widowControl/>
        <w:rPr>
          <w:rFonts w:ascii="宋体" w:hAnsi="宋体" w:cs="宋体"/>
          <w:sz w:val="24"/>
        </w:rPr>
      </w:pPr>
      <w:r>
        <w:rPr>
          <w:rFonts w:hint="eastAsia" w:ascii="宋体" w:hAnsi="宋体" w:cs="宋体"/>
          <w:sz w:val="24"/>
        </w:rPr>
        <w:t xml:space="preserve">4.3.控件、客户端下载</w:t>
      </w:r>
      <w:r/>
    </w:p>
    <w:p>
      <w:pPr>
        <w:ind w:firstLine="480"/>
        <w:jc w:val="left"/>
        <w:spacing w:line="440" w:lineRule="exact"/>
        <w:widowControl/>
        <w:rPr>
          <w:rFonts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登录常州市政府采购网“下载中心”-“苏采云政府采购一体化平台</w:t>
      </w:r>
      <w:r>
        <w:rPr>
          <w:rFonts w:hint="eastAsia" w:ascii="宋体" w:hAnsi="宋体" w:cs="宋体"/>
          <w:sz w:val="24"/>
          <w:lang w:eastAsia="zh-CN"/>
        </w:rPr>
        <w:t xml:space="preserve">投标人</w:t>
      </w:r>
      <w:r>
        <w:rPr>
          <w:rFonts w:hint="eastAsia" w:ascii="宋体" w:hAnsi="宋体" w:cs="宋体"/>
          <w:sz w:val="24"/>
        </w:rPr>
        <w:t xml:space="preserve">客户端下载下载”下载相关控件和客户端。</w:t>
      </w:r>
      <w:r/>
    </w:p>
    <w:p>
      <w:pPr>
        <w:ind w:firstLine="480"/>
        <w:spacing w:line="440" w:lineRule="exact"/>
        <w:rPr>
          <w:rFonts w:ascii="宋体" w:hAnsi="宋体" w:cs="宋体"/>
          <w:sz w:val="24"/>
        </w:rPr>
      </w:pPr>
      <w:r>
        <w:rPr>
          <w:rFonts w:hint="eastAsia" w:ascii="宋体" w:hAnsi="宋体" w:cs="宋体"/>
          <w:sz w:val="24"/>
        </w:rPr>
        <w:t xml:space="preserve">4.4.获取电子招标文件</w:t>
      </w:r>
      <w:r/>
    </w:p>
    <w:p>
      <w:pPr>
        <w:ind w:firstLine="480"/>
        <w:spacing w:line="440" w:lineRule="exact"/>
        <w:rPr>
          <w:rFonts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持CA数字认证证书登录苏采云政府采购一体化平台获取电子招标文件。未在规定期限内通过苏采云政府采购一体化平台获取招标文件的</w:t>
      </w:r>
      <w:r>
        <w:rPr>
          <w:rFonts w:hint="eastAsia" w:ascii="宋体" w:hAnsi="宋体" w:cs="宋体"/>
          <w:b/>
          <w:sz w:val="24"/>
        </w:rPr>
        <w:t xml:space="preserve">响应无效</w:t>
      </w:r>
      <w:r>
        <w:rPr>
          <w:rFonts w:hint="eastAsia" w:ascii="宋体" w:hAnsi="宋体" w:cs="宋体"/>
          <w:sz w:val="24"/>
        </w:rPr>
        <w:t xml:space="preserve">。</w:t>
      </w:r>
      <w:r/>
    </w:p>
    <w:p>
      <w:pPr>
        <w:ind w:firstLine="480"/>
        <w:spacing w:line="440" w:lineRule="exact"/>
        <w:rPr>
          <w:rFonts w:ascii="宋体" w:hAnsi="宋体" w:cs="宋体"/>
          <w:sz w:val="24"/>
        </w:rPr>
      </w:pPr>
      <w:r>
        <w:rPr>
          <w:rFonts w:hint="eastAsia" w:ascii="宋体" w:hAnsi="宋体" w:cs="宋体"/>
          <w:sz w:val="24"/>
        </w:rPr>
        <w:t xml:space="preserve">4.5.编制电子响应文件</w:t>
      </w:r>
      <w:r/>
    </w:p>
    <w:p>
      <w:pPr>
        <w:ind w:firstLine="480"/>
        <w:spacing w:line="440" w:lineRule="exact"/>
        <w:rPr>
          <w:rFonts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应使用电子响应文件制作客户端编制电子响应文件并进行线上响应，</w:t>
      </w:r>
      <w:r>
        <w:rPr>
          <w:rFonts w:hint="eastAsia" w:ascii="宋体" w:hAnsi="宋体" w:cs="宋体"/>
          <w:sz w:val="24"/>
          <w:lang w:eastAsia="zh-CN"/>
        </w:rPr>
        <w:t xml:space="preserve">投标人</w:t>
      </w:r>
      <w:r>
        <w:rPr>
          <w:rFonts w:hint="eastAsia" w:ascii="宋体" w:hAnsi="宋体" w:cs="宋体"/>
          <w:sz w:val="24"/>
        </w:rPr>
        <w:t xml:space="preserve">电子响应文件需要加密并加盖电子签章</w:t>
      </w:r>
      <w:r>
        <w:rPr>
          <w:rFonts w:hint="eastAsia" w:ascii="宋体" w:hAnsi="宋体" w:cs="宋体"/>
          <w:bCs/>
          <w:sz w:val="24"/>
        </w:rPr>
        <w:t xml:space="preserve">，如无法按照要求在电子响应文件中加盖电子签章和加密，请及时通过技术支持服务热线联系技术人员</w:t>
      </w:r>
      <w:r>
        <w:rPr>
          <w:rFonts w:hint="eastAsia" w:ascii="宋体" w:hAnsi="宋体" w:cs="宋体"/>
          <w:sz w:val="24"/>
        </w:rPr>
        <w:t xml:space="preserve">。</w:t>
      </w:r>
      <w:r/>
    </w:p>
    <w:p>
      <w:pPr>
        <w:ind w:firstLine="480"/>
        <w:jc w:val="left"/>
        <w:spacing w:line="440" w:lineRule="exact"/>
        <w:widowControl/>
        <w:rPr>
          <w:rFonts w:ascii="宋体" w:hAnsi="宋体" w:cs="宋体"/>
          <w:sz w:val="24"/>
          <w:lang w:val="zh-TW"/>
        </w:rPr>
      </w:pPr>
      <w:r>
        <w:rPr>
          <w:rFonts w:hint="eastAsia" w:ascii="宋体" w:hAnsi="宋体" w:cs="宋体"/>
          <w:sz w:val="24"/>
        </w:rPr>
        <w:t xml:space="preserve">4</w:t>
      </w:r>
      <w:r>
        <w:rPr>
          <w:rFonts w:hint="eastAsia" w:ascii="宋体" w:hAnsi="宋体" w:cs="宋体"/>
          <w:sz w:val="24"/>
          <w:lang w:val="zh-TW" w:eastAsia="zh-TW"/>
        </w:rPr>
        <w:t xml:space="preserve">.6</w:t>
      </w:r>
      <w:r>
        <w:rPr>
          <w:rFonts w:hint="eastAsia" w:ascii="宋体" w:hAnsi="宋体" w:cs="宋体"/>
          <w:sz w:val="24"/>
        </w:rPr>
        <w:t xml:space="preserve">.</w:t>
      </w:r>
      <w:r>
        <w:rPr>
          <w:rFonts w:hint="eastAsia" w:ascii="宋体" w:hAnsi="宋体" w:cs="宋体"/>
          <w:sz w:val="24"/>
          <w:lang w:val="zh-TW"/>
        </w:rPr>
        <w:t xml:space="preserve">提交电子响应文件</w:t>
      </w:r>
      <w:r/>
    </w:p>
    <w:p>
      <w:pPr>
        <w:ind w:firstLine="480"/>
        <w:jc w:val="left"/>
        <w:spacing w:line="440" w:lineRule="exact"/>
        <w:widowControl/>
        <w:rPr>
          <w:rFonts w:ascii="宋体" w:hAnsi="宋体" w:cs="宋体"/>
          <w:sz w:val="24"/>
        </w:rPr>
      </w:pPr>
      <w:r>
        <w:rPr>
          <w:rFonts w:hint="eastAsia" w:ascii="宋体" w:hAnsi="宋体" w:cs="宋体"/>
          <w:sz w:val="24"/>
          <w:lang w:eastAsia="zh-CN"/>
        </w:rPr>
        <w:t xml:space="preserve">投标人</w:t>
      </w:r>
      <w:r>
        <w:rPr>
          <w:rFonts w:hint="eastAsia" w:ascii="宋体" w:hAnsi="宋体" w:cs="宋体"/>
          <w:sz w:val="24"/>
        </w:rPr>
        <w:t xml:space="preserve">应于响应截止时间前在苏采云政府采购一体化平台提交电子响应文件，上传电子响应文件过程中请保持与互联网的连接畅通。</w:t>
      </w:r>
      <w:r/>
    </w:p>
    <w:p>
      <w:pPr>
        <w:ind w:firstLine="480"/>
        <w:jc w:val="left"/>
        <w:spacing w:line="440" w:lineRule="exact"/>
        <w:widowControl/>
        <w:rPr>
          <w:rFonts w:ascii="宋体" w:hAnsi="宋体" w:cs="宋体"/>
          <w:sz w:val="24"/>
          <w:lang w:eastAsia="zh-TW"/>
        </w:rPr>
      </w:pPr>
      <w:r>
        <w:rPr>
          <w:rFonts w:hint="eastAsia" w:ascii="宋体" w:hAnsi="宋体" w:cs="宋体"/>
          <w:sz w:val="24"/>
        </w:rPr>
        <w:t xml:space="preserve">4</w:t>
      </w:r>
      <w:r>
        <w:rPr>
          <w:rFonts w:hint="eastAsia" w:ascii="宋体" w:hAnsi="宋体" w:cs="宋体"/>
          <w:sz w:val="24"/>
          <w:lang w:val="zh-TW"/>
        </w:rPr>
        <w:t xml:space="preserve">.</w:t>
      </w:r>
      <w:r>
        <w:rPr>
          <w:rFonts w:hint="eastAsia" w:ascii="宋体" w:hAnsi="宋体" w:cs="宋体"/>
          <w:sz w:val="24"/>
          <w:lang w:val="zh-TW" w:eastAsia="zh-TW"/>
        </w:rPr>
        <w:t xml:space="preserve">7</w:t>
      </w:r>
      <w:r>
        <w:rPr>
          <w:rFonts w:hint="eastAsia" w:ascii="宋体" w:hAnsi="宋体" w:cs="宋体"/>
          <w:sz w:val="24"/>
        </w:rPr>
        <w:t xml:space="preserve">.</w:t>
      </w:r>
      <w:r>
        <w:rPr>
          <w:rFonts w:hint="eastAsia" w:ascii="宋体" w:hAnsi="宋体" w:cs="宋体"/>
          <w:sz w:val="24"/>
          <w:lang w:val="zh-TW"/>
        </w:rPr>
        <w:t xml:space="preserve">电子开标</w:t>
      </w:r>
      <w:r/>
    </w:p>
    <w:p>
      <w:pPr>
        <w:ind w:firstLine="480"/>
        <w:spacing w:line="440" w:lineRule="exact"/>
        <w:rPr>
          <w:rFonts w:ascii="宋体" w:hAnsi="宋体" w:cs="宋体"/>
          <w:sz w:val="24"/>
          <w:lang w:val="zh-TW"/>
        </w:rPr>
      </w:pPr>
      <w:r>
        <w:rPr>
          <w:rFonts w:hint="eastAsia" w:ascii="宋体" w:hAnsi="宋体" w:cs="宋体"/>
          <w:sz w:val="24"/>
          <w:lang w:val="zh-TW" w:eastAsia="zh-CN"/>
        </w:rPr>
        <w:t xml:space="preserve">投标人</w:t>
      </w:r>
      <w:r>
        <w:rPr>
          <w:rFonts w:hint="eastAsia" w:ascii="宋体" w:hAnsi="宋体" w:cs="宋体"/>
          <w:sz w:val="24"/>
          <w:lang w:val="zh-TW"/>
        </w:rPr>
        <w:t xml:space="preserve">使用</w:t>
      </w:r>
      <w:r>
        <w:rPr>
          <w:rFonts w:hint="eastAsia" w:ascii="宋体" w:hAnsi="宋体" w:cs="宋体"/>
          <w:sz w:val="24"/>
        </w:rPr>
        <w:t xml:space="preserve">CA认证证书</w:t>
      </w:r>
      <w:r>
        <w:rPr>
          <w:rFonts w:hint="eastAsia" w:ascii="宋体" w:hAnsi="宋体" w:cs="宋体"/>
          <w:sz w:val="24"/>
          <w:lang w:val="zh-TW"/>
        </w:rPr>
        <w:t xml:space="preserve">登录</w:t>
      </w:r>
      <w:r>
        <w:rPr>
          <w:rFonts w:hint="eastAsia" w:ascii="宋体" w:hAnsi="宋体" w:cs="宋体"/>
          <w:sz w:val="24"/>
        </w:rPr>
        <w:t xml:space="preserve">苏采云政府采购一体化平台进行电子化不见面开标</w:t>
      </w:r>
      <w:r>
        <w:rPr>
          <w:rFonts w:hint="eastAsia" w:ascii="宋体" w:hAnsi="宋体" w:cs="宋体"/>
          <w:sz w:val="24"/>
          <w:lang w:val="zh-TW"/>
        </w:rPr>
        <w:t xml:space="preserve">。</w:t>
      </w:r>
      <w:r/>
    </w:p>
    <w:p>
      <w:pPr>
        <w:ind w:firstLine="480"/>
        <w:spacing w:line="440" w:lineRule="exact"/>
        <w:rPr>
          <w:rFonts w:ascii="宋体" w:hAnsi="宋体" w:cs="宋体"/>
          <w:sz w:val="24"/>
          <w:lang w:val="zh-TW"/>
        </w:rPr>
      </w:pPr>
      <w:r>
        <w:rPr>
          <w:rFonts w:hint="eastAsia" w:ascii="宋体" w:hAnsi="宋体" w:cs="宋体"/>
          <w:sz w:val="24"/>
        </w:rPr>
        <w:t xml:space="preserve">4</w:t>
      </w:r>
      <w:r>
        <w:rPr>
          <w:rFonts w:hint="eastAsia" w:ascii="宋体" w:hAnsi="宋体" w:cs="宋体"/>
          <w:sz w:val="24"/>
          <w:lang w:val="zh-TW"/>
        </w:rPr>
        <w:t xml:space="preserve">.8</w:t>
      </w:r>
      <w:r>
        <w:rPr>
          <w:rFonts w:hint="eastAsia" w:ascii="宋体" w:hAnsi="宋体" w:cs="宋体"/>
          <w:sz w:val="24"/>
        </w:rPr>
        <w:t xml:space="preserve">.</w:t>
      </w:r>
      <w:r>
        <w:rPr>
          <w:rFonts w:hint="eastAsia" w:ascii="宋体" w:hAnsi="宋体" w:cs="宋体"/>
          <w:sz w:val="24"/>
          <w:lang w:val="zh-TW"/>
        </w:rPr>
        <w:t xml:space="preserve">注意事项</w:t>
      </w:r>
      <w:r/>
    </w:p>
    <w:p>
      <w:pPr>
        <w:ind w:firstLine="480"/>
        <w:keepLines w:val="0"/>
        <w:keepNext w:val="0"/>
        <w:pageBreakBefore w:val="0"/>
        <w:spacing w:line="440" w:lineRule="exact"/>
        <w:rPr>
          <w:rFonts w:ascii="宋体" w:hAnsi="宋体" w:cs="宋体"/>
          <w:sz w:val="24"/>
          <w:lang w:eastAsia="zh-TW"/>
        </w:rPr>
      </w:pPr>
      <w:r>
        <w:rPr>
          <w:rFonts w:hint="eastAsia" w:ascii="宋体" w:hAnsi="宋体" w:cs="宋体"/>
          <w:sz w:val="24"/>
          <w:lang w:val="zh-TW" w:eastAsia="zh-CN"/>
        </w:rPr>
        <w:t xml:space="preserve">投标人</w:t>
      </w:r>
      <w:r>
        <w:rPr>
          <w:rFonts w:hint="eastAsia" w:ascii="宋体" w:hAnsi="宋体" w:cs="宋体"/>
          <w:sz w:val="24"/>
          <w:lang w:val="zh-TW"/>
        </w:rPr>
        <w:t xml:space="preserve">在开标前应当</w:t>
      </w:r>
      <w:r>
        <w:rPr>
          <w:rFonts w:hint="eastAsia" w:ascii="宋体" w:hAnsi="宋体" w:cs="宋体"/>
          <w:sz w:val="24"/>
        </w:rPr>
        <w:t xml:space="preserve">使用“验证CA”功能验证本地计算机的控件环境是否正常，并且在开标、评审过程中不可随意更换计算机，必须使用验证成功的计算机进行操作，否则造成相应后果由</w:t>
      </w:r>
      <w:r>
        <w:rPr>
          <w:rFonts w:hint="eastAsia" w:ascii="宋体" w:hAnsi="宋体" w:cs="宋体"/>
          <w:sz w:val="24"/>
          <w:lang w:eastAsia="zh-CN"/>
        </w:rPr>
        <w:t xml:space="preserve">投标人</w:t>
      </w:r>
      <w:r>
        <w:rPr>
          <w:rFonts w:hint="eastAsia" w:ascii="宋体" w:hAnsi="宋体" w:cs="宋体"/>
          <w:sz w:val="24"/>
        </w:rPr>
        <w:t xml:space="preserve">自行承担。</w:t>
      </w:r>
      <w:r/>
    </w:p>
    <w:p>
      <w:pPr>
        <w:numPr>
          <w:ilvl w:val="0"/>
          <w:numId w:val="9"/>
        </w:numPr>
        <w:ind w:firstLine="482"/>
        <w:keepLines w:val="0"/>
        <w:keepNext w:val="0"/>
        <w:pageBreakBefore w:val="0"/>
        <w:spacing w:line="440" w:lineRule="exact"/>
        <w:widowControl/>
        <w:rPr>
          <w:rFonts w:hint="eastAsia" w:ascii="宋体" w:hAnsi="宋体" w:cs="宋体"/>
          <w:sz w:val="24"/>
          <w:lang w:val="zh-TW"/>
        </w:rPr>
      </w:pPr>
      <w:r>
        <w:rPr>
          <w:rFonts w:hint="eastAsia" w:ascii="宋体" w:hAnsi="宋体" w:cs="宋体"/>
          <w:sz w:val="24"/>
          <w:lang w:val="zh-TW"/>
        </w:rPr>
        <w:t xml:space="preserve">关于常州市中小企业政府采购信用融资：</w:t>
      </w:r>
      <w:r/>
    </w:p>
    <w:p>
      <w:pPr>
        <w:numPr>
          <w:ilvl w:val="0"/>
          <w:numId w:val="0"/>
        </w:numPr>
        <w:ind w:firstLine="480"/>
        <w:keepLines w:val="0"/>
        <w:keepNext w:val="0"/>
        <w:pageBreakBefore w:val="0"/>
        <w:spacing w:line="440" w:lineRule="exact"/>
        <w:widowControl/>
        <w:rPr>
          <w:rFonts w:ascii="宋体" w:hAnsi="宋体" w:eastAsia="宋体" w:cs="宋体"/>
          <w:b w:val="0"/>
          <w:bCs/>
          <w:sz w:val="24"/>
          <w:szCs w:val="24"/>
          <w:lang w:val="zh-TW"/>
        </w:rPr>
      </w:pPr>
      <w:r>
        <w:rPr>
          <w:rFonts w:hint="eastAsia" w:ascii="宋体" w:hAnsi="宋体" w:eastAsia="宋体" w:cs="宋体"/>
          <w:b w:val="0"/>
          <w:bCs/>
          <w:sz w:val="24"/>
          <w:szCs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eastAsia="宋体" w:cs="宋体"/>
          <w:b w:val="0"/>
          <w:bCs/>
          <w:sz w:val="24"/>
          <w:szCs w:val="24"/>
          <w:lang w:val="zh-TW" w:eastAsia="zh-CN"/>
        </w:rPr>
        <w:t xml:space="preserve">投标人</w:t>
      </w:r>
      <w:r>
        <w:rPr>
          <w:rFonts w:hint="eastAsia" w:ascii="宋体" w:hAnsi="宋体" w:eastAsia="宋体" w:cs="宋体"/>
          <w:b w:val="0"/>
          <w:bCs/>
          <w:sz w:val="24"/>
          <w:szCs w:val="24"/>
          <w:lang w:val="zh-TW"/>
        </w:rPr>
        <w:t xml:space="preserve">提供相应额度贷款的融资模式。申请条件及操作流程等事项详见该文件相关内容或者常州市政府采购网--政采融资平台栏目。</w:t>
      </w:r>
      <w:r/>
    </w:p>
    <w:p>
      <w:pPr>
        <w:spacing w:line="440" w:lineRule="exact"/>
        <w:rPr>
          <w:rFonts w:ascii="宋体" w:hAnsi="宋体" w:cs="宋体"/>
          <w:b/>
          <w:sz w:val="24"/>
        </w:rPr>
      </w:pPr>
      <w:r>
        <w:rPr>
          <w:rFonts w:hint="eastAsia" w:ascii="宋体" w:hAnsi="宋体" w:cs="宋体"/>
          <w:b/>
          <w:sz w:val="24"/>
        </w:rPr>
        <w:t xml:space="preserve">七、对本次招标提出询问，请按以下方式联系。</w:t>
      </w:r>
      <w:bookmarkEnd w:id="24"/>
      <w:r/>
      <w:bookmarkEnd w:id="25"/>
      <w:r/>
      <w:bookmarkEnd w:id="26"/>
      <w:r/>
      <w:bookmarkEnd w:id="27"/>
      <w:r/>
      <w:r/>
    </w:p>
    <w:p>
      <w:pPr>
        <w:ind w:firstLine="482"/>
        <w:jc w:val="left"/>
        <w:spacing w:line="440" w:lineRule="exact"/>
        <w:widowControl/>
        <w:rPr>
          <w:rFonts w:ascii="宋体" w:hAnsi="宋体" w:cs="宋体"/>
          <w:b/>
          <w:sz w:val="24"/>
        </w:rPr>
      </w:pPr>
      <w:r>
        <w:rPr>
          <w:rFonts w:hint="eastAsia" w:ascii="宋体" w:hAnsi="宋体" w:cs="宋体"/>
          <w:b/>
          <w:sz w:val="24"/>
        </w:rPr>
        <w:t xml:space="preserve">1、采购人信息</w:t>
      </w:r>
      <w:bookmarkStart w:id="28" w:name="_Toc28359086"/>
      <w:r/>
      <w:bookmarkStart w:id="29" w:name="_Toc28359009"/>
      <w:r/>
      <w:r/>
    </w:p>
    <w:p>
      <w:pPr>
        <w:ind w:firstLine="480"/>
        <w:jc w:val="left"/>
        <w:spacing w:line="440" w:lineRule="exact"/>
        <w:widowControl/>
        <w:rPr>
          <w:rFonts w:ascii="宋体" w:hAnsi="宋体" w:cs="宋体"/>
          <w:sz w:val="24"/>
        </w:rPr>
      </w:pPr>
      <w:r>
        <w:rPr>
          <w:rFonts w:hint="eastAsia" w:ascii="宋体" w:hAnsi="宋体" w:cs="宋体"/>
          <w:sz w:val="24"/>
        </w:rPr>
        <w:t xml:space="preserve">名    称：</w:t>
      </w:r>
      <w:r>
        <w:rPr>
          <w:rFonts w:hint="eastAsia" w:ascii="宋体" w:hAnsi="宋体" w:cs="宋体"/>
          <w:sz w:val="24"/>
          <w:lang w:eastAsia="zh-CN"/>
        </w:rPr>
        <w:t xml:space="preserve">溧阳市上兴镇人民政府</w:t>
      </w:r>
      <w:r>
        <w:rPr>
          <w:rFonts w:hint="eastAsia" w:ascii="宋体" w:hAnsi="宋体" w:cs="宋体"/>
          <w:sz w:val="24"/>
        </w:rPr>
        <w:t xml:space="preserve"> </w:t>
      </w:r>
      <w:bookmarkEnd w:id="28"/>
      <w:r/>
      <w:bookmarkEnd w:id="29"/>
      <w:r/>
      <w:r/>
    </w:p>
    <w:p>
      <w:pPr>
        <w:ind w:firstLine="480"/>
        <w:jc w:val="left"/>
        <w:spacing w:line="440" w:lineRule="exact"/>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溧阳市上兴镇通港路1号</w:t>
      </w:r>
      <w:r/>
    </w:p>
    <w:p>
      <w:pPr>
        <w:ind w:firstLine="480"/>
        <w:jc w:val="left"/>
        <w:spacing w:line="440" w:lineRule="exact"/>
        <w:rPr>
          <w:rFonts w:hint="eastAsia" w:ascii="宋体" w:hAnsi="宋体" w:eastAsia="宋体" w:cs="宋体"/>
          <w:sz w:val="24"/>
          <w:u w:val="single"/>
          <w:lang w:eastAsia="zh-CN"/>
        </w:rPr>
      </w:pPr>
      <w:r>
        <w:rPr>
          <w:rFonts w:hint="eastAsia" w:ascii="宋体" w:hAnsi="宋体" w:cs="宋体"/>
          <w:sz w:val="24"/>
        </w:rPr>
        <w:t xml:space="preserve">联系方式：</w:t>
      </w:r>
      <w:r>
        <w:rPr>
          <w:rFonts w:hint="eastAsia" w:ascii="宋体" w:hAnsi="宋体" w:cs="宋体"/>
          <w:sz w:val="24"/>
          <w:lang w:eastAsia="zh-CN"/>
        </w:rPr>
        <w:t xml:space="preserve">0519-67180019</w:t>
      </w:r>
      <w:r/>
    </w:p>
    <w:p>
      <w:pPr>
        <w:ind w:firstLine="482"/>
        <w:jc w:val="left"/>
        <w:spacing w:line="440" w:lineRule="exact"/>
        <w:rPr>
          <w:rFonts w:ascii="宋体" w:hAnsi="宋体" w:cs="宋体"/>
          <w:b/>
          <w:sz w:val="24"/>
        </w:rPr>
      </w:pPr>
      <w:r>
        <w:rPr>
          <w:rFonts w:hint="eastAsia" w:ascii="宋体" w:hAnsi="宋体" w:cs="宋体"/>
          <w:b/>
          <w:sz w:val="24"/>
        </w:rPr>
        <w:t xml:space="preserve">2、采购代理机构信息</w:t>
      </w:r>
      <w:r/>
    </w:p>
    <w:p>
      <w:pPr>
        <w:ind w:firstLine="480"/>
        <w:spacing w:line="440" w:lineRule="exact"/>
        <w:rPr>
          <w:rFonts w:ascii="宋体" w:hAnsi="宋体" w:cs="宋体"/>
          <w:color w:val="000000"/>
          <w:sz w:val="24"/>
        </w:rPr>
      </w:pPr>
      <w:r/>
      <w:bookmarkStart w:id="30" w:name="_Toc28359010"/>
      <w:r/>
      <w:bookmarkStart w:id="31" w:name="_Toc28359087"/>
      <w:r>
        <w:rPr>
          <w:rFonts w:hint="eastAsia" w:ascii="宋体" w:hAnsi="宋体" w:cs="宋体"/>
          <w:color w:val="000000"/>
          <w:sz w:val="24"/>
        </w:rPr>
        <w:t xml:space="preserve">名    称：江苏龙城招投标有限公司</w:t>
      </w:r>
      <w:r/>
    </w:p>
    <w:p>
      <w:pPr>
        <w:ind w:firstLine="480"/>
        <w:spacing w:line="440" w:lineRule="exact"/>
        <w:rPr>
          <w:rFonts w:ascii="宋体" w:hAnsi="宋体" w:cs="宋体"/>
          <w:color w:val="000000"/>
          <w:sz w:val="24"/>
        </w:rPr>
      </w:pPr>
      <w:r>
        <w:rPr>
          <w:rFonts w:hint="eastAsia" w:ascii="宋体" w:hAnsi="宋体" w:cs="宋体"/>
          <w:color w:val="000000"/>
          <w:sz w:val="24"/>
        </w:rPr>
        <w:t xml:space="preserve">地    址：溧阳市嘉源广场3号楼2号门6楼</w:t>
      </w:r>
      <w:r/>
    </w:p>
    <w:p>
      <w:pPr>
        <w:ind w:firstLine="480"/>
        <w:spacing w:line="440" w:lineRule="exact"/>
        <w:rPr>
          <w:rFonts w:ascii="宋体" w:hAnsi="宋体" w:cs="宋体"/>
          <w:sz w:val="24"/>
          <w:u w:val="single"/>
        </w:rPr>
      </w:pPr>
      <w:r>
        <w:rPr>
          <w:rFonts w:hint="eastAsia" w:ascii="宋体" w:hAnsi="宋体" w:cs="宋体"/>
          <w:color w:val="000000"/>
          <w:sz w:val="24"/>
        </w:rPr>
        <w:t xml:space="preserve">联系方式：0519-80897906</w:t>
      </w:r>
      <w:r/>
    </w:p>
    <w:p>
      <w:pPr>
        <w:ind w:firstLine="482"/>
        <w:spacing w:line="440" w:lineRule="exact"/>
        <w:rPr>
          <w:rFonts w:ascii="宋体" w:hAnsi="宋体" w:cs="宋体"/>
          <w:b/>
          <w:sz w:val="24"/>
          <w:u w:val="single"/>
        </w:rPr>
      </w:pPr>
      <w:r>
        <w:rPr>
          <w:rFonts w:hint="eastAsia" w:ascii="宋体" w:hAnsi="宋体" w:cs="宋体"/>
          <w:b/>
          <w:sz w:val="24"/>
        </w:rPr>
        <w:t xml:space="preserve">3、项目联系方式</w:t>
      </w:r>
      <w:bookmarkEnd w:id="30"/>
      <w:r/>
      <w:bookmarkEnd w:id="31"/>
      <w:r/>
      <w:r/>
    </w:p>
    <w:p>
      <w:pPr>
        <w:pStyle w:val="1121"/>
        <w:ind w:firstLine="480"/>
        <w:spacing w:line="440" w:lineRule="exact"/>
        <w:rPr>
          <w:rFonts w:hint="default" w:hAnsi="宋体" w:cs="宋体"/>
          <w:color w:val="000000"/>
          <w:sz w:val="24"/>
          <w:szCs w:val="24"/>
        </w:rPr>
      </w:pPr>
      <w:r>
        <w:rPr>
          <w:rFonts w:hAnsi="宋体" w:cs="宋体"/>
          <w:color w:val="000000"/>
          <w:sz w:val="24"/>
          <w:szCs w:val="24"/>
        </w:rPr>
        <w:t xml:space="preserve">项目联系人：陈工</w:t>
      </w:r>
      <w:r/>
    </w:p>
    <w:p>
      <w:pPr>
        <w:pStyle w:val="1121"/>
        <w:ind w:firstLine="480"/>
        <w:jc w:val="both"/>
        <w:spacing w:line="440" w:lineRule="exact"/>
        <w:rPr>
          <w:rFonts w:hAnsi="宋体" w:cs="宋体"/>
          <w:color w:val="000000"/>
          <w:sz w:val="24"/>
          <w:szCs w:val="24"/>
        </w:rPr>
      </w:pPr>
      <w:r>
        <w:rPr>
          <w:rFonts w:hAnsi="宋体" w:cs="宋体"/>
          <w:color w:val="000000"/>
          <w:sz w:val="24"/>
          <w:szCs w:val="24"/>
        </w:rPr>
        <w:t xml:space="preserve">电    话：0519-80897906</w:t>
      </w:r>
      <w:r/>
    </w:p>
    <w:p>
      <w:pPr>
        <w:pStyle w:val="1121"/>
        <w:jc w:val="center"/>
        <w:spacing w:line="440" w:lineRule="exact"/>
        <w:rPr>
          <w:b/>
          <w:sz w:val="32"/>
          <w:szCs w:val="32"/>
        </w:rPr>
      </w:pPr>
      <w:r>
        <w:rPr>
          <w:sz w:val="24"/>
        </w:rPr>
        <w:br w:type="page" w:clear="all"/>
      </w:r>
      <w:bookmarkStart w:id="32" w:name="_Toc226965856"/>
      <w:r/>
      <w:bookmarkStart w:id="33" w:name="_Toc353873938"/>
      <w:r/>
      <w:bookmarkStart w:id="34" w:name="_Toc264969275"/>
      <w:r/>
      <w:bookmarkStart w:id="35" w:name="_Toc127151777"/>
      <w:r/>
      <w:bookmarkStart w:id="36" w:name="_Toc99301420"/>
      <w:r/>
      <w:bookmarkStart w:id="37" w:name="_Toc512937850"/>
      <w:r/>
      <w:bookmarkStart w:id="38" w:name="_Toc195842950"/>
      <w:r/>
      <w:bookmarkStart w:id="39" w:name="_Toc127161488"/>
      <w:r/>
      <w:bookmarkStart w:id="40" w:name="_Toc305158854"/>
      <w:r/>
      <w:bookmarkStart w:id="41" w:name="_Toc265228423"/>
      <w:r/>
      <w:bookmarkStart w:id="42" w:name="_Toc150774783"/>
      <w:r/>
      <w:bookmarkStart w:id="43" w:name="_Toc305158928"/>
      <w:r/>
      <w:bookmarkStart w:id="44" w:name="_Toc353825548"/>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1082"/>
        <w:spacing w:before="0" w:line="440" w:lineRule="exact"/>
        <w:tabs>
          <w:tab w:val="center" w:pos="4592" w:leader="none"/>
          <w:tab w:val="left" w:pos="7860" w:leader="none"/>
        </w:tabs>
        <w:rPr>
          <w:b w:val="0"/>
          <w:sz w:val="28"/>
          <w:szCs w:val="28"/>
        </w:rPr>
      </w:pPr>
      <w:r/>
      <w:bookmarkStart w:id="45" w:name="_Toc151193761"/>
      <w:r/>
      <w:bookmarkStart w:id="46" w:name="_Toc151193833"/>
      <w:r/>
      <w:bookmarkStart w:id="47" w:name="_Toc150509270"/>
      <w:r/>
      <w:bookmarkStart w:id="48" w:name="_Toc164608788"/>
      <w:r/>
      <w:bookmarkStart w:id="49" w:name="_Toc226309763"/>
      <w:r/>
      <w:bookmarkStart w:id="50" w:name="_Toc151190146"/>
      <w:r/>
      <w:bookmarkStart w:id="51" w:name="_Toc151193689"/>
      <w:r/>
      <w:bookmarkStart w:id="52" w:name="_Toc127161433"/>
      <w:r/>
      <w:bookmarkStart w:id="53" w:name="_Toc195842884"/>
      <w:r/>
      <w:bookmarkStart w:id="54" w:name="_Toc520356144"/>
      <w:r/>
      <w:bookmarkStart w:id="55" w:name="_Toc150774724"/>
      <w:r/>
      <w:bookmarkStart w:id="56" w:name="_Toc142311021"/>
      <w:r/>
      <w:bookmarkStart w:id="57" w:name="_Toc150480757"/>
      <w:r/>
      <w:bookmarkStart w:id="58" w:name="_Toc150774619"/>
      <w:r/>
      <w:bookmarkStart w:id="59" w:name="_Toc164608633"/>
      <w:r/>
      <w:bookmarkStart w:id="60" w:name="_Toc127151720"/>
      <w:r/>
      <w:bookmarkStart w:id="61" w:name="_Toc127151519"/>
      <w:r/>
      <w:bookmarkStart w:id="62" w:name="_Toc164351613"/>
      <w:r/>
      <w:bookmarkStart w:id="63" w:name="_Toc226337215"/>
      <w:r/>
      <w:bookmarkStart w:id="64" w:name="_Toc164229214"/>
      <w:r/>
      <w:bookmarkStart w:id="65" w:name="_Toc149720812"/>
      <w:r/>
      <w:bookmarkStart w:id="66" w:name="_Toc164229360"/>
      <w:r/>
      <w:bookmarkStart w:id="67" w:name="_Toc151193617"/>
      <w:r/>
      <w:bookmarkStart w:id="68" w:name="_Toc226965792"/>
      <w:r/>
      <w:bookmarkStart w:id="69" w:name="_Toc151193907"/>
      <w:r/>
      <w:bookmarkStart w:id="70" w:name="_Toc226965709"/>
      <w:r>
        <w:rPr>
          <w:rFonts w:ascii="Times New Roman" w:hAnsi="Times New Roman" w:eastAsia="宋体"/>
          <w:sz w:val="28"/>
        </w:rPr>
        <w:t xml:space="preserve">投标人须知资料表</w:t>
      </w:r>
      <w:r/>
    </w:p>
    <w:p>
      <w:pPr>
        <w:spacing w:line="440" w:lineRule="exact"/>
        <w:rPr>
          <w:sz w:val="24"/>
        </w:rPr>
      </w:pPr>
      <w:r>
        <w:rPr>
          <w:sz w:val="24"/>
        </w:rPr>
        <w:t xml:space="preserve">本表是对投标人须知的具体补充和修改，如有矛盾，均以本资料表为准。</w:t>
      </w:r>
      <w:r/>
    </w:p>
    <w:p>
      <w:pPr>
        <w:spacing w:line="440" w:lineRule="exact"/>
        <w:rPr>
          <w:sz w:val="24"/>
        </w:rPr>
      </w:pPr>
      <w:r>
        <w:rPr>
          <w:sz w:val="24"/>
        </w:rPr>
        <w:t xml:space="preserve">标记</w:t>
      </w:r>
      <w:r>
        <w:rPr>
          <w:rFonts w:hint="eastAsia" w:ascii="宋体" w:hAnsi="宋体" w:cs="宋体"/>
          <w:color w:val="000000"/>
          <w:sz w:val="24"/>
        </w:rPr>
        <w:t xml:space="preserve">“</w:t>
      </w:r>
      <w:r>
        <w:rPr>
          <w:rFonts w:hint="eastAsia" w:ascii="宋体" w:hAnsi="宋体" w:cs="宋体"/>
          <w:sz w:val="24"/>
        </w:rPr>
        <w:t xml:space="preserve">☑</w:t>
      </w:r>
      <w:r>
        <w:rPr>
          <w:rFonts w:hint="eastAsia" w:ascii="宋体" w:hAnsi="宋体" w:cs="宋体"/>
          <w:color w:val="000000"/>
          <w:sz w:val="24"/>
        </w:rPr>
        <w:t xml:space="preserve">”</w:t>
      </w:r>
      <w:r>
        <w:rPr>
          <w:sz w:val="24"/>
        </w:rPr>
        <w:t xml:space="preserve">的选项意为适用于本项目，标记</w:t>
      </w:r>
      <w:r>
        <w:rPr>
          <w:rFonts w:hint="eastAsia" w:ascii="宋体" w:hAnsi="宋体" w:cs="宋体"/>
          <w:sz w:val="24"/>
        </w:rPr>
        <w:t xml:space="preserve">“□”</w:t>
      </w:r>
      <w:r>
        <w:rPr>
          <w:sz w:val="24"/>
        </w:rPr>
        <w:t xml:space="preserve">的选项意为不适用于本项目。</w:t>
      </w:r>
      <w:r/>
    </w:p>
    <w:tbl>
      <w:tblPr>
        <w:tblStyle w:val="886"/>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7"/>
        <w:gridCol w:w="1669"/>
        <w:gridCol w:w="6307"/>
      </w:tblGrid>
      <w:tr>
        <w:trPr>
          <w:jc w:val="center"/>
        </w:trPr>
        <w:tc>
          <w:tcPr>
            <w:tcW w:w="520" w:type="dxa"/>
            <w:vAlign w:val="center"/>
            <w:textDirection w:val="lrTb"/>
            <w:noWrap w:val="false"/>
          </w:tcPr>
          <w:p>
            <w:pPr>
              <w:jc w:val="center"/>
              <w:spacing w:line="440" w:lineRule="exact"/>
              <w:rPr>
                <w:rFonts w:ascii="宋体" w:hAnsi="宋体" w:cs="宋体"/>
                <w:b/>
                <w:bCs/>
                <w:sz w:val="24"/>
              </w:rPr>
            </w:pPr>
            <w:r>
              <w:rPr>
                <w:rFonts w:hint="eastAsia" w:ascii="宋体" w:hAnsi="宋体" w:cs="宋体"/>
                <w:b/>
                <w:sz w:val="24"/>
              </w:rPr>
              <w:t xml:space="preserve">条款号</w:t>
            </w:r>
            <w:r/>
          </w:p>
        </w:tc>
        <w:tc>
          <w:tcPr>
            <w:tcW w:w="937" w:type="dxa"/>
            <w:vAlign w:val="center"/>
            <w:textDirection w:val="lrTb"/>
            <w:noWrap w:val="false"/>
          </w:tcPr>
          <w:p>
            <w:pPr>
              <w:jc w:val="center"/>
              <w:spacing w:line="440" w:lineRule="exact"/>
              <w:rPr>
                <w:rFonts w:ascii="宋体" w:hAnsi="宋体" w:cs="宋体"/>
                <w:b/>
                <w:bCs/>
                <w:sz w:val="24"/>
              </w:rPr>
            </w:pPr>
            <w:r>
              <w:rPr>
                <w:rFonts w:hint="eastAsia" w:ascii="宋体" w:hAnsi="宋体" w:cs="宋体"/>
                <w:b/>
                <w:bCs/>
                <w:sz w:val="24"/>
              </w:rPr>
              <w:t xml:space="preserve">条目</w:t>
            </w:r>
            <w:r/>
          </w:p>
        </w:tc>
        <w:tc>
          <w:tcPr>
            <w:tcW w:w="3541" w:type="dxa"/>
            <w:vAlign w:val="center"/>
            <w:textDirection w:val="lrTb"/>
            <w:noWrap w:val="false"/>
          </w:tcPr>
          <w:p>
            <w:pPr>
              <w:jc w:val="center"/>
              <w:spacing w:line="440" w:lineRule="exact"/>
              <w:rPr>
                <w:rFonts w:ascii="宋体" w:hAnsi="宋体" w:cs="宋体"/>
                <w:b/>
                <w:bCs/>
                <w:sz w:val="24"/>
              </w:rPr>
            </w:pPr>
            <w:r>
              <w:rPr>
                <w:rFonts w:hint="eastAsia" w:ascii="宋体" w:hAnsi="宋体" w:cs="宋体"/>
                <w:b/>
                <w:bCs/>
                <w:sz w:val="24"/>
              </w:rPr>
              <w:t xml:space="preserve">内容</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2.2</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项目属性</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项目属性：</w:t>
            </w:r>
            <w:r/>
          </w:p>
          <w:p>
            <w:pPr>
              <w:jc w:val="left"/>
              <w:spacing w:line="440" w:lineRule="exact"/>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服务</w:t>
            </w:r>
            <w:r/>
          </w:p>
          <w:p>
            <w:pPr>
              <w:jc w:val="left"/>
              <w:spacing w:line="440" w:lineRule="exact"/>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货物</w:t>
            </w:r>
            <w:r/>
          </w:p>
          <w:p>
            <w:pPr>
              <w:jc w:val="left"/>
              <w:spacing w:line="440" w:lineRule="exact"/>
              <w:rPr>
                <w:rFonts w:ascii="宋体" w:hAnsi="宋体" w:cs="宋体"/>
                <w:sz w:val="24"/>
              </w:rPr>
            </w:pPr>
            <w:r>
              <w:rPr>
                <w:rFonts w:hint="eastAsia" w:ascii="宋体" w:hAnsi="宋体" w:cs="宋体"/>
                <w:sz w:val="24"/>
              </w:rPr>
              <w:t xml:space="preserve">□工程</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2.3</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科研仪器设备</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是否属于科研仪器设备采购项目：</w:t>
            </w:r>
            <w:r/>
          </w:p>
          <w:p>
            <w:pPr>
              <w:jc w:val="left"/>
              <w:spacing w:line="440" w:lineRule="exact"/>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是</w:t>
            </w:r>
            <w:r/>
          </w:p>
          <w:p>
            <w:pPr>
              <w:jc w:val="left"/>
              <w:spacing w:line="440" w:lineRule="exact"/>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否</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highlight w:val="none"/>
              </w:rPr>
            </w:pPr>
            <w:r>
              <w:rPr>
                <w:rFonts w:hAnsi="宋体" w:cs="宋体"/>
                <w:sz w:val="24"/>
                <w:szCs w:val="24"/>
                <w:highlight w:val="none"/>
              </w:rPr>
              <w:t xml:space="preserve">2.4</w:t>
            </w:r>
            <w:r/>
          </w:p>
        </w:tc>
        <w:tc>
          <w:tcPr>
            <w:tcW w:w="937" w:type="dxa"/>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核心产品</w:t>
            </w:r>
            <w:r/>
          </w:p>
        </w:tc>
        <w:tc>
          <w:tcPr>
            <w:tcW w:w="3541" w:type="dxa"/>
            <w:vAlign w:val="center"/>
            <w:textDirection w:val="lrTb"/>
            <w:noWrap w:val="false"/>
          </w:tcPr>
          <w:p>
            <w:pPr>
              <w:pStyle w:val="1121"/>
              <w:spacing w:line="440" w:lineRule="exact"/>
              <w:rPr>
                <w:rFonts w:hint="default" w:hAnsi="宋体" w:cs="宋体"/>
                <w:sz w:val="24"/>
                <w:szCs w:val="24"/>
                <w:highlight w:val="none"/>
              </w:rPr>
            </w:pPr>
            <w:r>
              <w:rPr>
                <w:rFonts w:hint="eastAsia" w:hAnsi="宋体" w:cs="宋体"/>
                <w:sz w:val="24"/>
                <w:szCs w:val="24"/>
                <w:highlight w:val="none"/>
                <w:lang w:eastAsia="zh-CN"/>
              </w:rPr>
              <w:t xml:space="preserve">☑</w:t>
            </w:r>
            <w:r>
              <w:rPr>
                <w:rFonts w:hAnsi="宋体" w:cs="宋体"/>
                <w:sz w:val="24"/>
                <w:szCs w:val="24"/>
                <w:highlight w:val="none"/>
              </w:rPr>
              <w:t xml:space="preserve">关于核心产品本项目/包不适用。</w:t>
            </w:r>
            <w:r/>
          </w:p>
          <w:p>
            <w:pPr>
              <w:pStyle w:val="1121"/>
              <w:spacing w:line="440" w:lineRule="exact"/>
              <w:rPr>
                <w:rFonts w:hint="default" w:hAnsi="宋体" w:cs="宋体"/>
                <w:sz w:val="24"/>
                <w:szCs w:val="24"/>
                <w:highlight w:val="none"/>
              </w:rPr>
            </w:pPr>
            <w:r>
              <w:rPr>
                <w:rFonts w:hAnsi="宋体" w:cs="宋体"/>
                <w:sz w:val="24"/>
                <w:szCs w:val="24"/>
                <w:highlight w:val="none"/>
              </w:rPr>
              <w:t xml:space="preserve">□本项目/包为单一产品采购项目。</w:t>
            </w:r>
            <w:r/>
          </w:p>
          <w:p>
            <w:pPr>
              <w:jc w:val="left"/>
              <w:spacing w:line="440" w:lineRule="exact"/>
              <w:rPr>
                <w:rFonts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本项目/包为非单一产品采购项目，核心产品为：</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w:t>
            </w:r>
            <w:r/>
          </w:p>
        </w:tc>
      </w:tr>
      <w:tr>
        <w:trPr>
          <w:jc w:val="center"/>
        </w:trPr>
        <w:tc>
          <w:tcPr>
            <w:tcW w:w="520" w:type="dxa"/>
            <w:vAlign w:val="center"/>
            <w:vMerge w:val="restart"/>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3.1</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现场考察</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☑不组织</w:t>
            </w:r>
            <w:r/>
          </w:p>
          <w:p>
            <w:pPr>
              <w:jc w:val="left"/>
              <w:spacing w:line="440" w:lineRule="exact"/>
              <w:rPr>
                <w:rFonts w:ascii="宋体" w:hAnsi="宋体" w:cs="宋体"/>
                <w:bCs/>
                <w:sz w:val="24"/>
              </w:rPr>
            </w:pPr>
            <w:r>
              <w:rPr>
                <w:rFonts w:hint="eastAsia" w:ascii="宋体" w:hAnsi="宋体" w:cs="宋体"/>
                <w:sz w:val="24"/>
              </w:rPr>
              <w:t xml:space="preserve">□组织，考察时间：/年/月/日/</w:t>
            </w:r>
            <w:r>
              <w:rPr>
                <w:rFonts w:hint="eastAsia" w:ascii="宋体" w:hAnsi="宋体" w:cs="宋体"/>
                <w:bCs/>
                <w:sz w:val="24"/>
              </w:rPr>
              <w:t xml:space="preserve">点</w:t>
            </w:r>
            <w:r>
              <w:rPr>
                <w:rFonts w:hint="eastAsia" w:ascii="宋体" w:hAnsi="宋体" w:cs="宋体"/>
                <w:sz w:val="24"/>
              </w:rPr>
              <w:t xml:space="preserve">/</w:t>
            </w:r>
            <w:r>
              <w:rPr>
                <w:rFonts w:hint="eastAsia" w:ascii="宋体" w:hAnsi="宋体" w:cs="宋体"/>
                <w:bCs/>
                <w:sz w:val="24"/>
              </w:rPr>
              <w:t xml:space="preserve">分</w:t>
            </w:r>
            <w:r/>
          </w:p>
          <w:p>
            <w:pPr>
              <w:pStyle w:val="1121"/>
              <w:spacing w:line="440" w:lineRule="exact"/>
              <w:rPr>
                <w:rFonts w:hint="default" w:hAnsi="宋体" w:cs="宋体"/>
                <w:sz w:val="24"/>
                <w:szCs w:val="24"/>
              </w:rPr>
            </w:pPr>
            <w:r>
              <w:rPr>
                <w:rFonts w:hAnsi="宋体" w:cs="宋体"/>
                <w:sz w:val="24"/>
              </w:rPr>
              <w:t xml:space="preserve">考察地点：/。</w:t>
            </w:r>
            <w:r/>
          </w:p>
        </w:tc>
      </w:tr>
      <w:tr>
        <w:trPr>
          <w:jc w:val="center"/>
        </w:trPr>
        <w:tc>
          <w:tcPr>
            <w:tcW w:w="520" w:type="dxa"/>
            <w:vAlign w:val="center"/>
            <w:vMerge w:val="continue"/>
            <w:textDirection w:val="lrTb"/>
            <w:noWrap w:val="false"/>
          </w:tcPr>
          <w:p>
            <w:pPr>
              <w:pStyle w:val="1121"/>
              <w:jc w:val="center"/>
              <w:spacing w:line="440" w:lineRule="exact"/>
              <w:rPr>
                <w:rFonts w:hint="default" w:hAnsi="宋体" w:cs="宋体"/>
                <w:sz w:val="24"/>
                <w:szCs w:val="24"/>
              </w:rPr>
            </w:pPr>
            <w:r>
              <w:rPr>
                <w:rFonts w:hint="default" w:hAnsi="宋体" w:cs="宋体"/>
                <w:sz w:val="24"/>
                <w:szCs w:val="24"/>
              </w:rPr>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开标前答疑会</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☑不召开</w:t>
            </w:r>
            <w:r/>
          </w:p>
          <w:p>
            <w:pPr>
              <w:jc w:val="left"/>
              <w:spacing w:line="440" w:lineRule="exact"/>
              <w:rPr>
                <w:rFonts w:ascii="宋体" w:hAnsi="宋体" w:cs="宋体"/>
                <w:sz w:val="24"/>
              </w:rPr>
            </w:pPr>
            <w:r>
              <w:rPr>
                <w:rFonts w:hint="eastAsia" w:ascii="宋体" w:hAnsi="宋体" w:cs="宋体"/>
                <w:sz w:val="24"/>
              </w:rPr>
              <w:t xml:space="preserve">□召开，召开时间：/年/月/日/</w:t>
            </w:r>
            <w:r>
              <w:rPr>
                <w:rFonts w:hint="eastAsia" w:ascii="宋体" w:hAnsi="宋体" w:cs="宋体"/>
                <w:bCs/>
                <w:sz w:val="24"/>
              </w:rPr>
              <w:t xml:space="preserve">点</w:t>
            </w:r>
            <w:r>
              <w:rPr>
                <w:rFonts w:hint="eastAsia" w:ascii="宋体" w:hAnsi="宋体" w:cs="宋体"/>
                <w:sz w:val="24"/>
              </w:rPr>
              <w:t xml:space="preserve">/</w:t>
            </w:r>
            <w:r>
              <w:rPr>
                <w:rFonts w:hint="eastAsia" w:ascii="宋体" w:hAnsi="宋体" w:cs="宋体"/>
                <w:bCs/>
                <w:sz w:val="24"/>
              </w:rPr>
              <w:t xml:space="preserve">分</w:t>
            </w:r>
            <w:r/>
          </w:p>
          <w:p>
            <w:pPr>
              <w:jc w:val="left"/>
              <w:spacing w:line="440" w:lineRule="exact"/>
              <w:rPr>
                <w:rFonts w:ascii="宋体" w:hAnsi="宋体" w:cs="宋体"/>
                <w:sz w:val="24"/>
              </w:rPr>
            </w:pPr>
            <w:r>
              <w:rPr>
                <w:rFonts w:hint="eastAsia" w:ascii="宋体" w:hAnsi="宋体" w:cs="宋体"/>
                <w:sz w:val="24"/>
              </w:rPr>
              <w:t xml:space="preserve">召开地点：/。</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4.1</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样品</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投标样品递交：</w:t>
            </w:r>
            <w:r/>
          </w:p>
          <w:p>
            <w:pPr>
              <w:jc w:val="left"/>
              <w:spacing w:line="440" w:lineRule="exact"/>
              <w:rPr>
                <w:rFonts w:ascii="宋体" w:hAnsi="宋体" w:cs="宋体"/>
                <w:sz w:val="24"/>
              </w:rPr>
            </w:pPr>
            <w:r>
              <w:rPr>
                <w:rFonts w:hint="eastAsia" w:ascii="宋体" w:hAnsi="宋体" w:cs="宋体"/>
                <w:sz w:val="24"/>
              </w:rPr>
              <w:t xml:space="preserve">☑不需要</w:t>
            </w:r>
            <w:r/>
          </w:p>
          <w:p>
            <w:pPr>
              <w:jc w:val="left"/>
              <w:spacing w:line="440" w:lineRule="exact"/>
              <w:rPr>
                <w:rFonts w:ascii="宋体" w:hAnsi="宋体" w:cs="宋体"/>
                <w:sz w:val="24"/>
              </w:rPr>
            </w:pPr>
            <w:r>
              <w:rPr>
                <w:rFonts w:hint="eastAsia" w:ascii="宋体" w:hAnsi="宋体" w:cs="宋体"/>
                <w:sz w:val="24"/>
              </w:rPr>
              <w:t xml:space="preserve">□需要，具体要求如下：</w:t>
            </w:r>
            <w:r/>
          </w:p>
          <w:p>
            <w:pPr>
              <w:jc w:val="left"/>
              <w:spacing w:line="440" w:lineRule="exact"/>
              <w:rPr>
                <w:rFonts w:ascii="宋体" w:hAnsi="宋体" w:cs="宋体"/>
                <w:sz w:val="24"/>
                <w:u w:val="single"/>
              </w:rPr>
            </w:pPr>
            <w:r>
              <w:rPr>
                <w:rFonts w:hint="eastAsia" w:ascii="宋体" w:hAnsi="宋体" w:cs="宋体"/>
                <w:sz w:val="24"/>
              </w:rPr>
              <w:t xml:space="preserve">（1）样品制作的标准和要求：/；</w:t>
            </w:r>
            <w:r/>
          </w:p>
          <w:p>
            <w:pPr>
              <w:jc w:val="left"/>
              <w:spacing w:line="440" w:lineRule="exact"/>
              <w:rPr>
                <w:rFonts w:ascii="宋体" w:hAnsi="宋体" w:cs="宋体"/>
                <w:sz w:val="24"/>
              </w:rPr>
            </w:pPr>
            <w:r>
              <w:rPr>
                <w:rFonts w:hint="eastAsia" w:ascii="宋体" w:hAnsi="宋体" w:cs="宋体"/>
                <w:sz w:val="24"/>
              </w:rPr>
              <w:t xml:space="preserve">（2）是否需要随样品提交相关检测报告：</w:t>
            </w:r>
            <w:r/>
          </w:p>
          <w:p>
            <w:pPr>
              <w:ind w:firstLine="600"/>
              <w:jc w:val="left"/>
              <w:spacing w:line="440" w:lineRule="exact"/>
              <w:rPr>
                <w:rFonts w:ascii="宋体" w:hAnsi="宋体" w:cs="宋体"/>
                <w:sz w:val="24"/>
              </w:rPr>
            </w:pPr>
            <w:r>
              <w:rPr>
                <w:rFonts w:hint="eastAsia" w:ascii="宋体" w:hAnsi="宋体" w:cs="宋体"/>
                <w:sz w:val="24"/>
              </w:rPr>
              <w:t xml:space="preserve">□不需要</w:t>
            </w:r>
            <w:r/>
          </w:p>
          <w:p>
            <w:pPr>
              <w:ind w:firstLine="600"/>
              <w:jc w:val="left"/>
              <w:spacing w:line="440" w:lineRule="exact"/>
              <w:rPr>
                <w:rFonts w:ascii="宋体" w:hAnsi="宋体" w:cs="宋体"/>
                <w:sz w:val="24"/>
              </w:rPr>
            </w:pPr>
            <w:r>
              <w:rPr>
                <w:rFonts w:hint="eastAsia" w:ascii="宋体" w:hAnsi="宋体" w:cs="宋体"/>
                <w:sz w:val="24"/>
              </w:rPr>
              <w:t xml:space="preserve">□需要</w:t>
            </w:r>
            <w:r/>
          </w:p>
          <w:p>
            <w:pPr>
              <w:jc w:val="left"/>
              <w:spacing w:line="440" w:lineRule="exact"/>
              <w:rPr>
                <w:rFonts w:ascii="宋体" w:hAnsi="宋体" w:cs="宋体"/>
                <w:sz w:val="24"/>
              </w:rPr>
            </w:pPr>
            <w:r>
              <w:rPr>
                <w:rFonts w:hint="eastAsia" w:ascii="宋体" w:hAnsi="宋体" w:cs="宋体"/>
                <w:sz w:val="24"/>
              </w:rPr>
              <w:t xml:space="preserve">（3）样品递交要求：/；</w:t>
            </w:r>
            <w:r/>
          </w:p>
          <w:p>
            <w:pPr>
              <w:jc w:val="left"/>
              <w:spacing w:line="440" w:lineRule="exact"/>
              <w:rPr>
                <w:rFonts w:ascii="宋体" w:hAnsi="宋体" w:cs="宋体"/>
                <w:sz w:val="24"/>
              </w:rPr>
            </w:pPr>
            <w:r>
              <w:rPr>
                <w:rFonts w:hint="eastAsia" w:ascii="宋体" w:hAnsi="宋体" w:cs="宋体"/>
                <w:sz w:val="24"/>
              </w:rPr>
              <w:t xml:space="preserve">（4）未中标人样品退还：/；</w:t>
            </w:r>
            <w:r/>
          </w:p>
          <w:p>
            <w:pPr>
              <w:jc w:val="left"/>
              <w:spacing w:line="440" w:lineRule="exact"/>
              <w:rPr>
                <w:rFonts w:ascii="宋体" w:hAnsi="宋体" w:cs="宋体"/>
                <w:sz w:val="24"/>
                <w:u w:val="single"/>
              </w:rPr>
            </w:pPr>
            <w:r>
              <w:rPr>
                <w:rFonts w:hint="eastAsia" w:ascii="宋体" w:hAnsi="宋体" w:cs="宋体"/>
                <w:sz w:val="24"/>
              </w:rPr>
              <w:t xml:space="preserve">（5）中标人样品保管、封存及退还：/；</w:t>
            </w:r>
            <w:r/>
          </w:p>
          <w:p>
            <w:pPr>
              <w:jc w:val="left"/>
              <w:spacing w:line="440" w:lineRule="exact"/>
              <w:rPr>
                <w:rFonts w:ascii="宋体" w:hAnsi="宋体" w:cs="宋体"/>
                <w:sz w:val="24"/>
              </w:rPr>
            </w:pPr>
            <w:r>
              <w:rPr>
                <w:rFonts w:hint="eastAsia" w:ascii="宋体" w:hAnsi="宋体" w:cs="宋体"/>
                <w:sz w:val="24"/>
              </w:rPr>
              <w:t xml:space="preserve">（6）其他要求（如有）：/。</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5.2.5</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标的所属行业</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本项目采购标的对应的中小企业划分标准所属行业：其他未列明行业。</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11.2</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投标报价</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投标报价的特殊规定：</w:t>
            </w:r>
            <w:r/>
          </w:p>
          <w:p>
            <w:pPr>
              <w:jc w:val="left"/>
              <w:spacing w:line="440" w:lineRule="exact"/>
              <w:rPr>
                <w:rFonts w:ascii="宋体" w:hAnsi="宋体" w:cs="宋体"/>
                <w:sz w:val="24"/>
              </w:rPr>
            </w:pPr>
            <w:r>
              <w:rPr>
                <w:rFonts w:hint="eastAsia" w:ascii="宋体" w:hAnsi="宋体" w:cs="宋体"/>
                <w:sz w:val="24"/>
              </w:rPr>
              <w:t xml:space="preserve">☑无</w:t>
            </w:r>
            <w:r/>
          </w:p>
          <w:p>
            <w:pPr>
              <w:jc w:val="left"/>
              <w:spacing w:line="440" w:lineRule="exact"/>
              <w:rPr>
                <w:rFonts w:ascii="宋体" w:hAnsi="宋体" w:cs="宋体"/>
                <w:sz w:val="24"/>
              </w:rPr>
            </w:pPr>
            <w:r>
              <w:rPr>
                <w:rFonts w:hint="eastAsia" w:ascii="宋体" w:hAnsi="宋体" w:cs="宋体"/>
                <w:sz w:val="24"/>
              </w:rPr>
              <w:t xml:space="preserve">□有，具体情形：/。</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12</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投标保证金</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本项目免收投标保证金</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13.1</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投标有效期</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自提交投标文件的截止之日起算120日历天。</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25.5</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分包</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440" w:lineRule="exact"/>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不允许</w:t>
            </w:r>
            <w:r/>
          </w:p>
          <w:p>
            <w:pPr>
              <w:jc w:val="left"/>
              <w:spacing w:line="440" w:lineRule="exact"/>
              <w:rPr>
                <w:rFonts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允许，具体要求：</w:t>
            </w:r>
            <w:r/>
          </w:p>
          <w:p>
            <w:pPr>
              <w:jc w:val="left"/>
              <w:spacing w:line="440" w:lineRule="exact"/>
              <w:rPr>
                <w:rFonts w:ascii="宋体" w:hAnsi="宋体" w:cs="宋体"/>
                <w:sz w:val="24"/>
              </w:rPr>
            </w:pPr>
            <w:r>
              <w:rPr>
                <w:rFonts w:hint="eastAsia" w:ascii="宋体" w:hAnsi="宋体" w:cs="宋体"/>
                <w:sz w:val="24"/>
              </w:rPr>
              <w:t xml:space="preserve">（1）可以分包履行的具体内容：/；</w:t>
            </w:r>
            <w:r/>
          </w:p>
          <w:p>
            <w:pPr>
              <w:jc w:val="left"/>
              <w:spacing w:line="440" w:lineRule="exact"/>
              <w:rPr>
                <w:rFonts w:ascii="宋体" w:hAnsi="宋体" w:cs="宋体"/>
                <w:sz w:val="24"/>
              </w:rPr>
            </w:pPr>
            <w:r>
              <w:rPr>
                <w:rFonts w:hint="eastAsia" w:ascii="宋体" w:hAnsi="宋体" w:cs="宋体"/>
                <w:sz w:val="24"/>
              </w:rPr>
              <w:t xml:space="preserve">（2）允许分包的金额或者比例：/；</w:t>
            </w:r>
            <w:r/>
          </w:p>
          <w:p>
            <w:pPr>
              <w:jc w:val="left"/>
              <w:spacing w:line="440" w:lineRule="exact"/>
              <w:rPr>
                <w:rFonts w:ascii="宋体" w:hAnsi="宋体" w:cs="宋体"/>
                <w:sz w:val="24"/>
                <w:u w:val="single"/>
              </w:rPr>
            </w:pPr>
            <w:r>
              <w:rPr>
                <w:rFonts w:hint="eastAsia" w:ascii="宋体" w:hAnsi="宋体" w:cs="宋体"/>
                <w:sz w:val="24"/>
              </w:rPr>
              <w:t xml:space="preserve">（3）其他要求：</w:t>
            </w:r>
            <w:r>
              <w:rPr>
                <w:rFonts w:hint="eastAsia" w:ascii="宋体" w:hAnsi="宋体" w:cs="宋体"/>
                <w:sz w:val="24"/>
                <w:lang w:val="en-US" w:eastAsia="zh-CN"/>
              </w:rPr>
              <w:t xml:space="preserve">/</w:t>
            </w:r>
            <w:r>
              <w:rPr>
                <w:rFonts w:hint="eastAsia" w:ascii="宋体" w:hAnsi="宋体" w:cs="宋体"/>
                <w:sz w:val="24"/>
              </w:rPr>
              <w:t xml:space="preserve">。</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26.1.1</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询问</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询问送达形式：书面或电子邮件（jslcztb@163.com）。</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26.3</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联系方式</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接收询问和质疑的联系方式</w:t>
            </w:r>
            <w:r/>
          </w:p>
          <w:p>
            <w:pPr>
              <w:jc w:val="left"/>
              <w:spacing w:line="440" w:lineRule="exact"/>
              <w:rPr>
                <w:rFonts w:ascii="宋体" w:hAnsi="宋体" w:cs="宋体"/>
                <w:sz w:val="24"/>
              </w:rPr>
            </w:pPr>
            <w:r>
              <w:rPr>
                <w:rFonts w:hint="eastAsia" w:ascii="宋体" w:hAnsi="宋体" w:cs="宋体"/>
                <w:sz w:val="24"/>
              </w:rPr>
              <w:t xml:space="preserve">联系部门：江苏龙城招投标有限公司综合办；</w:t>
            </w:r>
            <w:r/>
          </w:p>
          <w:p>
            <w:pPr>
              <w:jc w:val="left"/>
              <w:spacing w:line="440" w:lineRule="exact"/>
              <w:rPr>
                <w:rFonts w:ascii="宋体" w:hAnsi="宋体" w:cs="宋体"/>
                <w:sz w:val="24"/>
              </w:rPr>
            </w:pPr>
            <w:r>
              <w:rPr>
                <w:rFonts w:hint="eastAsia" w:ascii="宋体" w:hAnsi="宋体" w:cs="宋体"/>
                <w:sz w:val="24"/>
              </w:rPr>
              <w:t xml:space="preserve">联系电话：0519-80897906；</w:t>
            </w:r>
            <w:r/>
          </w:p>
          <w:p>
            <w:pPr>
              <w:jc w:val="left"/>
              <w:spacing w:line="440" w:lineRule="exact"/>
              <w:rPr>
                <w:rFonts w:ascii="宋体" w:hAnsi="宋体" w:cs="宋体"/>
                <w:sz w:val="24"/>
              </w:rPr>
            </w:pPr>
            <w:r>
              <w:rPr>
                <w:rFonts w:hint="eastAsia" w:ascii="宋体" w:hAnsi="宋体" w:cs="宋体"/>
                <w:sz w:val="24"/>
              </w:rPr>
              <w:t xml:space="preserve">通讯地址：溧阳市嘉源广场3号楼2号门6楼。</w:t>
            </w:r>
            <w:r/>
          </w:p>
        </w:tc>
      </w:tr>
      <w:tr>
        <w:trPr>
          <w:jc w:val="center"/>
        </w:trPr>
        <w:tc>
          <w:tcPr>
            <w:tcW w:w="520" w:type="dxa"/>
            <w:vAlign w:val="center"/>
            <w:textDirection w:val="lrTb"/>
            <w:noWrap w:val="false"/>
          </w:tcPr>
          <w:p>
            <w:pPr>
              <w:pStyle w:val="1121"/>
              <w:jc w:val="center"/>
              <w:spacing w:line="440" w:lineRule="exact"/>
              <w:rPr>
                <w:rFonts w:hint="default" w:hAnsi="宋体" w:cs="宋体"/>
                <w:sz w:val="24"/>
                <w:szCs w:val="24"/>
              </w:rPr>
            </w:pPr>
            <w:r>
              <w:rPr>
                <w:rFonts w:hAnsi="宋体" w:cs="宋体"/>
                <w:sz w:val="24"/>
                <w:szCs w:val="24"/>
              </w:rPr>
              <w:t xml:space="preserve">27</w:t>
            </w:r>
            <w:r/>
          </w:p>
        </w:tc>
        <w:tc>
          <w:tcPr>
            <w:tcW w:w="937" w:type="dxa"/>
            <w:vAlign w:val="center"/>
            <w:textDirection w:val="lrTb"/>
            <w:noWrap w:val="false"/>
          </w:tcPr>
          <w:p>
            <w:pPr>
              <w:jc w:val="center"/>
              <w:spacing w:line="440" w:lineRule="exact"/>
              <w:rPr>
                <w:rFonts w:ascii="宋体" w:hAnsi="宋体" w:cs="宋体"/>
                <w:sz w:val="24"/>
              </w:rPr>
            </w:pPr>
            <w:r>
              <w:rPr>
                <w:rFonts w:hint="eastAsia" w:ascii="宋体" w:hAnsi="宋体" w:cs="宋体"/>
                <w:sz w:val="24"/>
              </w:rPr>
              <w:t xml:space="preserve">代理费</w:t>
            </w:r>
            <w:r/>
          </w:p>
        </w:tc>
        <w:tc>
          <w:tcPr>
            <w:tcW w:w="3541" w:type="dxa"/>
            <w:vAlign w:val="center"/>
            <w:textDirection w:val="lrTb"/>
            <w:noWrap w:val="false"/>
          </w:tcPr>
          <w:p>
            <w:pPr>
              <w:jc w:val="left"/>
              <w:spacing w:line="440" w:lineRule="exact"/>
              <w:rPr>
                <w:rFonts w:ascii="宋体" w:hAnsi="宋体" w:cs="宋体"/>
                <w:sz w:val="24"/>
              </w:rPr>
            </w:pPr>
            <w:r>
              <w:rPr>
                <w:rFonts w:hint="eastAsia" w:ascii="宋体" w:hAnsi="宋体" w:cs="宋体"/>
                <w:sz w:val="24"/>
              </w:rPr>
              <w:t xml:space="preserve">收费对象：</w:t>
            </w:r>
            <w:r/>
          </w:p>
          <w:p>
            <w:pPr>
              <w:jc w:val="left"/>
              <w:spacing w:line="440" w:lineRule="exact"/>
              <w:rPr>
                <w:rFonts w:ascii="宋体" w:hAnsi="宋体" w:cs="宋体"/>
                <w:sz w:val="24"/>
              </w:rPr>
            </w:pPr>
            <w:r>
              <w:rPr>
                <w:rFonts w:hint="eastAsia" w:ascii="宋体" w:hAnsi="宋体" w:cs="宋体"/>
                <w:sz w:val="24"/>
              </w:rPr>
              <w:t xml:space="preserve">□采购人</w:t>
            </w:r>
            <w:r/>
          </w:p>
          <w:p>
            <w:pPr>
              <w:jc w:val="left"/>
              <w:spacing w:line="440" w:lineRule="exact"/>
              <w:rPr>
                <w:rFonts w:ascii="宋体" w:hAnsi="宋体" w:cs="宋体"/>
                <w:sz w:val="24"/>
              </w:rPr>
            </w:pPr>
            <w:r>
              <w:rPr>
                <w:rFonts w:hint="eastAsia" w:ascii="宋体" w:hAnsi="宋体" w:cs="宋体"/>
                <w:sz w:val="24"/>
              </w:rPr>
              <w:t xml:space="preserve">☑中标人</w:t>
            </w:r>
            <w:r/>
          </w:p>
          <w:p>
            <w:pPr>
              <w:spacing w:line="440" w:lineRule="exact"/>
              <w:rPr>
                <w:rFonts w:hint="eastAsia" w:ascii="宋体" w:hAnsi="宋体" w:cs="宋体"/>
                <w:sz w:val="24"/>
              </w:rPr>
            </w:pPr>
            <w:r>
              <w:rPr>
                <w:rFonts w:hint="eastAsia" w:ascii="宋体" w:hAnsi="宋体" w:cs="宋体"/>
                <w:sz w:val="24"/>
              </w:rPr>
              <w:t xml:space="preserve">收费标准：1.根据关于印发《江苏省政府采购代理服务收费指导意见》的通知苏政采协【2024】20号文件精神，成交服务费按照江苏省政府采购代理常规服务收费指导价收取；</w:t>
            </w:r>
            <w:r/>
          </w:p>
          <w:p>
            <w:pPr>
              <w:spacing w:line="440" w:lineRule="exact"/>
              <w:rPr>
                <w:rFonts w:hint="eastAsia" w:ascii="宋体" w:hAnsi="宋体" w:cs="宋体"/>
                <w:sz w:val="24"/>
              </w:rPr>
            </w:pPr>
            <w:r>
              <w:rPr>
                <w:rFonts w:hint="eastAsia" w:ascii="宋体" w:hAnsi="宋体" w:cs="宋体"/>
                <w:sz w:val="24"/>
              </w:rPr>
              <w:t xml:space="preserve">2.采购代理服务费收费按差额定率累进法计算；</w:t>
            </w:r>
            <w:r/>
          </w:p>
          <w:p>
            <w:pPr>
              <w:spacing w:line="440" w:lineRule="exact"/>
              <w:rPr>
                <w:rFonts w:hint="eastAsia" w:ascii="宋体" w:hAnsi="宋体" w:cs="宋体"/>
                <w:sz w:val="24"/>
              </w:rPr>
            </w:pPr>
            <w:r>
              <w:rPr>
                <w:rFonts w:hint="eastAsia" w:ascii="宋体" w:hAnsi="宋体" w:cs="宋体"/>
                <w:sz w:val="24"/>
              </w:rPr>
              <w:t xml:space="preserve">3.招标代理服务费收费按上述计算方法不足人民币5000元的，按人民币5000元收取；</w:t>
            </w:r>
            <w:r/>
          </w:p>
          <w:p>
            <w:pPr>
              <w:spacing w:line="440" w:lineRule="exact"/>
              <w:rPr>
                <w:rFonts w:hint="eastAsia" w:ascii="宋体" w:hAnsi="宋体" w:cs="宋体"/>
                <w:sz w:val="24"/>
              </w:rPr>
            </w:pPr>
            <w:r>
              <w:rPr>
                <w:rFonts w:hint="eastAsia" w:ascii="宋体" w:hAnsi="宋体" w:cs="宋体"/>
                <w:color w:val="000000"/>
                <w:sz w:val="24"/>
                <w:lang w:bidi="ar"/>
              </w:rPr>
              <w:t xml:space="preserve">4.本次采购过程中产生的一切费用由中标方支付。</w:t>
            </w:r>
            <w:r/>
          </w:p>
          <w:p>
            <w:pPr>
              <w:jc w:val="left"/>
              <w:spacing w:line="440" w:lineRule="exact"/>
              <w:rPr>
                <w:rFonts w:ascii="宋体" w:hAnsi="宋体" w:cs="宋体"/>
                <w:sz w:val="24"/>
              </w:rPr>
            </w:pPr>
            <w:r>
              <w:rPr>
                <w:rFonts w:hint="eastAsia" w:ascii="宋体" w:hAnsi="宋体" w:cs="宋体"/>
                <w:sz w:val="24"/>
              </w:rPr>
              <w:t xml:space="preserve">缴纳时间：中标单位应在成交通知书发出后五个工作日内（合同签订前）将成交服务费付至采购代理机构帐户。</w:t>
            </w:r>
            <w:r/>
          </w:p>
        </w:tc>
      </w:tr>
    </w:tbl>
    <w:p>
      <w:pPr>
        <w:jc w:val="center"/>
        <w:spacing w:line="440" w:lineRule="exact"/>
        <w:rPr>
          <w:rFonts w:ascii="宋体" w:hAnsi="宋体" w:cs="宋体"/>
          <w:b/>
          <w:sz w:val="28"/>
          <w:szCs w:val="28"/>
        </w:rPr>
      </w:pPr>
      <w:r/>
      <w:bookmarkStart w:id="71" w:name="_Toc305158785"/>
      <w:r/>
      <w:bookmarkStart w:id="72" w:name="_Toc195842882"/>
      <w:r/>
      <w:bookmarkStart w:id="73" w:name="_Toc353825542"/>
      <w:r/>
      <w:bookmarkStart w:id="74" w:name="_Toc150774722"/>
      <w:r/>
      <w:bookmarkStart w:id="75" w:name="_Toc353873662"/>
      <w:r/>
      <w:bookmarkStart w:id="76" w:name="_Toc226337213"/>
      <w:r/>
      <w:bookmarkStart w:id="77" w:name="_Toc264969207"/>
      <w:r/>
      <w:bookmarkStart w:id="78" w:name="_Toc142311019"/>
      <w:r/>
      <w:bookmarkStart w:id="79" w:name="_Toc305158859"/>
      <w:r/>
      <w:bookmarkStart w:id="80" w:name="_Toc353873932"/>
      <w:r/>
      <w:bookmarkStart w:id="81" w:name="_Toc226965790"/>
      <w:r/>
      <w:bookmarkStart w:id="82" w:name="_Toc265228355"/>
      <w:r/>
      <w:bookmarkStart w:id="83" w:name="_Toc150480755"/>
      <w:r/>
      <w:bookmarkStart w:id="84" w:name="_Toc127151517"/>
      <w:r>
        <w:rPr>
          <w:rFonts w:hint="eastAsia" w:ascii="宋体" w:hAnsi="宋体" w:cs="宋体"/>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
    </w:p>
    <w:p>
      <w:pPr>
        <w:pStyle w:val="1082"/>
        <w:jc w:val="left"/>
        <w:spacing w:before="0" w:line="440" w:lineRule="exact"/>
        <w:tabs>
          <w:tab w:val="center" w:pos="4592" w:leader="none"/>
          <w:tab w:val="left" w:pos="7860" w:leader="none"/>
        </w:tabs>
        <w:rPr>
          <w:rFonts w:ascii="宋体" w:hAnsi="宋体" w:eastAsia="宋体" w:cs="宋体"/>
          <w:sz w:val="28"/>
        </w:rPr>
      </w:pPr>
      <w:r/>
      <w:bookmarkStart w:id="85" w:name="_Toc127151518"/>
      <w:r/>
      <w:bookmarkStart w:id="86" w:name="_Toc520356143"/>
      <w:r>
        <w:rPr>
          <w:rFonts w:hint="eastAsia" w:ascii="宋体" w:hAnsi="宋体" w:eastAsia="宋体" w:cs="宋体"/>
          <w:sz w:val="28"/>
        </w:rPr>
        <w:tab/>
      </w:r>
      <w:bookmarkStart w:id="87" w:name="_Toc151193616"/>
      <w:r/>
      <w:bookmarkStart w:id="88" w:name="_Toc226337214"/>
      <w:r/>
      <w:bookmarkStart w:id="89" w:name="_Toc151193832"/>
      <w:r/>
      <w:bookmarkStart w:id="90" w:name="_Toc150480756"/>
      <w:r/>
      <w:bookmarkStart w:id="91" w:name="_Toc305158860"/>
      <w:r/>
      <w:bookmarkStart w:id="92" w:name="_Toc264969208"/>
      <w:r/>
      <w:bookmarkStart w:id="93" w:name="_Toc150774618"/>
      <w:r/>
      <w:bookmarkStart w:id="94" w:name="_Toc151193760"/>
      <w:r/>
      <w:bookmarkStart w:id="95" w:name="_Toc226309762"/>
      <w:r/>
      <w:bookmarkStart w:id="96" w:name="_Toc151190145"/>
      <w:r/>
      <w:bookmarkStart w:id="97" w:name="_Toc142311020"/>
      <w:r/>
      <w:bookmarkStart w:id="98" w:name="_Toc150774723"/>
      <w:r/>
      <w:bookmarkStart w:id="99" w:name="_Toc151193688"/>
      <w:r/>
      <w:bookmarkStart w:id="100" w:name="_Toc226965791"/>
      <w:r/>
      <w:bookmarkStart w:id="101" w:name="_Toc265228356"/>
      <w:r/>
      <w:bookmarkStart w:id="102" w:name="_Toc305158786"/>
      <w:r/>
      <w:bookmarkStart w:id="103" w:name="_Toc151193906"/>
      <w:r/>
      <w:bookmarkStart w:id="104" w:name="_Toc226965708"/>
      <w:r/>
      <w:bookmarkStart w:id="105" w:name="_Toc195842883"/>
      <w:r/>
      <w:bookmarkStart w:id="106" w:name="_Toc150509269"/>
      <w:r>
        <w:rPr>
          <w:rFonts w:hint="eastAsia" w:ascii="宋体" w:hAnsi="宋体" w:eastAsia="宋体" w:cs="宋体"/>
          <w:sz w:val="28"/>
        </w:rPr>
        <w:t xml:space="preserve">一   说明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sz w:val="28"/>
        </w:rPr>
        <w:tab/>
      </w:r>
      <w:r/>
    </w:p>
    <w:p>
      <w:pPr>
        <w:spacing w:line="440" w:lineRule="exact"/>
        <w:tabs>
          <w:tab w:val="left" w:pos="360" w:leader="none"/>
        </w:tabs>
        <w:rPr>
          <w:rFonts w:ascii="宋体" w:hAnsi="宋体" w:cs="宋体"/>
          <w:sz w:val="24"/>
        </w:rPr>
        <w:outlineLvl w:val="1"/>
      </w:pPr>
      <w:r/>
      <w:bookmarkStart w:id="107" w:name="_Toc305158861"/>
      <w:r/>
      <w:bookmarkStart w:id="108" w:name="_Toc264969209"/>
      <w:r/>
      <w:bookmarkStart w:id="109" w:name="_Toc265228357"/>
      <w:r/>
      <w:bookmarkStart w:id="110" w:name="_Toc305158787"/>
      <w:r>
        <w:rPr>
          <w:rFonts w:hint="eastAsia" w:ascii="宋体" w:hAnsi="宋体" w:cs="宋体"/>
          <w:sz w:val="24"/>
        </w:rPr>
        <w:t xml:space="preserve">1、采购人、采购代理机构、投标人</w:t>
      </w:r>
      <w:bookmarkEnd w:id="107"/>
      <w:r/>
      <w:bookmarkEnd w:id="108"/>
      <w:r/>
      <w:bookmarkEnd w:id="109"/>
      <w:r/>
      <w:bookmarkEnd w:id="110"/>
      <w:r>
        <w:rPr>
          <w:rFonts w:hint="eastAsia" w:ascii="宋体" w:hAnsi="宋体" w:cs="宋体"/>
          <w:sz w:val="24"/>
        </w:rPr>
        <w:t xml:space="preserve">、联合体</w:t>
      </w:r>
      <w:r/>
    </w:p>
    <w:p>
      <w:pPr>
        <w:ind w:firstLine="480"/>
        <w:spacing w:line="44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1.1.采购人、采购代理机构：指依法进行政府采购的国家机关、事业单位、团体组织，及其委托的采购代理机构。本项目采购人、采购代理机构见第一章《投标邀请》。</w:t>
      </w:r>
      <w:r/>
    </w:p>
    <w:p>
      <w:pPr>
        <w:ind w:firstLine="480"/>
        <w:spacing w:line="44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1.2.投标人（也称“</w:t>
      </w:r>
      <w:r>
        <w:rPr>
          <w:rFonts w:hint="eastAsia" w:ascii="宋体" w:hAnsi="宋体" w:cs="宋体"/>
          <w:sz w:val="24"/>
          <w:lang w:eastAsia="zh-CN"/>
        </w:rPr>
        <w:t xml:space="preserve">投标人</w:t>
      </w:r>
      <w:r>
        <w:rPr>
          <w:rFonts w:hint="eastAsia" w:ascii="宋体" w:hAnsi="宋体" w:cs="宋体"/>
          <w:sz w:val="24"/>
        </w:rPr>
        <w:t xml:space="preserve">”、“申请人”）：指向采购人提供货物、工程或者服务的法人、其他组织或者自然人。</w:t>
      </w:r>
      <w:r/>
    </w:p>
    <w:p>
      <w:pPr>
        <w:ind w:firstLine="480"/>
        <w:spacing w:line="44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1.3.联合体：指两个以上的自然人、法人或者其他组织组成一个联合体，以一个</w:t>
      </w:r>
      <w:r>
        <w:rPr>
          <w:rFonts w:hint="eastAsia" w:ascii="宋体" w:hAnsi="宋体" w:cs="宋体"/>
          <w:sz w:val="24"/>
          <w:lang w:eastAsia="zh-CN"/>
        </w:rPr>
        <w:t xml:space="preserve">投标人</w:t>
      </w:r>
      <w:r>
        <w:rPr>
          <w:rFonts w:hint="eastAsia" w:ascii="宋体" w:hAnsi="宋体" w:cs="宋体"/>
          <w:sz w:val="24"/>
        </w:rPr>
        <w:t xml:space="preserve">的身份共同参加政府采购。</w:t>
      </w:r>
      <w:r/>
    </w:p>
    <w:p>
      <w:pPr>
        <w:spacing w:line="440" w:lineRule="exact"/>
        <w:tabs>
          <w:tab w:val="left" w:pos="360" w:leader="none"/>
        </w:tabs>
        <w:rPr>
          <w:rFonts w:ascii="宋体" w:hAnsi="宋体" w:cs="宋体"/>
          <w:sz w:val="24"/>
        </w:rPr>
        <w:outlineLvl w:val="1"/>
      </w:pPr>
      <w:r/>
      <w:bookmarkStart w:id="111" w:name="_Toc151193834"/>
      <w:r/>
      <w:bookmarkStart w:id="112" w:name="_Toc226309764"/>
      <w:r/>
      <w:bookmarkStart w:id="113" w:name="_Toc150509271"/>
      <w:r/>
      <w:bookmarkStart w:id="114" w:name="_Toc226337216"/>
      <w:r/>
      <w:bookmarkStart w:id="115" w:name="_Toc226965710"/>
      <w:r/>
      <w:bookmarkStart w:id="116" w:name="_Toc164608789"/>
      <w:r/>
      <w:bookmarkStart w:id="117" w:name="_Toc164608634"/>
      <w:r/>
      <w:bookmarkStart w:id="118" w:name="_Toc150774620"/>
      <w:r/>
      <w:bookmarkStart w:id="119" w:name="_Toc265228358"/>
      <w:r/>
      <w:bookmarkStart w:id="120" w:name="_Toc150774725"/>
      <w:r/>
      <w:bookmarkStart w:id="121" w:name="_Toc305158862"/>
      <w:r/>
      <w:bookmarkStart w:id="122" w:name="_Toc151193618"/>
      <w:r/>
      <w:bookmarkStart w:id="123" w:name="_Toc142311022"/>
      <w:r/>
      <w:bookmarkStart w:id="124" w:name="_Toc151193908"/>
      <w:r/>
      <w:bookmarkStart w:id="125" w:name="_Toc195842885"/>
      <w:r/>
      <w:bookmarkStart w:id="126" w:name="_Toc164351614"/>
      <w:r/>
      <w:bookmarkStart w:id="127" w:name="_Toc150480758"/>
      <w:r/>
      <w:bookmarkStart w:id="128" w:name="_Toc149720813"/>
      <w:r/>
      <w:bookmarkStart w:id="129" w:name="_Toc127161434"/>
      <w:r/>
      <w:bookmarkStart w:id="130" w:name="_Toc127151721"/>
      <w:r/>
      <w:bookmarkStart w:id="131" w:name="_Toc164229215"/>
      <w:r/>
      <w:bookmarkStart w:id="132" w:name="_Toc151193690"/>
      <w:r/>
      <w:bookmarkStart w:id="133" w:name="_Toc164229361"/>
      <w:r/>
      <w:bookmarkStart w:id="134" w:name="_Toc264969210"/>
      <w:r/>
      <w:bookmarkStart w:id="135" w:name="_Toc226965793"/>
      <w:r/>
      <w:bookmarkStart w:id="136" w:name="_Toc305158788"/>
      <w:r/>
      <w:bookmarkStart w:id="137" w:name="_Toc127151520"/>
      <w:r/>
      <w:bookmarkStart w:id="138" w:name="_Toc151193762"/>
      <w:r/>
      <w:bookmarkStart w:id="139" w:name="_Toc151190147"/>
      <w:r>
        <w:rPr>
          <w:rFonts w:hint="eastAsia" w:ascii="宋体" w:hAnsi="宋体" w:cs="宋体"/>
          <w:sz w:val="24"/>
        </w:rPr>
        <w:t xml:space="preserve">2、资金来源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sz w:val="24"/>
        </w:rPr>
        <w:t xml:space="preserve">、项目属性、科研仪器设备采购、核心产品</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2.1.资金来源为财政性资金和/或本项目采购中无法与财政性资金分割的非财政性资金。</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2.2.项目属性见《投标人须知资料表》。</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2.3.是否属于科研仪器设备采购见《投标人须知资料表》。</w:t>
      </w:r>
      <w:r/>
    </w:p>
    <w:p>
      <w:pPr>
        <w:ind w:firstLine="480"/>
        <w:spacing w:line="440" w:lineRule="exact"/>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2.4.核心产品见《投标人须知资料表》。</w:t>
      </w:r>
      <w:r/>
    </w:p>
    <w:p>
      <w:pPr>
        <w:spacing w:line="440" w:lineRule="exact"/>
        <w:tabs>
          <w:tab w:val="left" w:pos="360" w:leader="none"/>
        </w:tabs>
        <w:rPr>
          <w:rFonts w:ascii="宋体" w:hAnsi="宋体" w:cs="宋体"/>
          <w:sz w:val="24"/>
        </w:rPr>
        <w:outlineLvl w:val="1"/>
      </w:pPr>
      <w:r>
        <w:rPr>
          <w:rFonts w:hint="eastAsia" w:ascii="宋体" w:hAnsi="宋体" w:cs="宋体"/>
          <w:sz w:val="24"/>
        </w:rPr>
        <w:t xml:space="preserve">3、现场考察、开标前答疑会</w:t>
      </w:r>
      <w:r/>
    </w:p>
    <w:p>
      <w:pPr>
        <w:ind w:firstLine="480"/>
        <w:spacing w:line="440" w:lineRule="exact"/>
        <w:tabs>
          <w:tab w:val="left" w:pos="1080" w:leader="none"/>
          <w:tab w:val="left" w:pos="2014" w:leader="none"/>
        </w:tabs>
        <w:rPr>
          <w:rFonts w:ascii="宋体" w:hAnsi="宋体" w:cs="宋体"/>
          <w:sz w:val="28"/>
        </w:rPr>
      </w:pPr>
      <w:r>
        <w:rPr>
          <w:rFonts w:hint="eastAsia" w:ascii="宋体" w:hAnsi="宋体" w:cs="宋体"/>
          <w:sz w:val="24"/>
        </w:rPr>
        <w:t xml:space="preserve">3.1.若《投标人须知资料表》中规定了组织现场考察、召开开标前答疑会，则投标人应按要求在规定的时间和地点参加。</w:t>
      </w:r>
      <w:bookmarkStart w:id="140" w:name="_Toc151193764"/>
      <w:r/>
      <w:bookmarkStart w:id="141" w:name="_Toc264969212"/>
      <w:r/>
      <w:bookmarkStart w:id="142" w:name="_Toc151193836"/>
      <w:r/>
      <w:bookmarkStart w:id="143" w:name="_Toc150480760"/>
      <w:r/>
      <w:bookmarkStart w:id="144" w:name="_Toc142311024"/>
      <w:r/>
      <w:bookmarkStart w:id="145" w:name="_Toc305158790"/>
      <w:r/>
      <w:bookmarkStart w:id="146" w:name="_Toc151193620"/>
      <w:r/>
      <w:bookmarkStart w:id="147" w:name="_Toc226309766"/>
      <w:r/>
      <w:bookmarkStart w:id="148" w:name="_Toc150509273"/>
      <w:r/>
      <w:bookmarkStart w:id="149" w:name="_Toc127151522"/>
      <w:r/>
      <w:bookmarkStart w:id="150" w:name="_Toc226965795"/>
      <w:r/>
      <w:bookmarkStart w:id="151" w:name="_Toc265228360"/>
      <w:r/>
      <w:bookmarkStart w:id="152" w:name="_Toc151193910"/>
      <w:r/>
      <w:bookmarkStart w:id="153" w:name="_Toc195842887"/>
      <w:r/>
      <w:bookmarkStart w:id="154" w:name="_Toc226337218"/>
      <w:r/>
      <w:bookmarkStart w:id="155" w:name="_Toc305158864"/>
      <w:r/>
      <w:bookmarkStart w:id="156" w:name="_Toc151193692"/>
      <w:r/>
      <w:bookmarkStart w:id="157" w:name="_Toc150774622"/>
      <w:r/>
      <w:bookmarkStart w:id="158" w:name="_Toc151190149"/>
      <w:r/>
      <w:bookmarkStart w:id="159" w:name="_Toc150774727"/>
      <w:r/>
      <w:bookmarkStart w:id="160" w:name="_Toc520356146"/>
      <w:r/>
      <w:bookmarkStart w:id="161" w:name="_Toc226965712"/>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3.2.由于未参加现场考察或开标前答疑会而导致对项目实际情况不了解，影响投标文件编制、投标报价准确性、综合因素响应不全面等问题的，由投标人自行承担不利评审后果。</w:t>
      </w:r>
      <w:r/>
    </w:p>
    <w:p>
      <w:pPr>
        <w:spacing w:line="440" w:lineRule="exact"/>
        <w:tabs>
          <w:tab w:val="left" w:pos="360" w:leader="none"/>
        </w:tabs>
        <w:rPr>
          <w:rFonts w:ascii="宋体" w:hAnsi="宋体" w:cs="宋体"/>
          <w:sz w:val="24"/>
        </w:rPr>
        <w:outlineLvl w:val="1"/>
      </w:pPr>
      <w:r>
        <w:rPr>
          <w:rFonts w:hint="eastAsia" w:ascii="宋体" w:hAnsi="宋体" w:cs="宋体"/>
          <w:sz w:val="24"/>
        </w:rPr>
        <w:t xml:space="preserve">4、样品</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4.1.本项目是否要求投标人提供样品，以及样品制作的标准和要求、是否需要随样品提交相关检测报告、样品的递交与退还等要求见《投标人须知资料表》。</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4.2.样品的评审方法以及评审标准等内容见第四章《评标方法和评标标准》。</w:t>
      </w:r>
      <w:r/>
    </w:p>
    <w:p>
      <w:pPr>
        <w:spacing w:line="440" w:lineRule="exact"/>
        <w:tabs>
          <w:tab w:val="left" w:pos="360" w:leader="none"/>
        </w:tabs>
        <w:rPr>
          <w:rFonts w:ascii="宋体" w:hAnsi="宋体" w:cs="宋体"/>
          <w:sz w:val="24"/>
        </w:rPr>
        <w:outlineLvl w:val="1"/>
      </w:pPr>
      <w:r>
        <w:rPr>
          <w:rFonts w:hint="eastAsia" w:ascii="宋体" w:hAnsi="宋体" w:cs="宋体"/>
          <w:sz w:val="24"/>
        </w:rPr>
        <w:t xml:space="preserve">5、政府采购政策（包括但不限于下列具体政策要求）</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5.1.进口产品</w:t>
      </w:r>
      <w:r/>
    </w:p>
    <w:p>
      <w:pPr>
        <w:ind w:firstLine="720"/>
        <w:spacing w:line="440" w:lineRule="exact"/>
        <w:tabs>
          <w:tab w:val="left" w:pos="2014" w:leader="none"/>
        </w:tabs>
        <w:rPr>
          <w:rFonts w:ascii="宋体" w:hAnsi="宋体" w:cs="宋体"/>
          <w:sz w:val="24"/>
        </w:rPr>
      </w:pPr>
      <w:r>
        <w:rPr>
          <w:rFonts w:hint="eastAsia" w:ascii="宋体" w:hAnsi="宋体" w:cs="宋体"/>
          <w:sz w:val="24"/>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5.2.中小企业、监狱企业及残疾人福利性单位</w:t>
      </w:r>
      <w:r/>
    </w:p>
    <w:p>
      <w:pPr>
        <w:ind w:firstLine="720"/>
        <w:spacing w:line="440" w:lineRule="exact"/>
        <w:rPr>
          <w:rFonts w:ascii="宋体" w:hAnsi="宋体" w:cs="宋体"/>
          <w:sz w:val="24"/>
        </w:rPr>
      </w:pPr>
      <w:r>
        <w:rPr>
          <w:rFonts w:hint="eastAsia" w:ascii="宋体" w:hAnsi="宋体" w:cs="宋体"/>
          <w:sz w:val="24"/>
        </w:rPr>
        <w:t xml:space="preserve">5.2.1.中小企业定义：</w:t>
      </w:r>
      <w:r/>
    </w:p>
    <w:p>
      <w:pPr>
        <w:pStyle w:val="1175"/>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5"/>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5"/>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5"/>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5"/>
        <w:numPr>
          <w:ilvl w:val="0"/>
          <w:numId w:val="10"/>
        </w:numPr>
        <w:spacing w:line="440" w:lineRule="exact"/>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5"/>
        <w:numPr>
          <w:ilvl w:val="1"/>
          <w:numId w:val="10"/>
        </w:numPr>
        <w:spacing w:line="440" w:lineRule="exact"/>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5"/>
        <w:numPr>
          <w:ilvl w:val="1"/>
          <w:numId w:val="10"/>
        </w:numPr>
        <w:spacing w:line="440" w:lineRule="exact"/>
        <w:tabs>
          <w:tab w:val="left" w:pos="1980" w:leader="none"/>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5"/>
        <w:numPr>
          <w:ilvl w:val="2"/>
          <w:numId w:val="10"/>
        </w:numPr>
        <w:spacing w:line="440" w:lineRule="exact"/>
        <w:tabs>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5.2.1.1.中小企业是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sz w:val="24"/>
        </w:rPr>
        <w:t xml:space="preserve">5.2.1.2.</w:t>
      </w:r>
      <w:r>
        <w:rPr>
          <w:rFonts w:hint="eastAsia" w:ascii="宋体" w:hAnsi="宋体" w:cs="宋体"/>
          <w:sz w:val="24"/>
          <w:lang w:eastAsia="zh-CN"/>
        </w:rPr>
        <w:t xml:space="preserve">投标人</w:t>
      </w:r>
      <w:r>
        <w:rPr>
          <w:rFonts w:hint="eastAsia" w:ascii="宋体" w:hAnsi="宋体" w:cs="宋体"/>
          <w:sz w:val="24"/>
        </w:rPr>
        <w:t xml:space="preserve">提供的货物、工程或者服务符合下列情形的，享受中小企业扶持政策：</w:t>
      </w:r>
      <w:r/>
    </w:p>
    <w:p>
      <w:pPr>
        <w:ind w:firstLine="960"/>
        <w:spacing w:line="440" w:lineRule="exact"/>
        <w:tabs>
          <w:tab w:val="left" w:pos="1980" w:leader="none"/>
        </w:tabs>
        <w:rPr>
          <w:rFonts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p>
    <w:p>
      <w:pPr>
        <w:ind w:firstLine="960"/>
        <w:spacing w:line="440" w:lineRule="exact"/>
        <w:tabs>
          <w:tab w:val="left" w:pos="1980" w:leader="none"/>
        </w:tabs>
        <w:rPr>
          <w:rFonts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p>
    <w:p>
      <w:pPr>
        <w:ind w:firstLine="960"/>
        <w:spacing w:line="440" w:lineRule="exact"/>
        <w:tabs>
          <w:tab w:val="left" w:pos="1980" w:leader="none"/>
        </w:tabs>
        <w:rPr>
          <w:rFonts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p>
    <w:p>
      <w:pPr>
        <w:ind w:firstLine="960"/>
        <w:spacing w:line="44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5.2.1.3.在货物采购项目中，</w:t>
      </w:r>
      <w:r>
        <w:rPr>
          <w:rFonts w:hint="eastAsia" w:ascii="宋体" w:hAnsi="宋体" w:cs="宋体"/>
          <w:sz w:val="24"/>
          <w:lang w:eastAsia="zh-CN"/>
        </w:rPr>
        <w:t xml:space="preserve">投标人</w:t>
      </w:r>
      <w:r>
        <w:rPr>
          <w:rFonts w:hint="eastAsia" w:ascii="宋体" w:hAnsi="宋体" w:cs="宋体"/>
          <w:sz w:val="24"/>
        </w:rPr>
        <w:t xml:space="preserve">提供的货物既有中小企业制造货物，也有大型企业制造货物的，不享受中小企业扶持政策。</w:t>
      </w:r>
      <w:r/>
    </w:p>
    <w:p>
      <w:pPr>
        <w:ind w:firstLine="960"/>
        <w:spacing w:line="440" w:lineRule="exact"/>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color w:val="000000"/>
          <w:sz w:val="24"/>
        </w:rPr>
        <w:t xml:space="preserve">5.2.1.4.以联合体形式参加政府采购活动，联合体各方均为中小企业的，联合体视同中小企业。其中，联合体各方均为小微企业的，联合体视同小微企业。</w:t>
      </w:r>
      <w:r/>
    </w:p>
    <w:p>
      <w:pPr>
        <w:ind w:firstLine="720"/>
        <w:spacing w:line="440" w:lineRule="exact"/>
        <w:rPr>
          <w:rFonts w:ascii="宋体" w:hAnsi="宋体" w:cs="宋体"/>
          <w:sz w:val="24"/>
        </w:rPr>
      </w:pPr>
      <w:r>
        <w:rPr>
          <w:rFonts w:hint="eastAsia" w:ascii="宋体" w:hAnsi="宋体" w:cs="宋体"/>
          <w:sz w:val="24"/>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720"/>
        <w:spacing w:line="440" w:lineRule="exact"/>
        <w:rPr>
          <w:rFonts w:ascii="宋体" w:hAnsi="宋体" w:cs="宋体"/>
          <w:sz w:val="24"/>
        </w:rPr>
      </w:pPr>
      <w:r>
        <w:rPr>
          <w:rFonts w:hint="eastAsia" w:ascii="宋体" w:hAnsi="宋体" w:cs="宋体"/>
          <w:sz w:val="24"/>
        </w:rPr>
        <w:t xml:space="preserve">5.2.3.残疾人福利单位定义：享受政府采购支持政策的残疾人福利性单位应当同时满足以下条件：</w:t>
      </w:r>
      <w:r/>
    </w:p>
    <w:p>
      <w:pPr>
        <w:pStyle w:val="1175"/>
        <w:numPr>
          <w:ilvl w:val="2"/>
          <w:numId w:val="10"/>
        </w:numPr>
        <w:spacing w:line="440" w:lineRule="exact"/>
        <w:tabs>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pStyle w:val="1175"/>
        <w:numPr>
          <w:ilvl w:val="2"/>
          <w:numId w:val="10"/>
        </w:numPr>
        <w:spacing w:line="440" w:lineRule="exact"/>
        <w:tabs>
          <w:tab w:val="left" w:pos="2035" w:leader="none"/>
          <w:tab w:val="left" w:pos="2977" w:leader="none"/>
        </w:tabs>
        <w:rPr>
          <w:rFonts w:ascii="宋体" w:hAnsi="宋体" w:cs="宋体"/>
          <w:vanish/>
          <w:color w:val="000000"/>
          <w:sz w:val="24"/>
          <w:szCs w:val="24"/>
        </w:rPr>
      </w:pPr>
      <w:r>
        <w:rPr>
          <w:rFonts w:ascii="宋体" w:hAnsi="宋体" w:cs="宋体"/>
          <w:vanish/>
          <w:color w:val="000000"/>
          <w:sz w:val="24"/>
          <w:szCs w:val="24"/>
        </w:rPr>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color w:val="000000"/>
          <w:sz w:val="24"/>
        </w:rPr>
        <w:t xml:space="preserve">5.2.3.1.安置的残疾人占本单位在职职工人数的比例不低于25%（含25%），并且安置的残疾人人数不少于10 人（含10 人）；</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sz w:val="24"/>
        </w:rPr>
        <w:t xml:space="preserve">5.2.3.2.依法与安置的每位残疾人签订了一年以上（含一年）的劳动合同或服务协议；</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sz w:val="24"/>
        </w:rPr>
        <w:t xml:space="preserve">5.2.3.3.为安置的每位残疾人按月足额缴纳了基本养老保险、基本医疗保险、失业保险、工伤保险和生育保险等社会保险费；</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sz w:val="24"/>
        </w:rPr>
        <w:t xml:space="preserve">5.2.3.4.通过银行等金融机构向安置的每位残疾人，按月支付了不低于单位所在区县适用的经省级人民政府批准的月最低工资标准的工资；</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sz w:val="24"/>
        </w:rPr>
        <w:t xml:space="preserve">5.2.3.5.提供本单位制造的货物、承担的工程或者服务（以下简称产品），或者提供其他残疾人福利性单位制造的货物（不包括使用非残疾人福利性单位注册商标的货物）；</w:t>
      </w:r>
      <w:r/>
    </w:p>
    <w:p>
      <w:pPr>
        <w:ind w:firstLine="960"/>
        <w:spacing w:line="440" w:lineRule="exact"/>
        <w:tabs>
          <w:tab w:val="left" w:pos="1980" w:leader="none"/>
          <w:tab w:val="left" w:pos="2035" w:leader="none"/>
          <w:tab w:val="left" w:pos="2885" w:leader="none"/>
          <w:tab w:val="left" w:pos="2977" w:leader="none"/>
        </w:tabs>
        <w:rPr>
          <w:rFonts w:ascii="宋体" w:hAnsi="宋体" w:cs="宋体"/>
          <w:color w:val="000000"/>
          <w:sz w:val="24"/>
        </w:rPr>
      </w:pPr>
      <w:r>
        <w:rPr>
          <w:rFonts w:hint="eastAsia" w:ascii="宋体" w:hAnsi="宋体" w:cs="宋体"/>
          <w:sz w:val="24"/>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720"/>
        <w:spacing w:line="440" w:lineRule="exact"/>
        <w:rPr>
          <w:rFonts w:ascii="宋体" w:hAnsi="宋体" w:cs="宋体"/>
          <w:sz w:val="24"/>
        </w:rPr>
      </w:pPr>
      <w:r>
        <w:rPr>
          <w:rFonts w:hint="eastAsia" w:ascii="宋体" w:hAnsi="宋体" w:cs="宋体"/>
          <w:sz w:val="24"/>
        </w:rPr>
        <w:t xml:space="preserve">5.2.4.本项目是否专门面向中小企业预留采购份额见第一章《投标邀请》。</w:t>
      </w:r>
      <w:r/>
    </w:p>
    <w:p>
      <w:pPr>
        <w:ind w:firstLine="720"/>
        <w:spacing w:line="440" w:lineRule="exact"/>
        <w:rPr>
          <w:rFonts w:ascii="宋体" w:hAnsi="宋体" w:cs="宋体"/>
          <w:sz w:val="24"/>
        </w:rPr>
      </w:pPr>
      <w:r>
        <w:rPr>
          <w:rFonts w:hint="eastAsia" w:ascii="宋体" w:hAnsi="宋体" w:cs="宋体"/>
          <w:sz w:val="24"/>
        </w:rPr>
        <w:t xml:space="preserve">5.2.5.采购标的对应的中小企业划分标准所属行业见《投标人须知资料表》。</w:t>
      </w:r>
      <w:r/>
    </w:p>
    <w:p>
      <w:pPr>
        <w:ind w:firstLine="720"/>
        <w:spacing w:line="440" w:lineRule="exact"/>
        <w:rPr>
          <w:rFonts w:ascii="宋体" w:hAnsi="宋体" w:cs="宋体"/>
          <w:sz w:val="24"/>
        </w:rPr>
      </w:pPr>
      <w:r>
        <w:rPr>
          <w:rFonts w:hint="eastAsia" w:ascii="宋体" w:hAnsi="宋体" w:cs="宋体"/>
          <w:sz w:val="24"/>
        </w:rPr>
        <w:t xml:space="preserve">5.2.6.小微企业价格评审优惠的政策调整：见第四章《评标方法和评标标准》。</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5.3.政府采购节能产品、环境标志产品</w:t>
      </w:r>
      <w:r/>
    </w:p>
    <w:p>
      <w:pPr>
        <w:ind w:firstLine="720"/>
        <w:spacing w:line="440" w:lineRule="exact"/>
        <w:rPr>
          <w:rFonts w:ascii="宋体" w:hAnsi="宋体" w:cs="宋体"/>
          <w:sz w:val="24"/>
        </w:rPr>
      </w:pPr>
      <w:r>
        <w:rPr>
          <w:rFonts w:hint="eastAsia" w:ascii="宋体" w:hAnsi="宋体" w:cs="宋体"/>
          <w:sz w:val="24"/>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720"/>
        <w:spacing w:line="440" w:lineRule="exact"/>
        <w:rPr>
          <w:rFonts w:ascii="宋体" w:hAnsi="宋体" w:cs="宋体"/>
          <w:sz w:val="24"/>
        </w:rPr>
      </w:pPr>
      <w:r>
        <w:rPr>
          <w:rFonts w:hint="eastAsia" w:ascii="宋体" w:hAnsi="宋体" w:cs="宋体"/>
          <w:sz w:val="24"/>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720"/>
        <w:spacing w:line="440" w:lineRule="exact"/>
        <w:rPr>
          <w:rFonts w:ascii="宋体" w:hAnsi="宋体" w:cs="宋体"/>
          <w:sz w:val="24"/>
        </w:rPr>
      </w:pPr>
      <w:r>
        <w:rPr>
          <w:rFonts w:hint="eastAsia" w:ascii="宋体" w:hAnsi="宋体" w:cs="宋体"/>
          <w:sz w:val="24"/>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sz w:val="24"/>
        </w:rPr>
        <w:t xml:space="preserve">投标无效</w:t>
      </w:r>
      <w:r>
        <w:rPr>
          <w:rFonts w:hint="eastAsia" w:ascii="宋体" w:hAnsi="宋体" w:cs="宋体"/>
          <w:sz w:val="24"/>
        </w:rPr>
        <w:t xml:space="preserve">；</w:t>
      </w:r>
      <w:r/>
    </w:p>
    <w:p>
      <w:pPr>
        <w:ind w:firstLine="720"/>
        <w:spacing w:line="440" w:lineRule="exact"/>
        <w:rPr>
          <w:rFonts w:ascii="宋体" w:hAnsi="宋体" w:cs="宋体"/>
          <w:sz w:val="24"/>
        </w:rPr>
      </w:pPr>
      <w:r>
        <w:rPr>
          <w:rFonts w:hint="eastAsia" w:ascii="宋体" w:hAnsi="宋体" w:cs="宋体"/>
          <w:sz w:val="24"/>
        </w:rPr>
        <w:t xml:space="preserve">5.3.4.非政府强制采购的节能产品或环境标志产品，依据品目清单和认证证书实施政府优先采购。优先采购的具体规定见第四章《评标方法和评标标准》（如涉及）。</w:t>
      </w:r>
      <w:r/>
    </w:p>
    <w:p>
      <w:pPr>
        <w:ind w:firstLine="720"/>
        <w:spacing w:line="440" w:lineRule="exact"/>
        <w:tabs>
          <w:tab w:val="left" w:pos="2014" w:leader="none"/>
        </w:tabs>
        <w:rPr>
          <w:rFonts w:ascii="宋体" w:hAnsi="宋体" w:cs="宋体"/>
          <w:sz w:val="24"/>
        </w:rPr>
      </w:pPr>
      <w:r>
        <w:rPr>
          <w:rFonts w:hint="eastAsia" w:ascii="宋体" w:hAnsi="宋体" w:cs="宋体"/>
          <w:sz w:val="24"/>
        </w:rPr>
        <w:t xml:space="preserve">5.3.5.依据《关于印发〈商品包装政府采购需求标准（试行）〉、〈快递包装政府采购需求标准（试行）〉的通知》（财办库〔2020〕123号）文件精神，采购人在采购文件中明确政府采购</w:t>
      </w:r>
      <w:r>
        <w:rPr>
          <w:rFonts w:hint="eastAsia" w:ascii="宋体" w:hAnsi="宋体" w:cs="宋体"/>
          <w:sz w:val="24"/>
          <w:lang w:eastAsia="zh-CN"/>
        </w:rPr>
        <w:t xml:space="preserve">投标人</w:t>
      </w:r>
      <w:r>
        <w:rPr>
          <w:rFonts w:hint="eastAsia" w:ascii="宋体" w:hAnsi="宋体" w:cs="宋体"/>
          <w:sz w:val="24"/>
        </w:rPr>
        <w:t xml:space="preserve">提供产品及相关快递服务的具体包装要求的，在政府采购合同中载明对政府采购</w:t>
      </w:r>
      <w:r>
        <w:rPr>
          <w:rFonts w:hint="eastAsia" w:ascii="宋体" w:hAnsi="宋体" w:cs="宋体"/>
          <w:sz w:val="24"/>
          <w:lang w:eastAsia="zh-CN"/>
        </w:rPr>
        <w:t xml:space="preserve">投标人</w:t>
      </w:r>
      <w:r>
        <w:rPr>
          <w:rFonts w:hint="eastAsia" w:ascii="宋体" w:hAnsi="宋体" w:cs="宋体"/>
          <w:sz w:val="24"/>
        </w:rPr>
        <w:t xml:space="preserve">提供产品及相关快递服务的具体包装要求和履约验收相关条款的，中标成交</w:t>
      </w:r>
      <w:r>
        <w:rPr>
          <w:rFonts w:hint="eastAsia" w:ascii="宋体" w:hAnsi="宋体" w:cs="宋体"/>
          <w:sz w:val="24"/>
          <w:lang w:eastAsia="zh-CN"/>
        </w:rPr>
        <w:t xml:space="preserve">投标人</w:t>
      </w:r>
      <w:r>
        <w:rPr>
          <w:rFonts w:hint="eastAsia" w:ascii="宋体" w:hAnsi="宋体" w:cs="宋体"/>
          <w:sz w:val="24"/>
        </w:rPr>
        <w:t xml:space="preserve">必须严格执行，必要时应按照要求在履约验收环节出具检测报告。</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5.4.支持乡村产业振兴管理</w:t>
      </w:r>
      <w:r/>
    </w:p>
    <w:p>
      <w:pPr>
        <w:ind w:firstLine="720"/>
        <w:spacing w:line="440" w:lineRule="exact"/>
        <w:tabs>
          <w:tab w:val="left" w:pos="2014" w:leader="none"/>
        </w:tabs>
        <w:rPr>
          <w:rFonts w:ascii="宋体" w:hAnsi="宋体" w:cs="宋体"/>
          <w:sz w:val="24"/>
        </w:rPr>
      </w:pPr>
      <w:r>
        <w:rPr>
          <w:rFonts w:hint="eastAsia" w:ascii="宋体" w:hAnsi="宋体" w:cs="宋体"/>
          <w:sz w:val="24"/>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5.5.正版软件</w:t>
      </w:r>
      <w:r/>
    </w:p>
    <w:p>
      <w:pPr>
        <w:ind w:firstLine="720"/>
        <w:spacing w:line="440" w:lineRule="exact"/>
        <w:rPr>
          <w:rFonts w:ascii="宋体" w:hAnsi="宋体" w:cs="宋体"/>
          <w:sz w:val="24"/>
        </w:rPr>
      </w:pPr>
      <w:r>
        <w:rPr>
          <w:rFonts w:hint="eastAsia" w:ascii="宋体" w:hAnsi="宋体" w:cs="宋体"/>
          <w:sz w:val="24"/>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720"/>
        <w:spacing w:line="440" w:lineRule="exact"/>
        <w:rPr>
          <w:rFonts w:ascii="宋体" w:hAnsi="宋体" w:cs="宋体"/>
          <w:sz w:val="24"/>
        </w:rPr>
      </w:pPr>
      <w:r>
        <w:rPr>
          <w:rFonts w:hint="eastAsia" w:ascii="宋体" w:hAnsi="宋体" w:cs="宋体"/>
          <w:sz w:val="24"/>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5.6.信息安全产品</w:t>
      </w:r>
      <w:r/>
    </w:p>
    <w:p>
      <w:pPr>
        <w:ind w:firstLine="720"/>
        <w:spacing w:line="440" w:lineRule="exact"/>
        <w:tabs>
          <w:tab w:val="left" w:pos="2014" w:leader="none"/>
        </w:tabs>
        <w:rPr>
          <w:rFonts w:ascii="宋体" w:hAnsi="宋体" w:cs="宋体"/>
          <w:sz w:val="24"/>
        </w:rPr>
      </w:pPr>
      <w:r>
        <w:rPr>
          <w:rFonts w:hint="eastAsia" w:ascii="宋体" w:hAnsi="宋体" w:cs="宋体"/>
          <w:sz w:val="24"/>
        </w:rPr>
        <w:t xml:space="preserve">5.6.1.所投产品属于《关于调整信息安全产品强制性认证实施要求的公告》（2009 年第33 号）范围的，采购经国家认证的信息安全产品，否则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5.7.政府采购创新产品政策</w:t>
      </w:r>
      <w:r/>
    </w:p>
    <w:p>
      <w:pPr>
        <w:ind w:firstLine="720"/>
        <w:spacing w:line="440" w:lineRule="exact"/>
        <w:tabs>
          <w:tab w:val="left" w:pos="2014" w:leader="none"/>
        </w:tabs>
        <w:rPr>
          <w:rFonts w:ascii="宋体" w:hAnsi="宋体" w:cs="宋体"/>
          <w:sz w:val="24"/>
        </w:rPr>
      </w:pPr>
      <w:r>
        <w:rPr>
          <w:rFonts w:hint="eastAsia" w:ascii="宋体" w:hAnsi="宋体" w:cs="宋体"/>
          <w:sz w:val="24"/>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spacing w:line="440" w:lineRule="exact"/>
        <w:tabs>
          <w:tab w:val="left" w:pos="360" w:leader="none"/>
        </w:tabs>
        <w:rPr>
          <w:rFonts w:ascii="宋体" w:hAnsi="宋体" w:cs="宋体"/>
          <w:sz w:val="24"/>
        </w:rPr>
        <w:outlineLvl w:val="1"/>
      </w:pPr>
      <w:r>
        <w:rPr>
          <w:rFonts w:hint="eastAsia" w:ascii="宋体" w:hAnsi="宋体" w:cs="宋体"/>
          <w:sz w:val="24"/>
        </w:rPr>
        <w:t xml:space="preserve">6、投标费用</w:t>
      </w:r>
      <w:r/>
    </w:p>
    <w:p>
      <w:pPr>
        <w:ind w:firstLine="480"/>
        <w:spacing w:line="440" w:lineRule="exact"/>
        <w:tabs>
          <w:tab w:val="left" w:pos="1080" w:leader="none"/>
          <w:tab w:val="left" w:pos="2014" w:leader="none"/>
        </w:tabs>
        <w:rPr>
          <w:rFonts w:ascii="宋体" w:hAnsi="宋体" w:cs="宋体"/>
          <w:sz w:val="28"/>
        </w:rPr>
      </w:pPr>
      <w:r>
        <w:rPr>
          <w:rFonts w:hint="eastAsia" w:ascii="宋体" w:hAnsi="宋体" w:cs="宋体"/>
          <w:sz w:val="24"/>
        </w:rPr>
        <w:t xml:space="preserve">6.1.投标人应自行承担所有与准备和参加投标有关的费用，无论投标的结果如何，采购人或采购代理机构在任何情况下均无承担这些费用的义务和责任。</w:t>
      </w:r>
      <w:bookmarkStart w:id="162" w:name="_1.8_计量单位"/>
      <w:r/>
      <w:bookmarkEnd w:id="162"/>
      <w:r/>
      <w:r/>
    </w:p>
    <w:p>
      <w:pPr>
        <w:pStyle w:val="1082"/>
        <w:spacing w:before="0" w:line="440" w:lineRule="exact"/>
        <w:rPr>
          <w:rFonts w:ascii="宋体" w:hAnsi="宋体" w:eastAsia="宋体" w:cs="宋体"/>
          <w:sz w:val="28"/>
        </w:rPr>
      </w:pPr>
      <w:r>
        <w:rPr>
          <w:rFonts w:hint="eastAsia" w:ascii="宋体" w:hAnsi="宋体" w:eastAsia="宋体" w:cs="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spacing w:line="440" w:lineRule="exact"/>
        <w:tabs>
          <w:tab w:val="left" w:pos="360" w:leader="none"/>
        </w:tabs>
        <w:rPr>
          <w:rFonts w:ascii="宋体" w:hAnsi="宋体" w:cs="宋体"/>
          <w:sz w:val="24"/>
        </w:rPr>
        <w:outlineLvl w:val="1"/>
      </w:pPr>
      <w:r/>
      <w:bookmarkStart w:id="163" w:name="_Toc226965713"/>
      <w:r/>
      <w:bookmarkStart w:id="164" w:name="_Toc305158865"/>
      <w:r/>
      <w:bookmarkStart w:id="165" w:name="_Toc127161437"/>
      <w:r/>
      <w:bookmarkStart w:id="166" w:name="_Toc164229218"/>
      <w:r/>
      <w:bookmarkStart w:id="167" w:name="_Toc164351617"/>
      <w:r/>
      <w:bookmarkStart w:id="168" w:name="_Toc226309767"/>
      <w:r/>
      <w:bookmarkStart w:id="169" w:name="_Toc520356147"/>
      <w:r/>
      <w:bookmarkStart w:id="170" w:name="_Toc164608637"/>
      <w:r/>
      <w:bookmarkStart w:id="171" w:name="_Toc127151523"/>
      <w:r/>
      <w:bookmarkStart w:id="172" w:name="_Toc142311025"/>
      <w:r/>
      <w:bookmarkStart w:id="173" w:name="_Toc150774623"/>
      <w:r/>
      <w:bookmarkStart w:id="174" w:name="_Toc149720816"/>
      <w:r/>
      <w:bookmarkStart w:id="175" w:name="_Toc150774728"/>
      <w:r/>
      <w:bookmarkStart w:id="176" w:name="_Toc226965796"/>
      <w:r/>
      <w:bookmarkStart w:id="177" w:name="_Toc151193765"/>
      <w:r/>
      <w:bookmarkStart w:id="178" w:name="_Toc195842888"/>
      <w:r/>
      <w:bookmarkStart w:id="179" w:name="_Toc265228361"/>
      <w:r/>
      <w:bookmarkStart w:id="180" w:name="_Toc151193693"/>
      <w:r/>
      <w:bookmarkStart w:id="181" w:name="_Toc151190150"/>
      <w:r/>
      <w:bookmarkStart w:id="182" w:name="_Toc127151724"/>
      <w:r/>
      <w:bookmarkStart w:id="183" w:name="_Toc164229364"/>
      <w:r/>
      <w:bookmarkStart w:id="184" w:name="_Toc151193621"/>
      <w:r/>
      <w:bookmarkStart w:id="185" w:name="_Toc150480761"/>
      <w:r/>
      <w:bookmarkStart w:id="186" w:name="_Toc264969213"/>
      <w:r/>
      <w:bookmarkStart w:id="187" w:name="_Toc226337219"/>
      <w:r/>
      <w:bookmarkStart w:id="188" w:name="_Toc151193837"/>
      <w:r/>
      <w:bookmarkStart w:id="189" w:name="_Toc151193911"/>
      <w:r/>
      <w:bookmarkStart w:id="190" w:name="_Toc305158791"/>
      <w:r/>
      <w:bookmarkStart w:id="191" w:name="_Toc150509274"/>
      <w:r/>
      <w:bookmarkStart w:id="192" w:name="_Toc164608792"/>
      <w:r>
        <w:rPr>
          <w:rFonts w:hint="eastAsia" w:ascii="宋体" w:hAnsi="宋体" w:cs="宋体"/>
          <w:sz w:val="24"/>
        </w:rPr>
        <w:t xml:space="preserve">7、招标文件构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sz w:val="24"/>
        </w:rPr>
        <w:t xml:space="preserve">成</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7.1.招标文件包括以下部分：</w:t>
      </w:r>
      <w:r/>
    </w:p>
    <w:p>
      <w:pPr>
        <w:numPr>
          <w:ilvl w:val="0"/>
          <w:numId w:val="11"/>
        </w:numPr>
        <w:ind w:left="1440" w:firstLine="5"/>
        <w:spacing w:line="440" w:lineRule="exact"/>
        <w:tabs>
          <w:tab w:val="left" w:pos="1980" w:leader="none"/>
          <w:tab w:val="left" w:pos="2520" w:leader="none"/>
        </w:tabs>
        <w:rPr>
          <w:rFonts w:ascii="宋体" w:hAnsi="宋体" w:cs="宋体"/>
          <w:sz w:val="24"/>
        </w:rPr>
      </w:pPr>
      <w:r>
        <w:rPr>
          <w:rFonts w:hint="eastAsia" w:ascii="宋体" w:hAnsi="宋体" w:cs="宋体"/>
          <w:sz w:val="24"/>
        </w:rPr>
        <w:t xml:space="preserve">投标邀请</w:t>
      </w:r>
      <w:r/>
    </w:p>
    <w:p>
      <w:pPr>
        <w:numPr>
          <w:ilvl w:val="0"/>
          <w:numId w:val="11"/>
        </w:numPr>
        <w:ind w:left="1440" w:firstLine="5"/>
        <w:spacing w:line="440" w:lineRule="exact"/>
        <w:tabs>
          <w:tab w:val="left" w:pos="1980" w:leader="none"/>
          <w:tab w:val="left" w:pos="2520" w:leader="none"/>
        </w:tabs>
        <w:rPr>
          <w:rFonts w:ascii="宋体" w:hAnsi="宋体" w:cs="宋体"/>
          <w:sz w:val="24"/>
        </w:rPr>
      </w:pPr>
      <w:r>
        <w:rPr>
          <w:rFonts w:hint="eastAsia" w:ascii="宋体" w:hAnsi="宋体" w:cs="宋体"/>
          <w:sz w:val="24"/>
        </w:rPr>
        <w:t xml:space="preserve">投标人须知</w:t>
      </w:r>
      <w:r/>
    </w:p>
    <w:p>
      <w:pPr>
        <w:numPr>
          <w:ilvl w:val="0"/>
          <w:numId w:val="11"/>
        </w:numPr>
        <w:ind w:left="1440" w:firstLine="5"/>
        <w:spacing w:line="440" w:lineRule="exact"/>
        <w:tabs>
          <w:tab w:val="left" w:pos="1980" w:leader="none"/>
          <w:tab w:val="left" w:pos="2520" w:leader="none"/>
        </w:tabs>
        <w:rPr>
          <w:rFonts w:ascii="宋体" w:hAnsi="宋体" w:cs="宋体"/>
          <w:sz w:val="24"/>
        </w:rPr>
      </w:pPr>
      <w:r>
        <w:rPr>
          <w:rFonts w:hint="eastAsia" w:ascii="宋体" w:hAnsi="宋体" w:cs="宋体"/>
          <w:sz w:val="24"/>
        </w:rPr>
        <w:t xml:space="preserve">资格审查</w:t>
      </w:r>
      <w:r/>
    </w:p>
    <w:p>
      <w:pPr>
        <w:numPr>
          <w:ilvl w:val="0"/>
          <w:numId w:val="11"/>
        </w:numPr>
        <w:ind w:left="1440" w:firstLine="5"/>
        <w:spacing w:line="440" w:lineRule="exact"/>
        <w:tabs>
          <w:tab w:val="left" w:pos="1980" w:leader="none"/>
          <w:tab w:val="left" w:pos="2520" w:leader="none"/>
        </w:tabs>
        <w:rPr>
          <w:rFonts w:ascii="宋体" w:hAnsi="宋体" w:cs="宋体"/>
          <w:sz w:val="24"/>
        </w:rPr>
      </w:pPr>
      <w:r>
        <w:rPr>
          <w:rFonts w:hint="eastAsia" w:ascii="宋体" w:hAnsi="宋体" w:cs="宋体"/>
          <w:sz w:val="24"/>
        </w:rPr>
        <w:t xml:space="preserve">评标程序、评标方法和评标标准</w:t>
      </w:r>
      <w:r/>
    </w:p>
    <w:p>
      <w:pPr>
        <w:numPr>
          <w:ilvl w:val="0"/>
          <w:numId w:val="11"/>
        </w:numPr>
        <w:ind w:left="1440" w:firstLine="5"/>
        <w:spacing w:line="440" w:lineRule="exact"/>
        <w:tabs>
          <w:tab w:val="left" w:pos="1980" w:leader="none"/>
          <w:tab w:val="left" w:pos="2520" w:leader="none"/>
        </w:tabs>
        <w:rPr>
          <w:rFonts w:ascii="宋体" w:hAnsi="宋体" w:cs="宋体"/>
          <w:sz w:val="24"/>
        </w:rPr>
      </w:pPr>
      <w:r>
        <w:rPr>
          <w:rFonts w:hint="eastAsia" w:ascii="宋体" w:hAnsi="宋体" w:cs="宋体"/>
          <w:sz w:val="24"/>
        </w:rPr>
        <w:t xml:space="preserve">采购需求</w:t>
      </w:r>
      <w:r/>
    </w:p>
    <w:p>
      <w:pPr>
        <w:numPr>
          <w:ilvl w:val="0"/>
          <w:numId w:val="11"/>
        </w:numPr>
        <w:ind w:left="1440" w:firstLine="5"/>
        <w:spacing w:line="440" w:lineRule="exact"/>
        <w:tabs>
          <w:tab w:val="left" w:pos="1980" w:leader="none"/>
          <w:tab w:val="left" w:pos="2520" w:leader="none"/>
        </w:tabs>
        <w:rPr>
          <w:rFonts w:ascii="宋体" w:hAnsi="宋体" w:cs="宋体"/>
          <w:sz w:val="24"/>
        </w:rPr>
      </w:pPr>
      <w:r>
        <w:rPr>
          <w:rFonts w:hint="eastAsia" w:ascii="宋体" w:hAnsi="宋体" w:cs="宋体"/>
          <w:sz w:val="24"/>
        </w:rPr>
        <w:t xml:space="preserve">拟签订的合同文本</w:t>
      </w:r>
      <w:r/>
    </w:p>
    <w:p>
      <w:pPr>
        <w:numPr>
          <w:ilvl w:val="0"/>
          <w:numId w:val="11"/>
        </w:numPr>
        <w:ind w:left="1440" w:firstLine="5"/>
        <w:spacing w:line="440" w:lineRule="exact"/>
        <w:tabs>
          <w:tab w:val="left" w:pos="1980" w:leader="none"/>
          <w:tab w:val="left" w:pos="2520" w:leader="none"/>
        </w:tabs>
        <w:rPr>
          <w:rFonts w:ascii="宋体" w:hAnsi="宋体" w:cs="宋体"/>
          <w:sz w:val="24"/>
        </w:rPr>
      </w:pPr>
      <w:r>
        <w:rPr>
          <w:rFonts w:hint="eastAsia" w:ascii="宋体" w:hAnsi="宋体" w:cs="宋体"/>
          <w:sz w:val="24"/>
        </w:rPr>
        <w:t xml:space="preserve">投标文件格式</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spacing w:line="440" w:lineRule="exact"/>
        <w:tabs>
          <w:tab w:val="left" w:pos="1080" w:leader="none"/>
          <w:tab w:val="left" w:pos="2014" w:leader="none"/>
        </w:tabs>
        <w:rPr>
          <w:rFonts w:ascii="宋体" w:hAnsi="宋体" w:cs="宋体"/>
          <w:sz w:val="24"/>
        </w:rPr>
        <w:outlineLvl w:val="1"/>
      </w:pPr>
      <w:r>
        <w:rPr>
          <w:rFonts w:hint="eastAsia" w:ascii="宋体" w:hAnsi="宋体" w:cs="宋体"/>
          <w:sz w:val="24"/>
        </w:rPr>
        <w:t xml:space="preserve">8、对招标文件的澄清或修改</w:t>
      </w:r>
      <w:r/>
    </w:p>
    <w:p>
      <w:pPr>
        <w:ind w:firstLine="480"/>
        <w:spacing w:line="440" w:lineRule="exact"/>
        <w:tabs>
          <w:tab w:val="left" w:pos="1080" w:leader="none"/>
          <w:tab w:val="left" w:pos="1561" w:leader="none"/>
          <w:tab w:val="left" w:pos="2014" w:leader="none"/>
        </w:tabs>
        <w:rPr>
          <w:rFonts w:ascii="宋体" w:hAnsi="宋体" w:cs="宋体"/>
          <w:sz w:val="24"/>
        </w:rPr>
      </w:pPr>
      <w:r>
        <w:rPr>
          <w:rFonts w:hint="eastAsia" w:ascii="宋体" w:hAnsi="宋体" w:cs="宋体"/>
          <w:sz w:val="24"/>
        </w:rPr>
        <w:t xml:space="preserve">8.1.采购人或采购代理机构对已发出的招标文件进行必要澄清或者修改的，将在原公告发布媒体上以发布更正公告的形式通知所有获取招标文件的潜在投标人。</w:t>
      </w:r>
      <w:r/>
    </w:p>
    <w:p>
      <w:pPr>
        <w:ind w:firstLine="480"/>
        <w:spacing w:line="440" w:lineRule="exact"/>
        <w:tabs>
          <w:tab w:val="left" w:pos="1080" w:leader="none"/>
          <w:tab w:val="left" w:pos="1561" w:leader="none"/>
          <w:tab w:val="left" w:pos="2014" w:leader="none"/>
        </w:tabs>
        <w:rPr>
          <w:rFonts w:ascii="宋体" w:hAnsi="宋体" w:cs="宋体"/>
          <w:sz w:val="24"/>
        </w:rPr>
      </w:pPr>
      <w:r>
        <w:rPr>
          <w:rFonts w:hint="eastAsia" w:ascii="宋体" w:hAnsi="宋体" w:cs="宋体"/>
          <w:sz w:val="24"/>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82"/>
        <w:spacing w:before="0" w:line="440" w:lineRule="exact"/>
        <w:rPr>
          <w:rFonts w:ascii="宋体" w:hAnsi="宋体" w:eastAsia="宋体" w:cs="宋体"/>
          <w:sz w:val="28"/>
        </w:rPr>
      </w:pPr>
      <w:r/>
      <w:bookmarkStart w:id="193" w:name="_Toc516367020"/>
      <w:r/>
      <w:bookmarkStart w:id="194" w:name="_Toc142311028"/>
      <w:r/>
      <w:bookmarkStart w:id="195" w:name="_Toc226965716"/>
      <w:r/>
      <w:bookmarkStart w:id="196" w:name="_Toc150480764"/>
      <w:r/>
      <w:bookmarkStart w:id="197" w:name="_Toc226337222"/>
      <w:r/>
      <w:bookmarkStart w:id="198" w:name="_Toc151190153"/>
      <w:r/>
      <w:bookmarkStart w:id="199" w:name="_Toc226309770"/>
      <w:r/>
      <w:bookmarkStart w:id="200" w:name="_Toc151193914"/>
      <w:r/>
      <w:bookmarkStart w:id="201" w:name="_Toc520356150"/>
      <w:r/>
      <w:bookmarkStart w:id="202" w:name="_Toc150774626"/>
      <w:r/>
      <w:bookmarkStart w:id="203" w:name="_Toc151193624"/>
      <w:r/>
      <w:bookmarkStart w:id="204" w:name="_Toc305158794"/>
      <w:r/>
      <w:bookmarkStart w:id="205" w:name="_Toc127151526"/>
      <w:r/>
      <w:bookmarkStart w:id="206" w:name="_Toc264969216"/>
      <w:r/>
      <w:bookmarkStart w:id="207" w:name="_Toc265228364"/>
      <w:r/>
      <w:bookmarkStart w:id="208" w:name="_Toc195842891"/>
      <w:r/>
      <w:bookmarkStart w:id="209" w:name="_Toc151193768"/>
      <w:r/>
      <w:bookmarkStart w:id="210" w:name="_Toc305158868"/>
      <w:r/>
      <w:bookmarkStart w:id="211" w:name="_Toc150509277"/>
      <w:r/>
      <w:bookmarkStart w:id="212" w:name="_Toc226965799"/>
      <w:r/>
      <w:bookmarkStart w:id="213" w:name="_Toc151193696"/>
      <w:r/>
      <w:bookmarkStart w:id="214" w:name="_Toc150774731"/>
      <w:r/>
      <w:bookmarkStart w:id="215" w:name="_Toc151193840"/>
      <w:r>
        <w:rPr>
          <w:rFonts w:hint="eastAsia" w:ascii="宋体" w:hAnsi="宋体" w:eastAsia="宋体" w:cs="宋体"/>
          <w:sz w:val="28"/>
        </w:rPr>
        <w:t xml:space="preserve">三   投标文件</w:t>
      </w:r>
      <w:bookmarkEnd w:id="193"/>
      <w:r>
        <w:rPr>
          <w:rFonts w:hint="eastAsia" w:ascii="宋体" w:hAnsi="宋体" w:eastAsia="宋体" w:cs="宋体"/>
          <w:sz w:val="28"/>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spacing w:line="440" w:lineRule="exact"/>
        <w:tabs>
          <w:tab w:val="left" w:pos="360" w:leader="none"/>
        </w:tabs>
        <w:rPr>
          <w:rFonts w:ascii="宋体" w:hAnsi="宋体" w:cs="宋体"/>
          <w:sz w:val="24"/>
        </w:rPr>
        <w:outlineLvl w:val="1"/>
      </w:pPr>
      <w:r/>
      <w:bookmarkStart w:id="216" w:name="_Toc151193769"/>
      <w:r/>
      <w:bookmarkStart w:id="217" w:name="_Toc305158869"/>
      <w:r/>
      <w:bookmarkStart w:id="218" w:name="_Toc164608641"/>
      <w:r/>
      <w:bookmarkStart w:id="219" w:name="_Toc127161441"/>
      <w:r/>
      <w:bookmarkStart w:id="220" w:name="_Toc305158795"/>
      <w:r/>
      <w:bookmarkStart w:id="221" w:name="_Toc150480765"/>
      <w:r/>
      <w:bookmarkStart w:id="222" w:name="_Toc195842892"/>
      <w:r/>
      <w:bookmarkStart w:id="223" w:name="_Toc151190154"/>
      <w:r/>
      <w:bookmarkStart w:id="224" w:name="_Toc226965800"/>
      <w:r/>
      <w:bookmarkStart w:id="225" w:name="_Toc265228365"/>
      <w:r/>
      <w:bookmarkStart w:id="226" w:name="_Toc127151728"/>
      <w:r/>
      <w:bookmarkStart w:id="227" w:name="_Toc164608796"/>
      <w:r/>
      <w:bookmarkStart w:id="228" w:name="_Toc226965717"/>
      <w:r/>
      <w:bookmarkStart w:id="229" w:name="_Toc226309771"/>
      <w:r/>
      <w:bookmarkStart w:id="230" w:name="_Toc151193697"/>
      <w:r/>
      <w:bookmarkStart w:id="231" w:name="_Toc164229368"/>
      <w:r/>
      <w:bookmarkStart w:id="232" w:name="_Toc226337223"/>
      <w:r/>
      <w:bookmarkStart w:id="233" w:name="_Toc164351621"/>
      <w:r/>
      <w:bookmarkStart w:id="234" w:name="_Toc520356151"/>
      <w:r/>
      <w:bookmarkStart w:id="235" w:name="_Toc164229222"/>
      <w:r/>
      <w:bookmarkStart w:id="236" w:name="_Toc151193625"/>
      <w:r/>
      <w:bookmarkStart w:id="237" w:name="_Toc150774627"/>
      <w:r/>
      <w:bookmarkStart w:id="238" w:name="_Toc264969217"/>
      <w:r/>
      <w:bookmarkStart w:id="239" w:name="_Toc142311029"/>
      <w:r/>
      <w:bookmarkStart w:id="240" w:name="_Toc151193841"/>
      <w:r/>
      <w:bookmarkStart w:id="241" w:name="_Toc149720820"/>
      <w:r/>
      <w:bookmarkStart w:id="242" w:name="_Toc150509278"/>
      <w:r/>
      <w:bookmarkStart w:id="243" w:name="_Toc516367021"/>
      <w:r/>
      <w:bookmarkStart w:id="244" w:name="_Toc127151527"/>
      <w:r/>
      <w:bookmarkStart w:id="245" w:name="_Toc150774732"/>
      <w:r/>
      <w:bookmarkStart w:id="246" w:name="_Toc151193915"/>
      <w:r>
        <w:rPr>
          <w:rFonts w:hint="eastAsia" w:ascii="宋体" w:hAnsi="宋体" w:cs="宋体"/>
          <w:sz w:val="24"/>
        </w:rPr>
        <w:t xml:space="preserve">9、投标范围、投标文件中计量单位的使用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sz w:val="24"/>
        </w:rPr>
        <w:t xml:space="preserve">及投标语言</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9.2.除招标文件有特殊要求外，本项目投标所使用的计量单位，应采用中华人民共和国法定计量单位。</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spacing w:line="440" w:lineRule="exact"/>
        <w:tabs>
          <w:tab w:val="left" w:pos="360" w:leader="none"/>
        </w:tabs>
        <w:rPr>
          <w:rFonts w:ascii="宋体" w:hAnsi="宋体" w:cs="宋体"/>
          <w:sz w:val="24"/>
        </w:rPr>
        <w:outlineLvl w:val="1"/>
      </w:pPr>
      <w:r/>
      <w:bookmarkStart w:id="247" w:name="_Ref467306676"/>
      <w:r/>
      <w:bookmarkStart w:id="248" w:name="_Toc516367022"/>
      <w:r/>
      <w:bookmarkStart w:id="249" w:name="_Ref467306195"/>
      <w:r/>
      <w:bookmarkStart w:id="250" w:name="_Toc164351622"/>
      <w:r/>
      <w:bookmarkStart w:id="251" w:name="_Toc150774628"/>
      <w:r/>
      <w:bookmarkStart w:id="252" w:name="_Toc151193842"/>
      <w:r/>
      <w:bookmarkStart w:id="253" w:name="_Toc264969218"/>
      <w:r/>
      <w:bookmarkStart w:id="254" w:name="_Toc127151528"/>
      <w:r/>
      <w:bookmarkStart w:id="255" w:name="_Toc151193916"/>
      <w:r/>
      <w:bookmarkStart w:id="256" w:name="_Toc150480766"/>
      <w:r/>
      <w:bookmarkStart w:id="257" w:name="_Toc127161442"/>
      <w:r/>
      <w:bookmarkStart w:id="258" w:name="_Toc195842893"/>
      <w:r/>
      <w:bookmarkStart w:id="259" w:name="_Toc149720821"/>
      <w:r/>
      <w:bookmarkStart w:id="260" w:name="_Toc151190155"/>
      <w:r/>
      <w:bookmarkStart w:id="261" w:name="_Toc226337224"/>
      <w:r/>
      <w:bookmarkStart w:id="262" w:name="_Toc164608797"/>
      <w:r/>
      <w:bookmarkStart w:id="263" w:name="_Toc150774733"/>
      <w:r/>
      <w:bookmarkStart w:id="264" w:name="_Toc151193698"/>
      <w:r/>
      <w:bookmarkStart w:id="265" w:name="_Toc226965801"/>
      <w:r/>
      <w:bookmarkStart w:id="266" w:name="_Toc305158796"/>
      <w:r/>
      <w:bookmarkStart w:id="267" w:name="_Toc164229223"/>
      <w:r/>
      <w:bookmarkStart w:id="268" w:name="_Toc151193770"/>
      <w:r/>
      <w:bookmarkStart w:id="269" w:name="_Toc151193626"/>
      <w:r/>
      <w:bookmarkStart w:id="270" w:name="_Toc127151729"/>
      <w:r/>
      <w:bookmarkStart w:id="271" w:name="_Toc226309772"/>
      <w:r/>
      <w:bookmarkStart w:id="272" w:name="_Toc520356152"/>
      <w:r/>
      <w:bookmarkStart w:id="273" w:name="_Toc226965718"/>
      <w:r/>
      <w:bookmarkStart w:id="274" w:name="_Toc142311030"/>
      <w:r/>
      <w:bookmarkStart w:id="275" w:name="_Toc305158870"/>
      <w:r/>
      <w:bookmarkStart w:id="276" w:name="_Toc164229369"/>
      <w:r/>
      <w:bookmarkStart w:id="277" w:name="_Toc150509279"/>
      <w:r/>
      <w:bookmarkStart w:id="278" w:name="_Toc265228366"/>
      <w:r/>
      <w:bookmarkStart w:id="279" w:name="_Toc164608642"/>
      <w:r>
        <w:rPr>
          <w:rFonts w:hint="eastAsia" w:ascii="宋体" w:hAnsi="宋体" w:cs="宋体"/>
          <w:sz w:val="24"/>
        </w:rPr>
        <w:t xml:space="preserve">10、投标文件</w:t>
      </w:r>
      <w:bookmarkEnd w:id="247"/>
      <w:r/>
      <w:bookmarkEnd w:id="248"/>
      <w:r/>
      <w:bookmarkEnd w:id="249"/>
      <w:r>
        <w:rPr>
          <w:rFonts w:hint="eastAsia" w:ascii="宋体" w:hAnsi="宋体" w:cs="宋体"/>
          <w:sz w:val="24"/>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ind w:firstLine="480"/>
        <w:spacing w:line="440" w:lineRule="exact"/>
        <w:tabs>
          <w:tab w:val="left" w:pos="1080" w:leader="none"/>
          <w:tab w:val="left" w:pos="2014" w:leader="none"/>
        </w:tabs>
        <w:rPr>
          <w:rFonts w:ascii="宋体" w:hAnsi="宋体" w:cs="宋体"/>
          <w:sz w:val="24"/>
        </w:rPr>
      </w:pPr>
      <w:r/>
      <w:bookmarkStart w:id="280" w:name="_Ref467052588"/>
      <w:r>
        <w:rPr>
          <w:rFonts w:hint="eastAsia" w:ascii="宋体" w:hAnsi="宋体" w:cs="宋体"/>
          <w:sz w:val="24"/>
        </w:rPr>
        <w:t xml:space="preserve">10.1.投标人应当按照招标文件的要求编制投标文件。投标文件应由《资格证明文件》、《商务技术文件》两部分构成。投标文件的部分格式要求，见第七章《投标文件格式》。</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10.3.第四章《评标程序、评标方法和评标标准》中涉及的证明文件。</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10.5.投标人认为应附的其他材料。</w:t>
      </w:r>
      <w:bookmarkEnd w:id="280"/>
      <w:r/>
      <w:r/>
    </w:p>
    <w:p>
      <w:pPr>
        <w:spacing w:line="440" w:lineRule="exact"/>
        <w:tabs>
          <w:tab w:val="left" w:pos="360" w:leader="none"/>
        </w:tabs>
        <w:rPr>
          <w:rFonts w:ascii="宋体" w:hAnsi="宋体" w:cs="宋体"/>
          <w:sz w:val="24"/>
        </w:rPr>
        <w:outlineLvl w:val="1"/>
      </w:pPr>
      <w:r/>
      <w:bookmarkStart w:id="281" w:name="_Toc164351624"/>
      <w:r/>
      <w:bookmarkStart w:id="282" w:name="_Toc520356155"/>
      <w:r/>
      <w:bookmarkStart w:id="283" w:name="_Toc151193772"/>
      <w:r/>
      <w:bookmarkStart w:id="284" w:name="_Toc151193628"/>
      <w:r/>
      <w:bookmarkStart w:id="285" w:name="_Toc151193700"/>
      <w:r/>
      <w:bookmarkStart w:id="286" w:name="_Toc127151530"/>
      <w:r/>
      <w:bookmarkStart w:id="287" w:name="_Toc150774735"/>
      <w:r/>
      <w:bookmarkStart w:id="288" w:name="_Toc164229225"/>
      <w:r/>
      <w:bookmarkStart w:id="289" w:name="_Toc164608644"/>
      <w:r/>
      <w:bookmarkStart w:id="290" w:name="_Toc195842895"/>
      <w:r/>
      <w:bookmarkStart w:id="291" w:name="_Toc127161444"/>
      <w:r/>
      <w:bookmarkStart w:id="292" w:name="_Toc164608799"/>
      <w:r/>
      <w:bookmarkStart w:id="293" w:name="_Toc151193918"/>
      <w:r/>
      <w:bookmarkStart w:id="294" w:name="_Toc150774630"/>
      <w:r/>
      <w:bookmarkStart w:id="295" w:name="_Toc150509281"/>
      <w:r/>
      <w:bookmarkStart w:id="296" w:name="_Toc151190157"/>
      <w:r/>
      <w:bookmarkStart w:id="297" w:name="_Toc151193844"/>
      <w:r/>
      <w:bookmarkStart w:id="298" w:name="_Toc150480768"/>
      <w:r/>
      <w:bookmarkStart w:id="299" w:name="_Toc149720823"/>
      <w:r/>
      <w:bookmarkStart w:id="300" w:name="_Toc142311032"/>
      <w:r/>
      <w:bookmarkStart w:id="301" w:name="_Toc127151731"/>
      <w:r/>
      <w:bookmarkStart w:id="302" w:name="_Toc164229371"/>
      <w:r>
        <w:rPr>
          <w:rFonts w:hint="eastAsia" w:ascii="宋体" w:hAnsi="宋体" w:cs="宋体"/>
          <w:sz w:val="24"/>
        </w:rPr>
        <w:t xml:space="preserve">11、投标报价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11.1.所有投标均以人民币报价。</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11.2.投标人的报价应包括为完成本项目所发生的一切费用和税费，招标人将不再支付报价以外的任何费用。投标人的报价应包括但不限于下列内容，《投标人须知资料表》中有特殊规定的，从其规定。</w:t>
      </w:r>
      <w:r/>
    </w:p>
    <w:p>
      <w:pPr>
        <w:ind w:firstLine="720"/>
        <w:spacing w:line="440" w:lineRule="exact"/>
        <w:rPr>
          <w:rFonts w:ascii="宋体" w:hAnsi="宋体" w:cs="宋体"/>
          <w:sz w:val="24"/>
        </w:rPr>
      </w:pPr>
      <w:r>
        <w:rPr>
          <w:rFonts w:hint="eastAsia" w:ascii="宋体" w:hAnsi="宋体" w:cs="宋体"/>
          <w:sz w:val="24"/>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720"/>
        <w:spacing w:line="440" w:lineRule="exact"/>
        <w:rPr>
          <w:rFonts w:ascii="宋体" w:hAnsi="宋体" w:cs="宋体"/>
          <w:sz w:val="24"/>
        </w:rPr>
      </w:pPr>
      <w:r>
        <w:rPr>
          <w:rFonts w:hint="eastAsia" w:ascii="宋体" w:hAnsi="宋体" w:cs="宋体"/>
          <w:sz w:val="24"/>
        </w:rPr>
        <w:t xml:space="preserve">11.2.2.按照招标文件要求完成本项目的全部相关服务费用。 </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11.3.采购人不得向</w:t>
      </w:r>
      <w:r>
        <w:rPr>
          <w:rFonts w:hint="eastAsia" w:ascii="宋体" w:hAnsi="宋体" w:cs="宋体"/>
          <w:bCs/>
          <w:sz w:val="24"/>
        </w:rPr>
        <w:t xml:space="preserve">投标人</w:t>
      </w:r>
      <w:r>
        <w:rPr>
          <w:rFonts w:hint="eastAsia" w:ascii="宋体" w:hAnsi="宋体" w:cs="宋体"/>
          <w:sz w:val="24"/>
        </w:rPr>
        <w:t xml:space="preserve">索要或者接受其给予的赠品、回扣或者与采购无关的其他商品、服务。</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11.4.投标人不能提供任何有选择性或可调整的报价，否则其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spacing w:line="440" w:lineRule="exact"/>
        <w:tabs>
          <w:tab w:val="left" w:pos="360" w:leader="none"/>
        </w:tabs>
        <w:rPr>
          <w:rFonts w:ascii="宋体" w:hAnsi="宋体" w:cs="宋体"/>
          <w:sz w:val="24"/>
        </w:rPr>
        <w:outlineLvl w:val="1"/>
      </w:pPr>
      <w:r/>
      <w:bookmarkStart w:id="303" w:name="_Toc305158873"/>
      <w:r/>
      <w:bookmarkStart w:id="304" w:name="_Toc149720824"/>
      <w:r/>
      <w:bookmarkStart w:id="305" w:name="_Toc150509282"/>
      <w:r/>
      <w:bookmarkStart w:id="306" w:name="_Toc150774736"/>
      <w:r/>
      <w:bookmarkStart w:id="307" w:name="_Toc164351625"/>
      <w:r/>
      <w:bookmarkStart w:id="308" w:name="_Toc264969221"/>
      <w:r/>
      <w:bookmarkStart w:id="309" w:name="_Toc151193919"/>
      <w:r/>
      <w:bookmarkStart w:id="310" w:name="_Toc226965721"/>
      <w:r/>
      <w:bookmarkStart w:id="311" w:name="_Toc127151531"/>
      <w:r/>
      <w:bookmarkStart w:id="312" w:name="_Ref467306513"/>
      <w:r/>
      <w:bookmarkStart w:id="313" w:name="_Toc151193629"/>
      <w:r/>
      <w:bookmarkStart w:id="314" w:name="_Toc150774631"/>
      <w:r/>
      <w:bookmarkStart w:id="315" w:name="_Toc265228369"/>
      <w:r/>
      <w:bookmarkStart w:id="316" w:name="_Toc226337227"/>
      <w:r/>
      <w:bookmarkStart w:id="317" w:name="_Toc151190158"/>
      <w:r/>
      <w:bookmarkStart w:id="318" w:name="_Toc127151732"/>
      <w:r/>
      <w:bookmarkStart w:id="319" w:name="_Toc151193701"/>
      <w:r/>
      <w:bookmarkStart w:id="320" w:name="_Toc164229372"/>
      <w:r/>
      <w:bookmarkStart w:id="321" w:name="_Toc305158799"/>
      <w:r/>
      <w:bookmarkStart w:id="322" w:name="_Toc226965804"/>
      <w:r/>
      <w:bookmarkStart w:id="323" w:name="_Toc195842896"/>
      <w:r/>
      <w:bookmarkStart w:id="324" w:name="_Toc226309775"/>
      <w:r/>
      <w:bookmarkStart w:id="325" w:name="_Toc164608800"/>
      <w:r/>
      <w:bookmarkStart w:id="326" w:name="_Toc151193845"/>
      <w:r/>
      <w:bookmarkStart w:id="327" w:name="_Toc164608645"/>
      <w:r/>
      <w:bookmarkStart w:id="328" w:name="_Toc127161445"/>
      <w:r/>
      <w:bookmarkStart w:id="329" w:name="_Toc164229226"/>
      <w:r/>
      <w:bookmarkStart w:id="330" w:name="_Toc151193773"/>
      <w:r/>
      <w:bookmarkStart w:id="331" w:name="_Toc150480769"/>
      <w:r/>
      <w:bookmarkStart w:id="332" w:name="_Toc142311033"/>
      <w:r/>
      <w:bookmarkStart w:id="333" w:name="_Toc520356156"/>
      <w:r>
        <w:rPr>
          <w:rFonts w:hint="eastAsia" w:ascii="宋体" w:hAnsi="宋体" w:cs="宋体"/>
          <w:sz w:val="24"/>
        </w:rPr>
        <w:t xml:space="preserve">12、投标保证金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80"/>
        <w:spacing w:line="440" w:lineRule="exact"/>
        <w:tabs>
          <w:tab w:val="left" w:pos="360" w:leader="none"/>
        </w:tabs>
        <w:rPr>
          <w:rFonts w:ascii="宋体" w:hAnsi="宋体" w:cs="宋体"/>
          <w:sz w:val="24"/>
        </w:rPr>
        <w:outlineLvl w:val="1"/>
      </w:pPr>
      <w:r>
        <w:rPr>
          <w:rFonts w:hint="eastAsia" w:ascii="宋体" w:hAnsi="宋体" w:cs="宋体"/>
          <w:sz w:val="24"/>
        </w:rPr>
        <w:t xml:space="preserve">12.1.根据江苏省和常州市的相关文件规定，免收投标保证金。</w:t>
      </w:r>
      <w:r/>
    </w:p>
    <w:p>
      <w:pPr>
        <w:spacing w:line="440" w:lineRule="exact"/>
        <w:tabs>
          <w:tab w:val="left" w:pos="360" w:leader="none"/>
        </w:tabs>
        <w:rPr>
          <w:rFonts w:ascii="宋体" w:hAnsi="宋体" w:cs="宋体"/>
          <w:sz w:val="24"/>
        </w:rPr>
        <w:outlineLvl w:val="1"/>
      </w:pPr>
      <w:r/>
      <w:bookmarkStart w:id="334" w:name="_Toc226337228"/>
      <w:r/>
      <w:bookmarkStart w:id="335" w:name="_Toc195842897"/>
      <w:r/>
      <w:bookmarkStart w:id="336" w:name="_Toc264969222"/>
      <w:r/>
      <w:bookmarkStart w:id="337" w:name="_Toc151190159"/>
      <w:r/>
      <w:bookmarkStart w:id="338" w:name="_Toc164608646"/>
      <w:r/>
      <w:bookmarkStart w:id="339" w:name="_Toc164351626"/>
      <w:r/>
      <w:bookmarkStart w:id="340" w:name="_Toc164229227"/>
      <w:r/>
      <w:bookmarkStart w:id="341" w:name="_Toc150774737"/>
      <w:r/>
      <w:bookmarkStart w:id="342" w:name="_Toc164608801"/>
      <w:r/>
      <w:bookmarkStart w:id="343" w:name="_Toc151193920"/>
      <w:r/>
      <w:bookmarkStart w:id="344" w:name="_Toc127151532"/>
      <w:r/>
      <w:bookmarkStart w:id="345" w:name="_Toc226965805"/>
      <w:r/>
      <w:bookmarkStart w:id="346" w:name="_Toc149720825"/>
      <w:r/>
      <w:bookmarkStart w:id="347" w:name="_Toc265228370"/>
      <w:r/>
      <w:bookmarkStart w:id="348" w:name="_Toc151193702"/>
      <w:r/>
      <w:bookmarkStart w:id="349" w:name="_Toc151193630"/>
      <w:r/>
      <w:bookmarkStart w:id="350" w:name="_Toc226965722"/>
      <w:r/>
      <w:bookmarkStart w:id="351" w:name="_Toc164229373"/>
      <w:r/>
      <w:bookmarkStart w:id="352" w:name="_Toc127151733"/>
      <w:r/>
      <w:bookmarkStart w:id="353" w:name="_Toc150509283"/>
      <w:r/>
      <w:bookmarkStart w:id="354" w:name="_Toc151193774"/>
      <w:r/>
      <w:bookmarkStart w:id="355" w:name="_Toc305158874"/>
      <w:r/>
      <w:bookmarkStart w:id="356" w:name="_Toc142311034"/>
      <w:r/>
      <w:bookmarkStart w:id="357" w:name="_Toc305158800"/>
      <w:r/>
      <w:bookmarkStart w:id="358" w:name="_Toc150480770"/>
      <w:r/>
      <w:bookmarkStart w:id="359" w:name="_Toc151193846"/>
      <w:r/>
      <w:bookmarkStart w:id="360" w:name="_Toc127161446"/>
      <w:r/>
      <w:bookmarkStart w:id="361" w:name="_Toc150774632"/>
      <w:r/>
      <w:bookmarkStart w:id="362" w:name="_Toc226309776"/>
      <w:r/>
      <w:bookmarkStart w:id="363" w:name="_Toc520356157"/>
      <w:r>
        <w:rPr>
          <w:rFonts w:hint="eastAsia" w:ascii="宋体" w:hAnsi="宋体" w:cs="宋体"/>
          <w:sz w:val="24"/>
        </w:rPr>
        <w:t xml:space="preserve">13、投标有效期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13.1.投标文件应在本招标文件《投标人须知资料表》中规定的投标有效期内保持有效，投标有效期少于招标文件规定期限的，其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spacing w:line="440" w:lineRule="exact"/>
        <w:tabs>
          <w:tab w:val="left" w:pos="360" w:leader="none"/>
        </w:tabs>
        <w:rPr>
          <w:rFonts w:ascii="宋体" w:hAnsi="宋体" w:cs="宋体"/>
          <w:sz w:val="24"/>
        </w:rPr>
        <w:outlineLvl w:val="1"/>
      </w:pPr>
      <w:r/>
      <w:bookmarkStart w:id="364" w:name="_Toc150509284"/>
      <w:r/>
      <w:bookmarkStart w:id="365" w:name="_Toc127161447"/>
      <w:r/>
      <w:bookmarkStart w:id="366" w:name="_Toc305158875"/>
      <w:r/>
      <w:bookmarkStart w:id="367" w:name="_Toc164608802"/>
      <w:r/>
      <w:bookmarkStart w:id="368" w:name="_Toc164608647"/>
      <w:r/>
      <w:bookmarkStart w:id="369" w:name="_Toc151193703"/>
      <w:r/>
      <w:bookmarkStart w:id="370" w:name="_Toc265228371"/>
      <w:r/>
      <w:bookmarkStart w:id="371" w:name="_Toc151193847"/>
      <w:r/>
      <w:bookmarkStart w:id="372" w:name="_Toc164351627"/>
      <w:r/>
      <w:bookmarkStart w:id="373" w:name="_Toc149720826"/>
      <w:r/>
      <w:bookmarkStart w:id="374" w:name="_Toc226337229"/>
      <w:r/>
      <w:bookmarkStart w:id="375" w:name="_Toc127151533"/>
      <w:r/>
      <w:bookmarkStart w:id="376" w:name="_Toc264969223"/>
      <w:r/>
      <w:bookmarkStart w:id="377" w:name="_Toc151193921"/>
      <w:r/>
      <w:bookmarkStart w:id="378" w:name="_Toc150774633"/>
      <w:r/>
      <w:bookmarkStart w:id="379" w:name="_Toc164229374"/>
      <w:r/>
      <w:bookmarkStart w:id="380" w:name="_Toc151193775"/>
      <w:r/>
      <w:bookmarkStart w:id="381" w:name="_Toc150480771"/>
      <w:r/>
      <w:bookmarkStart w:id="382" w:name="_Toc305158801"/>
      <w:r/>
      <w:bookmarkStart w:id="383" w:name="_Toc127151734"/>
      <w:r/>
      <w:bookmarkStart w:id="384" w:name="_Toc195842898"/>
      <w:r/>
      <w:bookmarkStart w:id="385" w:name="_Toc151193631"/>
      <w:r/>
      <w:bookmarkStart w:id="386" w:name="_Toc226965723"/>
      <w:r/>
      <w:bookmarkStart w:id="387" w:name="_Toc226309777"/>
      <w:r/>
      <w:bookmarkStart w:id="388" w:name="_Toc150774738"/>
      <w:r/>
      <w:bookmarkStart w:id="389" w:name="_Toc151190160"/>
      <w:r/>
      <w:bookmarkStart w:id="390" w:name="_Toc164229228"/>
      <w:r/>
      <w:bookmarkStart w:id="391" w:name="_Toc226965806"/>
      <w:r/>
      <w:bookmarkStart w:id="392" w:name="_Toc142311035"/>
      <w:r/>
      <w:bookmarkStart w:id="393" w:name="_Toc520356158"/>
      <w:r/>
      <w:bookmarkStart w:id="394" w:name="_Toc150480772"/>
      <w:r/>
      <w:bookmarkStart w:id="395" w:name="_Toc151193632"/>
      <w:r/>
      <w:bookmarkStart w:id="396" w:name="_Toc151193776"/>
      <w:r/>
      <w:bookmarkStart w:id="397" w:name="_Toc127151534"/>
      <w:r/>
      <w:bookmarkStart w:id="398" w:name="_Toc265228372"/>
      <w:r/>
      <w:bookmarkStart w:id="399" w:name="_Toc195842899"/>
      <w:r/>
      <w:bookmarkStart w:id="400" w:name="_Toc226965807"/>
      <w:r/>
      <w:bookmarkStart w:id="401" w:name="_Toc151193704"/>
      <w:r/>
      <w:bookmarkStart w:id="402" w:name="_Toc150774739"/>
      <w:r/>
      <w:bookmarkStart w:id="403" w:name="_Toc151193848"/>
      <w:r/>
      <w:bookmarkStart w:id="404" w:name="_Toc226337230"/>
      <w:r/>
      <w:bookmarkStart w:id="405" w:name="_Toc264969224"/>
      <w:r/>
      <w:bookmarkStart w:id="406" w:name="_Toc226965724"/>
      <w:r/>
      <w:bookmarkStart w:id="407" w:name="_Toc305158802"/>
      <w:r/>
      <w:bookmarkStart w:id="408" w:name="_Toc226309778"/>
      <w:r/>
      <w:bookmarkStart w:id="409" w:name="_Toc142311036"/>
      <w:r/>
      <w:bookmarkStart w:id="410" w:name="_Toc305158876"/>
      <w:r/>
      <w:bookmarkStart w:id="411" w:name="_Toc520356159"/>
      <w:r/>
      <w:bookmarkStart w:id="412" w:name="_Toc151190161"/>
      <w:r/>
      <w:bookmarkStart w:id="413" w:name="_Toc150774634"/>
      <w:r/>
      <w:bookmarkStart w:id="414" w:name="_Toc150509285"/>
      <w:r/>
      <w:bookmarkStart w:id="415" w:name="_Toc151193922"/>
      <w:r>
        <w:rPr>
          <w:rFonts w:hint="eastAsia" w:ascii="宋体" w:hAnsi="宋体" w:cs="宋体"/>
          <w:sz w:val="24"/>
        </w:rPr>
        <w:t xml:space="preserve">14、投标文件的签署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sz w:val="24"/>
        </w:rPr>
        <w:t xml:space="preserve">、加盖公章</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ind w:firstLine="480"/>
        <w:spacing w:line="440" w:lineRule="exact"/>
        <w:tabs>
          <w:tab w:val="left" w:pos="1080" w:leader="none"/>
          <w:tab w:val="left" w:pos="2014" w:leader="none"/>
        </w:tabs>
        <w:rPr>
          <w:rFonts w:ascii="宋体" w:hAnsi="宋体" w:cs="宋体"/>
        </w:rPr>
      </w:pPr>
      <w:r>
        <w:rPr>
          <w:rFonts w:hint="eastAsia" w:ascii="宋体" w:hAnsi="宋体" w:cs="宋体"/>
          <w:sz w:val="24"/>
        </w:rPr>
        <w:t xml:space="preserve">14.2.招标文件要求加盖公章的内容，一般通过投标文件编制工具加盖电子签章。</w:t>
      </w:r>
      <w:r/>
    </w:p>
    <w:p>
      <w:pPr>
        <w:pStyle w:val="1082"/>
        <w:spacing w:before="0" w:line="440" w:lineRule="exact"/>
        <w:rPr>
          <w:rFonts w:ascii="宋体" w:hAnsi="宋体" w:eastAsia="宋体" w:cs="宋体"/>
          <w:sz w:val="28"/>
        </w:rPr>
      </w:pPr>
      <w:r>
        <w:rPr>
          <w:rFonts w:hint="eastAsia" w:ascii="宋体" w:hAnsi="宋体" w:eastAsia="宋体" w:cs="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spacing w:line="440" w:lineRule="exact"/>
        <w:tabs>
          <w:tab w:val="left" w:pos="360" w:leader="none"/>
        </w:tabs>
        <w:rPr>
          <w:rFonts w:ascii="宋体" w:hAnsi="宋体" w:cs="宋体"/>
          <w:sz w:val="24"/>
        </w:rPr>
        <w:outlineLvl w:val="1"/>
      </w:pPr>
      <w:r/>
      <w:bookmarkStart w:id="416" w:name="_Toc226965725"/>
      <w:r/>
      <w:bookmarkStart w:id="417" w:name="_Toc305158803"/>
      <w:r/>
      <w:bookmarkStart w:id="418" w:name="_Toc226309779"/>
      <w:r/>
      <w:bookmarkStart w:id="419" w:name="_Toc151190162"/>
      <w:r/>
      <w:bookmarkStart w:id="420" w:name="_Toc149720828"/>
      <w:r/>
      <w:bookmarkStart w:id="421" w:name="_Toc164608649"/>
      <w:r/>
      <w:bookmarkStart w:id="422" w:name="_Toc151193633"/>
      <w:r/>
      <w:bookmarkStart w:id="423" w:name="_Toc520356160"/>
      <w:r/>
      <w:bookmarkStart w:id="424" w:name="_Toc164351629"/>
      <w:r/>
      <w:bookmarkStart w:id="425" w:name="_Toc226337231"/>
      <w:r/>
      <w:bookmarkStart w:id="426" w:name="_Toc150480773"/>
      <w:r/>
      <w:bookmarkStart w:id="427" w:name="_Toc164229376"/>
      <w:r/>
      <w:bookmarkStart w:id="428" w:name="_Toc164608804"/>
      <w:r/>
      <w:bookmarkStart w:id="429" w:name="_Toc127161449"/>
      <w:r/>
      <w:bookmarkStart w:id="430" w:name="_Toc264969225"/>
      <w:r/>
      <w:bookmarkStart w:id="431" w:name="_Toc150774635"/>
      <w:r/>
      <w:bookmarkStart w:id="432" w:name="_Toc164229230"/>
      <w:r/>
      <w:bookmarkStart w:id="433" w:name="_Toc127151535"/>
      <w:r/>
      <w:bookmarkStart w:id="434" w:name="_Toc305158877"/>
      <w:r/>
      <w:bookmarkStart w:id="435" w:name="_Toc265228373"/>
      <w:r/>
      <w:bookmarkStart w:id="436" w:name="_Toc127151736"/>
      <w:r/>
      <w:bookmarkStart w:id="437" w:name="_Toc151193849"/>
      <w:r/>
      <w:bookmarkStart w:id="438" w:name="_Toc151193777"/>
      <w:r/>
      <w:bookmarkStart w:id="439" w:name="_Toc151193923"/>
      <w:r/>
      <w:bookmarkStart w:id="440" w:name="_Toc150509286"/>
      <w:r/>
      <w:bookmarkStart w:id="441" w:name="_Toc226965808"/>
      <w:r/>
      <w:bookmarkStart w:id="442" w:name="_Toc142311037"/>
      <w:r/>
      <w:bookmarkStart w:id="443" w:name="_Toc195842900"/>
      <w:r/>
      <w:bookmarkStart w:id="444" w:name="_Toc150774740"/>
      <w:r/>
      <w:bookmarkStart w:id="445" w:name="_Toc151193705"/>
      <w:r>
        <w:rPr>
          <w:rFonts w:hint="eastAsia" w:ascii="宋体" w:hAnsi="宋体" w:cs="宋体"/>
          <w:sz w:val="24"/>
        </w:rPr>
        <w:t xml:space="preserve">15、投标文件的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cs="宋体"/>
          <w:sz w:val="24"/>
        </w:rPr>
        <w:t xml:space="preserve">提交</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15.1.本项目使用苏采云政府采购一体化平台。投标人根据招标文件及苏采云政府采购一体化平台</w:t>
      </w:r>
      <w:r>
        <w:rPr>
          <w:rFonts w:hint="eastAsia" w:ascii="宋体" w:hAnsi="宋体" w:cs="宋体"/>
          <w:sz w:val="24"/>
          <w:lang w:eastAsia="zh-CN"/>
        </w:rPr>
        <w:t xml:space="preserve">投标人</w:t>
      </w:r>
      <w:r>
        <w:rPr>
          <w:rFonts w:hint="eastAsia" w:ascii="宋体" w:hAnsi="宋体" w:cs="宋体"/>
          <w:sz w:val="24"/>
        </w:rPr>
        <w:t xml:space="preserve">操作手册要求编制、生成并提交电子投标文件。</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15.2.采购人及采购代理机构拒绝接受通过苏采云政府采购一体化平台以外任何形式提交的投标文件。</w:t>
      </w:r>
      <w:r/>
    </w:p>
    <w:p>
      <w:pPr>
        <w:spacing w:line="360" w:lineRule="auto"/>
        <w:tabs>
          <w:tab w:val="left" w:pos="360" w:leader="none"/>
        </w:tabs>
        <w:rPr>
          <w:rFonts w:ascii="宋体" w:hAnsi="宋体" w:cs="宋体"/>
          <w:sz w:val="24"/>
        </w:rPr>
        <w:outlineLvl w:val="1"/>
      </w:pPr>
      <w:r/>
      <w:bookmarkStart w:id="446" w:name="_Toc265228374"/>
      <w:r/>
      <w:bookmarkStart w:id="447" w:name="_Toc195842901"/>
      <w:r/>
      <w:bookmarkStart w:id="448" w:name="_Toc164608805"/>
      <w:r/>
      <w:bookmarkStart w:id="449" w:name="_Toc149720829"/>
      <w:r/>
      <w:bookmarkStart w:id="450" w:name="_Toc151193778"/>
      <w:r/>
      <w:bookmarkStart w:id="451" w:name="_Toc264969226"/>
      <w:r/>
      <w:bookmarkStart w:id="452" w:name="_Toc164229231"/>
      <w:r/>
      <w:bookmarkStart w:id="453" w:name="_Toc151193634"/>
      <w:r/>
      <w:bookmarkStart w:id="454" w:name="_Toc150774741"/>
      <w:r/>
      <w:bookmarkStart w:id="455" w:name="_Toc150480774"/>
      <w:r/>
      <w:bookmarkStart w:id="456" w:name="_Toc150774636"/>
      <w:r/>
      <w:bookmarkStart w:id="457" w:name="_Toc150509287"/>
      <w:r/>
      <w:bookmarkStart w:id="458" w:name="_Toc127151737"/>
      <w:r/>
      <w:bookmarkStart w:id="459" w:name="_Toc164351630"/>
      <w:r/>
      <w:bookmarkStart w:id="460" w:name="_Toc151193924"/>
      <w:r/>
      <w:bookmarkStart w:id="461" w:name="_Toc226965809"/>
      <w:r/>
      <w:bookmarkStart w:id="462" w:name="_Toc226965726"/>
      <w:r/>
      <w:bookmarkStart w:id="463" w:name="_Toc520356161"/>
      <w:r/>
      <w:bookmarkStart w:id="464" w:name="_Toc127161450"/>
      <w:r/>
      <w:bookmarkStart w:id="465" w:name="_Toc151190163"/>
      <w:r/>
      <w:bookmarkStart w:id="466" w:name="_Toc142311038"/>
      <w:r/>
      <w:bookmarkStart w:id="467" w:name="_Toc164229377"/>
      <w:r/>
      <w:bookmarkStart w:id="468" w:name="_Toc226309780"/>
      <w:r/>
      <w:bookmarkStart w:id="469" w:name="_Toc151193850"/>
      <w:r/>
      <w:bookmarkStart w:id="470" w:name="_Toc226337232"/>
      <w:r/>
      <w:bookmarkStart w:id="471" w:name="_Toc164608650"/>
      <w:r/>
      <w:bookmarkStart w:id="472" w:name="_Toc305158804"/>
      <w:r/>
      <w:bookmarkStart w:id="473" w:name="_Toc127151536"/>
      <w:r/>
      <w:bookmarkStart w:id="474" w:name="_Toc151193706"/>
      <w:r/>
      <w:bookmarkStart w:id="475" w:name="_Toc305158878"/>
      <w:r>
        <w:rPr>
          <w:rFonts w:hint="eastAsia" w:ascii="宋体" w:hAnsi="宋体" w:cs="宋体"/>
          <w:sz w:val="24"/>
        </w:rPr>
        <w:t xml:space="preserve">16、投标截止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cs="宋体"/>
          <w:sz w:val="24"/>
        </w:rPr>
        <w:t xml:space="preserve">时间</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16.1投标人应在招标文件要求提交投标文件截止时间前，将电子投标文件提交至苏采云政府采购一体化平台。</w:t>
      </w:r>
      <w:r/>
    </w:p>
    <w:p>
      <w:pPr>
        <w:spacing w:line="360" w:lineRule="auto"/>
        <w:tabs>
          <w:tab w:val="left" w:pos="360" w:leader="none"/>
        </w:tabs>
        <w:rPr>
          <w:rFonts w:ascii="宋体" w:hAnsi="宋体" w:cs="宋体"/>
          <w:sz w:val="24"/>
        </w:rPr>
        <w:outlineLvl w:val="1"/>
      </w:pPr>
      <w:r/>
      <w:bookmarkStart w:id="476" w:name="_Toc226337233"/>
      <w:r/>
      <w:bookmarkStart w:id="477" w:name="_Toc150509288"/>
      <w:r/>
      <w:bookmarkStart w:id="478" w:name="_Toc149720830"/>
      <w:r/>
      <w:bookmarkStart w:id="479" w:name="_Toc226309781"/>
      <w:r/>
      <w:bookmarkStart w:id="480" w:name="_Toc151193925"/>
      <w:r/>
      <w:bookmarkStart w:id="481" w:name="_Toc151193635"/>
      <w:r/>
      <w:bookmarkStart w:id="482" w:name="_Toc164608651"/>
      <w:r/>
      <w:bookmarkStart w:id="483" w:name="_Toc127151537"/>
      <w:r/>
      <w:bookmarkStart w:id="484" w:name="_Toc264969227"/>
      <w:r/>
      <w:bookmarkStart w:id="485" w:name="_Toc164229378"/>
      <w:r/>
      <w:bookmarkStart w:id="486" w:name="_Toc226965727"/>
      <w:r/>
      <w:bookmarkStart w:id="487" w:name="_Toc127151738"/>
      <w:r/>
      <w:bookmarkStart w:id="488" w:name="_Toc265228375"/>
      <w:r/>
      <w:bookmarkStart w:id="489" w:name="_Toc164229232"/>
      <w:r/>
      <w:bookmarkStart w:id="490" w:name="_Toc151193779"/>
      <w:r/>
      <w:bookmarkStart w:id="491" w:name="_Toc151190164"/>
      <w:r/>
      <w:bookmarkStart w:id="492" w:name="_Toc127161451"/>
      <w:r/>
      <w:bookmarkStart w:id="493" w:name="_Toc150480775"/>
      <w:r/>
      <w:bookmarkStart w:id="494" w:name="_Toc164351631"/>
      <w:r/>
      <w:bookmarkStart w:id="495" w:name="_Toc195842902"/>
      <w:r/>
      <w:bookmarkStart w:id="496" w:name="_Toc142311039"/>
      <w:r/>
      <w:bookmarkStart w:id="497" w:name="_Toc305158805"/>
      <w:r/>
      <w:bookmarkStart w:id="498" w:name="_Toc150774637"/>
      <w:r/>
      <w:bookmarkStart w:id="499" w:name="_Toc151193707"/>
      <w:r/>
      <w:bookmarkStart w:id="500" w:name="_Toc150774742"/>
      <w:r/>
      <w:bookmarkStart w:id="501" w:name="_Toc305158879"/>
      <w:r/>
      <w:bookmarkStart w:id="502" w:name="_Toc520356162"/>
      <w:r/>
      <w:bookmarkStart w:id="503" w:name="_Toc151193851"/>
      <w:r/>
      <w:bookmarkStart w:id="504" w:name="_Toc164608806"/>
      <w:r/>
      <w:bookmarkStart w:id="505" w:name="_Toc226965810"/>
      <w:r>
        <w:rPr>
          <w:rFonts w:hint="eastAsia" w:ascii="宋体" w:hAnsi="宋体" w:cs="宋体"/>
          <w:sz w:val="24"/>
        </w:rPr>
        <w:t xml:space="preserve">17、投标文件的修改与撤回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17.1.投标截止时间前，投标人可以通过苏采云政府采购一体化平台对所提交的投标文件进行补充、修改或者撤回。</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17.2.投标人对投标文件的补充、修改的内容应当按照招标文件要求签署、加盖公章，作为投标文件的组成部分。</w:t>
      </w:r>
      <w:r/>
    </w:p>
    <w:p>
      <w:pPr>
        <w:pStyle w:val="1082"/>
        <w:spacing w:before="0" w:line="440" w:lineRule="exact"/>
        <w:rPr>
          <w:rFonts w:ascii="宋体" w:hAnsi="宋体" w:eastAsia="宋体" w:cs="宋体"/>
          <w:sz w:val="28"/>
        </w:rPr>
      </w:pPr>
      <w:r/>
      <w:bookmarkStart w:id="506" w:name="_Toc226309782"/>
      <w:r/>
      <w:bookmarkStart w:id="507" w:name="_Toc265228376"/>
      <w:r/>
      <w:bookmarkStart w:id="508" w:name="_Toc150774638"/>
      <w:r/>
      <w:bookmarkStart w:id="509" w:name="_Toc151193780"/>
      <w:r/>
      <w:bookmarkStart w:id="510" w:name="_Toc264969228"/>
      <w:r/>
      <w:bookmarkStart w:id="511" w:name="_Toc150480776"/>
      <w:r/>
      <w:bookmarkStart w:id="512" w:name="_Toc127151538"/>
      <w:r/>
      <w:bookmarkStart w:id="513" w:name="_Toc226337234"/>
      <w:r/>
      <w:bookmarkStart w:id="514" w:name="_Toc151193636"/>
      <w:r/>
      <w:bookmarkStart w:id="515" w:name="_Toc150774743"/>
      <w:r/>
      <w:bookmarkStart w:id="516" w:name="_Toc226965811"/>
      <w:r/>
      <w:bookmarkStart w:id="517" w:name="_Toc151193852"/>
      <w:r/>
      <w:bookmarkStart w:id="518" w:name="_Toc195842903"/>
      <w:r/>
      <w:bookmarkStart w:id="519" w:name="_Toc305158880"/>
      <w:r/>
      <w:bookmarkStart w:id="520" w:name="_Toc226965728"/>
      <w:r/>
      <w:bookmarkStart w:id="521" w:name="_Toc151193926"/>
      <w:r/>
      <w:bookmarkStart w:id="522" w:name="_Toc151193708"/>
      <w:r/>
      <w:bookmarkStart w:id="523" w:name="_Toc151190165"/>
      <w:r/>
      <w:bookmarkStart w:id="524" w:name="_Toc305158806"/>
      <w:r/>
      <w:bookmarkStart w:id="525" w:name="_Toc520356163"/>
      <w:r/>
      <w:bookmarkStart w:id="526" w:name="_Toc150509289"/>
      <w:r/>
      <w:bookmarkStart w:id="527" w:name="_Toc142311040"/>
      <w:r>
        <w:rPr>
          <w:rFonts w:hint="eastAsia" w:ascii="宋体" w:hAnsi="宋体" w:eastAsia="宋体" w:cs="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spacing w:line="360" w:lineRule="auto"/>
        <w:tabs>
          <w:tab w:val="left" w:pos="360" w:leader="none"/>
        </w:tabs>
        <w:rPr>
          <w:rFonts w:ascii="宋体" w:hAnsi="宋体" w:cs="宋体"/>
          <w:sz w:val="24"/>
        </w:rPr>
        <w:outlineLvl w:val="1"/>
      </w:pPr>
      <w:r/>
      <w:bookmarkStart w:id="528" w:name="_Toc226965812"/>
      <w:r/>
      <w:bookmarkStart w:id="529" w:name="_Toc150509290"/>
      <w:r/>
      <w:bookmarkStart w:id="530" w:name="_Toc265228377"/>
      <w:r/>
      <w:bookmarkStart w:id="531" w:name="_Toc151193637"/>
      <w:r/>
      <w:bookmarkStart w:id="532" w:name="_Toc127151539"/>
      <w:r/>
      <w:bookmarkStart w:id="533" w:name="_Toc151193709"/>
      <w:r/>
      <w:bookmarkStart w:id="534" w:name="_Toc149720832"/>
      <w:r/>
      <w:bookmarkStart w:id="535" w:name="_Toc226965729"/>
      <w:r/>
      <w:bookmarkStart w:id="536" w:name="_Toc151193927"/>
      <w:r/>
      <w:bookmarkStart w:id="537" w:name="_Toc520356164"/>
      <w:r/>
      <w:bookmarkStart w:id="538" w:name="_Toc264969229"/>
      <w:r/>
      <w:bookmarkStart w:id="539" w:name="_Toc164229234"/>
      <w:r/>
      <w:bookmarkStart w:id="540" w:name="_Toc150774744"/>
      <w:r/>
      <w:bookmarkStart w:id="541" w:name="_Toc226337235"/>
      <w:r/>
      <w:bookmarkStart w:id="542" w:name="_Toc151190166"/>
      <w:r/>
      <w:bookmarkStart w:id="543" w:name="_Toc164229380"/>
      <w:r/>
      <w:bookmarkStart w:id="544" w:name="_Toc164608653"/>
      <w:r/>
      <w:bookmarkStart w:id="545" w:name="_Toc305158881"/>
      <w:r/>
      <w:bookmarkStart w:id="546" w:name="_Toc127151740"/>
      <w:r/>
      <w:bookmarkStart w:id="547" w:name="_Toc226309783"/>
      <w:r/>
      <w:bookmarkStart w:id="548" w:name="_Toc150480777"/>
      <w:r/>
      <w:bookmarkStart w:id="549" w:name="_Toc127161453"/>
      <w:r/>
      <w:bookmarkStart w:id="550" w:name="_Toc164608808"/>
      <w:r/>
      <w:bookmarkStart w:id="551" w:name="_Toc195842904"/>
      <w:r/>
      <w:bookmarkStart w:id="552" w:name="_Toc142311041"/>
      <w:r/>
      <w:bookmarkStart w:id="553" w:name="_Toc164351633"/>
      <w:r/>
      <w:bookmarkStart w:id="554" w:name="_Toc151193781"/>
      <w:r/>
      <w:bookmarkStart w:id="555" w:name="_Toc150774639"/>
      <w:r/>
      <w:bookmarkStart w:id="556" w:name="_Toc151193853"/>
      <w:r/>
      <w:bookmarkStart w:id="557" w:name="_Toc305158807"/>
      <w:r/>
      <w:bookmarkStart w:id="558" w:name="_Toc520356169"/>
      <w:r/>
      <w:bookmarkStart w:id="559" w:name="_Toc226309789"/>
      <w:r/>
      <w:bookmarkStart w:id="560" w:name="_Toc150480783"/>
      <w:r/>
      <w:bookmarkStart w:id="561" w:name="_Toc150509296"/>
      <w:r/>
      <w:bookmarkStart w:id="562" w:name="_Toc226965818"/>
      <w:r/>
      <w:bookmarkStart w:id="563" w:name="_Toc151193715"/>
      <w:r/>
      <w:bookmarkStart w:id="564" w:name="_Toc142311047"/>
      <w:r/>
      <w:bookmarkStart w:id="565" w:name="_Toc151193859"/>
      <w:r/>
      <w:bookmarkStart w:id="566" w:name="_Toc226965735"/>
      <w:r/>
      <w:bookmarkStart w:id="567" w:name="_Toc150774750"/>
      <w:r/>
      <w:bookmarkStart w:id="568" w:name="_Toc150774645"/>
      <w:r/>
      <w:bookmarkStart w:id="569" w:name="_Toc151193787"/>
      <w:r/>
      <w:bookmarkStart w:id="570" w:name="_Toc151190172"/>
      <w:r/>
      <w:bookmarkStart w:id="571" w:name="_Toc264969235"/>
      <w:r/>
      <w:bookmarkStart w:id="572" w:name="_Toc226337241"/>
      <w:r/>
      <w:bookmarkStart w:id="573" w:name="_Toc305158813"/>
      <w:r/>
      <w:bookmarkStart w:id="574" w:name="_Toc151193643"/>
      <w:r/>
      <w:bookmarkStart w:id="575" w:name="_Toc151193933"/>
      <w:r/>
      <w:bookmarkStart w:id="576" w:name="_Toc265228383"/>
      <w:r/>
      <w:bookmarkStart w:id="577" w:name="_Toc195842910"/>
      <w:r/>
      <w:bookmarkStart w:id="578" w:name="_Toc127151545"/>
      <w:r/>
      <w:bookmarkStart w:id="579" w:name="_Toc305158887"/>
      <w:r>
        <w:rPr>
          <w:rFonts w:hint="eastAsia" w:ascii="宋体" w:hAnsi="宋体" w:cs="宋体"/>
          <w:sz w:val="24"/>
        </w:rPr>
        <w:t xml:space="preserve">18、开标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18.1.采购人或采购代理机构将按招标文件的规定，在投标截止时间的同一时间和招标文件预先确定的地点组织开标。</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18.3.开标过程将使用苏采云政府采购一体化平台公布投标人名称、投标价格和招标文件规定的需要宣布的其他内容并进行记录，并由参加开标的各投标人代表在规定时间内确认</w:t>
      </w:r>
      <w:bookmarkStart w:id="580" w:name="_Toc520356165"/>
      <w:r>
        <w:rPr>
          <w:rFonts w:hint="eastAsia" w:ascii="宋体" w:hAnsi="宋体" w:cs="宋体"/>
          <w:sz w:val="24"/>
        </w:rPr>
        <w:t xml:space="preserve">。投标人超过规定时间未确认但是未提出疑义的，系统将视同已确认。</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18.5.投标人不足3家的，不予开标。</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18.7.因本项目采用不见面交易的方式，在开标、评审过程中，</w:t>
      </w:r>
      <w:r>
        <w:rPr>
          <w:rFonts w:hint="eastAsia" w:ascii="宋体" w:hAnsi="宋体" w:cs="宋体"/>
          <w:sz w:val="24"/>
          <w:lang w:eastAsia="zh-CN"/>
        </w:rPr>
        <w:t xml:space="preserve">投标人</w:t>
      </w:r>
      <w:r>
        <w:rPr>
          <w:rFonts w:hint="eastAsia" w:ascii="宋体" w:hAnsi="宋体" w:cs="宋体"/>
          <w:sz w:val="24"/>
        </w:rPr>
        <w:t xml:space="preserve">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18.8.如果在采购活动过程中出现以下情形，导致“苏采云政府采购一体化平台”系统无法正常运行，或者无法保证本项目采购活动的公平、公正和安全时，代理机构可以延缓或者暂停采购活动，情况严重的可以终止采购活动：</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1)平台系统发生故障而无法登录访问的；</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2)平台系统应用或数据库出现错误，不能进行正常操作的；</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3)平台系统发现严重安全漏洞，有潜在泄密危险的；</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4)病毒发作导致平台系统不能进行正常操作的；</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spacing w:line="360" w:lineRule="auto"/>
        <w:tabs>
          <w:tab w:val="left" w:pos="360" w:leader="none"/>
        </w:tabs>
        <w:rPr>
          <w:rFonts w:ascii="宋体" w:hAnsi="宋体" w:cs="宋体"/>
          <w:sz w:val="24"/>
        </w:rPr>
        <w:outlineLvl w:val="1"/>
      </w:pPr>
      <w:r>
        <w:rPr>
          <w:rFonts w:hint="eastAsia" w:ascii="宋体" w:hAnsi="宋体" w:cs="宋体"/>
          <w:sz w:val="24"/>
        </w:rPr>
        <w:t xml:space="preserve">19、资格审查</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19.1.见第三章《资格审查》。</w:t>
      </w:r>
      <w:bookmarkEnd w:id="580"/>
      <w:r/>
      <w:r/>
    </w:p>
    <w:p>
      <w:pPr>
        <w:spacing w:line="360" w:lineRule="auto"/>
        <w:tabs>
          <w:tab w:val="left" w:pos="360" w:leader="none"/>
        </w:tabs>
        <w:rPr>
          <w:rFonts w:ascii="宋体" w:hAnsi="宋体" w:cs="宋体"/>
          <w:sz w:val="24"/>
        </w:rPr>
        <w:outlineLvl w:val="1"/>
      </w:pPr>
      <w:r/>
      <w:bookmarkStart w:id="581" w:name="_Toc149720833"/>
      <w:r/>
      <w:bookmarkStart w:id="582" w:name="_Toc226309784"/>
      <w:r/>
      <w:bookmarkStart w:id="583" w:name="_Toc164229235"/>
      <w:r/>
      <w:bookmarkStart w:id="584" w:name="_Toc226965813"/>
      <w:r/>
      <w:bookmarkStart w:id="585" w:name="_Toc164229381"/>
      <w:r/>
      <w:bookmarkStart w:id="586" w:name="_Toc164608809"/>
      <w:r/>
      <w:bookmarkStart w:id="587" w:name="_Toc142311042"/>
      <w:r/>
      <w:bookmarkStart w:id="588" w:name="_Toc265228378"/>
      <w:r/>
      <w:bookmarkStart w:id="589" w:name="_Toc127151540"/>
      <w:r/>
      <w:bookmarkStart w:id="590" w:name="_Toc305158808"/>
      <w:r/>
      <w:bookmarkStart w:id="591" w:name="_Toc305158882"/>
      <w:r/>
      <w:bookmarkStart w:id="592" w:name="_Toc127161454"/>
      <w:r/>
      <w:bookmarkStart w:id="593" w:name="_Toc264969230"/>
      <w:r/>
      <w:bookmarkStart w:id="594" w:name="_Toc150480778"/>
      <w:r/>
      <w:bookmarkStart w:id="595" w:name="_Toc195842905"/>
      <w:r/>
      <w:bookmarkStart w:id="596" w:name="_Toc164351634"/>
      <w:r/>
      <w:bookmarkStart w:id="597" w:name="_Toc150774745"/>
      <w:r/>
      <w:bookmarkStart w:id="598" w:name="_Toc151193638"/>
      <w:r/>
      <w:bookmarkStart w:id="599" w:name="_Toc150509291"/>
      <w:r/>
      <w:bookmarkStart w:id="600" w:name="_Toc127151741"/>
      <w:r/>
      <w:bookmarkStart w:id="601" w:name="_Toc151190167"/>
      <w:r/>
      <w:bookmarkStart w:id="602" w:name="_Toc226337236"/>
      <w:r/>
      <w:bookmarkStart w:id="603" w:name="_Toc151193928"/>
      <w:r/>
      <w:bookmarkStart w:id="604" w:name="_Toc226965730"/>
      <w:r/>
      <w:bookmarkStart w:id="605" w:name="_Toc151193854"/>
      <w:r/>
      <w:bookmarkStart w:id="606" w:name="_Toc151193710"/>
      <w:r/>
      <w:bookmarkStart w:id="607" w:name="_Toc151193782"/>
      <w:r/>
      <w:bookmarkStart w:id="608" w:name="_Toc164608654"/>
      <w:r/>
      <w:bookmarkStart w:id="609" w:name="_Toc150774640"/>
      <w:r>
        <w:rPr>
          <w:rFonts w:hint="eastAsia" w:ascii="宋体" w:hAnsi="宋体" w:cs="宋体"/>
          <w:sz w:val="24"/>
        </w:rPr>
        <w:t xml:space="preserve">20、评标委员会</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20.1.评标委员会根据政府采购有关规定和本次招标采购项目的特点进行组建，并负责具体评标事务，独立履行职责。</w:t>
      </w:r>
      <w:bookmarkStart w:id="610" w:name="_Toc520356166"/>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20.2.评审专家须符合相关规定。依法自行选定评审专家的，采购人和采购代理机构将查询有关信用记录，对具有行贿、受贿、欺诈等不良信用记录的人员，拒绝其参与政府采购活动。</w:t>
      </w:r>
      <w:bookmarkEnd w:id="610"/>
      <w:r/>
      <w:r/>
    </w:p>
    <w:p>
      <w:pPr>
        <w:spacing w:line="360" w:lineRule="auto"/>
        <w:tabs>
          <w:tab w:val="left" w:pos="360" w:leader="none"/>
        </w:tabs>
        <w:rPr>
          <w:rFonts w:ascii="宋体" w:hAnsi="宋体" w:cs="宋体"/>
          <w:sz w:val="24"/>
        </w:rPr>
        <w:outlineLvl w:val="1"/>
      </w:pPr>
      <w:r>
        <w:rPr>
          <w:rFonts w:hint="eastAsia" w:ascii="宋体" w:hAnsi="宋体" w:cs="宋体"/>
          <w:sz w:val="24"/>
        </w:rPr>
        <w:t xml:space="preserve">21、评标程序、评标方法和评标标准</w:t>
      </w:r>
      <w:r/>
    </w:p>
    <w:p>
      <w:pPr>
        <w:ind w:firstLine="480"/>
        <w:spacing w:line="360" w:lineRule="auto"/>
        <w:tabs>
          <w:tab w:val="left" w:pos="360" w:leader="none"/>
        </w:tabs>
        <w:rPr>
          <w:rFonts w:ascii="宋体" w:hAnsi="宋体" w:cs="宋体"/>
          <w:sz w:val="24"/>
        </w:rPr>
        <w:outlineLvl w:val="1"/>
      </w:pPr>
      <w:r>
        <w:rPr>
          <w:rFonts w:hint="eastAsia" w:ascii="宋体" w:hAnsi="宋体" w:cs="宋体"/>
          <w:sz w:val="24"/>
        </w:rPr>
        <w:t xml:space="preserve">21.1.见第四章《评标程序、评标方法和评标标准》。</w:t>
      </w:r>
      <w:r/>
    </w:p>
    <w:p>
      <w:pPr>
        <w:pStyle w:val="1082"/>
        <w:spacing w:before="0" w:line="440" w:lineRule="exact"/>
        <w:rPr>
          <w:rFonts w:ascii="宋体" w:hAnsi="宋体" w:eastAsia="宋体" w:cs="宋体"/>
          <w:sz w:val="28"/>
        </w:rPr>
      </w:pPr>
      <w:r>
        <w:rPr>
          <w:rFonts w:hint="eastAsia" w:ascii="宋体" w:hAnsi="宋体" w:eastAsia="宋体" w:cs="宋体"/>
          <w:sz w:val="28"/>
        </w:rPr>
        <w:t xml:space="preserve">六   </w:t>
      </w:r>
      <w:bookmarkEnd w:id="558"/>
      <w:r>
        <w:rPr>
          <w:rFonts w:hint="eastAsia" w:ascii="宋体" w:hAnsi="宋体" w:eastAsia="宋体" w:cs="宋体"/>
          <w:sz w:val="28"/>
        </w:rPr>
        <w:t xml:space="preserve">确定中标</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Start w:id="611" w:name="_Toc264969237"/>
      <w:r/>
      <w:bookmarkStart w:id="612" w:name="_Toc142311049"/>
      <w:r/>
      <w:bookmarkStart w:id="613" w:name="_Toc164608816"/>
      <w:r/>
      <w:bookmarkStart w:id="614" w:name="_Toc151193717"/>
      <w:r/>
      <w:bookmarkStart w:id="615" w:name="_Toc226309791"/>
      <w:r/>
      <w:bookmarkStart w:id="616" w:name="_Toc127161461"/>
      <w:r/>
      <w:bookmarkStart w:id="617" w:name="_Toc151193935"/>
      <w:r/>
      <w:bookmarkStart w:id="618" w:name="_Toc151193861"/>
      <w:r/>
      <w:bookmarkStart w:id="619" w:name="_Toc151193645"/>
      <w:r/>
      <w:bookmarkStart w:id="620" w:name="_Toc305158815"/>
      <w:r/>
      <w:bookmarkStart w:id="621" w:name="_Toc164351641"/>
      <w:r/>
      <w:bookmarkStart w:id="622" w:name="_Toc151190174"/>
      <w:r/>
      <w:bookmarkStart w:id="623" w:name="_Toc150509298"/>
      <w:r/>
      <w:bookmarkStart w:id="624" w:name="_Toc150774647"/>
      <w:r/>
      <w:bookmarkStart w:id="625" w:name="_Toc226965737"/>
      <w:r/>
      <w:bookmarkStart w:id="626" w:name="_Toc195842912"/>
      <w:r/>
      <w:bookmarkStart w:id="627" w:name="_Toc164229242"/>
      <w:r/>
      <w:bookmarkStart w:id="628" w:name="_Toc226337243"/>
      <w:r/>
      <w:bookmarkStart w:id="629" w:name="_Toc150774752"/>
      <w:r/>
      <w:bookmarkStart w:id="630" w:name="_Toc127151547"/>
      <w:r/>
      <w:bookmarkStart w:id="631" w:name="_Toc305158889"/>
      <w:r/>
      <w:bookmarkStart w:id="632" w:name="_Toc151193789"/>
      <w:r/>
      <w:bookmarkStart w:id="633" w:name="_Toc127151748"/>
      <w:r/>
      <w:bookmarkStart w:id="634" w:name="_Toc164608661"/>
      <w:r/>
      <w:bookmarkStart w:id="635" w:name="_Toc226965820"/>
      <w:r/>
      <w:bookmarkStart w:id="636" w:name="_Toc149720840"/>
      <w:r/>
      <w:bookmarkStart w:id="637" w:name="_Toc164229388"/>
      <w:r/>
      <w:bookmarkStart w:id="638" w:name="_Toc265228385"/>
      <w:r/>
      <w:bookmarkStart w:id="639" w:name="_Toc150480785"/>
      <w:r/>
      <w:r/>
    </w:p>
    <w:p>
      <w:pPr>
        <w:spacing w:line="440" w:lineRule="exact"/>
        <w:tabs>
          <w:tab w:val="left" w:pos="360" w:leader="none"/>
        </w:tabs>
        <w:rPr>
          <w:rFonts w:ascii="宋体" w:hAnsi="宋体" w:cs="宋体"/>
          <w:sz w:val="24"/>
        </w:rPr>
        <w:outlineLvl w:val="1"/>
      </w:pPr>
      <w:r>
        <w:rPr>
          <w:rFonts w:hint="eastAsia" w:ascii="宋体" w:hAnsi="宋体" w:cs="宋体"/>
          <w:sz w:val="24"/>
        </w:rPr>
        <w:t xml:space="preserve">22、确定中标人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22.1.采购人将在评标报告确定的中标候选人名单中按顺序确定中标人，中标候选人并列的，由采购人依法确定。</w:t>
      </w:r>
      <w:r/>
    </w:p>
    <w:p>
      <w:pPr>
        <w:spacing w:line="440" w:lineRule="exact"/>
        <w:tabs>
          <w:tab w:val="left" w:pos="360" w:leader="none"/>
        </w:tabs>
        <w:rPr>
          <w:rFonts w:ascii="宋体" w:hAnsi="宋体" w:cs="宋体"/>
          <w:sz w:val="24"/>
        </w:rPr>
        <w:outlineLvl w:val="1"/>
      </w:pPr>
      <w:r/>
      <w:bookmarkStart w:id="640" w:name="_Toc305158891"/>
      <w:r/>
      <w:bookmarkStart w:id="641" w:name="_Toc305158817"/>
      <w:r/>
      <w:bookmarkStart w:id="642" w:name="_Toc164608818"/>
      <w:r/>
      <w:bookmarkStart w:id="643" w:name="_Toc150480787"/>
      <w:r/>
      <w:bookmarkStart w:id="644" w:name="_Toc195842914"/>
      <w:r/>
      <w:bookmarkStart w:id="645" w:name="_Toc142311051"/>
      <w:r/>
      <w:bookmarkStart w:id="646" w:name="_Toc164229244"/>
      <w:r/>
      <w:bookmarkStart w:id="647" w:name="_Toc151193863"/>
      <w:r/>
      <w:bookmarkStart w:id="648" w:name="_Toc226337245"/>
      <w:r/>
      <w:bookmarkStart w:id="649" w:name="_Toc149720842"/>
      <w:r/>
      <w:bookmarkStart w:id="650" w:name="_Toc127161463"/>
      <w:r/>
      <w:bookmarkStart w:id="651" w:name="_Toc265228387"/>
      <w:r/>
      <w:bookmarkStart w:id="652" w:name="_Toc151193791"/>
      <w:r/>
      <w:bookmarkStart w:id="653" w:name="_Toc151193719"/>
      <w:r/>
      <w:bookmarkStart w:id="654" w:name="_Toc164608663"/>
      <w:r/>
      <w:bookmarkStart w:id="655" w:name="_Toc150774649"/>
      <w:r/>
      <w:bookmarkStart w:id="656" w:name="_Toc150774754"/>
      <w:r/>
      <w:bookmarkStart w:id="657" w:name="_Toc164351643"/>
      <w:r/>
      <w:bookmarkStart w:id="658" w:name="_Toc151190176"/>
      <w:r/>
      <w:bookmarkStart w:id="659" w:name="_Toc151193937"/>
      <w:r/>
      <w:bookmarkStart w:id="660" w:name="_Toc127151549"/>
      <w:r/>
      <w:bookmarkStart w:id="661" w:name="_Toc127151750"/>
      <w:r/>
      <w:bookmarkStart w:id="662" w:name="_Toc151193647"/>
      <w:r/>
      <w:bookmarkStart w:id="663" w:name="_Toc164229390"/>
      <w:r/>
      <w:bookmarkStart w:id="664" w:name="_Toc226965739"/>
      <w:r/>
      <w:bookmarkStart w:id="665" w:name="_Toc264969239"/>
      <w:r/>
      <w:bookmarkStart w:id="666" w:name="_Toc226309793"/>
      <w:r/>
      <w:bookmarkStart w:id="667" w:name="_Toc150509300"/>
      <w:r/>
      <w:bookmarkStart w:id="668" w:name="_Toc226965822"/>
      <w:r/>
      <w:bookmarkStart w:id="669" w:name="_Ref467306425"/>
      <w:r/>
      <w:bookmarkStart w:id="670" w:name="_Toc520356176"/>
      <w:r/>
      <w:bookmarkStart w:id="671" w:name="_Ref467307090"/>
      <w:r>
        <w:rPr>
          <w:rFonts w:hint="eastAsia" w:ascii="宋体" w:hAnsi="宋体" w:cs="宋体"/>
          <w:sz w:val="24"/>
        </w:rPr>
        <w:t xml:space="preserve">23、中标公告与中标通知书</w:t>
      </w:r>
      <w:bookmarkEnd w:id="640"/>
      <w:r/>
      <w:bookmarkEnd w:id="641"/>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23.1.采购人或采购代理机构自中标人确定之日起2个工作日内，</w:t>
      </w:r>
      <w:r>
        <w:rPr>
          <w:rFonts w:hint="eastAsia" w:ascii="宋体" w:hAnsi="宋体" w:cs="宋体"/>
          <w:color w:val="000000"/>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23.2.中标通知书对采购人和中标</w:t>
      </w:r>
      <w:r>
        <w:rPr>
          <w:rFonts w:hint="eastAsia" w:ascii="宋体" w:hAnsi="宋体" w:cs="宋体"/>
          <w:sz w:val="24"/>
          <w:lang w:eastAsia="zh-CN"/>
        </w:rPr>
        <w:t xml:space="preserve">投标人</w:t>
      </w:r>
      <w:r>
        <w:rPr>
          <w:rFonts w:hint="eastAsia" w:ascii="宋体" w:hAnsi="宋体" w:cs="宋体"/>
          <w:sz w:val="24"/>
        </w:rPr>
        <w:t xml:space="preserve">均具有法律效力。中标通知书发出后，采购人改变中标结果的，或者中标</w:t>
      </w:r>
      <w:r>
        <w:rPr>
          <w:rFonts w:hint="eastAsia" w:ascii="宋体" w:hAnsi="宋体" w:cs="宋体"/>
          <w:sz w:val="24"/>
          <w:lang w:eastAsia="zh-CN"/>
        </w:rPr>
        <w:t xml:space="preserve">投标人</w:t>
      </w:r>
      <w:r>
        <w:rPr>
          <w:rFonts w:hint="eastAsia" w:ascii="宋体" w:hAnsi="宋体" w:cs="宋体"/>
          <w:sz w:val="24"/>
        </w:rPr>
        <w:t xml:space="preserve">放弃中标项目的，应当依法承担法律责任。</w:t>
      </w:r>
      <w:r/>
    </w:p>
    <w:p>
      <w:pPr>
        <w:spacing w:line="440" w:lineRule="exact"/>
        <w:tabs>
          <w:tab w:val="left" w:pos="360" w:leader="none"/>
        </w:tabs>
        <w:rPr>
          <w:rFonts w:ascii="宋体" w:hAnsi="宋体" w:cs="宋体"/>
          <w:sz w:val="24"/>
        </w:rPr>
        <w:outlineLvl w:val="1"/>
      </w:pPr>
      <w:r>
        <w:rPr>
          <w:rFonts w:hint="eastAsia" w:ascii="宋体" w:hAnsi="宋体" w:cs="宋体"/>
          <w:sz w:val="24"/>
        </w:rPr>
        <w:t xml:space="preserve">24、废标</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24.1.在招标采购中，出现下列情形之一的，应予废标：</w:t>
      </w:r>
      <w:r/>
    </w:p>
    <w:p>
      <w:pPr>
        <w:ind w:firstLine="720"/>
        <w:spacing w:line="440" w:lineRule="exact"/>
        <w:rPr>
          <w:rFonts w:ascii="宋体" w:hAnsi="宋体" w:cs="宋体"/>
          <w:sz w:val="24"/>
        </w:rPr>
      </w:pPr>
      <w:r>
        <w:rPr>
          <w:rFonts w:hint="eastAsia" w:ascii="宋体" w:hAnsi="宋体" w:cs="宋体"/>
          <w:sz w:val="24"/>
        </w:rPr>
        <w:t xml:space="preserve">24.1.1.符合专业条件的</w:t>
      </w:r>
      <w:r>
        <w:rPr>
          <w:rFonts w:hint="eastAsia" w:ascii="宋体" w:hAnsi="宋体" w:cs="宋体"/>
          <w:bCs/>
          <w:sz w:val="24"/>
        </w:rPr>
        <w:t xml:space="preserve">投标人</w:t>
      </w:r>
      <w:r>
        <w:rPr>
          <w:rFonts w:hint="eastAsia" w:ascii="宋体" w:hAnsi="宋体" w:cs="宋体"/>
          <w:sz w:val="24"/>
        </w:rPr>
        <w:t xml:space="preserve">或者对招标文件作实质响应的</w:t>
      </w:r>
      <w:r>
        <w:rPr>
          <w:rFonts w:hint="eastAsia" w:ascii="宋体" w:hAnsi="宋体" w:cs="宋体"/>
          <w:bCs/>
          <w:sz w:val="24"/>
        </w:rPr>
        <w:t xml:space="preserve">投标人</w:t>
      </w:r>
      <w:r>
        <w:rPr>
          <w:rFonts w:hint="eastAsia" w:ascii="宋体" w:hAnsi="宋体" w:cs="宋体"/>
          <w:sz w:val="24"/>
        </w:rPr>
        <w:t xml:space="preserve">不足三家的；</w:t>
      </w:r>
      <w:r/>
    </w:p>
    <w:p>
      <w:pPr>
        <w:ind w:firstLine="720"/>
        <w:spacing w:line="440" w:lineRule="exact"/>
        <w:rPr>
          <w:rFonts w:ascii="宋体" w:hAnsi="宋体" w:cs="宋体"/>
          <w:sz w:val="24"/>
        </w:rPr>
      </w:pPr>
      <w:r>
        <w:rPr>
          <w:rFonts w:hint="eastAsia" w:ascii="宋体" w:hAnsi="宋体" w:cs="宋体"/>
          <w:sz w:val="24"/>
        </w:rPr>
        <w:t xml:space="preserve">24.1.2.出现影响采购公正的违法、违规行为的；</w:t>
      </w:r>
      <w:r/>
    </w:p>
    <w:p>
      <w:pPr>
        <w:ind w:firstLine="720"/>
        <w:spacing w:line="440" w:lineRule="exact"/>
        <w:rPr>
          <w:rFonts w:ascii="宋体" w:hAnsi="宋体" w:cs="宋体"/>
          <w:sz w:val="24"/>
        </w:rPr>
      </w:pPr>
      <w:r>
        <w:rPr>
          <w:rFonts w:hint="eastAsia" w:ascii="宋体" w:hAnsi="宋体" w:cs="宋体"/>
          <w:sz w:val="24"/>
        </w:rPr>
        <w:t xml:space="preserve">24.1.3.投标人的报价均超过了采购预算，采购人不能支付的；</w:t>
      </w:r>
      <w:r/>
    </w:p>
    <w:p>
      <w:pPr>
        <w:ind w:firstLine="720"/>
        <w:spacing w:line="440" w:lineRule="exact"/>
        <w:rPr>
          <w:rFonts w:ascii="宋体" w:hAnsi="宋体" w:cs="宋体"/>
          <w:sz w:val="24"/>
        </w:rPr>
      </w:pPr>
      <w:r>
        <w:rPr>
          <w:rFonts w:hint="eastAsia" w:ascii="宋体" w:hAnsi="宋体" w:cs="宋体"/>
          <w:sz w:val="24"/>
        </w:rPr>
        <w:t xml:space="preserve">24.1.4.因重大变故，采购任务取消的。</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24.2.废标后，采购人将废标理由通知所有投标人。</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
    </w:p>
    <w:p>
      <w:pPr>
        <w:spacing w:line="440" w:lineRule="exact"/>
        <w:tabs>
          <w:tab w:val="left" w:pos="360" w:leader="none"/>
        </w:tabs>
        <w:rPr>
          <w:rFonts w:ascii="宋体" w:hAnsi="宋体" w:cs="宋体"/>
          <w:sz w:val="24"/>
        </w:rPr>
        <w:outlineLvl w:val="1"/>
      </w:pPr>
      <w:r/>
      <w:bookmarkStart w:id="672" w:name="_Toc151193864"/>
      <w:r/>
      <w:bookmarkStart w:id="673" w:name="_Toc127161464"/>
      <w:r/>
      <w:bookmarkStart w:id="674" w:name="_Toc164351644"/>
      <w:r/>
      <w:bookmarkStart w:id="675" w:name="_Toc164229245"/>
      <w:r/>
      <w:bookmarkStart w:id="676" w:name="_Toc226309794"/>
      <w:r/>
      <w:bookmarkStart w:id="677" w:name="_Toc520356175"/>
      <w:r/>
      <w:bookmarkStart w:id="678" w:name="_Toc151193938"/>
      <w:r/>
      <w:bookmarkStart w:id="679" w:name="_Ref467307204"/>
      <w:r/>
      <w:bookmarkStart w:id="680" w:name="_Toc127151751"/>
      <w:r/>
      <w:bookmarkStart w:id="681" w:name="_Toc195842915"/>
      <w:r/>
      <w:bookmarkStart w:id="682" w:name="_Toc150480788"/>
      <w:r/>
      <w:bookmarkStart w:id="683" w:name="_Toc149720843"/>
      <w:r/>
      <w:bookmarkStart w:id="684" w:name="_Toc151190177"/>
      <w:r/>
      <w:bookmarkStart w:id="685" w:name="_Toc305158818"/>
      <w:r/>
      <w:bookmarkStart w:id="686" w:name="_Toc142311052"/>
      <w:r/>
      <w:bookmarkStart w:id="687" w:name="_Toc150774755"/>
      <w:r/>
      <w:bookmarkStart w:id="688" w:name="_Toc151193648"/>
      <w:r/>
      <w:bookmarkStart w:id="689" w:name="_Toc164229391"/>
      <w:r/>
      <w:bookmarkStart w:id="690" w:name="_Toc150509301"/>
      <w:r/>
      <w:bookmarkStart w:id="691" w:name="_Toc226337246"/>
      <w:r/>
      <w:bookmarkStart w:id="692" w:name="_Toc127151550"/>
      <w:r/>
      <w:bookmarkStart w:id="693" w:name="_Toc164608819"/>
      <w:r/>
      <w:bookmarkStart w:id="694" w:name="_Ref467306377"/>
      <w:r/>
      <w:bookmarkStart w:id="695" w:name="_Toc305158892"/>
      <w:r/>
      <w:bookmarkStart w:id="696" w:name="_Toc150774650"/>
      <w:r/>
      <w:bookmarkStart w:id="697" w:name="_Toc226965740"/>
      <w:r/>
      <w:bookmarkStart w:id="698" w:name="_Ref467307062"/>
      <w:r/>
      <w:bookmarkStart w:id="699" w:name="_Toc164608664"/>
      <w:r/>
      <w:bookmarkStart w:id="700" w:name="_Toc226965823"/>
      <w:r/>
      <w:bookmarkStart w:id="701" w:name="_Toc151193792"/>
      <w:r/>
      <w:bookmarkStart w:id="702" w:name="_Toc264969240"/>
      <w:r/>
      <w:bookmarkStart w:id="703" w:name="_Toc151193720"/>
      <w:r/>
      <w:bookmarkStart w:id="704" w:name="_Toc265228388"/>
      <w:r/>
      <w:bookmarkStart w:id="705" w:name="_Ref467306978"/>
      <w:r>
        <w:rPr>
          <w:rFonts w:hint="eastAsia" w:ascii="宋体" w:hAnsi="宋体" w:cs="宋体"/>
          <w:sz w:val="24"/>
        </w:rPr>
        <w:t xml:space="preserve">25、签订合同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25.1.中标人、采购人应当自中标通知书发出之日起30日内，按照招标文件和中标人投标文件的规定签订书面合同。所签订的合同不得对招标文件确定的事项和中标人投标文件作实质性修改。</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25.2.中标人拒绝与采购人签订合同的，采购人可以按照评标报告推荐的中标候选人名单排序，确定下一候选人为中标人，也可以重新开展政府采购活动。</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25.3.联合体中标的，联合体各方应当共同与采购人签订合同，就中标项目向采购人承担连带责任。</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25.4.政府采购合同不能转包。</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w:t>
      </w:r>
      <w:r>
        <w:rPr>
          <w:rFonts w:hint="eastAsia" w:ascii="宋体" w:hAnsi="宋体" w:cs="宋体"/>
          <w:sz w:val="24"/>
          <w:lang w:eastAsia="zh-CN"/>
        </w:rPr>
        <w:t xml:space="preserve">投标人</w:t>
      </w:r>
      <w:r>
        <w:rPr>
          <w:rFonts w:hint="eastAsia" w:ascii="宋体" w:hAnsi="宋体" w:cs="宋体"/>
          <w:sz w:val="24"/>
        </w:rPr>
        <w:t xml:space="preserve">就分包项目承担责任。</w:t>
      </w:r>
      <w:bookmarkEnd w:id="669"/>
      <w:r/>
      <w:bookmarkEnd w:id="670"/>
      <w:r/>
      <w:bookmarkEnd w:id="671"/>
      <w:r/>
      <w:r/>
    </w:p>
    <w:p>
      <w:pPr>
        <w:spacing w:line="440" w:lineRule="exact"/>
        <w:tabs>
          <w:tab w:val="left" w:pos="360" w:leader="none"/>
        </w:tabs>
        <w:rPr>
          <w:rFonts w:ascii="宋体" w:hAnsi="宋体" w:cs="宋体"/>
          <w:sz w:val="24"/>
        </w:rPr>
        <w:outlineLvl w:val="1"/>
      </w:pPr>
      <w:r>
        <w:rPr>
          <w:rFonts w:hint="eastAsia" w:ascii="宋体" w:hAnsi="宋体" w:cs="宋体"/>
          <w:sz w:val="24"/>
        </w:rPr>
        <w:t xml:space="preserve">26、询问与质疑</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26.1.询问</w:t>
      </w:r>
      <w:r/>
    </w:p>
    <w:p>
      <w:pPr>
        <w:ind w:firstLine="720"/>
        <w:spacing w:line="440" w:lineRule="exact"/>
        <w:rPr>
          <w:rFonts w:ascii="宋体" w:hAnsi="宋体" w:cs="宋体"/>
          <w:sz w:val="24"/>
        </w:rPr>
      </w:pPr>
      <w:r>
        <w:rPr>
          <w:rFonts w:hint="eastAsia" w:ascii="宋体" w:hAnsi="宋体" w:cs="宋体"/>
          <w:sz w:val="24"/>
        </w:rPr>
        <w:t xml:space="preserve">26.1.1.投标人对政府采购活动事项有疑问的，可依法提出询问，并按《投标人须知资料表》载明的形式送达采购人或采购代理机构。</w:t>
      </w:r>
      <w:r/>
    </w:p>
    <w:p>
      <w:pPr>
        <w:ind w:firstLine="720"/>
        <w:spacing w:line="440" w:lineRule="exact"/>
        <w:rPr>
          <w:rFonts w:ascii="宋体" w:hAnsi="宋体" w:cs="宋体"/>
          <w:sz w:val="24"/>
        </w:rPr>
      </w:pPr>
      <w:r>
        <w:rPr>
          <w:rFonts w:hint="eastAsia" w:ascii="宋体" w:hAnsi="宋体" w:cs="宋体"/>
          <w:sz w:val="24"/>
        </w:rPr>
        <w:t xml:space="preserve">26.1.2.采购人或采购代理机构对</w:t>
      </w:r>
      <w:r>
        <w:rPr>
          <w:rFonts w:hint="eastAsia" w:ascii="宋体" w:hAnsi="宋体" w:cs="宋体"/>
          <w:bCs/>
          <w:sz w:val="24"/>
        </w:rPr>
        <w:t xml:space="preserve">投标人</w:t>
      </w:r>
      <w:r>
        <w:rPr>
          <w:rFonts w:hint="eastAsia" w:ascii="宋体" w:hAnsi="宋体" w:cs="宋体"/>
          <w:sz w:val="24"/>
        </w:rPr>
        <w:t xml:space="preserve">依法提出的询问，在3个工作日内作出答复，但答复的内容不得涉及商业秘密。</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26.2.质疑</w:t>
      </w:r>
      <w:r/>
    </w:p>
    <w:p>
      <w:pPr>
        <w:ind w:firstLine="720"/>
        <w:spacing w:line="440" w:lineRule="exact"/>
        <w:rPr>
          <w:rFonts w:ascii="宋体" w:hAnsi="宋体" w:cs="宋体"/>
          <w:sz w:val="24"/>
        </w:rPr>
      </w:pPr>
      <w:r>
        <w:rPr>
          <w:rFonts w:hint="eastAsia" w:ascii="宋体" w:hAnsi="宋体" w:cs="宋体"/>
          <w:sz w:val="24"/>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ind w:firstLine="723"/>
        <w:spacing w:line="440" w:lineRule="exact"/>
        <w:rPr>
          <w:rFonts w:ascii="宋体" w:hAnsi="宋体" w:cs="宋体"/>
          <w:color w:val="000000"/>
          <w:sz w:val="24"/>
        </w:rPr>
      </w:pPr>
      <w:r>
        <w:rPr>
          <w:rFonts w:hint="eastAsia" w:ascii="宋体" w:hAnsi="宋体" w:cs="宋体"/>
          <w:b/>
          <w:sz w:val="24"/>
        </w:rPr>
        <w:t xml:space="preserve">26.2.2.招标文件中采购需求以及相关部分（第四章、第五章以及投标人资格要求）由采购人负责制定和管理，对该部分内容有询问或者质疑的，投标人应当向采购人书面提出，由采</w:t>
      </w:r>
      <w:r>
        <w:rPr>
          <w:rFonts w:hint="eastAsia" w:ascii="宋体" w:hAnsi="宋体" w:cs="宋体"/>
          <w:b/>
          <w:color w:val="000000"/>
          <w:sz w:val="24"/>
        </w:rPr>
        <w:t xml:space="preserve">购人负责接收和回复。</w:t>
      </w:r>
      <w:r/>
    </w:p>
    <w:p>
      <w:pPr>
        <w:ind w:firstLine="720"/>
        <w:spacing w:line="440" w:lineRule="exact"/>
        <w:rPr>
          <w:rFonts w:ascii="宋体" w:hAnsi="宋体" w:cs="宋体"/>
          <w:color w:val="000000"/>
          <w:sz w:val="24"/>
        </w:rPr>
      </w:pPr>
      <w:r>
        <w:rPr>
          <w:rFonts w:hint="eastAsia" w:ascii="宋体" w:hAnsi="宋体" w:cs="宋体"/>
          <w:color w:val="000000"/>
          <w:sz w:val="24"/>
        </w:rPr>
        <w:t xml:space="preserve">26.2.3.质疑函须使用财政部制定的范本文件。（下载网址：</w:t>
      </w:r>
      <w:r>
        <w:fldChar w:fldCharType="begin"/>
      </w:r>
      <w:r>
        <w:instrText xml:space="preserve"> HYPERLINK "http://gks.mof.gov.cn/ztztz/zhengfucaigouguanli/201802/t20180201_2804589.htm" </w:instrText>
      </w:r>
      <w:r>
        <w:fldChar w:fldCharType="separate"/>
      </w:r>
      <w:r>
        <w:rPr>
          <w:rStyle w:val="1156"/>
          <w:rFonts w:hint="eastAsia" w:ascii="宋体" w:hAnsi="宋体" w:cs="宋体"/>
          <w:color w:val="000000"/>
          <w:sz w:val="24"/>
        </w:rPr>
        <w:t xml:space="preserve">http://gk</w:t>
      </w:r>
      <w:bookmarkStart w:id="706" w:name="_Hlt100654014"/>
      <w:r>
        <w:rPr>
          <w:rStyle w:val="1156"/>
          <w:rFonts w:hint="eastAsia" w:ascii="宋体" w:hAnsi="宋体" w:cs="宋体"/>
          <w:color w:val="000000"/>
          <w:sz w:val="24"/>
        </w:rPr>
        <w:t xml:space="preserve">s</w:t>
      </w:r>
      <w:bookmarkEnd w:id="706"/>
      <w:r>
        <w:rPr>
          <w:rStyle w:val="1156"/>
          <w:rFonts w:hint="eastAsia" w:ascii="宋体" w:hAnsi="宋体" w:cs="宋体"/>
          <w:color w:val="000000"/>
          <w:sz w:val="24"/>
        </w:rPr>
        <w:t xml:space="preserve">.m</w:t>
      </w:r>
      <w:bookmarkStart w:id="707" w:name="_Hlt100653994"/>
      <w:r/>
      <w:bookmarkStart w:id="708" w:name="_Hlt100653993"/>
      <w:r>
        <w:rPr>
          <w:rStyle w:val="1156"/>
          <w:rFonts w:hint="eastAsia" w:ascii="宋体" w:hAnsi="宋体" w:cs="宋体"/>
          <w:color w:val="000000"/>
          <w:sz w:val="24"/>
        </w:rPr>
        <w:t xml:space="preserve">o</w:t>
      </w:r>
      <w:bookmarkEnd w:id="707"/>
      <w:r/>
      <w:bookmarkEnd w:id="708"/>
      <w:r>
        <w:rPr>
          <w:rStyle w:val="1156"/>
          <w:rFonts w:hint="eastAsia" w:ascii="宋体" w:hAnsi="宋体" w:cs="宋体"/>
          <w:color w:val="000000"/>
          <w:sz w:val="24"/>
        </w:rPr>
        <w:t xml:space="preserve">f.gov.cn/ztztz/zhengfucaigouguanli/201802/t20180201_2804589.htm</w:t>
      </w:r>
      <w:r>
        <w:rPr>
          <w:rStyle w:val="1156"/>
          <w:rFonts w:hint="eastAsia" w:ascii="宋体" w:hAnsi="宋体" w:cs="宋体"/>
          <w:color w:val="000000"/>
          <w:sz w:val="24"/>
        </w:rPr>
        <w:fldChar w:fldCharType="end"/>
      </w:r>
      <w:r>
        <w:rPr>
          <w:rFonts w:hint="eastAsia" w:ascii="宋体" w:hAnsi="宋体" w:cs="宋体"/>
          <w:color w:val="000000"/>
          <w:sz w:val="24"/>
        </w:rPr>
        <w:t xml:space="preserve">）</w:t>
      </w:r>
      <w:r/>
    </w:p>
    <w:p>
      <w:pPr>
        <w:ind w:firstLine="720"/>
        <w:spacing w:line="440" w:lineRule="exact"/>
        <w:rPr>
          <w:rFonts w:ascii="宋体" w:hAnsi="宋体" w:cs="宋体"/>
          <w:sz w:val="24"/>
        </w:rPr>
      </w:pPr>
      <w:r>
        <w:rPr>
          <w:rFonts w:hint="eastAsia" w:ascii="宋体" w:hAnsi="宋体" w:cs="宋体"/>
          <w:color w:val="000000"/>
          <w:sz w:val="24"/>
        </w:rPr>
        <w:t xml:space="preserve">26.2.4.投标人为自然人的，应当由本人签字；投标人为法人</w:t>
      </w:r>
      <w:r>
        <w:rPr>
          <w:rFonts w:hint="eastAsia" w:ascii="宋体" w:hAnsi="宋体" w:cs="宋体"/>
          <w:sz w:val="24"/>
        </w:rPr>
        <w:t xml:space="preserve">或者其他组织的，应当由法定代表人、主要负责人，或者其授权代表签字或者加盖公章，并加盖公章。</w:t>
      </w:r>
      <w:r/>
    </w:p>
    <w:p>
      <w:pPr>
        <w:ind w:firstLine="720"/>
        <w:spacing w:line="440" w:lineRule="exact"/>
        <w:rPr>
          <w:rFonts w:ascii="宋体" w:hAnsi="宋体" w:cs="宋体"/>
          <w:sz w:val="24"/>
        </w:rPr>
      </w:pPr>
      <w:r>
        <w:rPr>
          <w:rFonts w:hint="eastAsia" w:ascii="宋体" w:hAnsi="宋体" w:cs="宋体"/>
          <w:sz w:val="24"/>
        </w:rPr>
        <w:t xml:space="preserve">26.2.5.投标人应在法定质疑期内一次性提出针对同一采购程序环节的质疑，法定质疑期内针对同一采购程序环节再次提出的质疑，采购人、采购代理机构有权不予答复。</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26.3.接收询问和质疑的联系部门、联系电话和通讯地址见《投标人须知资料表》。</w:t>
      </w:r>
      <w:r/>
    </w:p>
    <w:p>
      <w:pPr>
        <w:spacing w:line="440" w:lineRule="exact"/>
        <w:tabs>
          <w:tab w:val="left" w:pos="360" w:leader="none"/>
        </w:tabs>
        <w:rPr>
          <w:rFonts w:ascii="宋体" w:hAnsi="宋体" w:cs="宋体"/>
          <w:sz w:val="24"/>
        </w:rPr>
        <w:outlineLvl w:val="1"/>
      </w:pPr>
      <w:r>
        <w:rPr>
          <w:rFonts w:hint="eastAsia" w:ascii="宋体" w:hAnsi="宋体" w:cs="宋体"/>
          <w:sz w:val="24"/>
        </w:rPr>
        <w:t xml:space="preserve">27、代理费</w:t>
      </w:r>
      <w:r/>
    </w:p>
    <w:p>
      <w:pPr>
        <w:ind w:firstLine="480"/>
        <w:spacing w:line="440" w:lineRule="exact"/>
        <w:tabs>
          <w:tab w:val="left" w:pos="1080" w:leader="none"/>
          <w:tab w:val="left" w:pos="2014" w:leader="none"/>
        </w:tabs>
        <w:rPr>
          <w:rFonts w:ascii="宋体" w:hAnsi="宋体" w:cs="宋体"/>
          <w:sz w:val="24"/>
        </w:rPr>
      </w:pPr>
      <w:r>
        <w:rPr>
          <w:rFonts w:hint="eastAsia" w:ascii="宋体" w:hAnsi="宋体" w:cs="宋体"/>
          <w:sz w:val="24"/>
        </w:rPr>
        <w:t xml:space="preserve">27.1.收费对象、收费标准及缴纳时间见《投标人须知资料表》。由中标人支付的，中标人须一次性向采购代理机构缴纳代理费，投标报价应包含代理费用。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sz w:val="24"/>
        </w:rPr>
      </w:r>
      <w:r/>
    </w:p>
    <w:p>
      <w:pPr>
        <w:jc w:val="center"/>
        <w:spacing w:line="440" w:lineRule="exact"/>
        <w:rPr>
          <w:rFonts w:ascii="宋体" w:hAnsi="宋体" w:cs="宋体"/>
          <w:b/>
          <w:sz w:val="36"/>
          <w:szCs w:val="36"/>
        </w:rPr>
        <w:outlineLvl w:val="0"/>
      </w:pPr>
      <w:r/>
      <w:bookmarkStart w:id="709" w:name="_Toc226337250"/>
      <w:r/>
      <w:bookmarkStart w:id="710" w:name="_Toc150480792"/>
      <w:r/>
      <w:bookmarkStart w:id="711" w:name="_Toc305158822"/>
      <w:r/>
      <w:bookmarkStart w:id="712" w:name="_Toc353873934"/>
      <w:r/>
      <w:bookmarkStart w:id="713" w:name="_Toc305158896"/>
      <w:r/>
      <w:bookmarkStart w:id="714" w:name="_Toc353825544"/>
      <w:r/>
      <w:bookmarkStart w:id="715" w:name="_Toc265228392"/>
      <w:r/>
      <w:bookmarkStart w:id="716" w:name="_Toc353873664"/>
      <w:r/>
      <w:bookmarkStart w:id="717" w:name="_Toc142311056"/>
      <w:r/>
      <w:bookmarkStart w:id="718" w:name="_Toc150774759"/>
      <w:r/>
      <w:bookmarkStart w:id="719" w:name="_Toc127151554"/>
      <w:r/>
      <w:bookmarkStart w:id="720" w:name="_Toc264969244"/>
      <w:r/>
      <w:bookmarkStart w:id="721" w:name="_Toc226965827"/>
      <w:r>
        <w:rPr>
          <w:sz w:val="24"/>
        </w:rPr>
        <w:br w:type="page" w:clear="all"/>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Start w:id="722" w:name="_Toc99301421"/>
      <w:r/>
      <w:bookmarkStart w:id="723" w:name="_Toc127151555"/>
      <w:r/>
      <w:bookmarkStart w:id="724" w:name="_Toc353873935"/>
      <w:r/>
      <w:bookmarkStart w:id="725" w:name="_Toc305158897"/>
      <w:r/>
      <w:bookmarkStart w:id="726" w:name="_Toc226337251"/>
      <w:r/>
      <w:bookmarkStart w:id="727" w:name="_Toc142311057"/>
      <w:r/>
      <w:bookmarkStart w:id="728" w:name="_Toc150774760"/>
      <w:r/>
      <w:bookmarkStart w:id="729" w:name="_Toc150480793"/>
      <w:r/>
      <w:bookmarkStart w:id="730" w:name="_Toc264969245"/>
      <w:r/>
      <w:bookmarkStart w:id="731" w:name="_Toc195842920"/>
      <w:r/>
      <w:bookmarkStart w:id="732" w:name="_Toc305158823"/>
      <w:r/>
      <w:bookmarkStart w:id="733" w:name="_Toc265228393"/>
      <w:r/>
      <w:bookmarkStart w:id="734" w:name="_Toc353825545"/>
      <w:r/>
      <w:bookmarkStart w:id="735" w:name="_Toc226965828"/>
      <w:r/>
      <w:bookmarkStart w:id="736" w:name="_Toc353873665"/>
      <w:r>
        <w:rPr>
          <w:rFonts w:hint="eastAsia" w:ascii="宋体" w:hAnsi="宋体" w:cs="宋体"/>
          <w:b/>
          <w:sz w:val="36"/>
          <w:szCs w:val="36"/>
        </w:rPr>
        <w:t xml:space="preserve">第三章   资格审查</w:t>
      </w:r>
      <w:bookmarkEnd w:id="722"/>
      <w:r/>
      <w:bookmarkStart w:id="737" w:name="_Toc487900382"/>
      <w:r/>
      <w:r/>
    </w:p>
    <w:p>
      <w:pPr>
        <w:jc w:val="center"/>
        <w:spacing w:line="440" w:lineRule="exact"/>
        <w:tabs>
          <w:tab w:val="left" w:pos="360" w:leader="none"/>
          <w:tab w:val="left" w:pos="900" w:leader="none"/>
        </w:tabs>
        <w:rPr>
          <w:rFonts w:ascii="宋体" w:hAnsi="宋体" w:cs="宋体"/>
          <w:b/>
          <w:sz w:val="24"/>
        </w:rPr>
        <w:outlineLvl w:val="1"/>
      </w:pPr>
      <w:r/>
      <w:bookmarkStart w:id="738" w:name="_Toc99301422"/>
      <w:r>
        <w:rPr>
          <w:rFonts w:hint="eastAsia" w:ascii="宋体" w:hAnsi="宋体" w:cs="宋体"/>
          <w:b/>
          <w:sz w:val="28"/>
          <w:szCs w:val="28"/>
        </w:rPr>
        <w:t xml:space="preserve">一、资格审查程序</w:t>
      </w:r>
      <w:bookmarkEnd w:id="738"/>
      <w:r/>
      <w:r/>
    </w:p>
    <w:p>
      <w:pPr>
        <w:spacing w:line="440" w:lineRule="exact"/>
        <w:tabs>
          <w:tab w:val="left" w:pos="426" w:leader="none"/>
          <w:tab w:val="left" w:pos="851" w:leader="none"/>
        </w:tabs>
        <w:rPr>
          <w:rFonts w:ascii="宋体" w:hAnsi="宋体" w:cs="宋体"/>
          <w:sz w:val="24"/>
        </w:rPr>
        <w:outlineLvl w:val="1"/>
      </w:pPr>
      <w:r>
        <w:rPr>
          <w:rFonts w:hint="eastAsia" w:ascii="宋体" w:hAnsi="宋体" w:cs="宋体"/>
          <w:sz w:val="24"/>
        </w:rPr>
        <w:t xml:space="preserve">1、开标结束后，采购人将根据《资格审查要求》中的规定，对投标人进行资格审查，并形成资格审查结果。</w:t>
      </w:r>
      <w:r/>
    </w:p>
    <w:p>
      <w:pPr>
        <w:spacing w:line="440" w:lineRule="exact"/>
        <w:tabs>
          <w:tab w:val="left" w:pos="426" w:leader="none"/>
          <w:tab w:val="left" w:pos="851" w:leader="none"/>
        </w:tabs>
        <w:rPr>
          <w:rFonts w:ascii="宋体" w:hAnsi="宋体" w:cs="宋体"/>
          <w:sz w:val="24"/>
        </w:rPr>
        <w:outlineLvl w:val="1"/>
      </w:pPr>
      <w:r>
        <w:rPr>
          <w:rFonts w:hint="eastAsia" w:ascii="宋体" w:hAnsi="宋体" w:cs="宋体"/>
          <w:sz w:val="24"/>
        </w:rPr>
        <w:t xml:space="preserve">2、《资格审查要求》中对格式有要求的，除招标文件另有规定外，均为“实质性格式”文件。</w:t>
      </w:r>
      <w:r/>
    </w:p>
    <w:p>
      <w:pPr>
        <w:spacing w:line="440" w:lineRule="exact"/>
        <w:tabs>
          <w:tab w:val="left" w:pos="426" w:leader="none"/>
          <w:tab w:val="left" w:pos="851" w:leader="none"/>
        </w:tabs>
        <w:rPr>
          <w:rFonts w:ascii="宋体" w:hAnsi="宋体" w:cs="宋体"/>
          <w:sz w:val="24"/>
        </w:rPr>
        <w:outlineLvl w:val="1"/>
      </w:pPr>
      <w:r>
        <w:rPr>
          <w:rFonts w:hint="eastAsia" w:ascii="宋体" w:hAnsi="宋体" w:cs="宋体"/>
          <w:sz w:val="24"/>
        </w:rPr>
        <w:t xml:space="preserve">3、投标人《资格证明文件》有任何一项不符合《资格审查要求》的，资格审查不合格，其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spacing w:line="440" w:lineRule="exact"/>
        <w:tabs>
          <w:tab w:val="left" w:pos="426" w:leader="none"/>
          <w:tab w:val="left" w:pos="851" w:leader="none"/>
        </w:tabs>
        <w:rPr>
          <w:rFonts w:ascii="宋体" w:hAnsi="宋体" w:cs="宋体"/>
          <w:sz w:val="24"/>
        </w:rPr>
        <w:outlineLvl w:val="1"/>
      </w:pPr>
      <w:r>
        <w:rPr>
          <w:rFonts w:hint="eastAsia" w:ascii="宋体" w:hAnsi="宋体" w:cs="宋体"/>
          <w:sz w:val="24"/>
        </w:rPr>
        <w:t xml:space="preserve">4、资格审查合格的投标人不足3家的，不进行评标。</w:t>
      </w:r>
      <w:r/>
    </w:p>
    <w:p>
      <w:pPr>
        <w:jc w:val="center"/>
        <w:spacing w:line="440" w:lineRule="exact"/>
        <w:tabs>
          <w:tab w:val="left" w:pos="360" w:leader="none"/>
          <w:tab w:val="left" w:pos="900" w:leader="none"/>
        </w:tabs>
        <w:rPr>
          <w:rFonts w:ascii="宋体" w:hAnsi="宋体" w:cs="宋体"/>
          <w:b/>
          <w:sz w:val="24"/>
        </w:rPr>
        <w:outlineLvl w:val="1"/>
      </w:pPr>
      <w:r>
        <w:rPr>
          <w:rFonts w:hint="eastAsia" w:ascii="宋体" w:hAnsi="宋体" w:cs="宋体"/>
          <w:b/>
          <w:sz w:val="28"/>
          <w:szCs w:val="28"/>
        </w:rPr>
        <w:t xml:space="preserve">二、资格审查要求</w:t>
      </w:r>
      <w:bookmarkEnd w:id="737"/>
      <w:r/>
      <w:r/>
    </w:p>
    <w:tbl>
      <w:tblPr>
        <w:tblStyle w:val="8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58"/>
        <w:gridCol w:w="5091"/>
        <w:gridCol w:w="1878"/>
      </w:tblGrid>
      <w:tr>
        <w:trPr/>
        <w:tc>
          <w:tcPr>
            <w:tcW w:w="375" w:type="pct"/>
            <w:vAlign w:val="center"/>
            <w:textDirection w:val="lrTb"/>
            <w:noWrap w:val="false"/>
          </w:tcPr>
          <w:p>
            <w:pPr>
              <w:jc w:val="center"/>
              <w:spacing w:line="440" w:lineRule="exact"/>
              <w:tabs>
                <w:tab w:val="left" w:pos="1080" w:leader="none"/>
              </w:tabs>
              <w:rPr>
                <w:rFonts w:hint="eastAsia" w:ascii="宋体" w:hAnsi="宋体" w:cs="宋体"/>
                <w:b/>
                <w:sz w:val="24"/>
              </w:rPr>
            </w:pPr>
            <w:r/>
            <w:bookmarkStart w:id="739" w:name="_Hlt487972895"/>
            <w:r/>
            <w:bookmarkEnd w:id="739"/>
            <w:r/>
            <w:bookmarkStart w:id="740" w:name="_Toc127151779"/>
            <w:r/>
            <w:bookmarkStart w:id="741" w:name="_Toc226965858"/>
            <w:r/>
            <w:bookmarkStart w:id="742" w:name="_Toc127161490"/>
            <w:r/>
            <w:bookmarkStart w:id="743" w:name="_Toc353873940"/>
            <w:r/>
            <w:bookmarkStart w:id="744" w:name="_Toc353825550"/>
            <w:r>
              <w:rPr>
                <w:rFonts w:hint="eastAsia" w:ascii="宋体" w:hAnsi="宋体" w:cs="宋体"/>
                <w:b/>
                <w:sz w:val="24"/>
              </w:rPr>
              <w:t xml:space="preserve">序号</w:t>
            </w:r>
            <w:r/>
          </w:p>
        </w:tc>
        <w:tc>
          <w:tcPr>
            <w:tcW w:w="1014" w:type="pct"/>
            <w:vAlign w:val="center"/>
            <w:textDirection w:val="lrTb"/>
            <w:noWrap w:val="false"/>
          </w:tcPr>
          <w:p>
            <w:pPr>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3" w:type="pct"/>
            <w:vAlign w:val="center"/>
            <w:textDirection w:val="lrTb"/>
            <w:noWrap w:val="false"/>
          </w:tcPr>
          <w:p>
            <w:pPr>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highlight w:val="none"/>
              </w:rPr>
              <w:t xml:space="preserve">具有独立承担民事责任的能力</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提供营业执照副本或事业单位法人证书或民办非企业单位登记证书或社会团体法人登记证书或基金会法人登记证书等证明文件</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1-3</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highlight w:val="none"/>
              </w:rPr>
              <w:t xml:space="preserve">具有良好的商业信誉和健全的财务会计制度</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提供投标之日前</w:t>
            </w:r>
            <w:r>
              <w:rPr>
                <w:rFonts w:hint="eastAsia" w:ascii="宋体" w:hAnsi="宋体" w:cs="宋体"/>
                <w:sz w:val="24"/>
                <w:highlight w:val="none"/>
                <w:lang w:val="en-US" w:eastAsia="zh-CN"/>
              </w:rPr>
              <w:t xml:space="preserve">六个月内</w:t>
            </w:r>
            <w:r>
              <w:rPr>
                <w:rFonts w:hint="eastAsia" w:ascii="宋体" w:hAnsi="宋体" w:cs="宋体"/>
                <w:sz w:val="24"/>
                <w:highlight w:val="none"/>
              </w:rPr>
              <w:t xml:space="preserve">任意一个月份(不含投标当月)的财务状况报告（资产负债表和利润表）或由会计师事务所出具的2023年度或者2024年度的财务审计报告原件扫描件并签章</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lang w:val="en-US" w:eastAsia="zh-CN"/>
              </w:rPr>
            </w:pPr>
            <w:r>
              <w:rPr>
                <w:rFonts w:hint="eastAsia" w:ascii="宋体" w:hAnsi="宋体" w:cs="宋体"/>
                <w:sz w:val="24"/>
                <w:lang w:val="en-US" w:eastAsia="zh-CN"/>
              </w:rPr>
              <w:t xml:space="preserve">1-4</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具有依法缴纳税收和社会保障资金的良好记录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提供投标之日前</w:t>
            </w:r>
            <w:r>
              <w:rPr>
                <w:rFonts w:hint="eastAsia" w:ascii="宋体" w:hAnsi="宋体" w:cs="宋体"/>
                <w:sz w:val="24"/>
                <w:highlight w:val="none"/>
                <w:lang w:val="en-US" w:eastAsia="zh-CN"/>
              </w:rPr>
              <w:t xml:space="preserve">六个月内</w:t>
            </w:r>
            <w:r>
              <w:rPr>
                <w:rFonts w:hint="eastAsia" w:ascii="宋体" w:hAnsi="宋体" w:cs="宋体"/>
                <w:sz w:val="24"/>
                <w:highlight w:val="none"/>
              </w:rPr>
              <w:t xml:space="preserve">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lang w:val="en-US" w:eastAsia="zh-CN"/>
              </w:rPr>
            </w:pPr>
            <w:r>
              <w:rPr>
                <w:rFonts w:hint="eastAsia" w:ascii="宋体" w:hAnsi="宋体" w:cs="宋体"/>
                <w:sz w:val="24"/>
                <w:lang w:val="en-US" w:eastAsia="zh-CN"/>
              </w:rPr>
              <w:t xml:space="preserve">1-5</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参加政府采购活动前三年内，在经营活动中没有重大违法记录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提供参加本次政府采购活动前3年内在经营活动中没有重大违法记录的书面声明</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6</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spacing w:line="440" w:lineRule="exact"/>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spacing w:line="440" w:lineRule="exact"/>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440" w:lineRule="exact"/>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spacing w:line="440" w:lineRule="exact"/>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2-3</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是否接受联合体响应</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响应无效</w:t>
            </w:r>
            <w:r>
              <w:rPr>
                <w:rFonts w:hint="eastAsia" w:ascii="宋体" w:hAnsi="宋体" w:cs="宋体"/>
                <w:sz w:val="24"/>
              </w:rPr>
              <w:t xml:space="preserve">。</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7、本项目不接受联合体响应，供应商不得为联合体。</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提供《联合协议》</w:t>
            </w:r>
            <w:r>
              <w:rPr>
                <w:rFonts w:hint="eastAsia"/>
                <w:sz w:val="24"/>
              </w:rPr>
              <w:t xml:space="preserve">原</w:t>
            </w:r>
            <w:r>
              <w:rPr>
                <w:sz w:val="24"/>
              </w:rPr>
              <w:t xml:space="preserve">件的</w:t>
            </w:r>
            <w:r>
              <w:rPr>
                <w:rFonts w:hint="eastAsia" w:ascii="宋体" w:hAnsi="宋体" w:cs="宋体"/>
                <w:sz w:val="24"/>
              </w:rPr>
              <w:t xml:space="preserve">复印件加盖公章</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3-2</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bl>
    <w:p>
      <w:pPr>
        <w:jc w:val="center"/>
        <w:spacing w:line="440" w:lineRule="exact"/>
        <w:widowControl/>
        <w:rPr>
          <w:rFonts w:ascii="宋体" w:hAnsi="宋体" w:cs="宋体"/>
          <w:b/>
          <w:sz w:val="36"/>
          <w:szCs w:val="36"/>
        </w:rPr>
      </w:pPr>
      <w:r>
        <w:rPr>
          <w:rFonts w:hint="eastAsia" w:ascii="宋体" w:hAnsi="宋体" w:cs="宋体"/>
          <w:sz w:val="24"/>
        </w:rPr>
        <w:br w:type="page" w:clear="all"/>
      </w:r>
      <w:bookmarkStart w:id="745" w:name="_Toc99301423"/>
      <w:r>
        <w:rPr>
          <w:rFonts w:hint="eastAsia" w:ascii="宋体" w:hAnsi="宋体" w:cs="宋体"/>
          <w:b/>
          <w:sz w:val="36"/>
          <w:szCs w:val="36"/>
        </w:rPr>
        <w:t xml:space="preserve">第四章   </w:t>
      </w:r>
      <w:bookmarkEnd w:id="740"/>
      <w:r/>
      <w:bookmarkEnd w:id="741"/>
      <w:r/>
      <w:bookmarkEnd w:id="742"/>
      <w:r/>
      <w:bookmarkEnd w:id="743"/>
      <w:r/>
      <w:bookmarkEnd w:id="744"/>
      <w:r/>
      <w:bookmarkStart w:id="746" w:name="_Hlt164229061"/>
      <w:r/>
      <w:bookmarkEnd w:id="746"/>
      <w:r>
        <w:rPr>
          <w:rFonts w:hint="eastAsia" w:ascii="宋体" w:hAnsi="宋体" w:cs="宋体"/>
          <w:b/>
          <w:sz w:val="36"/>
          <w:szCs w:val="36"/>
        </w:rPr>
        <w:t xml:space="preserve">评标程序、评标方法和评标标准</w:t>
      </w:r>
      <w:bookmarkEnd w:id="745"/>
      <w:r/>
      <w:r/>
    </w:p>
    <w:p>
      <w:pPr>
        <w:jc w:val="center"/>
        <w:spacing w:line="440" w:lineRule="exact"/>
        <w:tabs>
          <w:tab w:val="left" w:pos="360" w:leader="none"/>
          <w:tab w:val="left" w:pos="900" w:leader="none"/>
        </w:tabs>
        <w:rPr>
          <w:rFonts w:ascii="宋体" w:hAnsi="宋体" w:cs="宋体"/>
          <w:b/>
        </w:rPr>
        <w:outlineLvl w:val="1"/>
      </w:pPr>
      <w:r>
        <w:rPr>
          <w:rFonts w:hint="eastAsia" w:ascii="宋体" w:hAnsi="宋体" w:cs="宋体"/>
          <w:b/>
          <w:sz w:val="28"/>
          <w:szCs w:val="28"/>
        </w:rPr>
        <w:t xml:space="preserve">一、评标程序</w:t>
      </w:r>
      <w:r/>
    </w:p>
    <w:p>
      <w:pPr>
        <w:spacing w:line="440" w:lineRule="exact"/>
        <w:tabs>
          <w:tab w:val="left" w:pos="360" w:leader="none"/>
        </w:tabs>
        <w:rPr>
          <w:rFonts w:ascii="宋体" w:hAnsi="宋体" w:cs="宋体"/>
          <w:sz w:val="24"/>
        </w:rPr>
        <w:outlineLvl w:val="1"/>
      </w:pPr>
      <w:r/>
      <w:bookmarkStart w:id="747" w:name="_Toc164229236"/>
      <w:r/>
      <w:bookmarkStart w:id="748" w:name="_Toc127161455"/>
      <w:r/>
      <w:bookmarkStart w:id="749" w:name="_Toc305158809"/>
      <w:r/>
      <w:bookmarkStart w:id="750" w:name="_Toc264969231"/>
      <w:r/>
      <w:bookmarkStart w:id="751" w:name="_Toc226309785"/>
      <w:r/>
      <w:bookmarkStart w:id="752" w:name="_Toc305158883"/>
      <w:r/>
      <w:bookmarkStart w:id="753" w:name="_Toc195842906"/>
      <w:r/>
      <w:bookmarkStart w:id="754" w:name="_Toc164608655"/>
      <w:r/>
      <w:bookmarkStart w:id="755" w:name="_Toc142311043"/>
      <w:r/>
      <w:bookmarkStart w:id="756" w:name="_Toc164608810"/>
      <w:r/>
      <w:bookmarkStart w:id="757" w:name="_Toc150774746"/>
      <w:r/>
      <w:bookmarkStart w:id="758" w:name="_Toc226337237"/>
      <w:r/>
      <w:bookmarkStart w:id="759" w:name="_Toc127151541"/>
      <w:r/>
      <w:bookmarkStart w:id="760" w:name="_Toc265228379"/>
      <w:r/>
      <w:bookmarkStart w:id="761" w:name="_Toc149720834"/>
      <w:r/>
      <w:bookmarkStart w:id="762" w:name="_Toc164229382"/>
      <w:r/>
      <w:bookmarkStart w:id="763" w:name="_Toc226965814"/>
      <w:r/>
      <w:bookmarkStart w:id="764" w:name="_Toc150509292"/>
      <w:r/>
      <w:bookmarkStart w:id="765" w:name="_Toc164351635"/>
      <w:r/>
      <w:bookmarkStart w:id="766" w:name="_Toc150774641"/>
      <w:r/>
      <w:bookmarkStart w:id="767" w:name="_Toc151190168"/>
      <w:r/>
      <w:bookmarkStart w:id="768" w:name="_Toc151193711"/>
      <w:r/>
      <w:bookmarkStart w:id="769" w:name="_Toc151193783"/>
      <w:r/>
      <w:bookmarkStart w:id="770" w:name="_Toc151193639"/>
      <w:r/>
      <w:bookmarkStart w:id="771" w:name="_Toc150480779"/>
      <w:r/>
      <w:bookmarkStart w:id="772" w:name="_Toc226965731"/>
      <w:r/>
      <w:bookmarkStart w:id="773" w:name="_Toc151193855"/>
      <w:r/>
      <w:bookmarkStart w:id="774" w:name="_Toc151193929"/>
      <w:r/>
      <w:bookmarkStart w:id="775" w:name="_Toc127151742"/>
      <w:r/>
      <w:bookmarkStart w:id="776" w:name="_Toc353873941"/>
      <w:r/>
      <w:bookmarkStart w:id="777" w:name="_Toc353825551"/>
      <w:r>
        <w:rPr>
          <w:rFonts w:hint="eastAsia" w:ascii="宋体" w:hAnsi="宋体" w:cs="宋体"/>
          <w:sz w:val="24"/>
        </w:rPr>
        <w:t xml:space="preserve">1、投标文件的符合性审查</w:t>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
    </w:p>
    <w:p>
      <w:pPr>
        <w:spacing w:line="440" w:lineRule="exact"/>
        <w:tabs>
          <w:tab w:val="left" w:pos="1080" w:leader="none"/>
        </w:tabs>
        <w:rPr>
          <w:rFonts w:ascii="宋体" w:hAnsi="宋体" w:cs="宋体"/>
          <w:sz w:val="24"/>
        </w:rPr>
      </w:pPr>
      <w:r>
        <w:rPr>
          <w:rFonts w:hint="eastAsia" w:ascii="宋体" w:hAnsi="宋体" w:cs="宋体"/>
          <w:sz w:val="24"/>
        </w:rPr>
        <w:t xml:space="preserve">1.1.评标委员会对资格审查合格的投标人的投标文件进行符合性审查，以确定其是否满足招标文件的实质性要求。</w:t>
      </w:r>
      <w:bookmarkStart w:id="778" w:name="_Toc520356167"/>
      <w:r/>
      <w:r/>
    </w:p>
    <w:p>
      <w:pPr>
        <w:spacing w:line="440" w:lineRule="exact"/>
        <w:tabs>
          <w:tab w:val="left" w:pos="1080" w:leader="none"/>
        </w:tabs>
        <w:rPr>
          <w:rFonts w:ascii="宋体" w:hAnsi="宋体" w:cs="宋体"/>
          <w:sz w:val="24"/>
        </w:rPr>
      </w:pPr>
      <w:r>
        <w:rPr>
          <w:rFonts w:hint="eastAsia" w:ascii="宋体" w:hAnsi="宋体" w:cs="宋体"/>
          <w:sz w:val="24"/>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ind w:hanging="357"/>
        <w:jc w:val="center"/>
        <w:spacing w:line="440" w:lineRule="exact"/>
        <w:tabs>
          <w:tab w:val="left" w:pos="900" w:leader="none"/>
          <w:tab w:val="left" w:pos="1080" w:leader="none"/>
          <w:tab w:val="left" w:pos="1589" w:leader="none"/>
        </w:tabs>
        <w:rPr>
          <w:rFonts w:ascii="宋体" w:hAnsi="宋体" w:cs="宋体"/>
          <w:b/>
          <w:color w:val="000000"/>
          <w:sz w:val="24"/>
        </w:rPr>
      </w:pPr>
      <w:r>
        <w:rPr>
          <w:rFonts w:hint="eastAsia" w:ascii="宋体" w:hAnsi="宋体" w:cs="宋体"/>
          <w:b/>
          <w:sz w:val="24"/>
        </w:rPr>
        <w:t xml:space="preserve">符合性审查要求</w:t>
      </w:r>
      <w:r/>
    </w:p>
    <w:tbl>
      <w:tblPr>
        <w:tblStyle w:val="88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863"/>
        <w:gridCol w:w="6915"/>
      </w:tblGrid>
      <w:tr>
        <w:trPr>
          <w:jc w:val="center"/>
          <w:trHeight w:val="300"/>
        </w:trPr>
        <w:tc>
          <w:tcPr>
            <w:tcW w:w="403" w:type="dxa"/>
            <w:vAlign w:val="center"/>
            <w:textDirection w:val="lrTb"/>
            <w:noWrap w:val="false"/>
          </w:tcPr>
          <w:p>
            <w:pPr>
              <w:jc w:val="center"/>
              <w:spacing w:line="440" w:lineRule="exact"/>
              <w:widowControl/>
              <w:rPr>
                <w:rFonts w:ascii="宋体" w:hAnsi="宋体" w:cs="宋体"/>
                <w:b/>
                <w:color w:val="000000"/>
                <w:sz w:val="24"/>
              </w:rPr>
            </w:pPr>
            <w:r>
              <w:rPr>
                <w:rFonts w:hint="eastAsia" w:ascii="宋体" w:hAnsi="宋体" w:cs="宋体"/>
                <w:b/>
                <w:color w:val="000000"/>
                <w:sz w:val="24"/>
              </w:rPr>
              <w:t xml:space="preserve">序号</w:t>
            </w:r>
            <w:r/>
          </w:p>
        </w:tc>
        <w:tc>
          <w:tcPr>
            <w:tcW w:w="975" w:type="dxa"/>
            <w:vAlign w:val="center"/>
            <w:textDirection w:val="lrTb"/>
            <w:noWrap w:val="false"/>
          </w:tcPr>
          <w:p>
            <w:pPr>
              <w:jc w:val="center"/>
              <w:spacing w:line="440" w:lineRule="exact"/>
              <w:widowControl/>
              <w:rPr>
                <w:rFonts w:ascii="宋体" w:hAnsi="宋体" w:cs="宋体"/>
                <w:b/>
                <w:color w:val="000000"/>
                <w:sz w:val="24"/>
              </w:rPr>
            </w:pPr>
            <w:r>
              <w:rPr>
                <w:rFonts w:hint="eastAsia" w:ascii="宋体" w:hAnsi="宋体" w:cs="宋体"/>
                <w:b/>
                <w:color w:val="000000"/>
                <w:sz w:val="24"/>
              </w:rPr>
              <w:t xml:space="preserve">审查因素</w:t>
            </w:r>
            <w:r/>
          </w:p>
        </w:tc>
        <w:tc>
          <w:tcPr>
            <w:tcW w:w="3620" w:type="dxa"/>
            <w:vAlign w:val="center"/>
            <w:textDirection w:val="lrTb"/>
            <w:noWrap w:val="false"/>
          </w:tcPr>
          <w:p>
            <w:pPr>
              <w:jc w:val="center"/>
              <w:spacing w:line="440" w:lineRule="exact"/>
              <w:widowControl/>
              <w:rPr>
                <w:rFonts w:ascii="宋体" w:hAnsi="宋体" w:cs="宋体"/>
                <w:b/>
                <w:color w:val="000000"/>
                <w:sz w:val="24"/>
              </w:rPr>
            </w:pPr>
            <w:r>
              <w:rPr>
                <w:rFonts w:hint="eastAsia" w:ascii="宋体" w:hAnsi="宋体" w:cs="宋体"/>
                <w:b/>
                <w:color w:val="000000"/>
                <w:sz w:val="24"/>
              </w:rPr>
              <w:t xml:space="preserve">审查内容</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1</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投标函、法定代表人资格证明书和政府采购</w:t>
            </w:r>
            <w:r>
              <w:rPr>
                <w:rFonts w:hint="eastAsia" w:ascii="宋体" w:hAnsi="宋体" w:cs="宋体"/>
                <w:color w:val="000000"/>
                <w:sz w:val="24"/>
                <w:lang w:eastAsia="zh-CN"/>
              </w:rPr>
              <w:t xml:space="preserve">投标人</w:t>
            </w:r>
            <w:r>
              <w:rPr>
                <w:rFonts w:hint="eastAsia" w:ascii="宋体" w:hAnsi="宋体" w:cs="宋体"/>
                <w:color w:val="000000"/>
                <w:sz w:val="24"/>
              </w:rPr>
              <w:t xml:space="preserve">信用承诺书</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按招标文件要求提供投标函、法定代表人资格证明书和政府采购</w:t>
            </w:r>
            <w:r>
              <w:rPr>
                <w:rFonts w:hint="eastAsia" w:ascii="宋体" w:hAnsi="宋体" w:cs="宋体"/>
                <w:color w:val="000000"/>
                <w:sz w:val="24"/>
                <w:lang w:eastAsia="zh-CN"/>
              </w:rPr>
              <w:t xml:space="preserve">投标人</w:t>
            </w:r>
            <w:r>
              <w:rPr>
                <w:rFonts w:hint="eastAsia" w:ascii="宋体" w:hAnsi="宋体" w:cs="宋体"/>
                <w:color w:val="000000"/>
                <w:sz w:val="24"/>
              </w:rPr>
              <w:t xml:space="preserve">信用承诺书；</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2</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投标完整性</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sz w:val="24"/>
              </w:rPr>
              <w:t xml:space="preserve">未将一个采购包中的内容拆开投标；</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3</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投标报价</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投标报价未超过招标文件中规定的项目/采购包预算金额或者项目/采购包最高限价；</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4</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报价唯一性</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color w:val="000000"/>
                <w:sz w:val="24"/>
              </w:rPr>
              <w:t xml:space="preserve">；</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5</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投标有效期</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投标文件中承诺的投标有效期满足招标文件中载明的投标有效期的；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6</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签署、加盖公章</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按照招标文件要求签署、加盖公章的；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7</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实质性格式</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sz w:val="24"/>
              </w:rPr>
              <w:t xml:space="preserve">标记为“实质性格式”的文件均按招标文件要求提供；</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8</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★号条款响应</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投标文件满足招标文件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9</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分包承担主体资质（如有）</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sz w:val="24"/>
              </w:rPr>
              <w:t xml:space="preserve">分包承担主体具备《投标人须知资料表》载明的资质条件且提供了资质证书</w:t>
            </w:r>
            <w:r>
              <w:rPr>
                <w:sz w:val="24"/>
              </w:rPr>
              <w:t xml:space="preserve">电子件</w:t>
            </w:r>
            <w:r>
              <w:rPr>
                <w:rFonts w:hint="eastAsia" w:ascii="宋体" w:hAnsi="宋体" w:cs="宋体"/>
                <w:sz w:val="24"/>
              </w:rPr>
              <w:t xml:space="preserve">（如有）；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10</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分包意向协议</w:t>
            </w:r>
            <w:r/>
          </w:p>
          <w:p>
            <w:pPr>
              <w:jc w:val="left"/>
              <w:spacing w:line="440" w:lineRule="exact"/>
              <w:widowControl/>
              <w:rPr>
                <w:rFonts w:ascii="宋体" w:hAnsi="宋体" w:cs="宋体"/>
                <w:color w:val="000000"/>
                <w:sz w:val="24"/>
              </w:rPr>
            </w:pPr>
            <w:r>
              <w:rPr>
                <w:rFonts w:hint="eastAsia" w:ascii="宋体" w:hAnsi="宋体" w:cs="宋体"/>
                <w:color w:val="000000"/>
                <w:sz w:val="24"/>
              </w:rPr>
              <w:t xml:space="preserve">（如有）</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按招标文件规定签订并提供分包意向协议原件的电子件的；</w:t>
            </w:r>
            <w:r>
              <w:rPr>
                <w:rFonts w:hint="eastAsia" w:ascii="宋体" w:hAnsi="宋体" w:cs="宋体"/>
                <w:sz w:val="24"/>
              </w:rPr>
              <w:t xml:space="preserve">（如有）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11</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报价的修正（如有）</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不涉及报价修正，或投标文件报价出现前后不一致时，投标人对修正后的报价予以确认；（如有）</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12</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报价合理性</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rPr>
              <w:t xml:space="preserve">；</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13</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进口产品</w:t>
            </w:r>
            <w:r/>
          </w:p>
          <w:p>
            <w:pPr>
              <w:jc w:val="left"/>
              <w:spacing w:line="440" w:lineRule="exact"/>
              <w:widowControl/>
              <w:rPr>
                <w:rFonts w:ascii="宋体" w:hAnsi="宋体" w:cs="宋体"/>
                <w:color w:val="000000"/>
                <w:sz w:val="24"/>
              </w:rPr>
            </w:pPr>
            <w:r>
              <w:rPr>
                <w:rFonts w:hint="eastAsia" w:ascii="宋体" w:hAnsi="宋体" w:cs="宋体"/>
                <w:color w:val="000000"/>
                <w:sz w:val="24"/>
              </w:rPr>
              <w:t xml:space="preserve">（如有）</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sz w:val="24"/>
              </w:rPr>
              <w:t xml:space="preserve">招标文件不接受进口产品投标的内容时，投标人所投产品非进口产品的；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14</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国家有关部门对投标人的投标产品有强制性规定或要求的</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国家有关部门对投标人的投标产品有强制性规定或要求的（如相应技术、安全、节能和环保等），投标人的投标产品应符合相应规定或要求，并提供证明文件原件：</w:t>
            </w:r>
            <w:r/>
          </w:p>
          <w:p>
            <w:pPr>
              <w:jc w:val="left"/>
              <w:spacing w:line="440" w:lineRule="exact"/>
              <w:widowControl/>
              <w:rPr>
                <w:rFonts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p>
          <w:p>
            <w:pPr>
              <w:jc w:val="left"/>
              <w:spacing w:line="440" w:lineRule="exact"/>
              <w:widowControl/>
              <w:rPr>
                <w:rFonts w:ascii="宋体" w:hAnsi="宋体" w:cs="宋体"/>
                <w:color w:val="000000"/>
                <w:sz w:val="24"/>
              </w:rPr>
            </w:pPr>
            <w:r>
              <w:rPr>
                <w:rFonts w:hint="eastAsia" w:ascii="宋体" w:hAnsi="宋体" w:cs="宋体"/>
                <w:color w:val="000000"/>
                <w:sz w:val="24"/>
              </w:rPr>
              <w:t xml:space="preserve">2）投标产品如涉及计算机信息系统安全专用产品的，须提供公安部颁发的计算机信息系统安全专用产品销售许可证；</w:t>
            </w:r>
            <w:r/>
          </w:p>
          <w:p>
            <w:pPr>
              <w:jc w:val="left"/>
              <w:spacing w:line="440" w:lineRule="exact"/>
              <w:widowControl/>
              <w:rPr>
                <w:rFonts w:ascii="宋体" w:hAnsi="宋体" w:cs="宋体"/>
                <w:color w:val="000000"/>
                <w:sz w:val="24"/>
              </w:rPr>
            </w:pPr>
            <w:r>
              <w:rPr>
                <w:rFonts w:hint="eastAsia" w:ascii="宋体" w:hAnsi="宋体" w:cs="宋体"/>
                <w:color w:val="000000"/>
                <w:sz w:val="24"/>
              </w:rPr>
              <w:t xml:space="preserve">3）投标产品如有属于开展国家信息安全产品认证产品范围的，须提供由中国网络安全审查技术与认证中心（原中国信息安全认证中心）按国家标准认证颁发的有效认证证书等）；</w:t>
            </w:r>
            <w:r/>
          </w:p>
          <w:p>
            <w:pPr>
              <w:jc w:val="left"/>
              <w:spacing w:line="440" w:lineRule="exact"/>
              <w:widowControl/>
              <w:rPr>
                <w:rFonts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15</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公平竞争</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16</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串通投标</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17</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附加条件</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投标文件未含有采购人不能接受的附加条件的；</w:t>
            </w:r>
            <w:r/>
          </w:p>
        </w:tc>
      </w:tr>
      <w:tr>
        <w:trPr>
          <w:jc w:val="center"/>
          <w:trHeight w:val="685"/>
        </w:trPr>
        <w:tc>
          <w:tcPr>
            <w:tcW w:w="403" w:type="dxa"/>
            <w:vAlign w:val="center"/>
            <w:textDirection w:val="lrTb"/>
            <w:noWrap w:val="false"/>
          </w:tcPr>
          <w:p>
            <w:pPr>
              <w:jc w:val="center"/>
              <w:spacing w:line="440" w:lineRule="exact"/>
              <w:widowControl/>
              <w:rPr>
                <w:rFonts w:ascii="宋体" w:hAnsi="宋体" w:cs="宋体"/>
                <w:color w:val="000000"/>
                <w:sz w:val="24"/>
              </w:rPr>
            </w:pPr>
            <w:r>
              <w:rPr>
                <w:rFonts w:hint="eastAsia" w:ascii="宋体" w:hAnsi="宋体" w:cs="宋体"/>
                <w:color w:val="000000"/>
                <w:sz w:val="24"/>
              </w:rPr>
              <w:t xml:space="preserve">18</w:t>
            </w:r>
            <w:r/>
          </w:p>
        </w:tc>
        <w:tc>
          <w:tcPr>
            <w:tcW w:w="975"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其他无效情形</w:t>
            </w:r>
            <w:r/>
          </w:p>
        </w:tc>
        <w:tc>
          <w:tcPr>
            <w:tcW w:w="3620" w:type="dxa"/>
            <w:vAlign w:val="center"/>
            <w:textDirection w:val="lrTb"/>
            <w:noWrap w:val="false"/>
          </w:tcPr>
          <w:p>
            <w:pPr>
              <w:jc w:val="left"/>
              <w:spacing w:line="440" w:lineRule="exact"/>
              <w:widowControl/>
              <w:rPr>
                <w:rFonts w:ascii="宋体" w:hAnsi="宋体" w:cs="宋体"/>
                <w:color w:val="000000"/>
                <w:sz w:val="24"/>
              </w:rPr>
            </w:pPr>
            <w:r>
              <w:rPr>
                <w:rFonts w:hint="eastAsia" w:ascii="宋体" w:hAnsi="宋体" w:cs="宋体"/>
                <w:color w:val="000000"/>
                <w:sz w:val="24"/>
              </w:rPr>
              <w:t xml:space="preserve">投标人、投标文件不存在不符合法律、法规和招标文件规定的其他无效情形。</w:t>
            </w:r>
            <w:r/>
          </w:p>
        </w:tc>
      </w:tr>
    </w:tbl>
    <w:p>
      <w:pPr>
        <w:spacing w:line="440" w:lineRule="exact"/>
        <w:tabs>
          <w:tab w:val="left" w:pos="360" w:leader="none"/>
        </w:tabs>
        <w:rPr>
          <w:rFonts w:ascii="宋体" w:hAnsi="宋体" w:cs="宋体"/>
          <w:sz w:val="24"/>
        </w:rPr>
        <w:outlineLvl w:val="1"/>
      </w:pPr>
      <w:r>
        <w:rPr>
          <w:rFonts w:hint="eastAsia" w:ascii="宋体" w:hAnsi="宋体" w:cs="宋体"/>
          <w:sz w:val="24"/>
        </w:rPr>
        <w:t xml:space="preserve">2、投标文件有关事项的澄清或者说明</w:t>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投标人的澄清、说明或者补正不得超出投标文件的范围或者改变投标文件的实质性内容。澄清文件将作为投标文件内容的一部分。</w:t>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2.4.投标文件报价出现前后不一致的，按照下列规定修正：</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2.4.1.招标文件对于报价修正是否另有规定：</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u w:val="single"/>
        </w:rPr>
      </w:pPr>
      <w:r>
        <w:rPr>
          <w:rFonts w:hint="eastAsia" w:ascii="宋体" w:hAnsi="宋体" w:cs="宋体"/>
          <w:sz w:val="24"/>
        </w:rPr>
        <w:t xml:space="preserve">□有，具体规定为：/。</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☑无，按下述2.4.2-2.4.7项规定修正。</w:t>
      </w:r>
      <w:r/>
    </w:p>
    <w:p>
      <w:pPr>
        <w:ind w:firstLine="720"/>
        <w:spacing w:line="440" w:lineRule="exact"/>
        <w:tabs>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2.4.2.单独递交的开标一览表（报价表）与投标文件中开标一览表（报价表）内容不一致的，以单独递交的开标一览表（报价表）为准；</w:t>
      </w:r>
      <w:r/>
    </w:p>
    <w:p>
      <w:pPr>
        <w:ind w:firstLine="720"/>
        <w:spacing w:line="440" w:lineRule="exact"/>
        <w:tabs>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2.4.3.投标文件中开标一览表（报价表）内容与投标文件中相应内容不一致的，以开标一览表（报价表）为准；</w:t>
      </w:r>
      <w:r/>
    </w:p>
    <w:p>
      <w:pPr>
        <w:ind w:firstLine="720"/>
        <w:spacing w:line="440" w:lineRule="exact"/>
        <w:tabs>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2.4.4.大写金额和小写金额不一致的，以大写金额为准；</w:t>
      </w:r>
      <w:r/>
    </w:p>
    <w:p>
      <w:pPr>
        <w:ind w:firstLine="720"/>
        <w:spacing w:line="440" w:lineRule="exact"/>
        <w:tabs>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2.4.5.单价金额小数点或者百分比有明显错位的，以开标一览表的总价为准，并修改单价；</w:t>
      </w:r>
      <w:r/>
    </w:p>
    <w:p>
      <w:pPr>
        <w:ind w:firstLine="720"/>
        <w:spacing w:line="440" w:lineRule="exact"/>
        <w:tabs>
          <w:tab w:val="left" w:pos="2035" w:leader="none"/>
          <w:tab w:val="left" w:pos="2114" w:leader="none"/>
          <w:tab w:val="left" w:pos="2977" w:leader="none"/>
        </w:tabs>
        <w:rPr>
          <w:rFonts w:ascii="宋体" w:hAnsi="宋体" w:cs="宋体"/>
          <w:color w:val="000000"/>
          <w:sz w:val="24"/>
        </w:rPr>
      </w:pPr>
      <w:r>
        <w:rPr>
          <w:rFonts w:hint="eastAsia" w:ascii="宋体" w:hAnsi="宋体" w:cs="宋体"/>
          <w:color w:val="000000"/>
          <w:sz w:val="24"/>
        </w:rPr>
        <w:t xml:space="preserve">2.4.6.总价金额与按单价汇总金额不一致的，以单价金额计算结果为准。</w:t>
      </w:r>
      <w:r/>
    </w:p>
    <w:p>
      <w:pPr>
        <w:ind w:firstLine="720"/>
        <w:spacing w:line="440" w:lineRule="exact"/>
        <w:tabs>
          <w:tab w:val="left" w:pos="1080" w:leader="none"/>
          <w:tab w:val="left" w:pos="1589" w:leader="none"/>
          <w:tab w:val="left" w:pos="2035" w:leader="none"/>
          <w:tab w:val="left" w:pos="2114" w:leader="none"/>
        </w:tabs>
        <w:rPr>
          <w:rFonts w:ascii="宋体" w:hAnsi="宋体" w:cs="宋体"/>
          <w:sz w:val="24"/>
        </w:rPr>
      </w:pPr>
      <w:r>
        <w:rPr>
          <w:rFonts w:hint="eastAsia" w:ascii="宋体" w:hAnsi="宋体" w:cs="宋体"/>
          <w:sz w:val="24"/>
        </w:rPr>
        <w:t xml:space="preserve">2.4.7.同时出现两种以上不一致的，按照前款规定的顺序修正。修正后的报价经投标人书面确认后产生约束力，投标人不确认的，其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2.5.落实政府采购政策的价格调整：只有符合第二章《投标人须知》5.2条规定情形的，可以享受中小企业扶持政策，用扣除后的价格参加评审；否则，评标时价格不予扣除。</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2.5.1对于未预留份额专门面向中小企业采购的采购项目，以及预留份额项目中的非预留部分采购包，对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2.5.2.对于未预留份额专门面向中小企业采购的采购项目，以及预留份额项目中的非预留部分采购包，且接受大中型企业与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2.5.3.组成联合体或者接受分包的小微企业与联合体内其他企业、分包企业之间存在直接控股、管理关系的，不享受价格扣除优惠政策。</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2.5.4.价格扣除比例对小型企业和微型企业同等对待，不作区分。</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color w:val="000000"/>
          <w:sz w:val="24"/>
        </w:rPr>
        <w:t xml:space="preserve">2.5.5.中小企业参加政府采购活动，应当按照招标文件给定的格式出具《中小企业声明函》，否则不得享受相关中小企业扶持政策。</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2.5.6.监狱企业提供了由省级以上监狱管理局（常州市含教育矫治局）、戒毒管理局（含新疆生产建设兵团）出具的属于监狱企业的证明文件的，视同小微企业。</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2.5.7.残疾人福利性单位按招标文件要求提供了《残疾人福利性单位声明函》（见附件）的，视同小微企业。</w:t>
      </w:r>
      <w:r/>
    </w:p>
    <w:p>
      <w:pPr>
        <w:ind w:firstLine="720"/>
        <w:spacing w:line="440" w:lineRule="exact"/>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2.5.8.若投标人同时属于小型或微型企业、监狱企业、残疾人福利性单位中的两种及以上，将不重复享受小微企业价格扣减的优惠政策。</w:t>
      </w:r>
      <w:r/>
    </w:p>
    <w:p>
      <w:pPr>
        <w:spacing w:line="440" w:lineRule="exact"/>
        <w:tabs>
          <w:tab w:val="left" w:pos="360" w:leader="none"/>
        </w:tabs>
        <w:rPr>
          <w:rFonts w:ascii="宋体" w:hAnsi="宋体" w:cs="宋体"/>
          <w:sz w:val="24"/>
        </w:rPr>
        <w:outlineLvl w:val="1"/>
      </w:pPr>
      <w:r>
        <w:rPr>
          <w:rFonts w:hint="eastAsia" w:ascii="宋体" w:hAnsi="宋体" w:cs="宋体"/>
          <w:sz w:val="24"/>
        </w:rPr>
        <w:t xml:space="preserve">3、投标文件的比较和评价</w:t>
      </w:r>
      <w:bookmarkEnd w:id="776"/>
      <w:r/>
      <w:bookmarkEnd w:id="777"/>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3.2.评标方法和评标标准</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3.2.1.本项目采用的评标方法为：</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□随机抽取</w:t>
      </w:r>
      <w:r/>
    </w:p>
    <w:p>
      <w:pPr>
        <w:ind w:firstLine="720"/>
        <w:spacing w:line="440" w:lineRule="exact"/>
        <w:tabs>
          <w:tab w:val="left" w:pos="1080" w:leader="none"/>
          <w:tab w:val="left" w:pos="1589" w:leader="none"/>
          <w:tab w:val="left" w:pos="2035" w:leader="none"/>
        </w:tabs>
        <w:rPr>
          <w:rFonts w:ascii="宋体" w:hAnsi="宋体" w:cs="宋体"/>
          <w:sz w:val="24"/>
          <w:u w:val="single"/>
        </w:rPr>
      </w:pPr>
      <w:r>
        <w:rPr>
          <w:rFonts w:hint="eastAsia" w:ascii="宋体" w:hAnsi="宋体" w:cs="宋体"/>
          <w:sz w:val="24"/>
        </w:rPr>
        <w:t xml:space="preserve">□其他方式，具体要求：/。</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3.2.3.非政府强制采购的节能产品或环境标志产品，依据品目清单和认证证书实施政府优先采购。优先采购的具体规定（如涉及）/。</w:t>
      </w:r>
      <w:r/>
    </w:p>
    <w:p>
      <w:pPr>
        <w:ind w:firstLine="720"/>
        <w:spacing w:line="440" w:lineRule="exact"/>
        <w:tabs>
          <w:tab w:val="left" w:pos="1080" w:leader="none"/>
          <w:tab w:val="left" w:pos="1589" w:leader="none"/>
          <w:tab w:val="left" w:pos="2035" w:leader="none"/>
        </w:tabs>
        <w:rPr>
          <w:rFonts w:ascii="宋体" w:hAnsi="宋体" w:cs="宋体"/>
          <w:sz w:val="24"/>
        </w:rPr>
      </w:pPr>
      <w:r>
        <w:rPr>
          <w:rFonts w:hint="eastAsia" w:ascii="宋体" w:hAnsi="宋体" w:cs="宋体"/>
          <w:sz w:val="24"/>
        </w:rPr>
        <w:t xml:space="preserve">3.2.4.关于无线局域网认证产品政府采购清单中的产品，优先采购的具体规定（如涉及）/。</w:t>
      </w:r>
      <w:r/>
    </w:p>
    <w:p>
      <w:pPr>
        <w:spacing w:line="440" w:lineRule="exact"/>
        <w:tabs>
          <w:tab w:val="left" w:pos="360" w:leader="none"/>
        </w:tabs>
        <w:rPr>
          <w:rFonts w:ascii="宋体" w:hAnsi="宋体" w:cs="宋体"/>
          <w:sz w:val="24"/>
        </w:rPr>
        <w:outlineLvl w:val="1"/>
      </w:pPr>
      <w:r>
        <w:rPr>
          <w:rFonts w:hint="eastAsia" w:ascii="宋体" w:hAnsi="宋体" w:cs="宋体"/>
          <w:sz w:val="24"/>
        </w:rPr>
        <w:t xml:space="preserve">4、确定</w:t>
      </w:r>
      <w:bookmarkStart w:id="779" w:name="_Toc151193860"/>
      <w:r/>
      <w:bookmarkStart w:id="780" w:name="_Toc164608815"/>
      <w:r/>
      <w:bookmarkStart w:id="781" w:name="_Toc151193788"/>
      <w:r/>
      <w:bookmarkStart w:id="782" w:name="_Toc151193716"/>
      <w:r/>
      <w:bookmarkStart w:id="783" w:name="_Toc164351640"/>
      <w:r/>
      <w:bookmarkStart w:id="784" w:name="_Toc142311048"/>
      <w:r/>
      <w:bookmarkStart w:id="785" w:name="_Ref467307010"/>
      <w:r/>
      <w:bookmarkStart w:id="786" w:name="_Toc226965736"/>
      <w:r/>
      <w:bookmarkStart w:id="787" w:name="_Toc305158888"/>
      <w:r/>
      <w:bookmarkStart w:id="788" w:name="_Toc150509297"/>
      <w:r/>
      <w:bookmarkStart w:id="789" w:name="_Toc127151747"/>
      <w:r/>
      <w:bookmarkStart w:id="790" w:name="_Toc520356170"/>
      <w:r/>
      <w:bookmarkStart w:id="791" w:name="_Toc150774646"/>
      <w:r/>
      <w:bookmarkStart w:id="792" w:name="_Toc127151546"/>
      <w:r/>
      <w:bookmarkStart w:id="793" w:name="_Toc164229241"/>
      <w:r/>
      <w:bookmarkStart w:id="794" w:name="_Toc151193644"/>
      <w:r/>
      <w:bookmarkStart w:id="795" w:name="_Toc264969236"/>
      <w:r/>
      <w:bookmarkStart w:id="796" w:name="_Toc127161460"/>
      <w:r/>
      <w:bookmarkStart w:id="797" w:name="_Toc226309790"/>
      <w:r/>
      <w:bookmarkStart w:id="798" w:name="_Toc195842911"/>
      <w:r/>
      <w:bookmarkStart w:id="799" w:name="_Toc150774751"/>
      <w:r/>
      <w:bookmarkStart w:id="800" w:name="_Toc164229387"/>
      <w:r/>
      <w:bookmarkStart w:id="801" w:name="_Toc150480784"/>
      <w:r/>
      <w:bookmarkStart w:id="802" w:name="_Toc149720839"/>
      <w:r/>
      <w:bookmarkStart w:id="803" w:name="_Toc265228384"/>
      <w:r/>
      <w:bookmarkStart w:id="804" w:name="_Toc305158814"/>
      <w:r/>
      <w:bookmarkStart w:id="805" w:name="_Toc151193934"/>
      <w:r/>
      <w:bookmarkStart w:id="806" w:name="_Toc151190173"/>
      <w:r/>
      <w:bookmarkStart w:id="807" w:name="_Toc226965819"/>
      <w:r/>
      <w:bookmarkStart w:id="808" w:name="_Toc164608660"/>
      <w:r/>
      <w:bookmarkStart w:id="809" w:name="_Toc226337242"/>
      <w:r>
        <w:rPr>
          <w:rFonts w:hint="eastAsia" w:ascii="宋体" w:hAnsi="宋体" w:cs="宋体"/>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21"/>
        <w:ind w:firstLine="480"/>
        <w:spacing w:line="440" w:lineRule="exact"/>
        <w:tabs>
          <w:tab w:val="left" w:pos="900" w:leader="none"/>
          <w:tab w:val="left" w:pos="2127" w:leader="none"/>
        </w:tabs>
        <w:rPr>
          <w:rFonts w:hint="default" w:hAnsi="宋体" w:cs="宋体"/>
          <w:sz w:val="24"/>
          <w:szCs w:val="24"/>
        </w:rPr>
      </w:pPr>
      <w:r>
        <w:rPr>
          <w:rFonts w:hAnsi="宋体" w:cs="宋体"/>
          <w:sz w:val="24"/>
          <w:szCs w:val="24"/>
        </w:rPr>
        <w:t xml:space="preserve">☑随机抽取</w:t>
      </w:r>
      <w:r/>
    </w:p>
    <w:p>
      <w:pPr>
        <w:pStyle w:val="1121"/>
        <w:ind w:firstLine="480"/>
        <w:spacing w:line="440" w:lineRule="exact"/>
        <w:tabs>
          <w:tab w:val="left" w:pos="900" w:leader="none"/>
          <w:tab w:val="left" w:pos="2127" w:leader="none"/>
        </w:tabs>
        <w:rPr>
          <w:rFonts w:hint="default" w:hAnsi="宋体" w:cs="宋体"/>
          <w:sz w:val="24"/>
          <w:szCs w:val="24"/>
        </w:rPr>
      </w:pPr>
      <w:r>
        <w:rPr>
          <w:rFonts w:hAnsi="宋体" w:cs="宋体"/>
          <w:sz w:val="24"/>
          <w:szCs w:val="24"/>
        </w:rPr>
        <w:t xml:space="preserve">□其他方式，具体要求：/。</w:t>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4.4.评标委员会要对评分汇总情况进行复核，特别是对排名第一的、报价最低的、投标或投标文件被认定为无效的情形进行重点复核。</w:t>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4.5.评标委员会将根据各投标人的评标排序，依次推荐本项目（各采购包）的中标候选人，起草并签署评标报告。本项目（各采购包）评标委员会共（各）推荐不少于3名中标候选人。</w:t>
      </w:r>
      <w:r/>
    </w:p>
    <w:p>
      <w:pPr>
        <w:spacing w:line="440" w:lineRule="exact"/>
        <w:tabs>
          <w:tab w:val="left" w:pos="360" w:leader="none"/>
        </w:tabs>
        <w:rPr>
          <w:rFonts w:ascii="宋体" w:hAnsi="宋体" w:cs="宋体"/>
          <w:sz w:val="24"/>
        </w:rPr>
        <w:outlineLvl w:val="1"/>
      </w:pPr>
      <w:r>
        <w:rPr>
          <w:rFonts w:hint="eastAsia" w:ascii="宋体" w:hAnsi="宋体" w:cs="宋体"/>
          <w:sz w:val="24"/>
        </w:rPr>
        <w:t xml:space="preserve">5、报告违法行为</w:t>
      </w:r>
      <w:r/>
    </w:p>
    <w:p>
      <w:pPr>
        <w:ind w:firstLine="480"/>
        <w:spacing w:line="440" w:lineRule="exact"/>
        <w:tabs>
          <w:tab w:val="left" w:pos="1080" w:leader="none"/>
        </w:tabs>
        <w:rPr>
          <w:rFonts w:ascii="宋体" w:hAnsi="宋体" w:cs="宋体"/>
          <w:sz w:val="24"/>
        </w:rPr>
      </w:pPr>
      <w:r>
        <w:rPr>
          <w:rFonts w:hint="eastAsia" w:ascii="宋体" w:hAnsi="宋体" w:cs="宋体"/>
          <w:sz w:val="24"/>
        </w:rPr>
        <w:t xml:space="preserve">5.1.评标委员会在评标过程中发现投标人有行贿、提供虚假材料或者串通等违法行为时，有向采购人、采购代理机构或者有关部门报告的职责。</w:t>
      </w:r>
      <w:r/>
    </w:p>
    <w:p>
      <w:pPr>
        <w:jc w:val="center"/>
        <w:spacing w:line="440" w:lineRule="exact"/>
        <w:widowControl/>
        <w:rPr>
          <w:rFonts w:ascii="宋体" w:hAnsi="宋体" w:cs="宋体"/>
          <w:b/>
          <w:sz w:val="28"/>
          <w:szCs w:val="28"/>
        </w:rPr>
      </w:pPr>
      <w:r>
        <w:rPr>
          <w:rFonts w:hint="eastAsia" w:ascii="宋体" w:hAnsi="宋体" w:cs="宋体"/>
          <w:b/>
          <w:sz w:val="28"/>
          <w:szCs w:val="28"/>
        </w:rPr>
        <w:t xml:space="preserve">二、评标标准</w:t>
      </w:r>
      <w:r/>
    </w:p>
    <w:p>
      <w:pPr>
        <w:ind w:firstLine="480"/>
        <w:spacing w:line="440" w:lineRule="exact"/>
        <w:rPr>
          <w:rFonts w:ascii="宋体" w:hAnsi="宋体" w:cs="宋体"/>
          <w:color w:val="000000"/>
          <w:sz w:val="24"/>
        </w:rPr>
      </w:pPr>
      <w:r/>
      <w:bookmarkStart w:id="810" w:name="_Toc27028_WPSOffice_Level2"/>
      <w:r/>
      <w:bookmarkStart w:id="811" w:name="_Toc3221_WPSOffice_Level2"/>
      <w:r>
        <w:rPr>
          <w:rFonts w:hint="eastAsia" w:ascii="宋体" w:hAnsi="宋体" w:cs="宋体"/>
          <w:color w:val="000000"/>
          <w:sz w:val="24"/>
        </w:rPr>
        <w:t xml:space="preserve">一、评审办法：</w:t>
      </w:r>
      <w:bookmarkEnd w:id="810"/>
      <w:r/>
      <w:bookmarkEnd w:id="811"/>
      <w:r/>
      <w:r/>
    </w:p>
    <w:p>
      <w:pPr>
        <w:ind w:firstLine="480"/>
        <w:spacing w:line="440" w:lineRule="exact"/>
        <w:rPr>
          <w:rFonts w:ascii="宋体" w:hAnsi="宋体" w:cs="宋体"/>
          <w:color w:val="000000"/>
          <w:sz w:val="24"/>
        </w:rPr>
      </w:pPr>
      <w:r/>
      <w:bookmarkStart w:id="812" w:name="_Toc25022_WPSOffice_Level2"/>
      <w:r/>
      <w:bookmarkStart w:id="813" w:name="_Toc11510_WPSOffice_Level2"/>
      <w:r>
        <w:rPr>
          <w:rFonts w:hint="eastAsia" w:ascii="宋体" w:hAnsi="宋体" w:cs="宋体"/>
          <w:color w:val="000000"/>
          <w:sz w:val="24"/>
        </w:rPr>
        <w:t xml:space="preserve">1、本项目评标采用综合评分法，评标小组在响应文件最大限度地满足招标文件中实质性要求前提下，按照招标文件中规定的评标小组评分部分各项因素，独立对每个有效投标人的响应文件进行评审。</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二、评分标准：</w:t>
      </w:r>
      <w:bookmarkEnd w:id="812"/>
      <w:r/>
      <w:bookmarkEnd w:id="813"/>
      <w:r/>
      <w:r/>
    </w:p>
    <w:tbl>
      <w:tblPr>
        <w:tblStyle w:val="88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06"/>
        <w:gridCol w:w="6455"/>
        <w:gridCol w:w="866"/>
      </w:tblGrid>
      <w:tr>
        <w:trPr/>
        <w:tc>
          <w:tcPr>
            <w:tcW w:w="423" w:type="pct"/>
            <w:vAlign w:val="top"/>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b/>
                <w:bCs/>
                <w:sz w:val="24"/>
                <w:szCs w:val="24"/>
              </w:rPr>
            </w:pPr>
            <w:r/>
            <w:bookmarkStart w:id="814" w:name="_Toc99301424"/>
            <w:r>
              <w:rPr>
                <w:rFonts w:hint="eastAsia" w:ascii="宋体" w:hAnsi="宋体" w:eastAsia="宋体" w:cs="宋体"/>
                <w:b/>
                <w:bCs/>
                <w:sz w:val="24"/>
                <w:szCs w:val="24"/>
              </w:rPr>
              <w:t xml:space="preserve">序号</w:t>
            </w:r>
            <w:r/>
          </w:p>
        </w:tc>
        <w:tc>
          <w:tcPr>
            <w:tcW w:w="781" w:type="pct"/>
            <w:vAlign w:val="top"/>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评分因素</w:t>
            </w:r>
            <w:r/>
          </w:p>
        </w:tc>
        <w:tc>
          <w:tcPr>
            <w:tcW w:w="3347" w:type="pct"/>
            <w:vAlign w:val="top"/>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c>
          <w:tcPr>
            <w:tcW w:w="447" w:type="pct"/>
            <w:vAlign w:val="top"/>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tc>
          <w:tcPr>
            <w:gridSpan w:val="4"/>
            <w:tcW w:w="5000" w:type="pct"/>
            <w:vAlign w:val="top"/>
            <w:textDirection w:val="lrTb"/>
            <w:noWrap w:val="false"/>
          </w:tcPr>
          <w:p>
            <w:pPr>
              <w:ind w:left="0" w:firstLine="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一、报价（</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分）</w:t>
            </w:r>
            <w:r/>
          </w:p>
        </w:tc>
      </w:tr>
      <w:tr>
        <w:trPr/>
        <w:tc>
          <w:tcPr>
            <w:tcW w:w="423"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781"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p>
        </w:tc>
        <w:tc>
          <w:tcPr>
            <w:tcW w:w="3347" w:type="pct"/>
            <w:vAlign w:val="top"/>
            <w:textDirection w:val="lrTb"/>
            <w:noWrap w:val="false"/>
          </w:tcPr>
          <w:p>
            <w:pPr>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w:t>
            </w:r>
            <w:r>
              <w:rPr>
                <w:rFonts w:hint="eastAsia" w:ascii="宋体" w:hAnsi="宋体" w:cs="宋体"/>
                <w:sz w:val="24"/>
                <w:szCs w:val="24"/>
                <w:lang w:val="en-US" w:eastAsia="zh-CN"/>
              </w:rPr>
              <w:t xml:space="preserve">按照</w:t>
            </w:r>
            <w:r>
              <w:rPr>
                <w:rFonts w:hint="eastAsia" w:ascii="宋体" w:hAnsi="宋体" w:eastAsia="宋体" w:cs="宋体"/>
                <w:sz w:val="24"/>
                <w:szCs w:val="24"/>
              </w:rPr>
              <w:t xml:space="preserve">下列公式计算:投标报价得分=(评标基准价/投标报价)x</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p>
          <w:p>
            <w:pPr>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注:此处投标报价指经过报价修正后的报价</w:t>
            </w:r>
            <w:r>
              <w:rPr>
                <w:rFonts w:hint="eastAsia" w:ascii="宋体" w:hAnsi="宋体" w:eastAsia="宋体" w:cs="宋体"/>
                <w:sz w:val="24"/>
                <w:szCs w:val="24"/>
              </w:rPr>
              <w:t xml:space="preserve">。</w:t>
            </w:r>
            <w:r/>
          </w:p>
        </w:tc>
        <w:tc>
          <w:tcPr>
            <w:tcW w:w="447"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r>
      <w:tr>
        <w:trPr/>
        <w:tc>
          <w:tcPr>
            <w:gridSpan w:val="4"/>
            <w:tcW w:w="5000" w:type="pct"/>
            <w:vAlign w:val="top"/>
            <w:textDirection w:val="lrTb"/>
            <w:noWrap w:val="false"/>
          </w:tcPr>
          <w:p>
            <w:pPr>
              <w:ind w:left="0" w:firstLine="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二、履约能力（</w:t>
            </w:r>
            <w:r>
              <w:rPr>
                <w:rFonts w:hint="eastAsia" w:ascii="宋体" w:hAnsi="宋体" w:eastAsia="宋体" w:cs="宋体"/>
                <w:b/>
                <w:bCs/>
                <w:sz w:val="24"/>
                <w:szCs w:val="24"/>
                <w:lang w:val="en-US" w:eastAsia="zh-CN"/>
              </w:rPr>
              <w:t xml:space="preserve">42</w:t>
            </w:r>
            <w:r>
              <w:rPr>
                <w:rFonts w:hint="eastAsia" w:ascii="宋体" w:hAnsi="宋体" w:eastAsia="宋体" w:cs="宋体"/>
                <w:b/>
                <w:bCs/>
                <w:sz w:val="24"/>
                <w:szCs w:val="24"/>
              </w:rPr>
              <w:t xml:space="preserve">分）</w:t>
            </w:r>
            <w:r/>
          </w:p>
        </w:tc>
      </w:tr>
      <w:tr>
        <w:trPr/>
        <w:tc>
          <w:tcPr>
            <w:tcW w:w="423"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781"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业绩</w:t>
            </w:r>
            <w:r/>
          </w:p>
        </w:tc>
        <w:tc>
          <w:tcPr>
            <w:tcW w:w="3347" w:type="pct"/>
            <w:vAlign w:val="top"/>
            <w:textDirection w:val="lrTb"/>
            <w:noWrap w:val="false"/>
          </w:tcPr>
          <w:p>
            <w:pPr>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投标人自202</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月1日以来(以合同签订时间为准)具有工业园区限值限量监测监控设备</w:t>
            </w:r>
            <w:r>
              <w:rPr>
                <w:rFonts w:hint="eastAsia" w:ascii="宋体" w:hAnsi="宋体" w:eastAsia="宋体" w:cs="宋体"/>
                <w:sz w:val="24"/>
                <w:szCs w:val="24"/>
                <w:lang w:eastAsia="zh-CN"/>
              </w:rPr>
              <w:t xml:space="preserve">建设或</w:t>
            </w:r>
            <w:r>
              <w:rPr>
                <w:rFonts w:hint="eastAsia" w:ascii="宋体" w:hAnsi="宋体" w:eastAsia="宋体" w:cs="宋体"/>
                <w:sz w:val="24"/>
                <w:szCs w:val="24"/>
              </w:rPr>
              <w:t xml:space="preserve">运维业绩的，有一个得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分，最高得</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w:t>
            </w:r>
            <w:r/>
          </w:p>
          <w:p>
            <w:pPr>
              <w:ind w:left="0" w:firstLine="0"/>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注:投标文件中提供中标通知书</w:t>
            </w:r>
            <w:r>
              <w:rPr>
                <w:rFonts w:hint="eastAsia" w:ascii="宋体" w:hAnsi="宋体" w:eastAsia="宋体" w:cs="宋体"/>
                <w:b/>
                <w:bCs/>
                <w:sz w:val="24"/>
                <w:szCs w:val="24"/>
                <w:lang w:val="en-US" w:eastAsia="zh-CN"/>
              </w:rPr>
              <w:t xml:space="preserve">电子件</w:t>
            </w:r>
            <w:r>
              <w:rPr>
                <w:rFonts w:hint="eastAsia" w:ascii="宋体" w:hAnsi="宋体" w:eastAsia="宋体" w:cs="宋体"/>
                <w:b/>
                <w:bCs/>
                <w:sz w:val="24"/>
                <w:szCs w:val="24"/>
              </w:rPr>
              <w:t xml:space="preserve">、网上中标公告截图、合同</w:t>
            </w:r>
            <w:r>
              <w:rPr>
                <w:rFonts w:hint="eastAsia" w:ascii="宋体" w:hAnsi="宋体" w:eastAsia="宋体" w:cs="宋体"/>
                <w:b/>
                <w:bCs/>
                <w:sz w:val="24"/>
                <w:szCs w:val="24"/>
                <w:lang w:val="en-US" w:eastAsia="zh-CN"/>
              </w:rPr>
              <w:t xml:space="preserve">电子件</w:t>
            </w:r>
            <w:r>
              <w:rPr>
                <w:rFonts w:hint="eastAsia" w:ascii="宋体" w:hAnsi="宋体" w:eastAsia="宋体" w:cs="宋体"/>
                <w:b/>
                <w:bCs/>
                <w:sz w:val="24"/>
                <w:szCs w:val="24"/>
              </w:rPr>
              <w:t xml:space="preserve">并加盖投标人公章，否则不得分</w:t>
            </w:r>
            <w:r>
              <w:rPr>
                <w:rFonts w:hint="eastAsia" w:ascii="宋体" w:hAnsi="宋体" w:eastAsia="宋体" w:cs="宋体"/>
                <w:b/>
                <w:bCs/>
                <w:sz w:val="24"/>
                <w:szCs w:val="24"/>
                <w:lang w:eastAsia="zh-CN"/>
              </w:rPr>
              <w:t xml:space="preserve">。</w:t>
            </w:r>
            <w:r/>
          </w:p>
        </w:tc>
        <w:tc>
          <w:tcPr>
            <w:tcW w:w="447" w:type="pct"/>
            <w:vAlign w:val="center"/>
            <w:textDirection w:val="lrTb"/>
            <w:noWrap w:val="false"/>
          </w:tcPr>
          <w:p>
            <w:pPr>
              <w:ind w:left="0" w:firstLine="0"/>
              <w:jc w:val="center"/>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5</w:t>
            </w:r>
            <w:r/>
          </w:p>
        </w:tc>
      </w:tr>
      <w:tr>
        <w:trPr/>
        <w:tc>
          <w:tcPr>
            <w:tcW w:w="423"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p>
        </w:tc>
        <w:tc>
          <w:tcPr>
            <w:tcW w:w="781"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项目人员</w:t>
            </w:r>
            <w:r/>
          </w:p>
        </w:tc>
        <w:tc>
          <w:tcPr>
            <w:tcW w:w="3347" w:type="pct"/>
            <w:vAlign w:val="top"/>
            <w:textDirection w:val="lrTb"/>
            <w:noWrap w:val="false"/>
          </w:tcPr>
          <w:p>
            <w:pPr>
              <w:ind w:left="0" w:firstLine="0"/>
              <w:keepLines w:val="0"/>
              <w:keepNext w:val="0"/>
              <w:pageBreakBefore w:val="0"/>
              <w:spacing w:line="440" w:lineRule="exact"/>
              <w:widowControl w:val="off"/>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拟投入本项目的运维人员中具有中国环境</w:t>
            </w:r>
            <w:r>
              <w:rPr>
                <w:rFonts w:hint="eastAsia" w:ascii="宋体" w:hAnsi="宋体" w:eastAsia="宋体" w:cs="宋体"/>
                <w:color w:val="000000" w:themeColor="text1"/>
                <w:sz w:val="24"/>
                <w:szCs w:val="24"/>
                <w:highlight w:val="none"/>
                <w:lang w:eastAsia="zh-CN"/>
              </w:rPr>
              <w:t xml:space="preserve">监测总站</w:t>
            </w:r>
            <w:r>
              <w:rPr>
                <w:rFonts w:hint="eastAsia" w:ascii="宋体" w:hAnsi="宋体" w:cs="宋体"/>
                <w:color w:val="000000" w:themeColor="text1"/>
                <w:sz w:val="24"/>
                <w:szCs w:val="24"/>
                <w:highlight w:val="none"/>
                <w:lang w:val="en-US" w:eastAsia="zh-CN"/>
              </w:rPr>
              <w:t xml:space="preserve">或中国环境保护产业协会</w:t>
            </w:r>
            <w:r>
              <w:rPr>
                <w:rFonts w:hint="eastAsia" w:ascii="宋体" w:hAnsi="宋体" w:eastAsia="宋体" w:cs="宋体"/>
                <w:color w:val="000000" w:themeColor="text1"/>
                <w:sz w:val="24"/>
                <w:szCs w:val="24"/>
                <w:highlight w:val="none"/>
              </w:rPr>
              <w:t xml:space="preserve">颁发的</w:t>
            </w:r>
            <w:r>
              <w:rPr>
                <w:rFonts w:hint="eastAsia" w:ascii="宋体" w:hAnsi="宋体" w:cs="宋体"/>
                <w:color w:val="000000" w:themeColor="text1"/>
                <w:sz w:val="24"/>
                <w:szCs w:val="24"/>
                <w:highlight w:val="none"/>
                <w:lang w:val="en-US" w:eastAsia="zh-CN"/>
              </w:rPr>
              <w:t xml:space="preserve">自动监控（环境空气）运行工</w:t>
            </w:r>
            <w:r>
              <w:rPr>
                <w:rFonts w:hint="eastAsia" w:ascii="宋体" w:hAnsi="宋体" w:eastAsia="宋体" w:cs="宋体"/>
                <w:color w:val="000000" w:themeColor="text1"/>
                <w:sz w:val="24"/>
                <w:szCs w:val="24"/>
                <w:highlight w:val="none"/>
              </w:rPr>
              <w:t xml:space="preserve">证书的，</w:t>
            </w:r>
            <w:r>
              <w:rPr>
                <w:rFonts w:hint="eastAsia" w:ascii="宋体" w:hAnsi="宋体" w:cs="宋体"/>
                <w:color w:val="000000" w:themeColor="text1"/>
                <w:sz w:val="24"/>
                <w:szCs w:val="24"/>
                <w:highlight w:val="none"/>
                <w:lang w:val="en-US" w:eastAsia="zh-CN"/>
              </w:rPr>
              <w:t xml:space="preserve">有一个得2分，最高</w:t>
            </w:r>
            <w:r>
              <w:rPr>
                <w:rFonts w:hint="eastAsia" w:ascii="宋体" w:hAnsi="宋体" w:eastAsia="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eastAsia="zh-CN"/>
              </w:rPr>
              <w:t xml:space="preserve">；</w:t>
            </w:r>
            <w:r/>
          </w:p>
          <w:p>
            <w:pPr>
              <w:ind w:left="0" w:firstLine="0"/>
              <w:keepLines w:val="0"/>
              <w:keepNext w:val="0"/>
              <w:pageBreakBefore w:val="0"/>
              <w:spacing w:line="440" w:lineRule="exact"/>
              <w:widowControl w:val="off"/>
              <w:rPr>
                <w:rFonts w:hint="eastAsia" w:ascii="宋体" w:hAnsi="宋体" w:eastAsia="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拟投入本项目的运维人员中具有中国环境</w:t>
            </w:r>
            <w:r>
              <w:rPr>
                <w:rFonts w:hint="eastAsia" w:ascii="宋体" w:hAnsi="宋体" w:eastAsia="宋体" w:cs="宋体"/>
                <w:color w:val="000000" w:themeColor="text1"/>
                <w:sz w:val="24"/>
                <w:szCs w:val="24"/>
                <w:highlight w:val="none"/>
                <w:lang w:eastAsia="zh-CN"/>
              </w:rPr>
              <w:t xml:space="preserve">监测总站</w:t>
            </w:r>
            <w:r>
              <w:rPr>
                <w:rFonts w:hint="eastAsia" w:ascii="宋体" w:hAnsi="宋体" w:cs="宋体"/>
                <w:color w:val="000000" w:themeColor="text1"/>
                <w:sz w:val="24"/>
                <w:szCs w:val="24"/>
                <w:highlight w:val="none"/>
                <w:lang w:val="en-US" w:eastAsia="zh-CN"/>
              </w:rPr>
              <w:t xml:space="preserve">或中国环境保护产业协会</w:t>
            </w:r>
            <w:r>
              <w:rPr>
                <w:rFonts w:hint="eastAsia" w:ascii="宋体" w:hAnsi="宋体" w:eastAsia="宋体" w:cs="宋体"/>
                <w:color w:val="000000" w:themeColor="text1"/>
                <w:sz w:val="24"/>
                <w:szCs w:val="24"/>
                <w:highlight w:val="none"/>
              </w:rPr>
              <w:t xml:space="preserve">颁发的</w:t>
            </w:r>
            <w:r>
              <w:rPr>
                <w:rFonts w:hint="eastAsia" w:ascii="宋体" w:hAnsi="宋体" w:cs="宋体"/>
                <w:color w:val="000000" w:themeColor="text1"/>
                <w:sz w:val="24"/>
                <w:szCs w:val="24"/>
                <w:highlight w:val="none"/>
                <w:lang w:val="en-US" w:eastAsia="zh-CN"/>
              </w:rPr>
              <w:t xml:space="preserve">自动监控（地表水）运行工</w:t>
            </w:r>
            <w:r>
              <w:rPr>
                <w:rFonts w:hint="eastAsia" w:ascii="宋体" w:hAnsi="宋体" w:eastAsia="宋体" w:cs="宋体"/>
                <w:color w:val="000000" w:themeColor="text1"/>
                <w:sz w:val="24"/>
                <w:szCs w:val="24"/>
                <w:highlight w:val="none"/>
              </w:rPr>
              <w:t xml:space="preserve">证书的，</w:t>
            </w:r>
            <w:r>
              <w:rPr>
                <w:rFonts w:hint="eastAsia" w:ascii="宋体" w:hAnsi="宋体" w:cs="宋体"/>
                <w:color w:val="000000" w:themeColor="text1"/>
                <w:sz w:val="24"/>
                <w:szCs w:val="24"/>
                <w:highlight w:val="none"/>
                <w:lang w:val="en-US" w:eastAsia="zh-CN"/>
              </w:rPr>
              <w:t xml:space="preserve">有一个得2分，最高</w:t>
            </w:r>
            <w:r>
              <w:rPr>
                <w:rFonts w:hint="eastAsia" w:ascii="宋体" w:hAnsi="宋体" w:eastAsia="宋体" w:cs="宋体"/>
                <w:color w:val="000000" w:themeColor="text1"/>
                <w:sz w:val="24"/>
                <w:szCs w:val="24"/>
                <w:highlight w:val="none"/>
              </w:rPr>
              <w:t xml:space="preserve">得</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p>
          <w:p>
            <w:pPr>
              <w:ind w:left="0" w:firstLine="0"/>
              <w:keepLines w:val="0"/>
              <w:keepNext w:val="0"/>
              <w:pageBreakBefore w:val="0"/>
              <w:spacing w:line="44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注:投标文件中提供有效的职称证书、技能培训之自动监控(</w:t>
            </w:r>
            <w:r>
              <w:rPr>
                <w:rFonts w:hint="eastAsia" w:ascii="宋体" w:hAnsi="宋体" w:cs="宋体"/>
                <w:b/>
                <w:bCs/>
                <w:color w:val="000000" w:themeColor="text1"/>
                <w:sz w:val="24"/>
                <w:szCs w:val="24"/>
                <w:highlight w:val="none"/>
                <w:lang w:val="en-US" w:eastAsia="zh-CN"/>
              </w:rPr>
              <w:t xml:space="preserve">环境空气</w:t>
            </w:r>
            <w:r>
              <w:rPr>
                <w:rFonts w:hint="eastAsia" w:ascii="宋体" w:hAnsi="宋体" w:eastAsia="宋体" w:cs="宋体"/>
                <w:b/>
                <w:bCs/>
                <w:color w:val="000000" w:themeColor="text1"/>
                <w:sz w:val="24"/>
                <w:szCs w:val="24"/>
                <w:highlight w:val="none"/>
                <w:lang w:val="en-US" w:eastAsia="zh-CN"/>
              </w:rPr>
              <w:t xml:space="preserve">、</w:t>
            </w:r>
            <w:r>
              <w:rPr>
                <w:rFonts w:hint="eastAsia" w:ascii="宋体" w:hAnsi="宋体" w:cs="宋体"/>
                <w:b/>
                <w:bCs/>
                <w:color w:val="000000" w:themeColor="text1"/>
                <w:sz w:val="24"/>
                <w:szCs w:val="24"/>
                <w:highlight w:val="none"/>
                <w:lang w:val="en-US" w:eastAsia="zh-CN"/>
              </w:rPr>
              <w:t xml:space="preserve">地表水</w:t>
            </w:r>
            <w:r>
              <w:rPr>
                <w:rFonts w:hint="eastAsia" w:ascii="宋体" w:hAnsi="宋体" w:eastAsia="宋体" w:cs="宋体"/>
                <w:b/>
                <w:bCs/>
                <w:color w:val="000000" w:themeColor="text1"/>
                <w:sz w:val="24"/>
                <w:szCs w:val="24"/>
                <w:highlight w:val="none"/>
              </w:rPr>
              <w:t xml:space="preserve">)合格证书</w:t>
            </w:r>
            <w:r>
              <w:rPr>
                <w:rFonts w:hint="eastAsia" w:ascii="宋体" w:hAnsi="宋体" w:eastAsia="宋体" w:cs="宋体"/>
                <w:b/>
                <w:bCs/>
                <w:color w:val="000000" w:themeColor="text1"/>
                <w:sz w:val="24"/>
                <w:szCs w:val="24"/>
                <w:highlight w:val="none"/>
                <w:lang w:val="en-US" w:eastAsia="zh-CN"/>
              </w:rPr>
              <w:t xml:space="preserve">电子件</w:t>
            </w:r>
            <w:r>
              <w:rPr>
                <w:rFonts w:hint="eastAsia" w:ascii="宋体" w:hAnsi="宋体" w:eastAsia="宋体" w:cs="宋体"/>
                <w:b/>
                <w:bCs/>
                <w:color w:val="000000" w:themeColor="text1"/>
                <w:sz w:val="24"/>
                <w:szCs w:val="24"/>
                <w:highlight w:val="none"/>
              </w:rPr>
              <w:t xml:space="preserve">及投标截止日前半年内任意两个月投标人为上述人员缴纳的社保证明材料</w:t>
            </w:r>
            <w:r>
              <w:rPr>
                <w:rFonts w:hint="eastAsia" w:ascii="宋体" w:hAnsi="宋体" w:eastAsia="宋体" w:cs="宋体"/>
                <w:b/>
                <w:bCs/>
                <w:color w:val="000000" w:themeColor="text1"/>
                <w:sz w:val="24"/>
                <w:szCs w:val="24"/>
                <w:highlight w:val="none"/>
                <w:lang w:val="en-US" w:eastAsia="zh-CN"/>
              </w:rPr>
              <w:t xml:space="preserve">电子件</w:t>
            </w:r>
            <w:r>
              <w:rPr>
                <w:rFonts w:hint="eastAsia" w:ascii="宋体" w:hAnsi="宋体" w:eastAsia="宋体" w:cs="宋体"/>
                <w:b/>
                <w:bCs/>
                <w:color w:val="000000" w:themeColor="text1"/>
                <w:sz w:val="24"/>
                <w:szCs w:val="24"/>
                <w:highlight w:val="none"/>
              </w:rPr>
              <w:t xml:space="preserve">并加盖投标人公章，否则不得分。</w:t>
            </w:r>
            <w:r/>
          </w:p>
        </w:tc>
        <w:tc>
          <w:tcPr>
            <w:tcW w:w="447" w:type="pct"/>
            <w:vAlign w:val="center"/>
            <w:textDirection w:val="lrTb"/>
            <w:noWrap w:val="false"/>
          </w:tcPr>
          <w:p>
            <w:pPr>
              <w:ind w:left="0" w:firstLine="0"/>
              <w:jc w:val="center"/>
              <w:keepLines w:val="0"/>
              <w:keepNext w:val="0"/>
              <w:pageBreakBefore w:val="0"/>
              <w:spacing w:line="440" w:lineRule="exact"/>
              <w:widowControl w:val="off"/>
              <w:rPr>
                <w:rFonts w:hint="default"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12</w:t>
            </w:r>
            <w:r/>
          </w:p>
        </w:tc>
      </w:tr>
      <w:tr>
        <w:trPr/>
        <w:tc>
          <w:tcPr>
            <w:tcW w:w="423"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p>
        </w:tc>
        <w:tc>
          <w:tcPr>
            <w:tcW w:w="781"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固定办公场所</w:t>
            </w:r>
            <w:r/>
          </w:p>
        </w:tc>
        <w:tc>
          <w:tcPr>
            <w:tcW w:w="3347" w:type="pct"/>
            <w:vAlign w:val="top"/>
            <w:textDirection w:val="lrTb"/>
            <w:noWrap w:val="false"/>
          </w:tcPr>
          <w:p>
            <w:pPr>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投标人在常州地区有固定的办公场所的或承诺中标后在常州设立办事处的，得</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分。</w:t>
            </w:r>
            <w:r/>
          </w:p>
          <w:p>
            <w:pPr>
              <w:ind w:left="0" w:firstLine="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注:投标文件中提供供房产证</w:t>
            </w:r>
            <w:r>
              <w:rPr>
                <w:rFonts w:hint="eastAsia" w:ascii="宋体" w:hAnsi="宋体" w:eastAsia="宋体" w:cs="宋体"/>
                <w:b/>
                <w:bCs/>
                <w:sz w:val="24"/>
                <w:szCs w:val="24"/>
                <w:lang w:val="en-US" w:eastAsia="zh-CN"/>
              </w:rPr>
              <w:t xml:space="preserve">电子件</w:t>
            </w:r>
            <w:r>
              <w:rPr>
                <w:rFonts w:hint="eastAsia" w:ascii="宋体" w:hAnsi="宋体" w:eastAsia="宋体" w:cs="宋体"/>
                <w:b/>
                <w:bCs/>
                <w:sz w:val="24"/>
                <w:szCs w:val="24"/>
              </w:rPr>
              <w:t xml:space="preserve">或租房协议</w:t>
            </w:r>
            <w:r>
              <w:rPr>
                <w:rFonts w:hint="eastAsia" w:ascii="宋体" w:hAnsi="宋体" w:eastAsia="宋体" w:cs="宋体"/>
                <w:b/>
                <w:bCs/>
                <w:sz w:val="24"/>
                <w:szCs w:val="24"/>
                <w:lang w:val="en-US" w:eastAsia="zh-CN"/>
              </w:rPr>
              <w:t xml:space="preserve">电子</w:t>
            </w:r>
            <w:r>
              <w:rPr>
                <w:rFonts w:hint="eastAsia" w:ascii="宋体" w:hAnsi="宋体" w:eastAsia="宋体" w:cs="宋体"/>
                <w:b/>
                <w:bCs/>
                <w:sz w:val="24"/>
                <w:szCs w:val="24"/>
              </w:rPr>
              <w:t xml:space="preserve">件或承诺函原件并加投标人公章，</w:t>
            </w:r>
            <w:r>
              <w:rPr>
                <w:rFonts w:hint="eastAsia" w:ascii="宋体" w:hAnsi="宋体" w:cs="宋体"/>
                <w:b/>
                <w:bCs/>
                <w:sz w:val="24"/>
                <w:szCs w:val="24"/>
                <w:lang w:val="en-US" w:eastAsia="zh-CN"/>
              </w:rPr>
              <w:t xml:space="preserve">否则</w:t>
            </w:r>
            <w:r>
              <w:rPr>
                <w:rFonts w:hint="eastAsia" w:ascii="宋体" w:hAnsi="宋体" w:eastAsia="宋体" w:cs="宋体"/>
                <w:b/>
                <w:bCs/>
                <w:sz w:val="24"/>
                <w:szCs w:val="24"/>
              </w:rPr>
              <w:t xml:space="preserve">不得分。</w:t>
            </w:r>
            <w:r/>
          </w:p>
        </w:tc>
        <w:tc>
          <w:tcPr>
            <w:tcW w:w="447"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3</w:t>
            </w:r>
            <w:r/>
          </w:p>
        </w:tc>
      </w:tr>
      <w:tr>
        <w:trPr/>
        <w:tc>
          <w:tcPr>
            <w:tcW w:w="423"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4</w:t>
            </w:r>
            <w:r/>
          </w:p>
        </w:tc>
        <w:tc>
          <w:tcPr>
            <w:tcW w:w="781"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技术支持</w:t>
            </w:r>
            <w:r/>
          </w:p>
        </w:tc>
        <w:tc>
          <w:tcPr>
            <w:tcW w:w="3347" w:type="pct"/>
            <w:vAlign w:val="top"/>
            <w:textDirection w:val="lrTb"/>
            <w:noWrap w:val="false"/>
          </w:tcPr>
          <w:p>
            <w:pPr>
              <w:numPr>
                <w:ilvl w:val="0"/>
                <w:numId w:val="12"/>
              </w:numPr>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投标人具有本项目监测监控设备原厂商产品技术服务承诺函的，一个得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12"/>
              </w:numPr>
              <w:ind w:left="0" w:firstLine="0"/>
              <w:jc w:val="both"/>
              <w:keepLines w:val="0"/>
              <w:keepNext w:val="0"/>
              <w:pageBreakBefore w:val="0"/>
              <w:spacing w:before="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投标人具有本项目江苏省溧阳经济开发区污染物排放限值限量体系开发单位的技术服务支持声明函的得</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p>
            <w:pPr>
              <w:ind w:left="0" w:firstLine="0"/>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注：原厂售后技术服务承诺函</w:t>
            </w:r>
            <w:r>
              <w:rPr>
                <w:rFonts w:hint="eastAsia" w:ascii="宋体" w:hAnsi="宋体" w:eastAsia="宋体" w:cs="宋体"/>
                <w:b/>
                <w:bCs/>
                <w:sz w:val="24"/>
                <w:szCs w:val="24"/>
                <w:lang w:val="en-US" w:eastAsia="zh-CN"/>
              </w:rPr>
              <w:t xml:space="preserve">及声明函</w:t>
            </w:r>
            <w:r>
              <w:rPr>
                <w:rFonts w:hint="eastAsia" w:ascii="宋体" w:hAnsi="宋体" w:eastAsia="宋体" w:cs="宋体"/>
                <w:b/>
                <w:bCs/>
                <w:sz w:val="24"/>
                <w:szCs w:val="24"/>
              </w:rPr>
              <w:t xml:space="preserve">需加盖鲜章原件，否则不得分</w:t>
            </w:r>
            <w:r>
              <w:rPr>
                <w:rFonts w:hint="eastAsia" w:ascii="宋体" w:hAnsi="宋体" w:eastAsia="宋体" w:cs="宋体"/>
                <w:b/>
                <w:bCs/>
                <w:sz w:val="24"/>
                <w:szCs w:val="24"/>
                <w:lang w:eastAsia="zh-CN"/>
              </w:rPr>
              <w:t xml:space="preserve">。</w:t>
            </w:r>
            <w:r/>
          </w:p>
        </w:tc>
        <w:tc>
          <w:tcPr>
            <w:tcW w:w="447" w:type="pct"/>
            <w:vAlign w:val="center"/>
            <w:textDirection w:val="lrTb"/>
            <w:noWrap w:val="false"/>
          </w:tcPr>
          <w:p>
            <w:pPr>
              <w:ind w:left="0" w:firstLine="0"/>
              <w:jc w:val="center"/>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12</w:t>
            </w:r>
            <w:r/>
          </w:p>
        </w:tc>
      </w:tr>
      <w:tr>
        <w:trPr/>
        <w:tc>
          <w:tcPr>
            <w:gridSpan w:val="4"/>
            <w:tcW w:w="5000" w:type="pct"/>
            <w:vAlign w:val="top"/>
            <w:textDirection w:val="lrTb"/>
            <w:noWrap w:val="false"/>
          </w:tcPr>
          <w:p>
            <w:pPr>
              <w:ind w:left="0" w:firstLine="0"/>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三、技术部分（</w:t>
            </w:r>
            <w:r>
              <w:rPr>
                <w:rFonts w:hint="eastAsia" w:ascii="宋体" w:hAnsi="宋体" w:eastAsia="宋体" w:cs="宋体"/>
                <w:b/>
                <w:bCs/>
                <w:sz w:val="24"/>
                <w:szCs w:val="24"/>
                <w:lang w:val="en-US" w:eastAsia="zh-CN"/>
              </w:rPr>
              <w:t xml:space="preserve">48</w:t>
            </w:r>
            <w:r>
              <w:rPr>
                <w:rFonts w:hint="eastAsia" w:ascii="宋体" w:hAnsi="宋体" w:eastAsia="宋体" w:cs="宋体"/>
                <w:b/>
                <w:bCs/>
                <w:sz w:val="24"/>
                <w:szCs w:val="24"/>
              </w:rPr>
              <w:t xml:space="preserve">分）</w:t>
            </w:r>
            <w:r/>
          </w:p>
        </w:tc>
      </w:tr>
      <w:tr>
        <w:trPr/>
        <w:tc>
          <w:tcPr>
            <w:tcW w:w="423"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p>
        </w:tc>
        <w:tc>
          <w:tcPr>
            <w:tcW w:w="781"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运维服务方案</w:t>
            </w:r>
            <w:r/>
          </w:p>
        </w:tc>
        <w:tc>
          <w:tcPr>
            <w:tcW w:w="3347" w:type="pct"/>
            <w:vAlign w:val="top"/>
            <w:textDirection w:val="lrTb"/>
            <w:noWrap w:val="false"/>
          </w:tcPr>
          <w:p>
            <w:pPr>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评标委员会根据投标人提供的运维服务方案进行综合评审。</w:t>
            </w:r>
            <w:r/>
          </w:p>
          <w:p>
            <w:pPr>
              <w:ind w:left="0" w:firstLine="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(1)方案完整、可行，针对性强，能完全满足项目实施要求的，得</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(2)方案较具体、可行，针对性较强，能基本满足项目实施要求的，得</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p>
            <w:pPr>
              <w:ind w:left="0" w:firstLine="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(3)方案内容较简单，针对性不强，对项目实施要求响应一般的，得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left="0" w:firstLine="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(4)方案内容简单、不够完善，没有针对性的，得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(5)全不符合招标文件要求或未提供的不得分。</w:t>
            </w:r>
            <w:r/>
          </w:p>
        </w:tc>
        <w:tc>
          <w:tcPr>
            <w:tcW w:w="447"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r>
      <w:tr>
        <w:trPr/>
        <w:tc>
          <w:tcPr>
            <w:tcW w:w="423"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p>
        </w:tc>
        <w:tc>
          <w:tcPr>
            <w:tcW w:w="781" w:type="pct"/>
            <w:vAlign w:val="center"/>
            <w:textDirection w:val="lrTb"/>
            <w:noWrap w:val="false"/>
          </w:tcPr>
          <w:p>
            <w:pPr>
              <w:ind w:left="0" w:firstLine="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质量保证措施</w:t>
            </w:r>
            <w:r/>
          </w:p>
        </w:tc>
        <w:tc>
          <w:tcPr>
            <w:tcW w:w="3347" w:type="pct"/>
            <w:vAlign w:val="top"/>
            <w:textDirection w:val="lrTb"/>
            <w:noWrap w:val="false"/>
          </w:tcPr>
          <w:p>
            <w:pPr>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评标委员会根据投标人提供的质量保证措施、维护过程质量保证、维护过程中遇到的难点及解决措施等方案进行综合评审。 </w:t>
            </w:r>
            <w:r/>
          </w:p>
          <w:p>
            <w:pPr>
              <w:ind w:left="0" w:firstLine="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(1)方案完整、可行，针对性强，能完全满足项目实施要求的，得</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(2)方案较</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ind w:left="0" w:firstLine="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(3)方案内容较简单，针对性不强，对项目实施要求响应一般的，得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left="0" w:firstLine="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(4)方案内容简单、不够完善，没有针对性的，得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ind w:left="0" w:firstLine="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(5)全不符合招标文件要求或未提供的不得分。</w:t>
            </w:r>
            <w:r/>
          </w:p>
        </w:tc>
        <w:tc>
          <w:tcPr>
            <w:tcW w:w="447"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p>
        </w:tc>
      </w:tr>
      <w:tr>
        <w:trPr/>
        <w:tc>
          <w:tcPr>
            <w:tcW w:w="423"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p>
        </w:tc>
        <w:tc>
          <w:tcPr>
            <w:tcW w:w="781"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应急方案</w:t>
            </w:r>
            <w:r/>
          </w:p>
        </w:tc>
        <w:tc>
          <w:tcPr>
            <w:tcW w:w="3347" w:type="pct"/>
            <w:vAlign w:val="top"/>
            <w:textDirection w:val="lrTb"/>
            <w:noWrap w:val="false"/>
          </w:tcPr>
          <w:p>
            <w:pPr>
              <w:ind w:left="0" w:firstLine="0"/>
              <w:keepLines w:val="0"/>
              <w:keepNext w:val="0"/>
              <w:pageBreakBefore w:val="0"/>
              <w:spacing w:line="440" w:lineRule="exact"/>
              <w:widowControl w:val="off"/>
              <w:rPr>
                <w:rFonts w:hint="eastAsia" w:ascii="宋体" w:hAnsi="宋体" w:eastAsia="宋体" w:cs="宋体"/>
                <w:sz w:val="24"/>
                <w:szCs w:val="24"/>
                <w:lang w:eastAsia="zh-CN"/>
              </w:rPr>
            </w:pPr>
            <w:r/>
            <w:bookmarkStart w:id="937" w:name="_GoBack"/>
            <w:r>
              <w:rPr>
                <w:rFonts w:hint="eastAsia" w:ascii="宋体" w:hAnsi="宋体" w:eastAsia="宋体" w:cs="宋体"/>
                <w:sz w:val="24"/>
                <w:szCs w:val="24"/>
              </w:rPr>
              <w:t xml:space="preserve">投标供应商根据突发事件、快速响应采购人的服务要求等合理的应急方案</w:t>
            </w:r>
            <w:r>
              <w:rPr>
                <w:rFonts w:hint="eastAsia" w:ascii="宋体" w:hAnsi="宋体" w:eastAsia="宋体" w:cs="宋体"/>
                <w:sz w:val="24"/>
                <w:szCs w:val="24"/>
                <w:lang w:eastAsia="zh-CN"/>
              </w:rPr>
              <w:t xml:space="preserve">。</w:t>
            </w:r>
            <w:r/>
          </w:p>
          <w:p>
            <w:pPr>
              <w:numPr>
                <w:ilvl w:val="0"/>
                <w:numId w:val="13"/>
              </w:numPr>
              <w:ind w:left="645" w:hanging="645"/>
              <w:jc w:val="both"/>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内容详细全面、针对性及可行性非常合理的得12分；</w:t>
            </w:r>
            <w:r/>
          </w:p>
          <w:p>
            <w:pPr>
              <w:numPr>
                <w:ilvl w:val="0"/>
                <w:numId w:val="13"/>
              </w:numPr>
              <w:ind w:left="645" w:hanging="645"/>
              <w:jc w:val="both"/>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内容较全面、针对性及可行性较合理的得8分；</w:t>
            </w:r>
            <w:r/>
          </w:p>
          <w:p>
            <w:pPr>
              <w:numPr>
                <w:ilvl w:val="0"/>
                <w:numId w:val="13"/>
              </w:numPr>
              <w:ind w:left="645" w:hanging="645"/>
              <w:jc w:val="both"/>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内容一般、针对性及可行性欠佳的得4分；</w:t>
            </w:r>
            <w:r/>
          </w:p>
          <w:p>
            <w:pPr>
              <w:numPr>
                <w:ilvl w:val="0"/>
                <w:numId w:val="13"/>
              </w:numPr>
              <w:ind w:left="645" w:hanging="645"/>
              <w:jc w:val="both"/>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全不符合招标文件要求或未提供的不得分。</w:t>
            </w:r>
            <w:bookmarkEnd w:id="937"/>
            <w:r/>
            <w:r/>
          </w:p>
        </w:tc>
        <w:tc>
          <w:tcPr>
            <w:tcW w:w="447" w:type="pct"/>
            <w:vAlign w:val="center"/>
            <w:textDirection w:val="lrTb"/>
            <w:noWrap w:val="false"/>
          </w:tcPr>
          <w:p>
            <w:pPr>
              <w:ind w:left="0" w:firstLine="0"/>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2</w:t>
            </w:r>
            <w:r/>
          </w:p>
        </w:tc>
      </w:tr>
    </w:tbl>
    <w:p>
      <w:pPr>
        <w:jc w:val="center"/>
        <w:spacing w:line="440" w:lineRule="exact"/>
        <w:rPr>
          <w:b/>
          <w:sz w:val="36"/>
          <w:szCs w:val="36"/>
        </w:rPr>
        <w:outlineLvl w:val="0"/>
      </w:pPr>
      <w:r>
        <w:rPr>
          <w:b/>
          <w:sz w:val="36"/>
          <w:szCs w:val="36"/>
        </w:rPr>
      </w:r>
      <w:r/>
    </w:p>
    <w:p>
      <w:pPr>
        <w:jc w:val="center"/>
        <w:spacing w:line="440" w:lineRule="exact"/>
        <w:rPr>
          <w:b/>
          <w:sz w:val="36"/>
          <w:szCs w:val="36"/>
        </w:rPr>
        <w:outlineLvl w:val="0"/>
      </w:pPr>
      <w:r>
        <w:rPr>
          <w:b/>
          <w:sz w:val="36"/>
          <w:szCs w:val="36"/>
        </w:rPr>
      </w:r>
      <w:r/>
    </w:p>
    <w:p>
      <w:pPr>
        <w:jc w:val="center"/>
        <w:spacing w:line="440" w:lineRule="exact"/>
        <w:rPr>
          <w:b/>
          <w:sz w:val="36"/>
          <w:szCs w:val="36"/>
        </w:rPr>
        <w:outlineLvl w:val="0"/>
      </w:pPr>
      <w:r>
        <w:rPr>
          <w:b/>
          <w:sz w:val="36"/>
          <w:szCs w:val="36"/>
        </w:rPr>
      </w:r>
      <w:r/>
    </w:p>
    <w:p>
      <w:pPr>
        <w:jc w:val="center"/>
        <w:spacing w:line="440" w:lineRule="exact"/>
        <w:rPr>
          <w:sz w:val="24"/>
        </w:rPr>
        <w:outlineLvl w:val="0"/>
      </w:pPr>
      <w:r>
        <w:rPr>
          <w:b/>
          <w:sz w:val="36"/>
          <w:szCs w:val="36"/>
        </w:rPr>
        <w:br w:type="page" w:clear="all"/>
      </w:r>
      <w:r>
        <w:rPr>
          <w:b/>
          <w:sz w:val="36"/>
          <w:szCs w:val="36"/>
        </w:rPr>
        <w:t xml:space="preserve">第五章   采购需求</w:t>
      </w:r>
      <w:bookmarkEnd w:id="814"/>
      <w:r/>
      <w:r/>
    </w:p>
    <w:p>
      <w:pPr>
        <w:numPr>
          <w:ilvl w:val="0"/>
          <w:numId w:val="0"/>
        </w:numPr>
        <w:contextualSpacing/>
        <w:ind w:left="0" w:firstLine="482"/>
        <w:jc w:val="both"/>
        <w:keepLines w:val="0"/>
        <w:keepNext w:val="0"/>
        <w:pageBreakBefore w:val="0"/>
        <w:spacing w:line="440" w:lineRule="exact"/>
        <w:widowControl w:val="off"/>
        <w:rPr>
          <w:rFonts w:hint="eastAsia" w:ascii="宋体" w:hAnsi="宋体" w:eastAsia="宋体" w:cs="宋体"/>
          <w:bCs/>
          <w:sz w:val="24"/>
          <w:szCs w:val="24"/>
          <w:lang w:val="en-US" w:eastAsia="zh-CN" w:bidi="ar-SA"/>
        </w:rPr>
      </w:pPr>
      <w:r/>
      <w:bookmarkStart w:id="815" w:name="_Toc104818929"/>
      <w:r>
        <w:rPr>
          <w:rFonts w:hint="eastAsia" w:ascii="宋体" w:hAnsi="宋体" w:eastAsia="宋体" w:cs="宋体"/>
          <w:b/>
          <w:sz w:val="24"/>
          <w:szCs w:val="24"/>
          <w:lang w:val="en-US" w:eastAsia="zh-CN" w:bidi="ar-SA"/>
        </w:rPr>
        <w:t xml:space="preserve">一、采购标的</w:t>
      </w:r>
      <w:r/>
    </w:p>
    <w:p>
      <w:pPr>
        <w:contextualSpacing/>
        <w:ind w:left="0" w:firstLine="480"/>
        <w:jc w:val="both"/>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为深入打好污染防治攻坚战，加快推进工业园区(集中区)生态环境治理体系和治理能力现代化建设，加强源头管控,减少污染排放,切实改善区域生态环境质量，推动工业园区(集中区)绿色低碳高质量发展，根据省政府办公厅《关于2021年度挂牌督办重点生态环</w:t>
      </w:r>
      <w:r>
        <w:rPr>
          <w:rFonts w:hint="eastAsia" w:ascii="宋体" w:hAnsi="宋体" w:eastAsia="宋体" w:cs="宋体"/>
          <w:bCs/>
          <w:sz w:val="24"/>
          <w:szCs w:val="24"/>
          <w:highlight w:val="none"/>
          <w:lang w:val="en-US" w:eastAsia="zh-CN" w:bidi="ar-SA"/>
        </w:rPr>
        <w:t xml:space="preserve">境项目的通知》（苏政转发〔2021〕76号）、江苏省生态环境厅《全省省级及以上工业园区(集中区)监测监控能力建设方案》（苏环办〔2021〕144号）、《关于印发江苏省工业开发区（集中区）污染物排放限值限量管理工作方案（试行）的通知》（苏污防攻坚指办〔2021〕56号）、《关于印发江苏省工业园区（集中区）污染物排放限值限量管理实施方案编制技术指南（试行）等文件的通知》（苏环办〔2022〕6号）有关要求，需要尽快开展今年以来的主要污染物排放总量的核算（以非现场核算为优先级），并抓紧配合市生态环境局做好园区排污总</w:t>
      </w:r>
      <w:r>
        <w:rPr>
          <w:rFonts w:hint="eastAsia" w:ascii="宋体" w:hAnsi="宋体" w:eastAsia="宋体" w:cs="宋体"/>
          <w:bCs/>
          <w:sz w:val="24"/>
          <w:szCs w:val="24"/>
          <w:highlight w:val="none"/>
          <w:lang w:val="en-US" w:eastAsia="zh-CN" w:bidi="ar-SA"/>
        </w:rPr>
        <w:t xml:space="preserve">量指标储备库的指标入库及环境质量自动监测设施的运维管理工作。另外，2021年，为了更好地对镇区各污染企业进行监督管理，新建了上兴镇智慧环保大数据平台，目前该平台已验收交付给镇政府，需要委托第三方进行运维。现申请开展“江苏省溧阳经济开发区污染物排放限值限量系统及上兴镇智慧环保大数据平台运维服务项目”。主要运维内容包括：上下风向VOCs在线分析系统2套，上风向空气站1座，空气微站24座，恶臭在线监测系统7套，扬尘在线监测仪8套，噪声在线监测仪1套，挥发性有机物在线监测仪4套，黑烟车在线监测仪1套，其他配套若干。</w:t>
      </w:r>
      <w:r/>
    </w:p>
    <w:p>
      <w:pPr>
        <w:contextualSpacing/>
        <w:ind w:left="0" w:firstLine="480"/>
        <w:jc w:val="both"/>
        <w:keepLines w:val="0"/>
        <w:keepNext w:val="0"/>
        <w:pageBreakBefore w:val="0"/>
        <w:spacing w:line="44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二、</w:t>
      </w:r>
      <w:r>
        <w:rPr>
          <w:rFonts w:hint="eastAsia" w:ascii="宋体" w:hAnsi="宋体" w:eastAsia="宋体" w:cs="宋体"/>
          <w:b/>
          <w:sz w:val="24"/>
          <w:szCs w:val="24"/>
          <w:highlight w:val="none"/>
          <w:lang w:val="en-US" w:eastAsia="zh-CN" w:bidi="ar-SA"/>
        </w:rPr>
        <w:t xml:space="preserve">运营维护项目清单</w:t>
      </w:r>
      <w:r/>
    </w:p>
    <w:p>
      <w:pPr>
        <w:ind w:left="0" w:firstLine="482"/>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highlight w:val="none"/>
        </w:rPr>
        <w:t xml:space="preserve">维护设备如下表</w:t>
      </w:r>
      <w:r>
        <w:rPr>
          <w:rFonts w:hint="eastAsia" w:ascii="宋体" w:hAnsi="宋体" w:eastAsia="宋体" w:cs="宋体"/>
          <w:b/>
          <w:sz w:val="24"/>
          <w:highlight w:val="none"/>
          <w:lang w:eastAsia="zh-CN"/>
        </w:rPr>
        <w:t xml:space="preserve">：</w:t>
      </w:r>
      <w:r/>
    </w:p>
    <w:tbl>
      <w:tblPr>
        <w:tblStyle w:val="88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863"/>
        <w:gridCol w:w="1463"/>
        <w:gridCol w:w="635"/>
        <w:gridCol w:w="602"/>
        <w:gridCol w:w="2374"/>
        <w:gridCol w:w="2054"/>
      </w:tblGrid>
      <w:tr>
        <w:trPr>
          <w:jc w:val="center"/>
          <w:trHeight w:val="0"/>
        </w:trPr>
        <w:tc>
          <w:tcPr>
            <w:tcW w:w="33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维护设备名称</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产地品牌</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31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单位</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监测参数</w:t>
            </w:r>
            <w:r/>
          </w:p>
        </w:tc>
        <w:tc>
          <w:tcPr>
            <w:tcW w:w="1064"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r/>
          </w:p>
        </w:tc>
      </w:tr>
      <w:tr>
        <w:trPr>
          <w:jc w:val="center"/>
          <w:trHeight w:val="0"/>
        </w:trPr>
        <w:tc>
          <w:tcPr>
            <w:tcW w:w="33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环境空气挥发性有机物（VOCs）在线分析系统</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美国</w:t>
            </w:r>
            <w:r/>
          </w:p>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赛默飞</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TVOC、非甲烷碳氢化合物、低碳烷烃C2-C5、低碳烯烃C2-C5、高碳烷烃C6-C12、炔烃、苯系物、乙烷、丙烷、正丁烷、异丁烷、环戊烷、正戊烷、异戊烷等57种参数</w:t>
            </w:r>
            <w:r/>
          </w:p>
        </w:tc>
        <w:tc>
          <w:tcPr>
            <w:tcW w:w="1064" w:type="pct"/>
            <w:vAlign w:val="center"/>
            <w:textDirection w:val="lrTb"/>
            <w:noWrap w:val="false"/>
          </w:tcPr>
          <w:p>
            <w:pPr>
              <w:jc w:val="center"/>
              <w:keepLines w:val="0"/>
              <w:keepNext w:val="0"/>
              <w:pageBreakBefore w:val="0"/>
              <w:spacing w:line="440" w:lineRule="exact"/>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每年按规范巡检维护频次（不含应急）需52次</w:t>
            </w:r>
            <w:r/>
          </w:p>
        </w:tc>
      </w:tr>
      <w:tr>
        <w:trPr>
          <w:jc w:val="center"/>
          <w:trHeight w:val="0"/>
        </w:trPr>
        <w:tc>
          <w:tcPr>
            <w:tcW w:w="33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965" w:type="pct"/>
            <w:vAlign w:val="center"/>
            <w:textDirection w:val="lrTb"/>
            <w:noWrap w:val="false"/>
          </w:tcPr>
          <w:p>
            <w:pPr>
              <w:jc w:val="center"/>
              <w:keepLines w:val="0"/>
              <w:keepNext w:val="0"/>
              <w:pageBreakBefore w:val="0"/>
              <w:spacing w:line="4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水质自动监测站</w:t>
            </w:r>
            <w:r/>
          </w:p>
        </w:tc>
        <w:tc>
          <w:tcPr>
            <w:tcW w:w="758" w:type="pct"/>
            <w:vAlign w:val="center"/>
            <w:textDirection w:val="lrTb"/>
            <w:noWrap w:val="false"/>
          </w:tcPr>
          <w:p>
            <w:pPr>
              <w:jc w:val="center"/>
              <w:keepLines w:val="0"/>
              <w:keepNext w:val="0"/>
              <w:pageBreakBefore w:val="0"/>
              <w:spacing w:line="4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碧兴物联</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氨氮、总磷、总氮、高指、常规五参数（水温、PH、溶解氧、浊度、电导率）</w:t>
            </w:r>
            <w:r/>
          </w:p>
        </w:tc>
        <w:tc>
          <w:tcPr>
            <w:tcW w:w="1064"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每年按规范巡检维护频次（不含应急）需52次</w:t>
            </w:r>
            <w:r/>
          </w:p>
        </w:tc>
      </w:tr>
      <w:tr>
        <w:trPr>
          <w:jc w:val="center"/>
          <w:trHeight w:val="0"/>
        </w:trPr>
        <w:tc>
          <w:tcPr>
            <w:tcW w:w="33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空气微站</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天津</w:t>
            </w:r>
            <w:r/>
          </w:p>
          <w:p>
            <w:pPr>
              <w:jc w:val="center"/>
              <w:keepLines w:val="0"/>
              <w:keepNext w:val="0"/>
              <w:pageBreakBefore w:val="0"/>
              <w:spacing w:line="44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同阳</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PM2.5、PM10、SO2、NO2、CO、O3、TVOC、气象五参</w:t>
            </w:r>
            <w:r/>
          </w:p>
        </w:tc>
        <w:tc>
          <w:tcPr>
            <w:tcW w:w="1064"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每年按规范巡检维护频次（不含应急）单站需52次</w:t>
            </w:r>
            <w:r/>
          </w:p>
        </w:tc>
      </w:tr>
      <w:tr>
        <w:trPr>
          <w:jc w:val="center"/>
          <w:trHeight w:val="0"/>
        </w:trPr>
        <w:tc>
          <w:tcPr>
            <w:tcW w:w="33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恶臭站</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天津</w:t>
            </w:r>
            <w:r/>
          </w:p>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同阳</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臭气浓度、氨气、氯化氢、甲硫醇、甲硫醚、三甲胺、二甲二硫醚、二硫化碳、苯乙烯、气象五参</w:t>
            </w:r>
            <w:r/>
          </w:p>
        </w:tc>
        <w:tc>
          <w:tcPr>
            <w:tcW w:w="1064"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每年按规范巡检维护频次（不含应急）单站需52次</w:t>
            </w:r>
            <w:r/>
          </w:p>
        </w:tc>
      </w:tr>
      <w:tr>
        <w:trPr>
          <w:jc w:val="center"/>
          <w:trHeight w:val="0"/>
        </w:trPr>
        <w:tc>
          <w:tcPr>
            <w:tcW w:w="339"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标准空气站</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美国</w:t>
            </w:r>
            <w:r/>
          </w:p>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赛默飞</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PM2.5、PM10、SO2、NO2、CO、O3、气象五参</w:t>
            </w:r>
            <w:r/>
          </w:p>
        </w:tc>
        <w:tc>
          <w:tcPr>
            <w:tcW w:w="1064"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每年按规范巡检维护频次（不含应急）单站需52次</w:t>
            </w:r>
            <w:r/>
          </w:p>
        </w:tc>
      </w:tr>
      <w:tr>
        <w:trPr>
          <w:jc w:val="center"/>
          <w:trHeight w:val="0"/>
        </w:trPr>
        <w:tc>
          <w:tcPr>
            <w:tcW w:w="339"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标准空气站电费</w:t>
            </w:r>
            <w:r/>
          </w:p>
        </w:tc>
        <w:tc>
          <w:tcPr>
            <w:tcW w:w="758"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064"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0"/>
        </w:trPr>
        <w:tc>
          <w:tcPr>
            <w:tcW w:w="339"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标准空气站数据传输网络费</w:t>
            </w:r>
            <w:r/>
          </w:p>
        </w:tc>
        <w:tc>
          <w:tcPr>
            <w:tcW w:w="758" w:type="pct"/>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项</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064"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0"/>
        </w:trPr>
        <w:tc>
          <w:tcPr>
            <w:tcW w:w="339"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恶臭在线监测系统</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天津</w:t>
            </w:r>
            <w:r/>
          </w:p>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同阳</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臭气浓度、氨气、氯化氢、甲硫醇、气象五参</w:t>
            </w:r>
            <w:r/>
          </w:p>
        </w:tc>
        <w:tc>
          <w:tcPr>
            <w:tcW w:w="1064"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每年按规范巡检维护频次（不含应急）单站需52次</w:t>
            </w:r>
            <w:r/>
          </w:p>
        </w:tc>
      </w:tr>
      <w:tr>
        <w:trPr>
          <w:jc w:val="center"/>
          <w:trHeight w:val="0"/>
        </w:trPr>
        <w:tc>
          <w:tcPr>
            <w:tcW w:w="339"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扬尘在线监测系统</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天津</w:t>
            </w:r>
            <w:r/>
          </w:p>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同阳</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PM10、气象五参</w:t>
            </w:r>
            <w:r/>
          </w:p>
        </w:tc>
        <w:tc>
          <w:tcPr>
            <w:tcW w:w="1064"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0"/>
        </w:trPr>
        <w:tc>
          <w:tcPr>
            <w:tcW w:w="339"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噪声在线监测系统</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天津</w:t>
            </w:r>
            <w:r/>
          </w:p>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同阳</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噪声</w:t>
            </w:r>
            <w:r/>
          </w:p>
        </w:tc>
        <w:tc>
          <w:tcPr>
            <w:tcW w:w="1064"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0"/>
        </w:trPr>
        <w:tc>
          <w:tcPr>
            <w:tcW w:w="339"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挥发性有机物在线监测系统</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天津</w:t>
            </w:r>
            <w:r/>
          </w:p>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同阳</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TVOC、气象五参</w:t>
            </w:r>
            <w:r/>
          </w:p>
        </w:tc>
        <w:tc>
          <w:tcPr>
            <w:tcW w:w="1064"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0"/>
        </w:trPr>
        <w:tc>
          <w:tcPr>
            <w:tcW w:w="339"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微型空气质量在线监测系统</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天津</w:t>
            </w:r>
            <w:r/>
          </w:p>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同阳</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PM2.5、PM10、SO2、NO2、CO、O3、TVOC、气象五参</w:t>
            </w:r>
            <w:r/>
          </w:p>
        </w:tc>
        <w:tc>
          <w:tcPr>
            <w:tcW w:w="1064"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0"/>
        </w:trPr>
        <w:tc>
          <w:tcPr>
            <w:tcW w:w="339"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黑烟车在线监测系统</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天津</w:t>
            </w:r>
            <w:r/>
          </w:p>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同阳</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黑烟车</w:t>
            </w:r>
            <w:r/>
          </w:p>
        </w:tc>
        <w:tc>
          <w:tcPr>
            <w:tcW w:w="1064"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0"/>
        </w:trPr>
        <w:tc>
          <w:tcPr>
            <w:tcW w:w="339"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无人机监测系统</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天津</w:t>
            </w:r>
            <w:r/>
          </w:p>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同阳</w:t>
            </w:r>
            <w:r/>
          </w:p>
          <w:p>
            <w:pPr>
              <w:jc w:val="center"/>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大疆无人机</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PM2.5、PM10、SO2、NO2、CO、O3、VOCs、H2S、NH3</w:t>
            </w:r>
            <w:r/>
          </w:p>
        </w:tc>
        <w:tc>
          <w:tcPr>
            <w:tcW w:w="1064"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r>
      <w:tr>
        <w:trPr>
          <w:jc w:val="center"/>
          <w:trHeight w:val="0"/>
        </w:trPr>
        <w:tc>
          <w:tcPr>
            <w:tcW w:w="339"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江苏省溧阳经济开发区污染物排放限值限量体系维护</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天津</w:t>
            </w:r>
            <w:r/>
          </w:p>
          <w:p>
            <w:pPr>
              <w:jc w:val="center"/>
              <w:keepLines w:val="0"/>
              <w:keepNext w:val="0"/>
              <w:pageBreakBefore w:val="0"/>
              <w:spacing w:line="44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天津大学</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1230"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江苏省溧阳经济开发区污染物排放限值限量体系</w:t>
            </w:r>
            <w:r>
              <w:rPr>
                <w:rFonts w:hint="eastAsia" w:ascii="宋体" w:hAnsi="宋体" w:eastAsia="宋体" w:cs="宋体"/>
                <w:sz w:val="24"/>
                <w:szCs w:val="24"/>
                <w:lang w:eastAsia="zh-CN"/>
              </w:rPr>
              <w:t xml:space="preserve">数据、限值限量监测监控设备数据、企业污染源数据</w:t>
            </w:r>
            <w:r/>
          </w:p>
        </w:tc>
        <w:tc>
          <w:tcPr>
            <w:tcW w:w="1064"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0"/>
        </w:trPr>
        <w:tc>
          <w:tcPr>
            <w:tcW w:w="339"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环保大数据监测</w:t>
            </w:r>
            <w:r>
              <w:rPr>
                <w:rFonts w:hint="eastAsia" w:ascii="宋体" w:hAnsi="宋体" w:eastAsia="宋体" w:cs="宋体"/>
                <w:sz w:val="24"/>
                <w:szCs w:val="24"/>
                <w:lang w:val="en-US" w:eastAsia="zh-CN"/>
              </w:rPr>
              <w:t xml:space="preserve">APP维护</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天津</w:t>
            </w:r>
            <w:r/>
          </w:p>
          <w:p>
            <w:pPr>
              <w:jc w:val="center"/>
              <w:keepLines w:val="0"/>
              <w:keepNext w:val="0"/>
              <w:pageBreakBefore w:val="0"/>
              <w:spacing w:line="44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天津大学</w:t>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W w:w="1230"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64" w:type="pct"/>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0"/>
        </w:trPr>
        <w:tc>
          <w:tcPr>
            <w:tcW w:w="33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965"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远程数据维护</w:t>
            </w:r>
            <w:r/>
          </w:p>
        </w:tc>
        <w:tc>
          <w:tcPr>
            <w:tcW w:w="758"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32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1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tcW w:w="123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64"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空气微站、</w:t>
            </w:r>
            <w:r>
              <w:rPr>
                <w:rFonts w:hint="eastAsia" w:ascii="宋体" w:hAnsi="宋体" w:eastAsia="宋体" w:cs="宋体"/>
                <w:sz w:val="24"/>
                <w:szCs w:val="24"/>
                <w:lang w:eastAsia="zh-CN"/>
              </w:rPr>
              <w:t xml:space="preserve">恶臭站、扬尘、噪声、</w:t>
            </w:r>
            <w:r>
              <w:rPr>
                <w:rFonts w:hint="eastAsia" w:ascii="宋体" w:hAnsi="宋体" w:eastAsia="宋体" w:cs="宋体"/>
                <w:sz w:val="24"/>
                <w:szCs w:val="24"/>
                <w:lang w:val="en-US" w:eastAsia="zh-CN"/>
              </w:rPr>
              <w:t xml:space="preserve">TVOC、黑烟车每天二次查看数据，</w:t>
            </w:r>
            <w:r>
              <w:rPr>
                <w:rFonts w:hint="eastAsia" w:ascii="宋体" w:hAnsi="宋体" w:eastAsia="宋体" w:cs="宋体"/>
                <w:sz w:val="24"/>
                <w:szCs w:val="24"/>
              </w:rPr>
              <w:t xml:space="preserve">VOCs</w:t>
            </w:r>
            <w:r>
              <w:rPr>
                <w:rFonts w:hint="eastAsia" w:ascii="宋体" w:hAnsi="宋体" w:eastAsia="宋体" w:cs="宋体"/>
                <w:sz w:val="24"/>
                <w:szCs w:val="24"/>
                <w:lang w:eastAsia="zh-CN"/>
              </w:rPr>
              <w:t xml:space="preserve">每小时一次查看，</w:t>
            </w:r>
            <w:r>
              <w:rPr>
                <w:rFonts w:hint="eastAsia" w:ascii="宋体" w:hAnsi="宋体" w:eastAsia="宋体" w:cs="宋体"/>
                <w:sz w:val="24"/>
                <w:szCs w:val="24"/>
                <w:lang w:val="en-US" w:eastAsia="zh-CN"/>
              </w:rPr>
              <w:t xml:space="preserve">数据有异常及时与园区限值限量平台、江苏省环保平台对接解决。</w:t>
            </w:r>
            <w:r/>
          </w:p>
        </w:tc>
      </w:tr>
    </w:tbl>
    <w:p>
      <w:pPr>
        <w:numPr>
          <w:ilvl w:val="0"/>
          <w:numId w:val="0"/>
        </w:numPr>
        <w:jc w:val="both"/>
        <w:pageBreakBefore w:val="0"/>
        <w:spacing w:line="44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二、运维更换耗材及巡检频次：</w:t>
      </w:r>
      <w:r/>
    </w:p>
    <w:tbl>
      <w:tblPr>
        <w:tblStyle w:val="886"/>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94"/>
        <w:gridCol w:w="3841"/>
        <w:gridCol w:w="1545"/>
        <w:gridCol w:w="1185"/>
        <w:gridCol w:w="825"/>
        <w:gridCol w:w="705"/>
        <w:gridCol w:w="755"/>
      </w:tblGrid>
      <w:tr>
        <w:trPr>
          <w:trHeight w:val="240"/>
        </w:trPr>
        <w:tc>
          <w:tcPr>
            <w:shd w:val="clear" w:color="000000" w:fill="ffffff"/>
            <w:tcBorders>
              <w:top w:val="single" w:color="auto" w:sz="8"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shd w:val="clear" w:color="000000" w:fill="ffffff"/>
            <w:tcBorders>
              <w:top w:val="single" w:color="auto" w:sz="8" w:space="0"/>
              <w:left w:val="none" w:color="000000" w:sz="4" w:space="0"/>
              <w:bottom w:val="single" w:color="auto" w:sz="4" w:space="0"/>
              <w:right w:val="single" w:color="auto" w:sz="4" w:space="0"/>
            </w:tcBorders>
            <w:tcW w:w="1989"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维护内容</w:t>
            </w:r>
            <w:r/>
          </w:p>
        </w:tc>
        <w:tc>
          <w:tcPr>
            <w:shd w:val="clear" w:color="000000" w:fill="ffffff"/>
            <w:tcBorders>
              <w:top w:val="single" w:color="auto" w:sz="8" w:space="0"/>
              <w:left w:val="none" w:color="000000" w:sz="4" w:space="0"/>
              <w:bottom w:val="single" w:color="auto" w:sz="4" w:space="0"/>
              <w:right w:val="single" w:color="auto" w:sz="4" w:space="0"/>
            </w:tcBorders>
            <w:tcW w:w="800"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规格和型号</w:t>
            </w:r>
            <w:r/>
          </w:p>
        </w:tc>
        <w:tc>
          <w:tcPr>
            <w:shd w:val="clear" w:color="000000" w:fill="ffffff"/>
            <w:tcBorders>
              <w:top w:val="single" w:color="auto" w:sz="8"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维护周期</w:t>
            </w:r>
            <w:r/>
          </w:p>
        </w:tc>
        <w:tc>
          <w:tcPr>
            <w:shd w:val="clear" w:color="000000" w:fill="ffffff"/>
            <w:tcBorders>
              <w:top w:val="single" w:color="auto" w:sz="8"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单位</w:t>
            </w:r>
            <w:r/>
          </w:p>
        </w:tc>
        <w:tc>
          <w:tcPr>
            <w:shd w:val="clear" w:color="000000" w:fill="ffffff"/>
            <w:tcBorders>
              <w:top w:val="single" w:color="auto" w:sz="8" w:space="0"/>
              <w:left w:val="none" w:color="000000" w:sz="4" w:space="0"/>
              <w:bottom w:val="single" w:color="auto" w:sz="4" w:space="0"/>
              <w:right w:val="single" w:color="auto" w:sz="4" w:space="0"/>
            </w:tcBorders>
            <w:tcW w:w="365"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shd w:val="clear" w:color="000000" w:fill="ffffff"/>
            <w:tcBorders>
              <w:top w:val="single" w:color="auto" w:sz="8" w:space="0"/>
              <w:left w:val="none" w:color="000000" w:sz="4" w:space="0"/>
              <w:bottom w:val="single" w:color="auto" w:sz="4" w:space="0"/>
              <w:right w:val="single" w:color="auto" w:sz="8" w:space="0"/>
            </w:tcBorders>
            <w:tcW w:w="391"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备注</w:t>
            </w:r>
            <w:r/>
          </w:p>
        </w:tc>
      </w:tr>
      <w:tr>
        <w:trPr>
          <w:trHeight w:val="27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p>
        </w:tc>
        <w:tc>
          <w:tcPr>
            <w:gridSpan w:val="6"/>
            <w:shd w:val="clear" w:color="000000" w:fill="ffffff"/>
            <w:tcBorders>
              <w:top w:val="none" w:color="000000" w:sz="4" w:space="0"/>
              <w:left w:val="none" w:color="000000" w:sz="4" w:space="0"/>
              <w:bottom w:val="single" w:color="auto" w:sz="4" w:space="0"/>
              <w:right w:val="single" w:color="auto" w:sz="4" w:space="0"/>
            </w:tcBorders>
            <w:tcW w:w="4588" w:type="pct"/>
            <w:vAlign w:val="center"/>
            <w:textDirection w:val="lrTb"/>
            <w:noWrap w:val="false"/>
          </w:tcPr>
          <w:p>
            <w:pP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sz w:val="24"/>
                <w:szCs w:val="24"/>
              </w:rPr>
              <w:t xml:space="preserve">环境空气挥发性有机物（VOCs）在线分析系统</w:t>
            </w:r>
            <w:r/>
          </w:p>
        </w:tc>
      </w:tr>
      <w:tr>
        <w:trPr>
          <w:trHeight w:val="27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25mm 单级过滤器的滤膜，10片/盒</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AQ-0038</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盒</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样品脱水管(1/4"外径,仅含脱水管，24"),59，P7</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AQ-5900-90418-RP</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FID点火线圈</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AQ-60680</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检测器喷嘴Jet,Cap.Series530um,0.011in.idti,p59，G1</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AQ-5900-80560</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6通进样阀阀芯替换件</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AQ-9506-R</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内置真空泵</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AQ-5900-66002</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色谱柱,预柱专用</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AQ-5900-62629-RP</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色谱柱,低碳专用</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AQ-5900-62602-RP</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441"/>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TD管接头,惰性化处理,59</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AQ-5900-66094S-RP</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8</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1.10</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TD管，标准PAMS专用组件，富集级</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AQ-5900-60106</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每半年一次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1.11</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TD管，标准PAMS专用组件，聚焦级</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AQ-5900-60126</w:t>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每半年一次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4</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1.12</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PAMS标气（57种物质）</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瓶</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bottom"/>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474"/>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1.13</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40L氮气</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瓶</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1.14</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去离子水</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桶</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24</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1.15</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变色硅胶</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桶</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24</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1.16</w:t>
            </w:r>
            <w:r/>
          </w:p>
        </w:tc>
        <w:tc>
          <w:tcPr>
            <w:shd w:val="clear" w:color="000000" w:fill="ffffff"/>
            <w:tcBorders>
              <w:top w:val="none" w:color="000000" w:sz="4" w:space="0"/>
              <w:left w:val="none" w:color="000000"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维护台账</w:t>
            </w:r>
            <w:r/>
          </w:p>
        </w:tc>
        <w:tc>
          <w:tcPr>
            <w:shd w:val="clear" w:color="000000" w:fill="ffffff"/>
            <w:tcBorders>
              <w:top w:val="none" w:color="000000" w:sz="4" w:space="0"/>
              <w:left w:val="none" w:color="000000"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none" w:color="000000" w:sz="4" w:space="0"/>
              <w:left w:val="none" w:color="000000"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次</w:t>
            </w:r>
            <w:r/>
          </w:p>
        </w:tc>
        <w:tc>
          <w:tcPr>
            <w:shd w:val="clear" w:color="000000" w:fill="ffffff"/>
            <w:tcBorders>
              <w:top w:val="none" w:color="000000" w:sz="4" w:space="0"/>
              <w:left w:val="none" w:color="000000"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104</w:t>
            </w:r>
            <w:r/>
          </w:p>
        </w:tc>
        <w:tc>
          <w:tcPr>
            <w:shd w:val="clear" w:color="000000" w:fill="ffffff"/>
            <w:tcBorders>
              <w:top w:val="none" w:color="000000" w:sz="4" w:space="0"/>
              <w:left w:val="none" w:color="000000" w:sz="4" w:space="0"/>
              <w:bottom w:val="single" w:color="auto" w:sz="4" w:space="0"/>
              <w:right w:val="single" w:color="auto" w:sz="8"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2</w:t>
            </w:r>
            <w:r/>
          </w:p>
        </w:tc>
        <w:tc>
          <w:tcPr>
            <w:gridSpan w:val="6"/>
            <w:shd w:val="clear" w:color="000000" w:fill="ffffff"/>
            <w:tcBorders>
              <w:top w:val="none" w:color="000000" w:sz="4" w:space="0"/>
              <w:left w:val="none" w:color="000000" w:sz="4" w:space="0"/>
              <w:bottom w:val="single" w:color="auto" w:sz="4" w:space="0"/>
              <w:right w:val="single" w:color="auto" w:sz="8" w:space="0"/>
            </w:tcBorders>
            <w:tcW w:w="4588" w:type="pct"/>
            <w:vAlign w:val="center"/>
            <w:textDirection w:val="lrTb"/>
            <w:noWrap w:val="false"/>
          </w:tcPr>
          <w:p>
            <w:pP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sz w:val="24"/>
                <w:szCs w:val="24"/>
                <w:lang w:eastAsia="zh-CN"/>
              </w:rPr>
              <w:t xml:space="preserve">空气微站</w:t>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颗粒物滤芯</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324</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颗粒物滤膜</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324</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除湿过滤器</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324</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2.4</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密封圈</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短接软管</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27</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维护台账</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1404</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w:t>
            </w:r>
            <w:r/>
          </w:p>
        </w:tc>
        <w:tc>
          <w:tcPr>
            <w:gridSpan w:val="6"/>
            <w:shd w:val="clear" w:color="000000" w:fill="ffffff"/>
            <w:tcBorders>
              <w:top w:val="single" w:color="auto" w:sz="4" w:space="0"/>
              <w:left w:val="single" w:color="auto" w:sz="4" w:space="0"/>
              <w:bottom w:val="single" w:color="auto" w:sz="4" w:space="0"/>
              <w:right w:val="single" w:color="auto" w:sz="4" w:space="0"/>
            </w:tcBorders>
            <w:tcW w:w="4588" w:type="pct"/>
            <w:vAlign w:val="center"/>
            <w:textDirection w:val="lrTb"/>
            <w:noWrap w:val="false"/>
          </w:tcPr>
          <w:p>
            <w:pP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sz w:val="24"/>
                <w:szCs w:val="24"/>
                <w:lang w:eastAsia="zh-CN"/>
              </w:rPr>
              <w:t xml:space="preserve">恶臭站（</w:t>
            </w:r>
            <w:r>
              <w:rPr>
                <w:rFonts w:hint="eastAsia" w:ascii="宋体" w:hAnsi="宋体" w:eastAsia="宋体" w:cs="宋体"/>
                <w:b/>
                <w:bCs/>
                <w:sz w:val="24"/>
                <w:szCs w:val="24"/>
                <w:lang w:val="en-US" w:eastAsia="zh-CN"/>
              </w:rPr>
              <w:t xml:space="preserve">8参</w:t>
            </w:r>
            <w:r>
              <w:rPr>
                <w:rFonts w:hint="eastAsia" w:ascii="宋体" w:hAnsi="宋体" w:eastAsia="宋体" w:cs="宋体"/>
                <w:b/>
                <w:bCs/>
                <w:sz w:val="24"/>
                <w:szCs w:val="24"/>
                <w:lang w:eastAsia="zh-CN"/>
              </w:rPr>
              <w:t xml:space="preserve">）</w:t>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采样滤芯</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60</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采样滤膜</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60</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采样泵膜</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除湿过滤器</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60</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3.5</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标气</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瓶</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3.6</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维护台账</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260</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gridSpan w:val="6"/>
            <w:shd w:val="clear" w:color="000000" w:fill="ffffff"/>
            <w:tcBorders>
              <w:top w:val="single" w:color="auto" w:sz="4" w:space="0"/>
              <w:left w:val="single" w:color="auto" w:sz="4" w:space="0"/>
              <w:bottom w:val="single" w:color="auto" w:sz="4" w:space="0"/>
              <w:right w:val="single" w:color="auto" w:sz="4" w:space="0"/>
            </w:tcBorders>
            <w:tcW w:w="4588"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b/>
                <w:bCs/>
                <w:color w:val="000000"/>
                <w:sz w:val="24"/>
                <w:szCs w:val="24"/>
                <w:lang w:eastAsia="zh-CN"/>
              </w:rPr>
              <w:t xml:space="preserve">标准空气站</w:t>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颗粒物纸带</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5030i</w:t>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每半年一</w:t>
            </w:r>
            <w:r>
              <w:rPr>
                <w:rFonts w:hint="eastAsia" w:ascii="宋体" w:hAnsi="宋体" w:eastAsia="宋体" w:cs="宋体"/>
                <w:color w:val="000000"/>
                <w:sz w:val="24"/>
                <w:szCs w:val="24"/>
                <w:lang w:val="en-US"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卷</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颗粒物气泵组件</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5030i</w:t>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4.3</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气态物滤膜</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42i,43i,48i,49i</w:t>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片</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208</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33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4.4</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氮氧化物变色硅胶</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43i</w:t>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罐</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4.5</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气态物泵膜</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42i,43i,48i,49i</w:t>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每半年一</w:t>
            </w:r>
            <w:r>
              <w:rPr>
                <w:rFonts w:hint="eastAsia" w:ascii="宋体" w:hAnsi="宋体" w:eastAsia="宋体" w:cs="宋体"/>
                <w:color w:val="000000"/>
                <w:sz w:val="24"/>
                <w:szCs w:val="24"/>
                <w:lang w:val="en-US"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4.6</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SO2标气</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8L</w:t>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瓶</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367"/>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4.7</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NO标气</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8L</w:t>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瓶</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4.8</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CO标气</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8L</w:t>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瓶</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4.9</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维护台账</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52</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w:t>
            </w:r>
            <w:r/>
          </w:p>
        </w:tc>
        <w:tc>
          <w:tcPr>
            <w:gridSpan w:val="6"/>
            <w:shd w:val="clear" w:color="000000" w:fill="ffffff"/>
            <w:tcBorders>
              <w:top w:val="single" w:color="auto" w:sz="4" w:space="0"/>
              <w:left w:val="single" w:color="auto" w:sz="4" w:space="0"/>
              <w:bottom w:val="single" w:color="auto" w:sz="4" w:space="0"/>
              <w:right w:val="single" w:color="auto" w:sz="4" w:space="0"/>
            </w:tcBorders>
            <w:tcW w:w="4588" w:type="pct"/>
            <w:vAlign w:val="center"/>
            <w:textDirection w:val="lrTb"/>
            <w:noWrap w:val="false"/>
          </w:tcPr>
          <w:p>
            <w:pPr>
              <w:pageBreakBefore w:val="0"/>
              <w:spacing w:line="440" w:lineRule="exact"/>
              <w:widowControl/>
              <w:rPr>
                <w:rFonts w:hint="eastAsia" w:ascii="宋体" w:hAnsi="宋体" w:eastAsia="宋体" w:cs="宋体"/>
                <w:b/>
                <w:bCs/>
                <w:color w:val="000000"/>
                <w:sz w:val="24"/>
                <w:szCs w:val="24"/>
                <w:lang w:eastAsia="zh-CN"/>
              </w:rPr>
            </w:pPr>
            <w:r>
              <w:rPr>
                <w:rFonts w:hint="eastAsia" w:ascii="宋体" w:hAnsi="宋体" w:eastAsia="宋体" w:cs="宋体"/>
                <w:b/>
                <w:bCs/>
                <w:sz w:val="24"/>
                <w:szCs w:val="24"/>
                <w:lang w:eastAsia="zh-CN"/>
              </w:rPr>
              <w:t xml:space="preserve">扬尘在线监测系统</w:t>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5.1</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采样滤芯</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96</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5.2</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采样滤膜</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96</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367"/>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5.3</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颗粒物纸带</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每半年一</w:t>
            </w:r>
            <w:r>
              <w:rPr>
                <w:rFonts w:hint="eastAsia" w:ascii="宋体" w:hAnsi="宋体" w:eastAsia="宋体" w:cs="宋体"/>
                <w:color w:val="000000"/>
                <w:sz w:val="24"/>
                <w:szCs w:val="24"/>
                <w:lang w:val="en-US"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卷</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16</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5.4</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颗粒物气泵组件</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8</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5.5</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维护台账</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416</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p>
        </w:tc>
        <w:tc>
          <w:tcPr>
            <w:gridSpan w:val="6"/>
            <w:shd w:val="clear" w:color="000000" w:fill="ffffff"/>
            <w:tcBorders>
              <w:top w:val="single" w:color="auto" w:sz="4" w:space="0"/>
              <w:left w:val="single" w:color="auto" w:sz="4" w:space="0"/>
              <w:bottom w:val="single" w:color="auto" w:sz="4" w:space="0"/>
              <w:right w:val="single" w:color="auto" w:sz="4" w:space="0"/>
            </w:tcBorders>
            <w:tcW w:w="4588" w:type="pct"/>
            <w:vAlign w:val="center"/>
            <w:textDirection w:val="lrTb"/>
            <w:noWrap w:val="false"/>
          </w:tcPr>
          <w:p>
            <w:pPr>
              <w:pageBreakBefore w:val="0"/>
              <w:spacing w:line="440" w:lineRule="exact"/>
              <w:widowControl/>
              <w:rPr>
                <w:rFonts w:hint="eastAsia" w:ascii="宋体" w:hAnsi="宋体" w:eastAsia="宋体" w:cs="宋体"/>
                <w:b/>
                <w:bCs/>
                <w:color w:val="000000"/>
                <w:sz w:val="24"/>
                <w:szCs w:val="24"/>
                <w:lang w:eastAsia="zh-CN"/>
              </w:rPr>
            </w:pPr>
            <w:r>
              <w:rPr>
                <w:rFonts w:hint="eastAsia" w:ascii="宋体" w:hAnsi="宋体" w:eastAsia="宋体" w:cs="宋体"/>
                <w:b/>
                <w:bCs/>
                <w:sz w:val="24"/>
                <w:szCs w:val="24"/>
                <w:lang w:eastAsia="zh-CN"/>
              </w:rPr>
              <w:t xml:space="preserve">挥发性有机物在线监测系统</w:t>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6.1</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采样滤芯</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48</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6.2</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采样滤膜</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48</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6.3</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采样泵膜</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48</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6.4</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除湿过滤器</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48</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6.5</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维护台账</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208</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p>
        </w:tc>
        <w:tc>
          <w:tcPr>
            <w:gridSpan w:val="6"/>
            <w:shd w:val="clear" w:color="000000" w:fill="ffffff"/>
            <w:tcBorders>
              <w:top w:val="single" w:color="auto" w:sz="4" w:space="0"/>
              <w:left w:val="single" w:color="auto" w:sz="4" w:space="0"/>
              <w:bottom w:val="single" w:color="auto" w:sz="4" w:space="0"/>
              <w:right w:val="single" w:color="auto" w:sz="4" w:space="0"/>
            </w:tcBorders>
            <w:tcW w:w="4588" w:type="pct"/>
            <w:vAlign w:val="center"/>
            <w:textDirection w:val="lrTb"/>
            <w:noWrap w:val="false"/>
          </w:tcPr>
          <w:p>
            <w:pPr>
              <w:pageBreakBefore w:val="0"/>
              <w:spacing w:line="44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sz w:val="24"/>
                <w:szCs w:val="24"/>
                <w:lang w:eastAsia="zh-CN"/>
              </w:rPr>
              <w:t xml:space="preserve">恶臭站（</w:t>
            </w:r>
            <w:r>
              <w:rPr>
                <w:rFonts w:hint="eastAsia" w:ascii="宋体" w:hAnsi="宋体" w:eastAsia="宋体" w:cs="宋体"/>
                <w:b/>
                <w:bCs/>
                <w:sz w:val="24"/>
                <w:szCs w:val="24"/>
                <w:lang w:val="en-US" w:eastAsia="zh-CN"/>
              </w:rPr>
              <w:t xml:space="preserve">4参</w:t>
            </w:r>
            <w:r>
              <w:rPr>
                <w:rFonts w:hint="eastAsia" w:ascii="宋体" w:hAnsi="宋体" w:eastAsia="宋体" w:cs="宋体"/>
                <w:b/>
                <w:bCs/>
                <w:sz w:val="24"/>
                <w:szCs w:val="24"/>
                <w:lang w:eastAsia="zh-CN"/>
              </w:rPr>
              <w:t xml:space="preserve">）</w:t>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采样滤芯</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36</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采样滤膜</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36</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采样泵膜</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7.4</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除湿过滤器</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36</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7.5</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标气</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瓶</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7.6</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维护台账</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156</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8</w:t>
            </w:r>
            <w:r/>
          </w:p>
        </w:tc>
        <w:tc>
          <w:tcPr>
            <w:gridSpan w:val="6"/>
            <w:shd w:val="clear" w:color="000000" w:fill="ffffff"/>
            <w:tcBorders>
              <w:top w:val="single" w:color="auto" w:sz="4" w:space="0"/>
              <w:left w:val="single" w:color="auto" w:sz="4" w:space="0"/>
              <w:bottom w:val="single" w:color="auto" w:sz="4" w:space="0"/>
              <w:right w:val="single" w:color="auto" w:sz="4" w:space="0"/>
            </w:tcBorders>
            <w:tcW w:w="4588" w:type="pct"/>
            <w:vAlign w:val="center"/>
            <w:textDirection w:val="lrTb"/>
            <w:noWrap w:val="false"/>
          </w:tcPr>
          <w:p>
            <w:pPr>
              <w:pageBreakBefore w:val="0"/>
              <w:spacing w:line="440" w:lineRule="exact"/>
              <w:widowControl/>
              <w:rPr>
                <w:rFonts w:hint="eastAsia" w:ascii="宋体" w:hAnsi="宋体" w:eastAsia="宋体" w:cs="宋体"/>
                <w:b/>
                <w:bCs/>
                <w:color w:val="000000"/>
                <w:sz w:val="24"/>
                <w:szCs w:val="24"/>
                <w:lang w:eastAsia="zh-CN"/>
              </w:rPr>
            </w:pPr>
            <w:r>
              <w:rPr>
                <w:rFonts w:hint="eastAsia" w:ascii="宋体" w:hAnsi="宋体" w:eastAsia="宋体" w:cs="宋体"/>
                <w:b/>
                <w:bCs/>
                <w:sz w:val="24"/>
                <w:szCs w:val="24"/>
                <w:lang w:eastAsia="zh-CN"/>
              </w:rPr>
              <w:t xml:space="preserve">噪声在线监测系统</w:t>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8.1</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噪声采集海绵套</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每半年一次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8.2</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噪声采集过滤网</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每半年一次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8.3</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维护台账</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52</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9</w:t>
            </w:r>
            <w:r/>
          </w:p>
        </w:tc>
        <w:tc>
          <w:tcPr>
            <w:gridSpan w:val="6"/>
            <w:shd w:val="clear" w:color="000000" w:fill="ffffff"/>
            <w:tcBorders>
              <w:top w:val="single" w:color="auto" w:sz="4" w:space="0"/>
              <w:left w:val="single" w:color="auto" w:sz="4" w:space="0"/>
              <w:bottom w:val="single" w:color="auto" w:sz="4" w:space="0"/>
              <w:right w:val="single" w:color="auto" w:sz="4" w:space="0"/>
            </w:tcBorders>
            <w:tcW w:w="4588" w:type="pct"/>
            <w:vAlign w:val="center"/>
            <w:textDirection w:val="lrTb"/>
            <w:noWrap w:val="false"/>
          </w:tcPr>
          <w:p>
            <w:pPr>
              <w:pageBreakBefore w:val="0"/>
              <w:spacing w:line="440" w:lineRule="exac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黑烟车系统</w:t>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9.1</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黑烟车摄像头镜片</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9.2</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车牌摄像头镜片</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9.3</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补光灯</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9.4</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维护台账</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52</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10</w:t>
            </w:r>
            <w:r/>
          </w:p>
        </w:tc>
        <w:tc>
          <w:tcPr>
            <w:gridSpan w:val="6"/>
            <w:shd w:val="clear" w:color="000000" w:fill="ffffff"/>
            <w:tcBorders>
              <w:top w:val="single" w:color="auto" w:sz="4" w:space="0"/>
              <w:left w:val="single" w:color="auto" w:sz="4" w:space="0"/>
              <w:bottom w:val="single" w:color="auto" w:sz="4" w:space="0"/>
              <w:right w:val="single" w:color="auto" w:sz="4" w:space="0"/>
            </w:tcBorders>
            <w:tcW w:w="4588" w:type="pct"/>
            <w:vAlign w:val="center"/>
            <w:textDirection w:val="lrTb"/>
            <w:noWrap w:val="false"/>
          </w:tcPr>
          <w:p>
            <w:pPr>
              <w:pageBreakBefore w:val="0"/>
              <w:spacing w:line="440" w:lineRule="exact"/>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无人机监测系统</w:t>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10.1</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监测主机采集滤芯</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12</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10.2</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监测主机采集滤膜</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 xml:space="preserve">个</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12</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10.3</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监测主机标定</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SO2、NO2、CO、O3、VOCs、H2S、NH3</w:t>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每年一次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10.4</w:t>
            </w:r>
            <w:r/>
          </w:p>
        </w:tc>
        <w:tc>
          <w:tcPr>
            <w:shd w:val="clear" w:color="000000" w:fill="ffffff"/>
            <w:tcBorders>
              <w:top w:val="single" w:color="auto" w:sz="4" w:space="0"/>
              <w:left w:val="single" w:color="auto" w:sz="4" w:space="0"/>
              <w:bottom w:val="single" w:color="auto" w:sz="4" w:space="0"/>
              <w:right w:val="single" w:color="auto" w:sz="4" w:space="0"/>
            </w:tcBorders>
            <w:tcW w:w="1989"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维护台账</w:t>
            </w:r>
            <w:r/>
          </w:p>
        </w:tc>
        <w:tc>
          <w:tcPr>
            <w:shd w:val="clear" w:color="000000" w:fill="ffffff"/>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614"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52</w:t>
            </w:r>
            <w:r/>
          </w:p>
        </w:tc>
        <w:tc>
          <w:tcPr>
            <w:shd w:val="clear" w:color="000000" w:fill="ffffff"/>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bl>
    <w:p>
      <w:pPr>
        <w:jc w:val="both"/>
        <w:pageBreakBefore w:val="0"/>
        <w:spacing w:line="440" w:lineRule="exact"/>
        <w:widowControl w:val="off"/>
        <w:rPr>
          <w:rFonts w:hint="eastAsia" w:ascii="宋体" w:hAnsi="宋体" w:eastAsia="宋体" w:cs="宋体"/>
          <w:b/>
          <w:sz w:val="24"/>
          <w:szCs w:val="24"/>
          <w:highlight w:val="yellow"/>
          <w:lang w:val="en-US" w:eastAsia="zh-CN" w:bidi="ar-SA"/>
        </w:rPr>
      </w:pPr>
      <w:r>
        <w:rPr>
          <w:rFonts w:hint="eastAsia" w:ascii="宋体" w:hAnsi="宋体" w:eastAsia="宋体" w:cs="宋体"/>
          <w:b/>
          <w:bCs/>
          <w:color w:val="000000"/>
          <w:sz w:val="24"/>
          <w:szCs w:val="24"/>
          <w:highlight w:val="yellow"/>
          <w:lang w:val="en-US" w:eastAsia="zh-CN" w:bidi="ar"/>
        </w:rPr>
        <w:t xml:space="preserve">2.2平台运维内容及巡检频次</w:t>
      </w:r>
      <w:r/>
    </w:p>
    <w:tbl>
      <w:tblPr>
        <w:tblStyle w:val="886"/>
        <w:tblW w:w="4994" w:type="pct"/>
        <w:tblInd w:w="0" w:type="dxa"/>
        <w:tblLayout w:type="autofit"/>
        <w:tblCellMar>
          <w:left w:w="108" w:type="dxa"/>
          <w:top w:w="0" w:type="dxa"/>
          <w:right w:w="108" w:type="dxa"/>
          <w:bottom w:w="0" w:type="dxa"/>
        </w:tblCellMar>
        <w:tblLook w:val="04A0" w:firstRow="1" w:lastRow="0" w:firstColumn="1" w:lastColumn="0" w:noHBand="0" w:noVBand="1"/>
      </w:tblPr>
      <w:tblGrid>
        <w:gridCol w:w="798"/>
        <w:gridCol w:w="4360"/>
        <w:gridCol w:w="1865"/>
        <w:gridCol w:w="713"/>
        <w:gridCol w:w="914"/>
        <w:gridCol w:w="989"/>
      </w:tblGrid>
      <w:tr>
        <w:trPr>
          <w:trHeight w:val="240"/>
          <w:tblHeader/>
        </w:trPr>
        <w:tc>
          <w:tcPr>
            <w:shd w:val="clear" w:color="000000" w:fill="ffffff"/>
            <w:tcBorders>
              <w:top w:val="single" w:color="auto" w:sz="8"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shd w:val="clear" w:color="000000" w:fill="ffffff"/>
            <w:tcBorders>
              <w:top w:val="single" w:color="auto" w:sz="8" w:space="0"/>
              <w:left w:val="none" w:color="000000" w:sz="4" w:space="0"/>
              <w:bottom w:val="single" w:color="auto" w:sz="4" w:space="0"/>
              <w:right w:val="single" w:color="auto" w:sz="4" w:space="0"/>
            </w:tcBorders>
            <w:tcW w:w="2261"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维护内容</w:t>
            </w:r>
            <w:r/>
          </w:p>
        </w:tc>
        <w:tc>
          <w:tcPr>
            <w:shd w:val="clear" w:color="000000" w:fill="ffffff"/>
            <w:tcBorders>
              <w:top w:val="single" w:color="auto" w:sz="8"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维护周期</w:t>
            </w:r>
            <w:r/>
          </w:p>
        </w:tc>
        <w:tc>
          <w:tcPr>
            <w:shd w:val="clear" w:color="000000" w:fill="ffffff"/>
            <w:tcBorders>
              <w:top w:val="single" w:color="auto" w:sz="8"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单位</w:t>
            </w:r>
            <w:r/>
          </w:p>
        </w:tc>
        <w:tc>
          <w:tcPr>
            <w:shd w:val="clear" w:color="000000" w:fill="ffffff"/>
            <w:tcBorders>
              <w:top w:val="single" w:color="auto" w:sz="8" w:space="0"/>
              <w:left w:val="none" w:color="000000" w:sz="4" w:space="0"/>
              <w:bottom w:val="single" w:color="auto" w:sz="4" w:space="0"/>
              <w:right w:val="single" w:color="auto" w:sz="4" w:space="0"/>
            </w:tcBorders>
            <w:tcW w:w="474"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shd w:val="clear" w:color="000000" w:fill="ffffff"/>
            <w:tcBorders>
              <w:top w:val="single" w:color="auto" w:sz="8" w:space="0"/>
              <w:left w:val="none" w:color="000000" w:sz="4" w:space="0"/>
              <w:bottom w:val="single" w:color="auto" w:sz="4" w:space="0"/>
              <w:right w:val="single" w:color="auto" w:sz="8" w:space="0"/>
            </w:tcBorders>
            <w:tcW w:w="510" w:type="pct"/>
            <w:vAlign w:val="center"/>
            <w:textDirection w:val="lrTb"/>
            <w:noWrap w:val="false"/>
          </w:tcPr>
          <w:p>
            <w:pPr>
              <w:jc w:val="center"/>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备注</w:t>
            </w:r>
            <w:r/>
          </w:p>
        </w:tc>
      </w:tr>
      <w:tr>
        <w:trPr>
          <w:trHeight w:val="27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p>
        </w:tc>
        <w:tc>
          <w:tcPr>
            <w:gridSpan w:val="5"/>
            <w:shd w:val="clear" w:color="000000" w:fill="ffffff"/>
            <w:tcBorders>
              <w:top w:val="none" w:color="000000" w:sz="4" w:space="0"/>
              <w:left w:val="none" w:color="000000" w:sz="4" w:space="0"/>
              <w:bottom w:val="single" w:color="auto" w:sz="4" w:space="0"/>
              <w:right w:val="single" w:color="auto" w:sz="4" w:space="0"/>
            </w:tcBorders>
            <w:tcW w:w="4585" w:type="pct"/>
            <w:vAlign w:val="center"/>
            <w:textDirection w:val="lrTb"/>
            <w:noWrap w:val="false"/>
          </w:tcPr>
          <w:p>
            <w:pPr>
              <w:pageBreakBefore w:val="0"/>
              <w:spacing w:line="440" w:lineRule="exact"/>
              <w:widowControl/>
              <w:rPr>
                <w:rFonts w:hint="eastAsia" w:ascii="宋体" w:hAnsi="宋体" w:eastAsia="宋体" w:cs="宋体"/>
                <w:b/>
                <w:bCs/>
                <w:color w:val="000000"/>
                <w:sz w:val="24"/>
                <w:szCs w:val="24"/>
              </w:rPr>
            </w:pPr>
            <w:r>
              <w:rPr>
                <w:rFonts w:hint="eastAsia" w:ascii="宋体" w:hAnsi="宋体" w:eastAsia="宋体" w:cs="宋体"/>
                <w:b/>
                <w:bCs/>
                <w:sz w:val="24"/>
                <w:szCs w:val="24"/>
                <w:lang w:eastAsia="zh-CN"/>
              </w:rPr>
              <w:t xml:space="preserve">江苏省溧阳经济开发区污染物排放限值限量体系</w:t>
            </w:r>
            <w:r/>
          </w:p>
        </w:tc>
      </w:tr>
      <w:tr>
        <w:trPr>
          <w:trHeight w:val="27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gridSpan w:val="5"/>
            <w:shd w:val="clear" w:color="000000" w:fill="ffffff"/>
            <w:tcBorders>
              <w:top w:val="none" w:color="000000" w:sz="4" w:space="0"/>
              <w:left w:val="none" w:color="000000" w:sz="4" w:space="0"/>
              <w:bottom w:val="single" w:color="auto" w:sz="4" w:space="0"/>
              <w:right w:val="single" w:color="auto" w:sz="4" w:space="0"/>
            </w:tcBorders>
            <w:tcW w:w="4585" w:type="pct"/>
            <w:vAlign w:val="center"/>
            <w:textDirection w:val="lrTb"/>
            <w:noWrap w:val="false"/>
          </w:tcPr>
          <w:p>
            <w:pPr>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临时性报告填写</w:t>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编写漏洞反馈报告、网络安全报告</w:t>
            </w:r>
            <w:r/>
          </w:p>
        </w:tc>
        <w:tc>
          <w:tcPr>
            <w:shd w:val="clear" w:color="000000" w:fill="ffffff"/>
            <w:tcBorders>
              <w:top w:val="none" w:color="000000"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gridSpan w:val="5"/>
            <w:shd w:val="clear" w:color="000000" w:fill="ffffff"/>
            <w:tcBorders>
              <w:top w:val="none" w:color="000000" w:sz="4" w:space="0"/>
              <w:left w:val="none" w:color="000000" w:sz="4" w:space="0"/>
              <w:bottom w:val="single" w:color="auto" w:sz="4" w:space="0"/>
              <w:right w:val="single" w:color="auto" w:sz="8" w:space="0"/>
            </w:tcBorders>
            <w:tcW w:w="4585" w:type="pct"/>
            <w:vAlign w:val="center"/>
            <w:textDirection w:val="lrTb"/>
            <w:noWrap w:val="false"/>
          </w:tcPr>
          <w:p>
            <w:pPr>
              <w:jc w:val="left"/>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日常巡检</w:t>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日巡检</w:t>
            </w:r>
            <w:r/>
          </w:p>
        </w:tc>
        <w:tc>
          <w:tcPr>
            <w:shd w:val="clear" w:color="000000" w:fill="ffffff"/>
            <w:tcBorders>
              <w:top w:val="none" w:color="000000"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每日三次</w:t>
            </w:r>
            <w:r/>
          </w:p>
        </w:tc>
        <w:tc>
          <w:tcPr>
            <w:shd w:val="clear" w:color="000000" w:fill="ffffff"/>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次</w:t>
            </w:r>
            <w:r/>
          </w:p>
        </w:tc>
        <w:tc>
          <w:tcPr>
            <w:shd w:val="clear" w:color="000000" w:fill="ffffff"/>
            <w:tcBorders>
              <w:top w:val="none" w:color="000000"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1095</w:t>
            </w:r>
            <w:r/>
          </w:p>
        </w:tc>
        <w:tc>
          <w:tcPr>
            <w:shd w:val="clear" w:color="000000" w:fill="ffffff"/>
            <w:tcBorders>
              <w:top w:val="none" w:color="000000"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377"/>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周巡检</w:t>
            </w:r>
            <w:r/>
          </w:p>
        </w:tc>
        <w:tc>
          <w:tcPr>
            <w:shd w:val="clear" w:color="000000" w:fill="ffffff"/>
            <w:tcBorders>
              <w:top w:val="none" w:color="000000"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每周一次</w:t>
            </w:r>
            <w:r/>
          </w:p>
        </w:tc>
        <w:tc>
          <w:tcPr>
            <w:shd w:val="clear" w:color="000000" w:fill="ffffff"/>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次</w:t>
            </w:r>
            <w:r/>
          </w:p>
        </w:tc>
        <w:tc>
          <w:tcPr>
            <w:shd w:val="clear" w:color="000000" w:fill="ffffff"/>
            <w:tcBorders>
              <w:top w:val="none" w:color="000000"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52</w:t>
            </w:r>
            <w:r/>
          </w:p>
        </w:tc>
        <w:tc>
          <w:tcPr>
            <w:shd w:val="clear" w:color="000000" w:fill="ffffff"/>
            <w:tcBorders>
              <w:top w:val="none" w:color="000000"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gridSpan w:val="5"/>
            <w:shd w:val="clear" w:color="000000" w:fill="ffffff"/>
            <w:tcBorders>
              <w:top w:val="none" w:color="000000" w:sz="4" w:space="0"/>
              <w:left w:val="none" w:color="000000" w:sz="4" w:space="0"/>
              <w:bottom w:val="single" w:color="auto" w:sz="4" w:space="0"/>
              <w:right w:val="single" w:color="auto" w:sz="8" w:space="0"/>
            </w:tcBorders>
            <w:tcW w:w="4585" w:type="pct"/>
            <w:vAlign w:val="center"/>
            <w:textDirection w:val="lrTb"/>
            <w:noWrap w:val="false"/>
          </w:tcPr>
          <w:p>
            <w:pPr>
              <w:jc w:val="left"/>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技术支持与售后服务</w:t>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日常使用问题解答</w:t>
            </w:r>
            <w:r/>
          </w:p>
        </w:tc>
        <w:tc>
          <w:tcPr>
            <w:shd w:val="clear" w:color="000000" w:fill="ffffff"/>
            <w:tcBorders>
              <w:top w:val="none" w:color="000000"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平台系统BUG处理</w:t>
            </w:r>
            <w:r/>
          </w:p>
        </w:tc>
        <w:tc>
          <w:tcPr>
            <w:shd w:val="clear" w:color="000000" w:fill="ffffff"/>
            <w:tcBorders>
              <w:top w:val="none" w:color="000000"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平台站点信息维护</w:t>
            </w:r>
            <w:r/>
          </w:p>
        </w:tc>
        <w:tc>
          <w:tcPr>
            <w:shd w:val="clear" w:color="000000" w:fill="ffffff"/>
            <w:tcBorders>
              <w:top w:val="none" w:color="000000"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数据校准</w:t>
            </w:r>
            <w:r/>
          </w:p>
        </w:tc>
        <w:tc>
          <w:tcPr>
            <w:shd w:val="clear" w:color="000000" w:fill="ffffff"/>
            <w:tcBorders>
              <w:top w:val="none" w:color="000000"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441"/>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服务器系统问题处理</w:t>
            </w:r>
            <w:r/>
          </w:p>
        </w:tc>
        <w:tc>
          <w:tcPr>
            <w:shd w:val="clear" w:color="000000" w:fill="ffffff"/>
            <w:tcBorders>
              <w:top w:val="none" w:color="000000"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gridSpan w:val="5"/>
            <w:shd w:val="clear" w:color="000000" w:fill="ffffff"/>
            <w:tcBorders>
              <w:top w:val="none" w:color="000000" w:sz="4" w:space="0"/>
              <w:left w:val="none" w:color="000000" w:sz="4" w:space="0"/>
              <w:bottom w:val="single" w:color="auto" w:sz="4" w:space="0"/>
              <w:right w:val="single" w:color="auto" w:sz="8" w:space="0"/>
            </w:tcBorders>
            <w:tcW w:w="4585" w:type="pct"/>
            <w:vAlign w:val="center"/>
            <w:textDirection w:val="lrTb"/>
            <w:noWrap w:val="false"/>
          </w:tcPr>
          <w:p>
            <w:pPr>
              <w:jc w:val="left"/>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平台新增功能、平台功能版本更新评估</w:t>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运维质保期内项目涉及新需求的评估</w:t>
            </w:r>
            <w:r/>
          </w:p>
        </w:tc>
        <w:tc>
          <w:tcPr>
            <w:shd w:val="clear" w:color="000000" w:fill="ffffff"/>
            <w:tcBorders>
              <w:top w:val="none" w:color="000000"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配合客户及第三方进行前端设备直传数据对接工作</w:t>
            </w:r>
            <w:r/>
          </w:p>
        </w:tc>
        <w:tc>
          <w:tcPr>
            <w:shd w:val="clear" w:color="000000" w:fill="ffffff"/>
            <w:tcBorders>
              <w:top w:val="none" w:color="000000"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74" w:type="pct"/>
            <w:vAlign w:val="bottom"/>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441"/>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系统平台性能优化升级</w:t>
            </w:r>
            <w:r/>
          </w:p>
        </w:tc>
        <w:tc>
          <w:tcPr>
            <w:shd w:val="clear" w:color="000000" w:fill="ffffff"/>
            <w:tcBorders>
              <w:top w:val="none" w:color="000000"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none" w:color="000000"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trHeight w:val="240"/>
        </w:trPr>
        <w:tc>
          <w:tcPr>
            <w:shd w:val="clear" w:color="000000" w:fill="ffffff"/>
            <w:tcBorders>
              <w:top w:val="none" w:color="000000"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gridSpan w:val="5"/>
            <w:shd w:val="clear" w:color="000000" w:fill="ffffff"/>
            <w:tcBorders>
              <w:top w:val="none" w:color="000000" w:sz="4" w:space="0"/>
              <w:left w:val="none" w:color="000000" w:sz="4" w:space="0"/>
              <w:bottom w:val="single" w:color="auto" w:sz="4" w:space="0"/>
              <w:right w:val="single" w:color="auto" w:sz="8" w:space="0"/>
            </w:tcBorders>
            <w:tcW w:w="4585" w:type="pct"/>
            <w:vAlign w:val="center"/>
            <w:textDirection w:val="lrTb"/>
            <w:noWrap w:val="false"/>
          </w:tcPr>
          <w:p>
            <w:pPr>
              <w:jc w:val="left"/>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检查工作</w:t>
            </w:r>
            <w:r/>
          </w:p>
        </w:tc>
      </w:tr>
      <w:tr>
        <w:trPr>
          <w:trHeight w:val="240"/>
        </w:trPr>
        <w:tc>
          <w:tcPr>
            <w:shd w:val="clear" w:color="000000" w:fill="ffffff"/>
            <w:tcBorders>
              <w:top w:val="single" w:color="auto"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5.1</w:t>
            </w:r>
            <w:r/>
          </w:p>
        </w:tc>
        <w:tc>
          <w:tcPr>
            <w:shd w:val="clear" w:color="000000" w:fill="ffffff"/>
            <w:tcBorders>
              <w:top w:val="single" w:color="auto"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数据库备份检查、日志清理</w:t>
            </w:r>
            <w:r/>
          </w:p>
        </w:tc>
        <w:tc>
          <w:tcPr>
            <w:shd w:val="clear" w:color="000000" w:fill="ffffff"/>
            <w:tcBorders>
              <w:top w:val="single" w:color="auto"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single" w:color="auto"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single" w:color="auto"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5.2</w:t>
            </w:r>
            <w:r/>
          </w:p>
        </w:tc>
        <w:tc>
          <w:tcPr>
            <w:shd w:val="clear" w:color="000000" w:fill="ffffff"/>
            <w:tcBorders>
              <w:top w:val="single" w:color="auto"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梳理平台版本、数据库版本、APP版本、收数程序版本及对应位置</w:t>
            </w:r>
            <w:r/>
          </w:p>
        </w:tc>
        <w:tc>
          <w:tcPr>
            <w:shd w:val="clear" w:color="000000" w:fill="ffffff"/>
            <w:tcBorders>
              <w:top w:val="single" w:color="auto"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single" w:color="auto"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single" w:color="auto"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trHeight w:val="240"/>
        </w:trPr>
        <w:tc>
          <w:tcPr>
            <w:shd w:val="clear" w:color="000000" w:fill="ffffff"/>
            <w:tcBorders>
              <w:top w:val="single" w:color="auto" w:sz="4" w:space="0"/>
              <w:left w:val="single" w:color="auto" w:sz="8" w:space="0"/>
              <w:bottom w:val="single" w:color="auto" w:sz="4" w:space="0"/>
              <w:right w:val="single" w:color="auto" w:sz="4" w:space="0"/>
            </w:tcBorders>
            <w:tcW w:w="414" w:type="pct"/>
            <w:vAlign w:val="center"/>
            <w:textDirection w:val="lrTb"/>
            <w:noWrap w:val="false"/>
          </w:tcPr>
          <w:p>
            <w:pPr>
              <w:jc w:val="center"/>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5.3</w:t>
            </w:r>
            <w:r/>
          </w:p>
        </w:tc>
        <w:tc>
          <w:tcPr>
            <w:shd w:val="clear" w:color="000000" w:fill="ffffff"/>
            <w:tcBorders>
              <w:top w:val="single" w:color="auto" w:sz="4" w:space="0"/>
              <w:left w:val="none" w:color="000000" w:sz="4" w:space="0"/>
              <w:bottom w:val="single" w:color="auto" w:sz="4" w:space="0"/>
              <w:right w:val="single" w:color="auto" w:sz="4" w:space="0"/>
            </w:tcBorders>
            <w:tcW w:w="2261"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eastAsia="zh-CN"/>
              </w:rPr>
              <w:t xml:space="preserve">特殊程序（对接接口、服务等）</w:t>
            </w:r>
            <w:r/>
          </w:p>
        </w:tc>
        <w:tc>
          <w:tcPr>
            <w:shd w:val="clear" w:color="000000" w:fill="ffffff"/>
            <w:tcBorders>
              <w:top w:val="single" w:color="auto" w:sz="4" w:space="0"/>
              <w:left w:val="none" w:color="000000" w:sz="4" w:space="0"/>
              <w:bottom w:val="single" w:color="auto" w:sz="4" w:space="0"/>
              <w:right w:val="single" w:color="auto" w:sz="4" w:space="0"/>
            </w:tcBorders>
            <w:tcW w:w="967"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single" w:color="auto" w:sz="4" w:space="0"/>
              <w:left w:val="none" w:color="000000" w:sz="4" w:space="0"/>
              <w:bottom w:val="single" w:color="auto" w:sz="4" w:space="0"/>
              <w:right w:val="single" w:color="auto" w:sz="4" w:space="0"/>
            </w:tcBorders>
            <w:tcW w:w="370" w:type="pct"/>
            <w:vAlign w:val="center"/>
            <w:textDirection w:val="lrTb"/>
            <w:noWrap w:val="false"/>
          </w:tcPr>
          <w:p>
            <w:pPr>
              <w:jc w:val="center"/>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shd w:val="clear" w:color="000000" w:fill="ffffff"/>
            <w:tcBorders>
              <w:top w:val="single" w:color="auto" w:sz="4" w:space="0"/>
              <w:left w:val="none" w:color="000000" w:sz="4" w:space="0"/>
              <w:bottom w:val="single" w:color="auto" w:sz="4" w:space="0"/>
              <w:right w:val="single" w:color="auto" w:sz="4" w:space="0"/>
            </w:tcBorders>
            <w:tcW w:w="474"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r>
            <w:r/>
          </w:p>
        </w:tc>
        <w:tc>
          <w:tcPr>
            <w:shd w:val="clear" w:color="000000" w:fill="ffffff"/>
            <w:tcBorders>
              <w:top w:val="single" w:color="auto" w:sz="4" w:space="0"/>
              <w:left w:val="none" w:color="000000" w:sz="4" w:space="0"/>
              <w:bottom w:val="single" w:color="auto" w:sz="4" w:space="0"/>
              <w:right w:val="single" w:color="auto" w:sz="8" w:space="0"/>
            </w:tcBorders>
            <w:tcW w:w="510" w:type="pct"/>
            <w:vAlign w:val="center"/>
            <w:textDirection w:val="lrTb"/>
            <w:noWrap w:val="false"/>
          </w:tcPr>
          <w:p>
            <w:pPr>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bl>
    <w:p>
      <w:pPr>
        <w:numPr>
          <w:ilvl w:val="0"/>
          <w:numId w:val="0"/>
        </w:numPr>
        <w:keepLines w:val="0"/>
        <w:keepNext w:val="0"/>
        <w:pageBreakBefore w:val="0"/>
        <w:spacing w:line="440" w:lineRule="exact"/>
        <w:widowControl w:val="off"/>
        <w:rPr>
          <w:rFonts w:hint="eastAsia" w:ascii="宋体" w:hAnsi="宋体" w:eastAsia="宋体" w:cs="宋体"/>
          <w:b/>
          <w:sz w:val="24"/>
          <w:szCs w:val="24"/>
          <w:highlight w:val="yellow"/>
          <w:lang w:val="en-US" w:eastAsia="zh-CN"/>
        </w:rPr>
      </w:pPr>
      <w:r>
        <w:rPr>
          <w:rFonts w:hint="eastAsia" w:ascii="宋体" w:hAnsi="宋体" w:eastAsia="宋体" w:cs="宋体"/>
          <w:b/>
          <w:sz w:val="24"/>
          <w:szCs w:val="24"/>
          <w:highlight w:val="yellow"/>
          <w:lang w:val="en-US" w:eastAsia="zh-CN"/>
        </w:rPr>
        <w:t xml:space="preserve">三</w:t>
      </w:r>
      <w:r>
        <w:rPr>
          <w:rFonts w:hint="eastAsia" w:ascii="宋体" w:hAnsi="宋体" w:eastAsia="宋体" w:cs="宋体"/>
          <w:b/>
          <w:sz w:val="24"/>
          <w:szCs w:val="24"/>
          <w:highlight w:val="yellow"/>
          <w:lang w:eastAsia="zh-CN"/>
        </w:rPr>
        <w:t xml:space="preserve">、</w:t>
      </w:r>
      <w:r>
        <w:rPr>
          <w:rFonts w:hint="eastAsia" w:ascii="宋体" w:hAnsi="宋体" w:eastAsia="宋体" w:cs="宋体"/>
          <w:b/>
          <w:sz w:val="24"/>
          <w:szCs w:val="24"/>
          <w:highlight w:val="yellow"/>
          <w:lang w:val="en-US" w:eastAsia="zh-CN"/>
        </w:rPr>
        <w:t xml:space="preserve">运维工作内容：</w:t>
      </w:r>
      <w:r/>
    </w:p>
    <w:p>
      <w:pPr>
        <w:jc w:val="center"/>
        <w:keepLines/>
        <w:keepNext/>
        <w:pageBreakBefore w:val="0"/>
        <w:spacing w:before="0" w:after="0" w:line="44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sz w:val="24"/>
          <w:szCs w:val="24"/>
          <w:lang w:val="en-US" w:eastAsia="zh-CN" w:bidi="ar-SA"/>
        </w:rPr>
        <w:t xml:space="preserve">   （一）环境空气挥发性有机物（VOCs）在线分析系统运维要求：</w:t>
      </w:r>
      <w:r/>
    </w:p>
    <w:p>
      <w:pPr>
        <w:ind w:firstLine="48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主要监测设备、质量保证实验室主要监测设备、特殊监测项目仪器设备、辅助设备、</w:t>
      </w:r>
      <w:r>
        <w:rPr>
          <w:rFonts w:hint="eastAsia" w:ascii="宋体" w:hAnsi="宋体" w:eastAsia="宋体" w:cs="宋体"/>
          <w:sz w:val="24"/>
          <w:szCs w:val="24"/>
          <w:lang w:eastAsia="zh-CN"/>
        </w:rPr>
        <w:t xml:space="preserve">园区限值限量</w:t>
      </w:r>
      <w:r>
        <w:rPr>
          <w:rFonts w:hint="eastAsia" w:ascii="宋体" w:hAnsi="宋体" w:eastAsia="宋体" w:cs="宋体"/>
          <w:sz w:val="24"/>
          <w:szCs w:val="24"/>
        </w:rPr>
        <w:t xml:space="preserve">监测数据终端等进行检查、维修、校准并做好相关记录，按照设备进行逐一建档并持续更新设备档案。负责</w:t>
      </w:r>
      <w:r>
        <w:rPr>
          <w:rFonts w:hint="eastAsia" w:ascii="宋体" w:hAnsi="宋体" w:eastAsia="宋体" w:cs="宋体"/>
          <w:sz w:val="24"/>
          <w:szCs w:val="24"/>
          <w:lang w:eastAsia="zh-CN"/>
        </w:rPr>
        <w:t xml:space="preserve">园区限值限量监测设备</w:t>
      </w:r>
      <w:r>
        <w:rPr>
          <w:rFonts w:hint="eastAsia" w:ascii="宋体" w:hAnsi="宋体" w:eastAsia="宋体" w:cs="宋体"/>
          <w:sz w:val="24"/>
          <w:szCs w:val="24"/>
        </w:rPr>
        <w:t xml:space="preserve">及质量保证实验室基础设备进行检查，发现故障、异常及时通知采购人，提出解决办法并协助采购人解决问题。按照本项目所列文件要求，按期限执行填报相关归档报表、文件。</w:t>
      </w:r>
      <w:r/>
    </w:p>
    <w:p>
      <w:pPr>
        <w:numPr>
          <w:ilvl w:val="0"/>
          <w:numId w:val="14"/>
        </w:numPr>
        <w:ind w:left="-6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站房巡检与日常维护要求</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每周至少巡检各子站1次，按要求完成现场操作任务，填报每周巡检表及运行情况记录表等相关归档报表、文件。观察仪器显示数据、信息（如报警、流量等），如发生不良或故障按照应急处理要求进行。</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每周排空空气压缩机积水；每周检查、排空采样管储水瓶中的积水和检查清除聚四氟乙烯管中的水滴。</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每周检查各具有加热装置的采样管的功能是否正常。</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每周更换各气体项目分析仪的进样过滤膜。保存已用过滤膜，备查。</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每6个月1次清洁气体项目分析仪的采样总管。每12个月1次清洁气体项目分析仪采样支管。</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每周清洁站房内外环境、仪器设备外观；每周清洁各仪器设备散热风扇滤网。</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每周按照设备使用说明书检查、维护空调机、稳压电源、排气扇等站房设施。发现故障进行应急处理，如不能排除，通知维修服务部门进行维修。</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每周检查各种损耗性物料是否可以供给到下次巡检，必须及时补充并通知相关部门备料。</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每周检查数据采集与通讯系统运行情况，发现故障及时维修，不能自行维修的通知维修部门进行维修。</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每周升级数据采集仪安装的病毒防护软件；根据采购人提供的系统更新软件对现场数采软件进行升级。</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每月对数据采集软件的数据库进行备份；在数采软件的使用过程中，发现软件使用缺陷时必须记录并及时联系相关部门更换。</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若发现监测站周围有影响监测数据代表性的因素（如建设工程、污染源等）发生时，应及时以书面形式记录并报告数据组人员。</w:t>
      </w:r>
      <w:r/>
    </w:p>
    <w:p>
      <w:pPr>
        <w:numPr>
          <w:ilvl w:val="0"/>
          <w:numId w:val="15"/>
        </w:numPr>
        <w:ind w:left="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根据采购人关于子站数据异常的报告，及时到子站现场检查、排除造成数据异常的原因，如发生不良或故障按照应急处理要求进行。</w:t>
      </w:r>
      <w:r/>
    </w:p>
    <w:p>
      <w:pPr>
        <w:numPr>
          <w:ilvl w:val="0"/>
          <w:numId w:val="14"/>
        </w:numPr>
        <w:ind w:left="-60"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例行质控要求</w:t>
      </w:r>
      <w:r/>
    </w:p>
    <w:p>
      <w:pPr>
        <w:numPr>
          <w:ilvl w:val="0"/>
          <w:numId w:val="0"/>
        </w:num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气体项目分析仪</w:t>
      </w:r>
      <w:r/>
    </w:p>
    <w:p>
      <w:pPr>
        <w:numPr>
          <w:ilvl w:val="0"/>
          <w:numId w:val="16"/>
        </w:numPr>
        <w:ind w:left="880" w:hanging="34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至少每周1次从零时开始自动对各气体项目分析仪进行零/跨检查。</w:t>
      </w:r>
      <w:r/>
    </w:p>
    <w:p>
      <w:pPr>
        <w:numPr>
          <w:ilvl w:val="0"/>
          <w:numId w:val="16"/>
        </w:numPr>
        <w:ind w:left="880" w:hanging="34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每2周1次从零时开始自动对各气体项目分析仪进行精度检查。</w:t>
      </w:r>
      <w:r/>
    </w:p>
    <w:p>
      <w:pPr>
        <w:numPr>
          <w:ilvl w:val="0"/>
          <w:numId w:val="16"/>
        </w:numPr>
        <w:ind w:left="880" w:hanging="34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每6个月1次对各气体项目分析仪进行多点校准。</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若自动检查任务不能完成，必须在当天通过远程遥控操作重做该检查项目。若仍然不能完成，当天内必须到达现场检查维修，如发生不良或故障按照应急处理要求进行。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若检查结果超过规定的警告限或控制限，当天内必须到达现场检查维修，如发生不良或故障按照应急处理要求进行。</w:t>
      </w:r>
      <w:r/>
    </w:p>
    <w:p>
      <w:pPr>
        <w:jc w:val="center"/>
        <w:keepLines/>
        <w:keepNext/>
        <w:pageBreakBefore w:val="0"/>
        <w:spacing w:before="0" w:after="0" w:line="44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sz w:val="24"/>
          <w:szCs w:val="24"/>
          <w:lang w:val="en-US" w:eastAsia="zh-CN" w:bidi="ar-SA"/>
        </w:rPr>
        <w:t xml:space="preserve">（二）、空气微站、恶臭站：</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为了保证综合监测系统长期有效的运行，应在系统建设后对软硬件系统进行持续的运营维护，扩展和优化系统功能，根据运行情况调整与补充监测点，从而为网格化监测提供动态依据。</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由于大部分监测设备长期安装于野外，受自然环境等各种因素的影响，为了保证数据准确度，需定期对监测设备予以维护，维护频率与监测点现场工控条件相关，维护时间间隔一般不宜超过</w:t>
      </w:r>
      <w:r>
        <w:rPr>
          <w:rFonts w:hint="eastAsia" w:ascii="宋体" w:hAnsi="宋体" w:eastAsia="宋体" w:cs="宋体"/>
          <w:sz w:val="24"/>
          <w:szCs w:val="24"/>
          <w:lang w:val="en-US" w:eastAsia="zh-CN"/>
        </w:rPr>
        <w:t xml:space="preserve">15天</w:t>
      </w:r>
      <w:r>
        <w:rPr>
          <w:rFonts w:hint="eastAsia" w:ascii="宋体" w:hAnsi="宋体" w:eastAsia="宋体" w:cs="宋体"/>
          <w:sz w:val="24"/>
          <w:szCs w:val="24"/>
        </w:rPr>
        <w:t xml:space="preserve">，可根据在线监测软件系统数据情况进行分析，在发现数据异常或疑似存在偏差时，应立即进行现场维护工作。</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在系统运营维护过程中，应保障在线监测网络及软件系统的正常运行，并定期检查系统中数据采集情况及数据质量，以便及时对系统问题及故障进行反馈修复。</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硬件、网络支撑平台的稳定性是软件系统运行的重要基础，因此对于服务器、存储设备等硬件设备应建立相应的定期维护机制，收集系统应用人员在使用过程中发现的问题和建议，并及时进行处理。同时，应定期对网络性能、服务器存储设备等进行检查和测试。硬件网络的定期维护包括两方面的内容：</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 硬件网络的状况监控。在信息化建设中，所有设备必须时时刻刻正常运转，否则一旦某台设备出现故障，对数据传输、存储及系统运行构成威胁，就会影响</w:t>
      </w:r>
      <w:r>
        <w:rPr>
          <w:rFonts w:hint="eastAsia" w:ascii="宋体" w:hAnsi="宋体" w:eastAsia="宋体" w:cs="宋体"/>
          <w:sz w:val="24"/>
          <w:szCs w:val="24"/>
        </w:rPr>
        <w:t xml:space="preserve">到全局系统的运行。如果不能及时处理，更有可能损坏硬件设备，耽误业务系统运转，造成巨大的经济损失。因此在平台应用过程中要对设备状况进行实时监控，包括按照机房环境要求监测机房的温度、湿度、电源；查看线路有无异常状况及设备运行状态、设备硬盘状态、网络连接状况、有无报警，以便发现异常及时处理，并且做好相关记录。而对于网络的实时监控可以使得管理人员监督、审查、限制、规范网络使用行为；备份重要网络资源文件；及时发现网络的异常，提高网络性能，保证整个系统的安全、稳定运行，而且通过网络的实时监控可以有效地保证数据的安全性。</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 硬件网络的日常维护。在硬件方面，日常维护主要有各种设备的保养与安全管理、简易故障的诊断与排除、易耗品的更换与安装等。硬件的维护包括两方面：突发性故障维护和定期预防性维护。突发性故障维护需要对于突发性的故障集中人力进行检修或更换；定期预防性维护要求按照一定的设备维护理论，定期对系统设备进行检查和保养。网络维护，就是用于维护网络正常的秩序，及时排除网络运行中的故障，防止破坏。对于平台，网络维护的内容主要涉及访问权限与防火墙的设置，通过访问权限与防火墙的设置保证关键性业务和数据的安全性。</w:t>
      </w:r>
      <w:r/>
    </w:p>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硬件网络维护由硬件及网络维护人员负责完成。</w:t>
      </w:r>
      <w:r/>
    </w:p>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为了保障获取在线监测数据的准确与有效性，需要对在线监测设备进行定期的现场维护，设备现场维护的具体工作包括探头清洗、耗材提供与更换、备品备件更换等。</w:t>
      </w:r>
      <w:r/>
    </w:p>
    <w:p>
      <w:pPr>
        <w:pageBreakBefore w:val="0"/>
        <w:spacing w:line="440" w:lineRule="exact"/>
        <w:rPr>
          <w:rFonts w:hint="eastAsia" w:ascii="宋体" w:hAnsi="宋体" w:eastAsia="宋体" w:cs="宋体"/>
          <w:sz w:val="24"/>
          <w:szCs w:val="24"/>
        </w:rPr>
      </w:pPr>
      <w:r/>
      <w:bookmarkStart w:id="816" w:name="_Toc66709902"/>
      <w:r/>
      <w:bookmarkEnd w:id="816"/>
      <w:r/>
      <w:bookmarkStart w:id="817" w:name="_Toc66709850"/>
      <w:r/>
      <w:bookmarkEnd w:id="817"/>
      <w:r/>
      <w:bookmarkStart w:id="818" w:name="_Toc47759576"/>
      <w:r/>
      <w:bookmarkEnd w:id="818"/>
      <w:r/>
      <w:bookmarkStart w:id="819" w:name="_Toc47706786"/>
      <w:r/>
      <w:bookmarkEnd w:id="819"/>
      <w:r/>
      <w:bookmarkStart w:id="820" w:name="_Toc47614545"/>
      <w:r/>
      <w:bookmarkEnd w:id="820"/>
      <w:r/>
      <w:bookmarkStart w:id="821" w:name="_Toc47611914"/>
      <w:r/>
      <w:bookmarkEnd w:id="821"/>
      <w:r/>
      <w:bookmarkStart w:id="822" w:name="_Toc47708399"/>
      <w:r/>
      <w:bookmarkEnd w:id="822"/>
      <w:r/>
      <w:bookmarkStart w:id="823" w:name="_Toc47708509"/>
      <w:r/>
      <w:bookmarkEnd w:id="823"/>
      <w:r/>
      <w:bookmarkStart w:id="824" w:name="_Toc47614690"/>
      <w:r/>
      <w:bookmarkEnd w:id="824"/>
      <w:r/>
      <w:bookmarkStart w:id="825" w:name="_Toc47759466"/>
      <w:r/>
      <w:bookmarkEnd w:id="825"/>
      <w:r/>
      <w:bookmarkStart w:id="826" w:name="_Toc12600"/>
      <w:r/>
      <w:bookmarkStart w:id="827" w:name="_Toc66709903"/>
      <w:r/>
      <w:bookmarkStart w:id="828" w:name="_Toc5271"/>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设备运维要求</w:t>
      </w:r>
      <w:bookmarkEnd w:id="826"/>
      <w:r/>
      <w:bookmarkEnd w:id="827"/>
      <w:r/>
      <w:bookmarkEnd w:id="828"/>
      <w:r/>
      <w:r/>
    </w:p>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各类设备正常运转率达到90%以上；</w:t>
      </w:r>
      <w:r/>
    </w:p>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各类设备数据捕获率达到90%以上；</w:t>
      </w:r>
      <w:r/>
    </w:p>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各类设备定期质控抽检准确率达到90%以上；</w:t>
      </w:r>
      <w:r/>
    </w:p>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系统异常情况处理率达到100%；</w:t>
      </w:r>
      <w:r/>
    </w:p>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7×24小时技术服务及支持，响应时间＜2小时；</w:t>
      </w:r>
      <w:r/>
    </w:p>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故障恢复时间＜24小时；</w:t>
      </w:r>
      <w:r/>
    </w:p>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定期对各类设备进行校准：每季度对颗粒物检测仪器进行流量校准，误差≤5%；每半年对SO2、NO2、CO用国家标准气体进行校准，误差≤5%；O3用零气发生器校零。建立监控系统日常运行记录和设备台帐，建立相应的质量保证体系，并接受环保部门的台帐检查。</w:t>
      </w:r>
      <w:r/>
    </w:p>
    <w:p>
      <w:pPr>
        <w:jc w:val="center"/>
        <w:keepLines/>
        <w:keepNext/>
        <w:pageBreakBefore w:val="0"/>
        <w:spacing w:before="0" w:after="0" w:line="44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sz w:val="24"/>
          <w:szCs w:val="24"/>
          <w:lang w:val="en-US" w:eastAsia="zh-CN" w:bidi="ar-SA"/>
        </w:rPr>
        <w:t xml:space="preserve">（三）、平台运维：</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1.临时性报告填写</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编写漏洞反馈报告、网络安全报告等</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2.日常巡检</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1）日巡检3次（平台正常登录、AQI计算是否正常、数据是否异常、服务器是否正常运行）</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2）周巡检，检查服务器容量、备份、每周查杀、修补漏洞</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 技术支持与售后服务</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1）日常使用问题解答</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2）平台系统BUG处理</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3）平台站点信息维护</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4）数据校准</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5）系统功能性说明培训</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6）服务器系统问题处理</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 平台新增功能、平台功能版本更新评估</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1）运维质保期内项目涉及新需求的评估</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2）配合客户及第三方进行前端设备直传数据对接工作</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3）系统平台性能优化升级</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5.检查工作</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1、数据库备份检查、日志清理；</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2、梳理平台版本、数据库版本、APP版本、收数程序版本及对应位置；</w:t>
      </w:r>
      <w:r/>
    </w:p>
    <w:p>
      <w:pPr>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3、特殊程序（对接接口、服务等）；</w:t>
      </w:r>
      <w:r/>
    </w:p>
    <w:p>
      <w:pPr>
        <w:numPr>
          <w:ilvl w:val="0"/>
          <w:numId w:val="0"/>
        </w:numPr>
        <w:contextualSpacing/>
        <w:ind w:left="-500" w:firstLine="482"/>
        <w:jc w:val="both"/>
        <w:keepLines w:val="0"/>
        <w:keepNext w:val="0"/>
        <w:pageBreakBefore w:val="0"/>
        <w:spacing w:line="440" w:lineRule="exact"/>
        <w:widowControl w:val="off"/>
        <w:rPr>
          <w:rFonts w:hint="eastAsia" w:ascii="宋体" w:hAnsi="宋体" w:eastAsia="宋体" w:cs="宋体"/>
          <w:b/>
          <w:sz w:val="24"/>
          <w:szCs w:val="24"/>
          <w:highlight w:val="yellow"/>
          <w:lang w:val="en-US" w:eastAsia="zh-CN" w:bidi="ar-SA"/>
        </w:rPr>
      </w:pPr>
      <w:r>
        <w:rPr>
          <w:rFonts w:hint="eastAsia" w:ascii="宋体" w:hAnsi="宋体" w:eastAsia="宋体" w:cs="宋体"/>
          <w:b/>
          <w:sz w:val="24"/>
          <w:szCs w:val="24"/>
          <w:highlight w:val="yellow"/>
          <w:lang w:val="en-US" w:eastAsia="zh-CN" w:bidi="ar-SA"/>
        </w:rPr>
        <w:t xml:space="preserve">四、维护期限</w:t>
      </w:r>
      <w:r/>
    </w:p>
    <w:p>
      <w:pPr>
        <w:ind w:firstLine="496"/>
        <w:keepLines w:val="0"/>
        <w:keepNext w:val="0"/>
        <w:pageBreakBefore w:val="0"/>
        <w:spacing w:line="440" w:lineRule="exact"/>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 xml:space="preserve">维护期限：3年。</w:t>
      </w:r>
      <w:r>
        <w:rPr>
          <w:rFonts w:ascii="Segoe UI" w:hAnsi="Segoe UI" w:eastAsia="Segoe UI" w:cs="Segoe UI"/>
          <w:i w:val="0"/>
          <w:iCs w:val="0"/>
          <w:caps w:val="0"/>
          <w:spacing w:val="-2"/>
          <w:sz w:val="24"/>
          <w:szCs w:val="24"/>
          <w:shd w:val="clear" w:color="auto" w:fill="fcfcfc"/>
        </w:rPr>
        <w:t xml:space="preserve">本合同每年期满前，若甲方确认乙方全年平台维护无异常、设备运行稳定、运维台账规范完整，且未发生重大运维责任事故，则合同自动续签。累计自动续签以两次为限（含本次续签）。</w:t>
      </w:r>
      <w:r/>
    </w:p>
    <w:p>
      <w:pPr>
        <w:ind w:firstLine="0"/>
        <w:keepLines w:val="0"/>
        <w:keepNext w:val="0"/>
        <w:pageBreakBefore w:val="0"/>
        <w:spacing w:line="440" w:lineRule="exact"/>
        <w:widowControl w:val="off"/>
        <w:rPr>
          <w:rFonts w:hint="eastAsia" w:ascii="宋体" w:hAnsi="宋体" w:eastAsia="宋体" w:cs="宋体"/>
          <w:b/>
          <w:sz w:val="24"/>
          <w:szCs w:val="24"/>
          <w:highlight w:val="yellow"/>
          <w:lang w:val="en-US" w:eastAsia="zh-CN"/>
        </w:rPr>
      </w:pPr>
      <w:r>
        <w:rPr>
          <w:rFonts w:hint="eastAsia" w:ascii="宋体" w:hAnsi="宋体" w:eastAsia="宋体" w:cs="宋体"/>
          <w:b/>
          <w:bCs/>
          <w:spacing w:val="4"/>
          <w:sz w:val="24"/>
          <w:szCs w:val="24"/>
          <w:highlight w:val="yellow"/>
          <w:lang w:val="en-US" w:eastAsia="zh-CN"/>
        </w:rPr>
        <w:t xml:space="preserve">五、</w:t>
      </w:r>
      <w:r>
        <w:rPr>
          <w:rFonts w:hint="eastAsia" w:ascii="宋体" w:hAnsi="宋体" w:eastAsia="宋体" w:cs="宋体"/>
          <w:b/>
          <w:bCs/>
          <w:sz w:val="24"/>
          <w:szCs w:val="24"/>
          <w:highlight w:val="yellow"/>
          <w:lang w:val="en-US" w:eastAsia="zh-CN"/>
        </w:rPr>
        <w:t xml:space="preserve">附件：考核内容</w:t>
      </w:r>
      <w:r/>
    </w:p>
    <w:tbl>
      <w:tblPr>
        <w:tblStyle w:val="886"/>
        <w:tblW w:w="4990" w:type="pct"/>
        <w:jc w:val="center"/>
        <w:tblLayout w:type="fixed"/>
        <w:tblCellMar>
          <w:left w:w="108" w:type="dxa"/>
          <w:top w:w="0" w:type="dxa"/>
          <w:right w:w="108" w:type="dxa"/>
          <w:bottom w:w="0" w:type="dxa"/>
        </w:tblCellMar>
        <w:tblLook w:val="04A0" w:firstRow="1" w:lastRow="0" w:firstColumn="1" w:lastColumn="0" w:noHBand="0" w:noVBand="1"/>
      </w:tblPr>
      <w:tblGrid>
        <w:gridCol w:w="755"/>
        <w:gridCol w:w="4674"/>
        <w:gridCol w:w="1920"/>
        <w:gridCol w:w="765"/>
        <w:gridCol w:w="765"/>
        <w:gridCol w:w="752"/>
      </w:tblGrid>
      <w:tr>
        <w:trPr>
          <w:jc w:val="center"/>
          <w:trHeight w:val="240"/>
        </w:trPr>
        <w:tc>
          <w:tcPr>
            <w:shd w:val="clear" w:color="000000" w:fill="ffffff"/>
            <w:tcBorders>
              <w:top w:val="single" w:color="auto" w:sz="8" w:space="0"/>
              <w:left w:val="single" w:color="auto" w:sz="8"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shd w:val="clear" w:color="000000" w:fill="ffffff"/>
            <w:tcBorders>
              <w:top w:val="single" w:color="auto" w:sz="8" w:space="0"/>
              <w:left w:val="none" w:color="000000" w:sz="4" w:space="0"/>
              <w:bottom w:val="single" w:color="auto" w:sz="4" w:space="0"/>
              <w:right w:val="single" w:color="auto" w:sz="4" w:space="0"/>
            </w:tcBorders>
            <w:tcW w:w="2426"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维护内容</w:t>
            </w:r>
            <w:r/>
          </w:p>
        </w:tc>
        <w:tc>
          <w:tcPr>
            <w:shd w:val="clear" w:color="000000" w:fill="ffffff"/>
            <w:tcBorders>
              <w:top w:val="single" w:color="auto" w:sz="8" w:space="0"/>
              <w:left w:val="none" w:color="000000"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维护周期</w:t>
            </w:r>
            <w:r/>
          </w:p>
        </w:tc>
        <w:tc>
          <w:tcPr>
            <w:shd w:val="clear" w:color="000000" w:fill="ffffff"/>
            <w:tcBorders>
              <w:top w:val="single" w:color="auto" w:sz="8"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单位</w:t>
            </w:r>
            <w:r/>
          </w:p>
        </w:tc>
        <w:tc>
          <w:tcPr>
            <w:shd w:val="clear" w:color="000000" w:fill="ffffff"/>
            <w:tcBorders>
              <w:top w:val="single" w:color="auto" w:sz="8"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shd w:val="clear" w:color="000000" w:fill="ffffff"/>
            <w:tcBorders>
              <w:top w:val="single" w:color="auto" w:sz="8" w:space="0"/>
              <w:left w:val="none" w:color="000000" w:sz="4" w:space="0"/>
              <w:bottom w:val="single" w:color="auto" w:sz="4" w:space="0"/>
              <w:right w:val="single" w:color="auto" w:sz="8" w:space="0"/>
            </w:tcBorders>
            <w:tcW w:w="390"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备注</w:t>
            </w:r>
            <w:r/>
          </w:p>
        </w:tc>
      </w:tr>
      <w:tr>
        <w:trPr>
          <w:jc w:val="center"/>
          <w:trHeight w:val="270"/>
        </w:trPr>
        <w:tc>
          <w:tcPr>
            <w:shd w:val="clear" w:color="000000" w:fill="ffffff"/>
            <w:tcBorders>
              <w:top w:val="none" w:color="000000" w:sz="4" w:space="0"/>
              <w:left w:val="single" w:color="auto" w:sz="8"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gridSpan w:val="5"/>
            <w:shd w:val="clear" w:color="000000" w:fill="ffffff"/>
            <w:tcBorders>
              <w:top w:val="none" w:color="000000" w:sz="4" w:space="0"/>
              <w:left w:val="none" w:color="000000" w:sz="4" w:space="0"/>
              <w:bottom w:val="single" w:color="auto" w:sz="4" w:space="0"/>
              <w:right w:val="single" w:color="auto" w:sz="4" w:space="0"/>
            </w:tcBorders>
            <w:tcW w:w="460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b/>
                <w:bCs/>
                <w:sz w:val="24"/>
                <w:szCs w:val="24"/>
              </w:rPr>
              <w:t xml:space="preserve">环境空气挥发性有机物（VOCs）在线分析系统</w:t>
            </w:r>
            <w:r/>
          </w:p>
        </w:tc>
      </w:tr>
      <w:tr>
        <w:trPr>
          <w:jc w:val="center"/>
          <w:trHeight w:val="270"/>
        </w:trPr>
        <w:tc>
          <w:tcPr>
            <w:shd w:val="clear" w:color="000000" w:fill="ffffff"/>
            <w:tcBorders>
              <w:top w:val="none" w:color="000000" w:sz="4" w:space="0"/>
              <w:left w:val="single" w:color="auto" w:sz="8"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每</w:t>
            </w:r>
            <w:r>
              <w:rPr>
                <w:rFonts w:hint="eastAsia" w:ascii="宋体" w:hAnsi="宋体" w:eastAsia="宋体" w:cs="宋体"/>
                <w:sz w:val="24"/>
                <w:szCs w:val="24"/>
                <w:lang w:eastAsia="zh-CN"/>
              </w:rPr>
              <w:t xml:space="preserve">日审核省平台数据，异常数据进行标注。</w:t>
            </w:r>
            <w:r/>
          </w:p>
        </w:tc>
        <w:tc>
          <w:tcPr>
            <w:shd w:val="clear" w:color="000000" w:fill="ffffff"/>
            <w:tcBorders>
              <w:top w:val="none" w:color="000000" w:sz="4" w:space="0"/>
              <w:left w:val="none" w:color="000000"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每日一次</w:t>
            </w:r>
            <w:r/>
          </w:p>
        </w:tc>
        <w:tc>
          <w:tcPr>
            <w:shd w:val="clear" w:color="000000" w:fill="ffffff"/>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次</w:t>
            </w:r>
            <w:r/>
          </w:p>
        </w:tc>
        <w:tc>
          <w:tcPr>
            <w:shd w:val="clear" w:color="000000" w:fill="ffffff"/>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365</w:t>
            </w:r>
            <w:r/>
          </w:p>
        </w:tc>
        <w:tc>
          <w:tcPr>
            <w:shd w:val="clear" w:color="000000" w:fill="ffffff"/>
            <w:tcBorders>
              <w:top w:val="none" w:color="000000" w:sz="4" w:space="0"/>
              <w:left w:val="none" w:color="000000"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40"/>
        </w:trPr>
        <w:tc>
          <w:tcPr>
            <w:shd w:val="clear" w:color="000000" w:fill="ffffff"/>
            <w:tcBorders>
              <w:top w:val="none" w:color="000000" w:sz="4" w:space="0"/>
              <w:left w:val="single" w:color="auto" w:sz="8"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每周至少巡检各子站1次，按要求完成现场操作任务，填报每周巡检表及运行情况记录表等相关归档报表、文件</w:t>
            </w:r>
            <w:r/>
          </w:p>
        </w:tc>
        <w:tc>
          <w:tcPr>
            <w:shd w:val="clear" w:color="000000" w:fill="ffffff"/>
            <w:tcBorders>
              <w:top w:val="none" w:color="000000" w:sz="4" w:space="0"/>
              <w:left w:val="none" w:color="000000"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每周一次</w:t>
            </w:r>
            <w:r/>
          </w:p>
        </w:tc>
        <w:tc>
          <w:tcPr>
            <w:shd w:val="clear" w:color="000000" w:fill="ffffff"/>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次</w:t>
            </w:r>
            <w:r/>
          </w:p>
        </w:tc>
        <w:tc>
          <w:tcPr>
            <w:shd w:val="clear" w:color="000000" w:fill="ffffff"/>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w:t>
            </w:r>
            <w:r/>
          </w:p>
        </w:tc>
        <w:tc>
          <w:tcPr>
            <w:shd w:val="clear" w:color="000000" w:fill="ffffff"/>
            <w:tcBorders>
              <w:top w:val="none" w:color="000000" w:sz="4" w:space="0"/>
              <w:left w:val="none" w:color="000000" w:sz="4" w:space="0"/>
              <w:bottom w:val="single" w:color="auto" w:sz="4" w:space="0"/>
              <w:right w:val="single" w:color="auto" w:sz="8" w:space="0"/>
            </w:tcBorders>
            <w:tcW w:w="390"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jc w:val="center"/>
          <w:trHeight w:val="240"/>
        </w:trPr>
        <w:tc>
          <w:tcPr>
            <w:shd w:val="clear" w:color="000000" w:fill="ffffff"/>
            <w:tcBorders>
              <w:top w:val="none" w:color="000000" w:sz="4" w:space="0"/>
              <w:left w:val="single" w:color="auto" w:sz="8"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每6个月1次清洁气体项目分析仪的采样总管。填报巡检表及运行情况记录表等相关归档报表、文件</w:t>
            </w:r>
            <w:r/>
          </w:p>
        </w:tc>
        <w:tc>
          <w:tcPr>
            <w:shd w:val="clear" w:color="000000" w:fill="ffffff"/>
            <w:tcBorders>
              <w:top w:val="none" w:color="000000" w:sz="4" w:space="0"/>
              <w:left w:val="none" w:color="000000"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每年二次</w:t>
            </w:r>
            <w:r/>
          </w:p>
        </w:tc>
        <w:tc>
          <w:tcPr>
            <w:shd w:val="clear" w:color="000000" w:fill="ffffff"/>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次</w:t>
            </w:r>
            <w:r/>
          </w:p>
        </w:tc>
        <w:tc>
          <w:tcPr>
            <w:shd w:val="clear" w:color="000000" w:fill="ffffff"/>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shd w:val="clear" w:color="000000" w:fill="ffffff"/>
            <w:tcBorders>
              <w:top w:val="none" w:color="000000" w:sz="4" w:space="0"/>
              <w:left w:val="none" w:color="000000" w:sz="4" w:space="0"/>
              <w:bottom w:val="single" w:color="auto" w:sz="4" w:space="0"/>
              <w:right w:val="single" w:color="auto" w:sz="8" w:space="0"/>
            </w:tcBorders>
            <w:tcW w:w="390"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240"/>
        </w:trPr>
        <w:tc>
          <w:tcPr>
            <w:shd w:val="clear" w:color="000000" w:fill="ffffff"/>
            <w:tcBorders>
              <w:top w:val="none" w:color="000000" w:sz="4" w:space="0"/>
              <w:left w:val="single" w:color="auto" w:sz="8"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每12个月1次清洁气体项目分析仪采样支管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填报巡检表及运行情况记录表等相关归档报表、文件</w:t>
            </w:r>
            <w:r/>
          </w:p>
        </w:tc>
        <w:tc>
          <w:tcPr>
            <w:shd w:val="clear" w:color="000000" w:fill="ffffff"/>
            <w:tcBorders>
              <w:top w:val="none" w:color="000000" w:sz="4" w:space="0"/>
              <w:left w:val="none" w:color="000000"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每年一次</w:t>
            </w:r>
            <w:r/>
          </w:p>
        </w:tc>
        <w:tc>
          <w:tcPr>
            <w:shd w:val="clear" w:color="000000" w:fill="ffffff"/>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次</w:t>
            </w:r>
            <w:r/>
          </w:p>
        </w:tc>
        <w:tc>
          <w:tcPr>
            <w:shd w:val="clear" w:color="000000" w:fill="ffffff"/>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shd w:val="clear" w:color="000000" w:fill="ffffff"/>
            <w:tcBorders>
              <w:top w:val="none" w:color="000000" w:sz="4" w:space="0"/>
              <w:left w:val="none" w:color="000000" w:sz="4" w:space="0"/>
              <w:bottom w:val="single" w:color="auto" w:sz="4" w:space="0"/>
              <w:right w:val="single" w:color="auto" w:sz="8" w:space="0"/>
            </w:tcBorders>
            <w:tcW w:w="390"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330"/>
        </w:trPr>
        <w:tc>
          <w:tcPr>
            <w:shd w:val="clear" w:color="000000" w:fill="ffffff"/>
            <w:tcBorders>
              <w:top w:val="none" w:color="000000" w:sz="4" w:space="0"/>
              <w:left w:val="single" w:color="auto" w:sz="8"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填报设备故障记录</w:t>
            </w:r>
            <w:r/>
          </w:p>
        </w:tc>
        <w:tc>
          <w:tcPr>
            <w:shd w:val="clear" w:color="000000" w:fill="ffffff"/>
            <w:tcBorders>
              <w:top w:val="none" w:color="000000" w:sz="4" w:space="0"/>
              <w:left w:val="none" w:color="000000"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每次故障</w:t>
            </w:r>
            <w:r/>
          </w:p>
        </w:tc>
        <w:tc>
          <w:tcPr>
            <w:shd w:val="clear" w:color="000000" w:fill="ffffff"/>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次</w:t>
            </w:r>
            <w:r/>
          </w:p>
        </w:tc>
        <w:tc>
          <w:tcPr>
            <w:shd w:val="clear" w:color="000000" w:fill="ffffff"/>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000000" w:fill="ffffff"/>
            <w:tcBorders>
              <w:top w:val="none" w:color="000000" w:sz="4" w:space="0"/>
              <w:left w:val="none" w:color="000000" w:sz="4" w:space="0"/>
              <w:bottom w:val="single" w:color="auto" w:sz="4" w:space="0"/>
              <w:right w:val="single" w:color="auto" w:sz="8" w:space="0"/>
            </w:tcBorders>
            <w:tcW w:w="390"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gridSpan w:val="5"/>
            <w:shd w:val="clear" w:color="000000" w:fill="ffffff"/>
            <w:tcBorders>
              <w:top w:val="single" w:color="auto" w:sz="4" w:space="0"/>
              <w:left w:val="single" w:color="auto" w:sz="4" w:space="0"/>
              <w:bottom w:val="single" w:color="auto" w:sz="4" w:space="0"/>
              <w:right w:val="single" w:color="auto" w:sz="4" w:space="0"/>
            </w:tcBorders>
            <w:tcW w:w="460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b/>
                <w:bCs/>
                <w:sz w:val="24"/>
                <w:szCs w:val="24"/>
                <w:lang w:val="en-US" w:eastAsia="zh-CN"/>
              </w:rPr>
              <w:t xml:space="preserve">水站</w:t>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每日审核省平台数据，异常数据进行标注。</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每日一次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365</w:t>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每周至少巡检各子站1次，按要求完成设备标液核查，填报每周巡检表及运行情况记录表等相关归档报表、文件</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52</w:t>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每月进行1次试剂更换，设备校准。填报巡检表及运行情况记录表等相关归档报表、文件</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12</w:t>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每半年进行废液处置，填报巡检表及运行情况记录表等相关归档报表、文件</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每年二次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填报设备故障记录</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每次故障</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gridSpan w:val="5"/>
            <w:shd w:val="clear" w:color="000000" w:fill="ffffff"/>
            <w:tcBorders>
              <w:top w:val="single" w:color="auto" w:sz="4" w:space="0"/>
              <w:left w:val="single" w:color="auto" w:sz="4" w:space="0"/>
              <w:bottom w:val="single" w:color="auto" w:sz="4" w:space="0"/>
              <w:right w:val="single" w:color="auto" w:sz="4" w:space="0"/>
            </w:tcBorders>
            <w:tcW w:w="4607"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b/>
                <w:bCs/>
                <w:sz w:val="24"/>
                <w:szCs w:val="24"/>
                <w:lang w:val="en-US" w:eastAsia="zh-CN"/>
              </w:rPr>
              <w:t xml:space="preserve">标准空气站</w:t>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每日审核省平台数据，异常数据进行标注。</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每日一次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365</w:t>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每周至少巡检各子站1次，按要求完成气态物校准更换滤膜等，填报每周巡检表及运行情况记录表等相关归档报表、文件</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52</w:t>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3.3</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每月进行1次多点校准，清洗颗粒物切割头等月度巡检。填报巡检表及运行情况记录表等相关归档报表、文件</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每月一次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每半年进行1次校准设备溯源，填报巡检表及运行情况记录表等相关归档报表、文件</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每年二次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3.5</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填报设备故障记录</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每次故障</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329"/>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gridSpan w:val="5"/>
            <w:shd w:val="clear" w:color="000000" w:fill="ffffff"/>
            <w:tcBorders>
              <w:top w:val="single" w:color="auto" w:sz="4" w:space="0"/>
              <w:left w:val="single" w:color="auto" w:sz="4" w:space="0"/>
              <w:bottom w:val="single" w:color="auto" w:sz="4" w:space="0"/>
              <w:right w:val="single" w:color="auto" w:sz="4" w:space="0"/>
            </w:tcBorders>
            <w:tcW w:w="4607" w:type="pct"/>
            <w:vAlign w:val="center"/>
            <w:textDirection w:val="lrTb"/>
            <w:noWrap w:val="false"/>
          </w:tcPr>
          <w:p>
            <w:pPr>
              <w:keepLines w:val="0"/>
              <w:keepNext w:val="0"/>
              <w:pageBreakBefore w:val="0"/>
              <w:spacing w:line="440" w:lineRule="exact"/>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空气微站、恶臭站</w:t>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每周至少巡检各子站1次，按要求完成现场操作任务，填报每周巡检表及运行情况记录表等相关归档报表、文件</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每周一次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52</w:t>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rPr>
              <w:t xml:space="preserve">每6个月1次</w:t>
            </w:r>
            <w:r>
              <w:rPr>
                <w:rFonts w:hint="eastAsia" w:ascii="宋体" w:hAnsi="宋体" w:eastAsia="宋体" w:cs="宋体"/>
                <w:sz w:val="24"/>
                <w:szCs w:val="24"/>
                <w:lang w:eastAsia="zh-CN"/>
              </w:rPr>
              <w:t xml:space="preserve">更换</w:t>
            </w:r>
            <w:r>
              <w:rPr>
                <w:rFonts w:hint="eastAsia" w:ascii="宋体" w:hAnsi="宋体" w:eastAsia="宋体" w:cs="宋体"/>
                <w:sz w:val="24"/>
                <w:szCs w:val="24"/>
              </w:rPr>
              <w:t xml:space="preserve">气体项目分析仪的</w:t>
            </w:r>
            <w:r>
              <w:rPr>
                <w:rFonts w:hint="eastAsia" w:ascii="宋体" w:hAnsi="宋体" w:eastAsia="宋体" w:cs="宋体"/>
                <w:sz w:val="24"/>
                <w:szCs w:val="24"/>
                <w:lang w:val="en-US" w:eastAsia="zh-CN"/>
              </w:rPr>
              <w:t xml:space="preserve">过滤器</w:t>
            </w:r>
            <w:r>
              <w:rPr>
                <w:rFonts w:hint="eastAsia" w:ascii="宋体" w:hAnsi="宋体" w:eastAsia="宋体" w:cs="宋体"/>
                <w:sz w:val="24"/>
                <w:szCs w:val="24"/>
              </w:rPr>
              <w:t xml:space="preserve">。填报巡检表及运行情况记录表等相关归档报表、文件</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每年二次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240"/>
        </w:trPr>
        <w:tc>
          <w:tcPr>
            <w:shd w:val="clear" w:color="000000" w:fill="ffffff"/>
            <w:tcBorders>
              <w:top w:val="single" w:color="auto" w:sz="4" w:space="0"/>
              <w:left w:val="single" w:color="auto" w:sz="4" w:space="0"/>
              <w:bottom w:val="single" w:color="auto" w:sz="4" w:space="0"/>
              <w:right w:val="single" w:color="auto" w:sz="4" w:space="0"/>
            </w:tcBorders>
            <w:tcW w:w="392"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p>
        </w:tc>
        <w:tc>
          <w:tcPr>
            <w:shd w:val="clear" w:color="000000" w:fill="ffffff"/>
            <w:tcBorders>
              <w:top w:val="single" w:color="auto" w:sz="4" w:space="0"/>
              <w:left w:val="single" w:color="auto" w:sz="4" w:space="0"/>
              <w:bottom w:val="single" w:color="auto" w:sz="4" w:space="0"/>
              <w:right w:val="single" w:color="auto" w:sz="4" w:space="0"/>
            </w:tcBorders>
            <w:tcW w:w="2426"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填报设备故障记录</w:t>
            </w:r>
            <w:r/>
          </w:p>
        </w:tc>
        <w:tc>
          <w:tcPr>
            <w:shd w:val="clear" w:color="000000" w:fill="ffffff"/>
            <w:tcBorders>
              <w:top w:val="single" w:color="auto" w:sz="4" w:space="0"/>
              <w:left w:val="single" w:color="auto" w:sz="4" w:space="0"/>
              <w:bottom w:val="single" w:color="auto" w:sz="4" w:space="0"/>
              <w:right w:val="single" w:color="auto" w:sz="4" w:space="0"/>
            </w:tcBorders>
            <w:tcW w:w="996"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每次故障</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次</w:t>
            </w:r>
            <w:r/>
          </w:p>
        </w:tc>
        <w:tc>
          <w:tcPr>
            <w:shd w:val="clear" w:color="000000" w:fill="ffffff"/>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000000" w:fill="ffffff"/>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jc w:val="both"/>
        <w:keepLines w:val="0"/>
        <w:keepNext w:val="0"/>
        <w:pageBreakBefore w:val="0"/>
        <w:spacing w:before="12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contextualSpacing/>
        <w:ind w:firstLine="480"/>
        <w:spacing w:line="440" w:lineRule="exact"/>
        <w:rPr>
          <w:rFonts w:ascii="宋体" w:hAnsi="宋体" w:cs="宋体"/>
          <w:bCs/>
          <w:sz w:val="24"/>
        </w:rPr>
      </w:pPr>
      <w:r>
        <w:rPr>
          <w:rFonts w:ascii="宋体" w:hAnsi="宋体" w:cs="宋体"/>
          <w:bCs/>
          <w:sz w:val="24"/>
        </w:rPr>
      </w:r>
      <w:r/>
    </w:p>
    <w:p>
      <w:pPr>
        <w:contextualSpacing/>
        <w:spacing w:line="440" w:lineRule="exact"/>
        <w:rPr>
          <w:rFonts w:ascii="宋体" w:hAnsi="宋体" w:cs="宋体"/>
          <w:bCs/>
          <w:sz w:val="24"/>
        </w:rPr>
        <w:sectPr>
          <w:headerReference w:type="default" r:id="rId9"/>
          <w:footerReference w:type="default" r:id="rId12"/>
          <w:footnotePr/>
          <w:endnotePr/>
          <w:type w:val="nextPage"/>
          <w:pgSz w:w="11907" w:h="16840" w:orient="portrait"/>
          <w:pgMar w:top="1803" w:right="1236" w:bottom="1803" w:left="1236" w:header="1020" w:footer="1020" w:gutter="0"/>
          <w:cols w:num="1" w:sep="0" w:space="720" w:equalWidth="1"/>
          <w:docGrid w:linePitch="360"/>
        </w:sectPr>
      </w:pPr>
      <w:r>
        <w:rPr>
          <w:rFonts w:ascii="宋体" w:hAnsi="宋体" w:cs="宋体"/>
          <w:bCs/>
          <w:sz w:val="24"/>
        </w:rPr>
      </w:r>
      <w:r/>
    </w:p>
    <w:p>
      <w:pPr>
        <w:jc w:val="center"/>
        <w:rPr>
          <w:rFonts w:ascii="宋体" w:hAnsi="宋体" w:cs="宋体"/>
          <w:b/>
          <w:sz w:val="36"/>
          <w:szCs w:val="36"/>
        </w:rPr>
      </w:pPr>
      <w:r>
        <w:rPr>
          <w:rFonts w:hint="eastAsia" w:ascii="宋体" w:hAnsi="宋体" w:cs="宋体"/>
          <w:b/>
          <w:sz w:val="36"/>
          <w:szCs w:val="36"/>
        </w:rPr>
        <w:t xml:space="preserve">第六章   合同草案条款</w:t>
      </w:r>
      <w:bookmarkEnd w:id="815"/>
      <w:r/>
      <w:r/>
    </w:p>
    <w:p>
      <w:pPr>
        <w:spacing w:line="440" w:lineRule="exact"/>
        <w:tabs>
          <w:tab w:val="left" w:pos="900" w:leader="none"/>
          <w:tab w:val="left" w:pos="1080" w:leader="none"/>
        </w:tabs>
        <w:rPr>
          <w:rFonts w:ascii="宋体" w:hAnsi="宋体" w:cs="宋体"/>
          <w:sz w:val="18"/>
          <w:szCs w:val="18"/>
        </w:rPr>
      </w:pPr>
      <w:r/>
      <w:bookmarkStart w:id="829" w:name="_Toc99301426"/>
      <w:r/>
      <w:r/>
    </w:p>
    <w:p>
      <w:pPr>
        <w:spacing w:line="440" w:lineRule="exact"/>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jc w:val="center"/>
        <w:spacing w:line="44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sz w:val="24"/>
        </w:rPr>
        <w:t xml:space="preserve">参考格式</w:t>
      </w:r>
      <w:r>
        <w:rPr>
          <w:rFonts w:hint="eastAsia" w:ascii="宋体" w:hAnsi="宋体" w:cs="宋体"/>
          <w:b/>
          <w:bCs/>
          <w:sz w:val="24"/>
        </w:rPr>
        <w:t xml:space="preserve">                </w:t>
      </w:r>
      <w:r/>
    </w:p>
    <w:p>
      <w:pPr>
        <w:jc w:val="center"/>
        <w:spacing w:line="440" w:lineRule="exact"/>
        <w:rPr>
          <w:rFonts w:hint="eastAsia" w:ascii="宋体" w:hAnsi="宋体" w:cs="宋体"/>
          <w:b/>
          <w:bCs/>
          <w:sz w:val="24"/>
        </w:rPr>
      </w:pPr>
      <w:r>
        <w:rPr>
          <w:rFonts w:hint="eastAsia" w:ascii="宋体" w:hAnsi="宋体" w:cs="宋体"/>
          <w:b/>
          <w:bCs/>
          <w:sz w:val="24"/>
        </w:rPr>
        <w:t xml:space="preserve"> </w:t>
      </w:r>
      <w:r/>
    </w:p>
    <w:p>
      <w:pPr>
        <w:jc w:val="center"/>
        <w:spacing w:line="360" w:lineRule="auto"/>
        <w:rPr>
          <w:rFonts w:hint="eastAsia" w:ascii="宋体" w:hAnsi="宋体" w:cs="宋体"/>
          <w:b/>
          <w:bCs/>
          <w:sz w:val="48"/>
          <w:szCs w:val="48"/>
        </w:rPr>
      </w:pPr>
      <w:r>
        <w:rPr>
          <w:rFonts w:hint="eastAsia" w:ascii="宋体" w:hAnsi="宋体" w:cs="宋体"/>
          <w:b/>
          <w:bCs/>
          <w:sz w:val="48"/>
          <w:szCs w:val="48"/>
        </w:rPr>
        <w:t xml:space="preserve">政府采购合同  </w:t>
      </w:r>
      <w:r/>
    </w:p>
    <w:p>
      <w:pPr>
        <w:jc w:val="center"/>
        <w:spacing w:line="360" w:lineRule="auto"/>
        <w:rPr>
          <w:rFonts w:hint="eastAsia" w:ascii="宋体" w:hAnsi="宋体" w:cs="宋体"/>
          <w:b/>
          <w:bCs/>
          <w:sz w:val="48"/>
          <w:szCs w:val="48"/>
        </w:rPr>
      </w:pPr>
      <w:r>
        <w:rPr>
          <w:rFonts w:hint="eastAsia" w:ascii="宋体" w:hAnsi="宋体" w:cs="宋体"/>
          <w:b/>
          <w:bCs/>
          <w:sz w:val="48"/>
          <w:szCs w:val="48"/>
        </w:rPr>
        <w:t xml:space="preserve">（服务类）</w:t>
      </w:r>
      <w:r/>
    </w:p>
    <w:p>
      <w:pPr>
        <w:ind w:firstLine="0"/>
        <w:jc w:val="both"/>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0"/>
        <w:jc w:val="both"/>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0"/>
        <w:jc w:val="both"/>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0"/>
        <w:jc w:val="center"/>
        <w:spacing w:line="44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8"/>
          <w:szCs w:val="28"/>
          <w:lang w:val="en-US" w:eastAsia="zh-CN" w:bidi="ar-SA"/>
        </w:rPr>
        <w:t xml:space="preserve">第一部分 合同书</w:t>
      </w:r>
      <w:r/>
    </w:p>
    <w:p>
      <w:pPr>
        <w:ind w:firstLine="0"/>
        <w:jc w:val="both"/>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0"/>
        <w:jc w:val="both"/>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0"/>
        <w:jc w:val="both"/>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0"/>
        <w:jc w:val="both"/>
        <w:spacing w:line="44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spacing w:line="440" w:lineRule="exact"/>
        <w:rPr>
          <w:rFonts w:hint="eastAsia" w:ascii="宋体" w:hAnsi="宋体" w:cs="宋体"/>
          <w:sz w:val="24"/>
        </w:rPr>
      </w:pPr>
      <w:r>
        <w:rPr>
          <w:rFonts w:hint="eastAsia" w:ascii="宋体" w:hAnsi="宋体" w:cs="宋体"/>
          <w:sz w:val="24"/>
        </w:rPr>
        <w:t xml:space="preserve"> </w:t>
      </w:r>
      <w:r/>
    </w:p>
    <w:p>
      <w:pPr>
        <w:ind w:left="960"/>
        <w:spacing w:line="44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u w:val="single"/>
          <w:lang w:eastAsia="zh-CN"/>
        </w:rPr>
        <w:t xml:space="preserve">2026-2028年度江苏省溧阳经济开发区污染物排放限值限量体系安全预警及管理项目</w:t>
      </w:r>
      <w:r/>
    </w:p>
    <w:p>
      <w:pPr>
        <w:jc w:val="both"/>
        <w:spacing w:line="44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p>
    <w:p>
      <w:pPr>
        <w:ind w:left="960"/>
        <w:spacing w:line="440" w:lineRule="exact"/>
        <w:rPr>
          <w:rFonts w:hint="eastAsia" w:ascii="宋体" w:hAnsi="宋体" w:eastAsia="宋体" w:cs="宋体"/>
          <w:sz w:val="28"/>
          <w:szCs w:val="28"/>
          <w:u w:val="single"/>
          <w:lang w:eastAsia="zh-CN"/>
        </w:rPr>
      </w:pPr>
      <w:r>
        <w:rPr>
          <w:rFonts w:hint="eastAsia" w:ascii="宋体" w:hAnsi="宋体" w:cs="宋体"/>
          <w:sz w:val="28"/>
          <w:szCs w:val="28"/>
        </w:rPr>
        <w:t xml:space="preserve">甲方：</w:t>
      </w:r>
      <w:r>
        <w:rPr>
          <w:rFonts w:hint="eastAsia" w:ascii="宋体" w:hAnsi="宋体" w:cs="宋体"/>
          <w:sz w:val="28"/>
          <w:szCs w:val="28"/>
          <w:u w:val="single"/>
          <w:lang w:eastAsia="zh-CN"/>
        </w:rPr>
        <w:t xml:space="preserve">溧阳市上兴镇人民政府</w:t>
      </w:r>
      <w:r/>
    </w:p>
    <w:p>
      <w:pPr>
        <w:spacing w:line="440" w:lineRule="exact"/>
        <w:rPr>
          <w:rFonts w:hint="eastAsia" w:ascii="宋体" w:hAnsi="宋体" w:cs="宋体"/>
          <w:sz w:val="28"/>
          <w:szCs w:val="28"/>
        </w:rPr>
      </w:pPr>
      <w:r>
        <w:rPr>
          <w:rFonts w:hint="eastAsia" w:ascii="宋体" w:hAnsi="宋体" w:cs="宋体"/>
          <w:sz w:val="28"/>
          <w:szCs w:val="28"/>
        </w:rPr>
        <w:t xml:space="preserve"> </w:t>
      </w:r>
      <w:r/>
    </w:p>
    <w:p>
      <w:pPr>
        <w:ind w:left="960"/>
        <w:spacing w:line="440" w:lineRule="exact"/>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ind w:left="960"/>
        <w:spacing w:line="440" w:lineRule="exact"/>
        <w:rPr>
          <w:rFonts w:hint="eastAsia" w:ascii="宋体" w:hAnsi="宋体" w:cs="宋体"/>
          <w:sz w:val="28"/>
          <w:szCs w:val="28"/>
          <w:u w:val="single"/>
        </w:rPr>
      </w:pPr>
      <w:r>
        <w:rPr>
          <w:rFonts w:hint="eastAsia" w:ascii="宋体" w:hAnsi="宋体" w:cs="宋体"/>
          <w:sz w:val="28"/>
          <w:szCs w:val="28"/>
          <w:u w:val="single"/>
        </w:rPr>
      </w:r>
      <w:r/>
    </w:p>
    <w:p>
      <w:pPr>
        <w:ind w:left="960"/>
        <w:spacing w:line="440" w:lineRule="exact"/>
        <w:rPr>
          <w:rFonts w:hint="eastAsia" w:ascii="宋体" w:hAnsi="宋体" w:cs="宋体"/>
          <w:sz w:val="28"/>
          <w:szCs w:val="28"/>
          <w:u w:val="single"/>
        </w:rPr>
      </w:pPr>
      <w:r>
        <w:rPr>
          <w:rFonts w:hint="eastAsia" w:ascii="宋体" w:hAnsi="宋体" w:cs="宋体"/>
          <w:sz w:val="28"/>
          <w:szCs w:val="28"/>
        </w:rPr>
        <w:t xml:space="preserve">签订地：</w:t>
      </w:r>
      <w:r>
        <w:rPr>
          <w:rFonts w:hint="eastAsia" w:ascii="宋体" w:hAnsi="宋体" w:cs="宋体"/>
          <w:sz w:val="28"/>
          <w:szCs w:val="28"/>
          <w:u w:val="single"/>
        </w:rPr>
        <w:t xml:space="preserve">溧阳市</w:t>
      </w:r>
      <w:r/>
    </w:p>
    <w:p>
      <w:pPr>
        <w:ind w:left="960"/>
        <w:spacing w:line="440" w:lineRule="exact"/>
        <w:rPr>
          <w:rFonts w:hint="eastAsia" w:ascii="宋体" w:hAnsi="宋体" w:cs="宋体"/>
          <w:sz w:val="28"/>
          <w:szCs w:val="28"/>
          <w:u w:val="single"/>
        </w:rPr>
      </w:pPr>
      <w:r>
        <w:rPr>
          <w:rFonts w:hint="eastAsia" w:ascii="宋体" w:hAnsi="宋体" w:cs="宋体"/>
          <w:sz w:val="28"/>
          <w:szCs w:val="28"/>
          <w:u w:val="single"/>
        </w:rPr>
      </w:r>
      <w:r/>
    </w:p>
    <w:p>
      <w:pPr>
        <w:ind w:left="960"/>
        <w:spacing w:line="440" w:lineRule="exact"/>
        <w:rPr>
          <w:rFonts w:hint="eastAsia" w:ascii="宋体" w:hAnsi="宋体" w:cs="宋体"/>
          <w:sz w:val="24"/>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202</w:t>
      </w:r>
      <w:r>
        <w:rPr>
          <w:rFonts w:hint="eastAsia" w:ascii="宋体" w:hAnsi="宋体" w:cs="宋体"/>
          <w:sz w:val="28"/>
          <w:szCs w:val="28"/>
          <w:u w:val="single"/>
          <w:lang w:val="en-US" w:eastAsia="zh-CN"/>
        </w:rPr>
        <w:t xml:space="preserve">6</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440" w:lineRule="exact"/>
        <w:widowControl/>
        <w:rPr>
          <w:rFonts w:hint="eastAsia" w:ascii="宋体" w:hAnsi="宋体" w:cs="宋体"/>
          <w:sz w:val="24"/>
          <w:u w:val="single"/>
        </w:rPr>
        <w:sectPr>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sz w:val="24"/>
          <w:u w:val="single"/>
        </w:rPr>
      </w:r>
      <w:r/>
    </w:p>
    <w:p>
      <w:pPr>
        <w:ind w:firstLine="48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cs="宋体"/>
          <w:sz w:val="24"/>
          <w:u w:val="single"/>
        </w:rPr>
        <w:t xml:space="preserve">   （采购人名称）   </w:t>
      </w:r>
      <w:r>
        <w:rPr>
          <w:rFonts w:hint="eastAsia" w:ascii="宋体" w:hAnsi="宋体" w:cs="宋体"/>
          <w:sz w:val="24"/>
        </w:rPr>
        <w:t xml:space="preserve">以</w:t>
      </w:r>
      <w:r>
        <w:rPr>
          <w:rFonts w:hint="eastAsia" w:ascii="宋体" w:hAnsi="宋体" w:cs="宋体"/>
          <w:sz w:val="24"/>
          <w:u w:val="single"/>
        </w:rPr>
        <w:t xml:space="preserve">   （政府采购方式）  </w:t>
      </w:r>
      <w:r>
        <w:rPr>
          <w:rFonts w:hint="eastAsia" w:ascii="宋体" w:hAnsi="宋体" w:cs="宋体"/>
          <w:sz w:val="24"/>
        </w:rPr>
        <w:t xml:space="preserve">对</w:t>
      </w:r>
      <w:r>
        <w:rPr>
          <w:rFonts w:hint="eastAsia" w:ascii="宋体" w:hAnsi="宋体" w:cs="宋体"/>
          <w:sz w:val="24"/>
          <w:u w:val="single"/>
        </w:rPr>
        <w:t xml:space="preserve">   （同前页项目名称）   </w:t>
      </w:r>
      <w:r>
        <w:rPr>
          <w:rFonts w:hint="eastAsia" w:ascii="宋体" w:hAnsi="宋体" w:cs="宋体"/>
          <w:sz w:val="24"/>
        </w:rPr>
        <w:t xml:space="preserve">项目进行了采购。经</w:t>
      </w:r>
      <w:r>
        <w:rPr>
          <w:rFonts w:hint="eastAsia" w:ascii="宋体" w:hAnsi="宋体" w:cs="宋体"/>
          <w:sz w:val="24"/>
          <w:u w:val="single"/>
        </w:rPr>
        <w:t xml:space="preserve">   （相关评定主体名称）   </w:t>
      </w:r>
      <w:r>
        <w:rPr>
          <w:rFonts w:hint="eastAsia" w:ascii="宋体" w:hAnsi="宋体" w:cs="宋体"/>
          <w:sz w:val="24"/>
        </w:rPr>
        <w:t xml:space="preserve">评定，</w:t>
      </w:r>
      <w:r>
        <w:rPr>
          <w:rFonts w:hint="eastAsia" w:ascii="宋体" w:hAnsi="宋体" w:cs="宋体"/>
          <w:sz w:val="24"/>
          <w:u w:val="single"/>
        </w:rPr>
        <w:t xml:space="preserve">   （中标</w:t>
      </w:r>
      <w:r>
        <w:rPr>
          <w:rFonts w:hint="eastAsia" w:ascii="宋体" w:hAnsi="宋体" w:cs="宋体"/>
          <w:sz w:val="24"/>
          <w:u w:val="single"/>
          <w:lang w:eastAsia="zh-CN"/>
        </w:rPr>
        <w:t xml:space="preserve">投标人</w:t>
      </w:r>
      <w:r>
        <w:rPr>
          <w:rFonts w:hint="eastAsia" w:ascii="宋体" w:hAnsi="宋体" w:cs="宋体"/>
          <w:sz w:val="24"/>
          <w:u w:val="single"/>
        </w:rPr>
        <w:t xml:space="preserve">名称） </w:t>
      </w:r>
      <w:r>
        <w:rPr>
          <w:rFonts w:hint="eastAsia" w:ascii="宋体" w:hAnsi="宋体" w:cs="宋体"/>
          <w:sz w:val="24"/>
        </w:rPr>
        <w:t xml:space="preserve">为该项目中标</w:t>
      </w:r>
      <w:r>
        <w:rPr>
          <w:rFonts w:hint="eastAsia" w:ascii="宋体" w:hAnsi="宋体" w:cs="宋体"/>
          <w:sz w:val="24"/>
          <w:lang w:eastAsia="zh-CN"/>
        </w:rPr>
        <w:t xml:space="preserve">投标人</w:t>
      </w:r>
      <w:r>
        <w:rPr>
          <w:rFonts w:hint="eastAsia" w:ascii="宋体" w:hAnsi="宋体" w:cs="宋体"/>
          <w:sz w:val="24"/>
        </w:rPr>
        <w:t xml:space="preserve">。现于中标通知书发出之日起三十日内，按照采购文件确定的事项签订本合同。</w:t>
      </w:r>
      <w:r/>
    </w:p>
    <w:p>
      <w:pPr>
        <w:ind w:firstLine="480"/>
        <w:spacing w:line="440" w:lineRule="exact"/>
        <w:rPr>
          <w:rFonts w:hint="eastAsia" w:ascii="宋体" w:hAnsi="宋体" w:cs="宋体"/>
          <w:sz w:val="24"/>
        </w:rPr>
      </w:pPr>
      <w:r>
        <w:rPr>
          <w:rFonts w:hint="eastAsia" w:ascii="宋体" w:hAnsi="宋体" w:cs="宋体"/>
          <w:sz w:val="24"/>
        </w:rPr>
        <w:t xml:space="preserve">根据《中华人民共和国民法典》、《中华人民共和国政府采购法》等相关法律法规之规定，按照平等、自愿、公平和诚实信用的原则，经</w:t>
      </w:r>
      <w:r>
        <w:rPr>
          <w:rFonts w:hint="eastAsia" w:ascii="宋体" w:hAnsi="宋体" w:cs="宋体"/>
          <w:sz w:val="24"/>
          <w:u w:val="single"/>
        </w:rPr>
        <w:t xml:space="preserve">   （采购人名称）   </w:t>
      </w:r>
      <w:r>
        <w:rPr>
          <w:rFonts w:hint="eastAsia" w:ascii="宋体" w:hAnsi="宋体" w:cs="宋体"/>
          <w:sz w:val="24"/>
        </w:rPr>
        <w:t xml:space="preserve">(以下简称：甲方)和</w:t>
      </w:r>
      <w:r>
        <w:rPr>
          <w:rFonts w:hint="eastAsia" w:ascii="宋体" w:hAnsi="宋体" w:cs="宋体"/>
          <w:sz w:val="24"/>
          <w:u w:val="single"/>
        </w:rPr>
        <w:t xml:space="preserve">   （中标</w:t>
      </w:r>
      <w:r>
        <w:rPr>
          <w:rFonts w:hint="eastAsia" w:ascii="宋体" w:hAnsi="宋体" w:cs="宋体"/>
          <w:sz w:val="24"/>
          <w:u w:val="single"/>
          <w:lang w:eastAsia="zh-CN"/>
        </w:rPr>
        <w:t xml:space="preserve">投标人</w:t>
      </w:r>
      <w:r>
        <w:rPr>
          <w:rFonts w:hint="eastAsia" w:ascii="宋体" w:hAnsi="宋体" w:cs="宋体"/>
          <w:sz w:val="24"/>
          <w:u w:val="single"/>
        </w:rPr>
        <w:t xml:space="preserve">名称）   </w:t>
      </w:r>
      <w:r>
        <w:rPr>
          <w:rFonts w:hint="eastAsia" w:ascii="宋体" w:hAnsi="宋体" w:cs="宋体"/>
          <w:sz w:val="24"/>
        </w:rPr>
        <w:t xml:space="preserve">(以下简称：乙方)协商一致，约定以下合同条款，以兹共同遵守、全面履行。</w:t>
      </w:r>
      <w:r/>
    </w:p>
    <w:p>
      <w:pPr>
        <w:ind w:firstLine="482"/>
        <w:spacing w:line="440" w:lineRule="exact"/>
        <w:rPr>
          <w:rFonts w:hint="eastAsia" w:ascii="宋体" w:hAnsi="宋体" w:cs="宋体"/>
          <w:sz w:val="24"/>
        </w:rPr>
        <w:outlineLvl w:val="0"/>
      </w:pPr>
      <w:r>
        <w:rPr>
          <w:rFonts w:hint="eastAsia" w:ascii="宋体" w:hAnsi="宋体" w:cs="宋体"/>
          <w:b/>
          <w:bCs/>
          <w:sz w:val="24"/>
        </w:rPr>
        <w:t xml:space="preserve">1.1 合同组成部分</w:t>
      </w:r>
      <w:r/>
    </w:p>
    <w:p>
      <w:pPr>
        <w:ind w:firstLine="480"/>
        <w:spacing w:line="44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rFonts w:hint="eastAsia" w:ascii="宋体" w:hAnsi="宋体" w:cs="宋体"/>
          <w:sz w:val="24"/>
        </w:rPr>
      </w:pPr>
      <w:r>
        <w:rPr>
          <w:rFonts w:hint="eastAsia" w:ascii="宋体" w:hAnsi="宋体" w:cs="宋体"/>
          <w:sz w:val="24"/>
        </w:rPr>
        <w:t xml:space="preserve">1.1.1 本合同及其补充合同、变更协议；</w:t>
      </w:r>
      <w:r/>
    </w:p>
    <w:p>
      <w:pPr>
        <w:ind w:firstLine="480"/>
        <w:spacing w:line="440" w:lineRule="exact"/>
        <w:rPr>
          <w:rFonts w:hint="eastAsia" w:ascii="宋体" w:hAnsi="宋体" w:cs="宋体"/>
          <w:sz w:val="24"/>
        </w:rPr>
      </w:pPr>
      <w:r>
        <w:rPr>
          <w:rFonts w:hint="eastAsia" w:ascii="宋体" w:hAnsi="宋体" w:cs="宋体"/>
          <w:sz w:val="24"/>
        </w:rPr>
        <w:t xml:space="preserve">1.1.2 中标通知书；</w:t>
      </w:r>
      <w:r/>
    </w:p>
    <w:p>
      <w:pPr>
        <w:ind w:firstLine="480"/>
        <w:spacing w:line="440" w:lineRule="exact"/>
        <w:rPr>
          <w:rFonts w:hint="eastAsia" w:ascii="宋体" w:hAnsi="宋体" w:cs="宋体"/>
          <w:sz w:val="24"/>
        </w:rPr>
      </w:pPr>
      <w:r>
        <w:rPr>
          <w:rFonts w:hint="eastAsia" w:ascii="宋体" w:hAnsi="宋体" w:cs="宋体"/>
          <w:sz w:val="24"/>
        </w:rPr>
        <w:t xml:space="preserve">1.1.3 投标文件（含澄清或者说明文件）；</w:t>
      </w:r>
      <w:r/>
    </w:p>
    <w:p>
      <w:pPr>
        <w:ind w:firstLine="480"/>
        <w:spacing w:line="440" w:lineRule="exact"/>
        <w:rPr>
          <w:rFonts w:hint="eastAsia" w:ascii="宋体" w:hAnsi="宋体" w:cs="宋体"/>
          <w:sz w:val="24"/>
        </w:rPr>
      </w:pPr>
      <w:r>
        <w:rPr>
          <w:rFonts w:hint="eastAsia" w:ascii="宋体" w:hAnsi="宋体" w:cs="宋体"/>
          <w:sz w:val="24"/>
        </w:rPr>
        <w:t xml:space="preserve">1.1.4 招标文件（含澄清或者修改文件）；</w:t>
      </w:r>
      <w:r/>
    </w:p>
    <w:p>
      <w:pPr>
        <w:ind w:firstLine="480"/>
        <w:spacing w:line="440" w:lineRule="exact"/>
        <w:rPr>
          <w:rFonts w:hint="eastAsia" w:ascii="宋体" w:hAnsi="宋体" w:cs="宋体"/>
          <w:sz w:val="24"/>
        </w:rPr>
      </w:pPr>
      <w:r>
        <w:rPr>
          <w:rFonts w:hint="eastAsia" w:ascii="宋体" w:hAnsi="宋体" w:cs="宋体"/>
          <w:sz w:val="24"/>
        </w:rPr>
        <w:t xml:space="preserve">1.1.5 其他相关采购文件。</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1.2 标的</w:t>
      </w:r>
      <w:r/>
    </w:p>
    <w:p>
      <w:pPr>
        <w:ind w:firstLine="480"/>
        <w:spacing w:line="440" w:lineRule="exact"/>
        <w:rPr>
          <w:rFonts w:hint="eastAsia" w:ascii="宋体" w:hAnsi="宋体" w:cs="宋体"/>
          <w:sz w:val="24"/>
          <w:u w:val="single"/>
        </w:rPr>
      </w:pPr>
      <w:r>
        <w:rPr>
          <w:rFonts w:hint="eastAsia" w:ascii="宋体" w:hAnsi="宋体" w:cs="宋体"/>
          <w:sz w:val="24"/>
        </w:rPr>
        <w:t xml:space="preserve">1.2.1 标的名称：</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u w:val="single"/>
        </w:rPr>
      </w:pPr>
      <w:r>
        <w:rPr>
          <w:rFonts w:hint="eastAsia" w:ascii="宋体" w:hAnsi="宋体" w:cs="宋体"/>
          <w:sz w:val="24"/>
        </w:rPr>
        <w:t xml:space="preserve">1.2.2 标的数量：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1.2.3 标的质量：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1.3 价款</w:t>
      </w:r>
      <w:r/>
    </w:p>
    <w:p>
      <w:pPr>
        <w:ind w:firstLine="480"/>
        <w:spacing w:line="440" w:lineRule="exact"/>
        <w:rPr>
          <w:rFonts w:hint="eastAsia"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440" w:lineRule="exact"/>
        <w:rPr>
          <w:rFonts w:hint="eastAsia" w:ascii="宋体" w:hAnsi="宋体" w:cs="宋体"/>
          <w:sz w:val="24"/>
          <w:u w:val="single"/>
        </w:rPr>
      </w:pPr>
      <w:r>
        <w:rPr>
          <w:rFonts w:hint="eastAsia" w:ascii="宋体" w:hAnsi="宋体" w:cs="宋体"/>
          <w:sz w:val="24"/>
        </w:rPr>
        <w:t xml:space="preserve">分项价格：</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9"/>
        <w:gridCol w:w="4586"/>
        <w:gridCol w:w="3440"/>
      </w:tblGrid>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分项名称</w:t>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分项价格</w:t>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369"/>
        </w:trPr>
        <w:tc>
          <w:tcPr>
            <w:gridSpan w:val="2"/>
            <w:tcBorders>
              <w:top w:val="single" w:color="auto" w:sz="4" w:space="0"/>
              <w:left w:val="single" w:color="auto" w:sz="4" w:space="0"/>
              <w:bottom w:val="single" w:color="auto" w:sz="4" w:space="0"/>
              <w:right w:val="single" w:color="auto" w:sz="4" w:space="0"/>
            </w:tcBorders>
            <w:tcW w:w="3216"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总价</w:t>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ind w:firstLine="200"/>
              <w:jc w:val="center"/>
              <w:spacing w:line="4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1.4 付款方式和发票开具方式</w:t>
      </w:r>
      <w:r/>
    </w:p>
    <w:p>
      <w:pPr>
        <w:ind w:firstLine="480"/>
        <w:spacing w:line="440" w:lineRule="exact"/>
        <w:rPr>
          <w:rFonts w:hint="eastAsia" w:ascii="宋体" w:hAnsi="宋体" w:cs="宋体"/>
          <w:sz w:val="24"/>
        </w:rPr>
      </w:pPr>
      <w:r>
        <w:rPr>
          <w:rFonts w:hint="eastAsia" w:ascii="宋体" w:hAnsi="宋体" w:cs="宋体"/>
          <w:sz w:val="24"/>
        </w:rPr>
        <w:t xml:space="preserve">1.4.1付款方式：</w:t>
      </w:r>
      <w:r>
        <w:rPr>
          <w:rFonts w:hint="eastAsia" w:ascii="宋体" w:hAnsi="宋体" w:cs="宋体"/>
          <w:sz w:val="24"/>
          <w:u w:val="single"/>
          <w:lang w:val="en-US" w:eastAsia="zh-CN"/>
        </w:rPr>
        <w:t xml:space="preserve">合同签订完成预付合同价的50%，合同履行半年后支付合同价的25%，项目完成后付清剩余25%的款项</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1.5 履行期限、地点和方式</w:t>
      </w:r>
      <w:r/>
    </w:p>
    <w:p>
      <w:pPr>
        <w:ind w:firstLine="480"/>
        <w:spacing w:line="440" w:lineRule="exact"/>
        <w:rPr>
          <w:rFonts w:hint="eastAsia" w:ascii="宋体" w:hAnsi="宋体" w:cs="宋体"/>
          <w:sz w:val="24"/>
          <w:u w:val="single"/>
        </w:rPr>
      </w:pPr>
      <w:r>
        <w:rPr>
          <w:rFonts w:hint="eastAsia" w:ascii="宋体" w:hAnsi="宋体" w:cs="宋体"/>
          <w:sz w:val="24"/>
        </w:rPr>
        <w:t xml:space="preserve">1.5.1 履行期限：</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1.5.2 履行地点：</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1.5.3 履行方式：</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440" w:lineRule="exact"/>
        <w:rPr>
          <w:rFonts w:hint="eastAsia" w:ascii="宋体" w:hAnsi="宋体" w:cs="宋体"/>
          <w:sz w:val="24"/>
          <w:u w:val="single"/>
        </w:rPr>
        <w:outlineLvl w:val="0"/>
      </w:pPr>
      <w:r>
        <w:rPr>
          <w:rFonts w:hint="eastAsia" w:ascii="宋体" w:hAnsi="宋体" w:cs="宋体"/>
          <w:b/>
          <w:bCs/>
          <w:sz w:val="24"/>
        </w:rPr>
        <w:t xml:space="preserve">1.6 违约责任</w:t>
      </w:r>
      <w:r/>
    </w:p>
    <w:p>
      <w:pPr>
        <w:ind w:firstLine="480"/>
        <w:spacing w:line="440" w:lineRule="exact"/>
        <w:rPr>
          <w:rFonts w:hint="eastAsia" w:ascii="宋体" w:hAnsi="宋体" w:cs="宋体"/>
          <w:sz w:val="24"/>
        </w:rPr>
      </w:pPr>
      <w:r>
        <w:rPr>
          <w:rFonts w:hint="eastAsia" w:ascii="宋体" w:hAnsi="宋体" w:cs="宋体"/>
          <w:sz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%；迟延履行的违约金计算数额达到前述最高限额之日起，甲方有权在要求乙方支付违约金的同时，书面通知乙方解除本合同；</w:t>
      </w:r>
      <w:r/>
    </w:p>
    <w:p>
      <w:pPr>
        <w:ind w:firstLine="480"/>
        <w:spacing w:line="440" w:lineRule="exact"/>
        <w:rPr>
          <w:rFonts w:hint="eastAsia"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440" w:lineRule="exact"/>
        <w:rPr>
          <w:rFonts w:hint="eastAsia"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rFonts w:hint="eastAsia"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rFonts w:hint="eastAsia" w:ascii="宋体" w:hAnsi="宋体" w:cs="宋体"/>
          <w:sz w:val="24"/>
        </w:rPr>
      </w:pPr>
      <w:r>
        <w:rPr>
          <w:rFonts w:hint="eastAsia" w:ascii="宋体" w:hAnsi="宋体" w:cs="宋体"/>
          <w:sz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rFonts w:hint="eastAsia" w:ascii="宋体" w:hAnsi="宋体" w:cs="宋体"/>
          <w:sz w:val="24"/>
        </w:rPr>
      </w:pPr>
      <w:r>
        <w:rPr>
          <w:rFonts w:hint="eastAsia" w:ascii="宋体" w:hAnsi="宋体" w:cs="宋体"/>
          <w:sz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1.7 合同争议的解决</w:t>
      </w:r>
      <w:r/>
    </w:p>
    <w:p>
      <w:pPr>
        <w:ind w:firstLine="480"/>
        <w:spacing w:line="440" w:lineRule="exact"/>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w:t>
      </w:r>
      <w:r>
        <w:rPr>
          <w:rFonts w:hint="eastAsia" w:ascii="宋体" w:hAnsi="宋体" w:cs="宋体"/>
          <w:sz w:val="24"/>
        </w:rPr>
        <w:t xml:space="preserve">种方式解决：</w:t>
      </w:r>
      <w:r/>
    </w:p>
    <w:p>
      <w:pPr>
        <w:ind w:firstLine="480"/>
        <w:spacing w:line="440" w:lineRule="exact"/>
        <w:rPr>
          <w:rFonts w:hint="eastAsia" w:ascii="宋体" w:hAnsi="宋体" w:cs="宋体"/>
          <w:sz w:val="24"/>
        </w:rPr>
      </w:pPr>
      <w:r>
        <w:rPr>
          <w:rFonts w:hint="eastAsia" w:ascii="宋体" w:hAnsi="宋体" w:cs="宋体"/>
          <w:sz w:val="24"/>
        </w:rPr>
        <w:t xml:space="preserve">1.7.1 将争议提交</w:t>
      </w:r>
      <w:r>
        <w:rPr>
          <w:rFonts w:hint="eastAsia" w:ascii="宋体" w:hAnsi="宋体" w:cs="宋体"/>
          <w:sz w:val="24"/>
          <w:u w:val="single"/>
        </w:rPr>
        <w:t xml:space="preserve">              </w:t>
      </w:r>
      <w:r>
        <w:rPr>
          <w:rFonts w:hint="eastAsia" w:ascii="宋体" w:hAnsi="宋体" w:cs="宋体"/>
          <w:sz w:val="24"/>
        </w:rPr>
        <w:t xml:space="preserve">仲裁委员会依申请仲裁时其现行有效的仲裁规则裁决；</w:t>
      </w:r>
      <w:r/>
    </w:p>
    <w:p>
      <w:pPr>
        <w:ind w:firstLine="480"/>
        <w:spacing w:line="440" w:lineRule="exact"/>
        <w:rPr>
          <w:rFonts w:hint="eastAsia" w:ascii="宋体" w:hAnsi="宋体" w:cs="宋体"/>
          <w:sz w:val="24"/>
        </w:rPr>
      </w:pPr>
      <w:r>
        <w:rPr>
          <w:rFonts w:hint="eastAsia" w:ascii="宋体" w:hAnsi="宋体" w:cs="宋体"/>
          <w:sz w:val="24"/>
        </w:rPr>
        <w:t xml:space="preserve">1.7.2 向</w:t>
      </w:r>
      <w:r>
        <w:rPr>
          <w:rFonts w:hint="eastAsia" w:ascii="宋体" w:hAnsi="宋体" w:cs="宋体"/>
          <w:sz w:val="24"/>
          <w:u w:val="single"/>
        </w:rPr>
        <w:t xml:space="preserve">   （被告住所地、合同履行地、合同签订地、原告住所地、标的物所在地等与争议有实际联系的地点中选出的人民法院名称）    </w:t>
      </w:r>
      <w:r>
        <w:rPr>
          <w:rFonts w:hint="eastAsia" w:ascii="宋体" w:hAnsi="宋体" w:cs="宋体"/>
          <w:sz w:val="24"/>
        </w:rPr>
        <w:t xml:space="preserve">人民法院起诉。</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1.8 合同生效</w:t>
      </w:r>
      <w:r/>
    </w:p>
    <w:p>
      <w:pPr>
        <w:ind w:firstLine="480"/>
        <w:spacing w:line="440" w:lineRule="exact"/>
        <w:rPr>
          <w:rFonts w:hint="eastAsia" w:ascii="宋体" w:hAnsi="宋体" w:cs="宋体"/>
          <w:sz w:val="24"/>
        </w:rPr>
      </w:pPr>
      <w:r>
        <w:rPr>
          <w:rFonts w:hint="eastAsia" w:ascii="宋体" w:hAnsi="宋体" w:cs="宋体"/>
          <w:sz w:val="24"/>
        </w:rPr>
        <w:t xml:space="preserve">本合同自双方当事人盖章或者签字时生效。</w:t>
      </w:r>
      <w:r/>
    </w:p>
    <w:p>
      <w:pPr>
        <w:jc w:val="left"/>
        <w:spacing w:line="440" w:lineRule="exact"/>
        <w:rPr>
          <w:rFonts w:hint="eastAsia" w:ascii="宋体" w:hAnsi="宋体" w:cs="宋体"/>
          <w:sz w:val="24"/>
        </w:rPr>
      </w:pPr>
      <w:r>
        <w:rPr>
          <w:rFonts w:hint="eastAsia" w:ascii="宋体" w:hAnsi="宋体" w:cs="宋体"/>
          <w:b/>
          <w:bCs/>
          <w:sz w:val="24"/>
        </w:rPr>
        <w:t xml:space="preserve">甲方</w:t>
      </w:r>
      <w:r>
        <w:rPr>
          <w:rFonts w:hint="eastAsia" w:ascii="宋体" w:hAnsi="宋体" w:cs="宋体"/>
          <w:sz w:val="24"/>
        </w:rPr>
        <w:t xml:space="preserve">：                                  </w:t>
      </w:r>
      <w:r/>
    </w:p>
    <w:p>
      <w:pPr>
        <w:spacing w:line="440" w:lineRule="exact"/>
        <w:rPr>
          <w:rFonts w:hint="eastAsia" w:ascii="宋体" w:hAnsi="宋体" w:cs="宋体"/>
          <w:sz w:val="24"/>
        </w:rPr>
      </w:pPr>
      <w:r>
        <w:rPr>
          <w:rFonts w:hint="eastAsia" w:ascii="宋体" w:hAnsi="宋体" w:cs="宋体"/>
          <w:sz w:val="24"/>
        </w:rPr>
        <w:t xml:space="preserve">单位名称（章）：                                       </w:t>
      </w:r>
      <w:r/>
    </w:p>
    <w:p>
      <w:pPr>
        <w:spacing w:line="440" w:lineRule="exact"/>
        <w:rPr>
          <w:rFonts w:hint="eastAsia" w:ascii="宋体" w:hAnsi="宋体" w:cs="宋体"/>
          <w:sz w:val="24"/>
        </w:rPr>
      </w:pPr>
      <w:r>
        <w:rPr>
          <w:rFonts w:hint="eastAsia" w:ascii="宋体" w:hAnsi="宋体" w:cs="宋体"/>
          <w:sz w:val="24"/>
        </w:rPr>
        <w:t xml:space="preserve">单位地址：                                                      </w:t>
      </w:r>
      <w:r/>
    </w:p>
    <w:p>
      <w:pPr>
        <w:spacing w:line="440" w:lineRule="exact"/>
        <w:rPr>
          <w:rFonts w:hint="eastAsia" w:ascii="宋体" w:hAnsi="宋体" w:cs="宋体"/>
          <w:sz w:val="24"/>
        </w:rPr>
      </w:pPr>
      <w:r>
        <w:rPr>
          <w:rFonts w:hint="eastAsia" w:ascii="宋体" w:hAnsi="宋体" w:cs="宋体"/>
          <w:sz w:val="24"/>
        </w:rPr>
        <w:t xml:space="preserve">法定代表人：                           </w:t>
      </w:r>
      <w:r/>
    </w:p>
    <w:p>
      <w:pPr>
        <w:spacing w:line="440" w:lineRule="exact"/>
        <w:rPr>
          <w:rFonts w:hint="eastAsia" w:ascii="宋体" w:hAnsi="宋体" w:cs="宋体"/>
          <w:sz w:val="24"/>
        </w:rPr>
      </w:pPr>
      <w:r>
        <w:rPr>
          <w:rFonts w:hint="eastAsia" w:ascii="宋体" w:hAnsi="宋体" w:cs="宋体"/>
          <w:sz w:val="24"/>
        </w:rPr>
        <w:t xml:space="preserve">委托代理人：                                                        </w:t>
      </w:r>
      <w:r/>
    </w:p>
    <w:p>
      <w:pPr>
        <w:spacing w:line="440" w:lineRule="exact"/>
        <w:rPr>
          <w:rFonts w:hint="eastAsia" w:ascii="宋体" w:hAnsi="宋体" w:cs="宋体"/>
          <w:sz w:val="24"/>
        </w:rPr>
      </w:pPr>
      <w:r>
        <w:rPr>
          <w:rFonts w:hint="eastAsia" w:ascii="宋体" w:hAnsi="宋体" w:cs="宋体"/>
          <w:sz w:val="24"/>
        </w:rPr>
        <w:t xml:space="preserve">电话：                                 </w:t>
      </w:r>
      <w:r/>
    </w:p>
    <w:p>
      <w:pPr>
        <w:jc w:val="left"/>
        <w:spacing w:line="440" w:lineRule="exact"/>
        <w:rPr>
          <w:rFonts w:hint="eastAsia" w:ascii="宋体" w:hAnsi="宋体" w:cs="宋体"/>
          <w:b/>
          <w:bCs/>
          <w:sz w:val="24"/>
        </w:rPr>
      </w:pPr>
      <w:r>
        <w:rPr>
          <w:rFonts w:hint="eastAsia" w:ascii="宋体" w:hAnsi="宋体" w:cs="宋体"/>
          <w:b/>
          <w:bCs/>
          <w:sz w:val="24"/>
        </w:rPr>
      </w:r>
      <w:r/>
    </w:p>
    <w:p>
      <w:pPr>
        <w:jc w:val="left"/>
        <w:spacing w:line="440" w:lineRule="exact"/>
        <w:rPr>
          <w:rFonts w:hint="eastAsia" w:ascii="宋体" w:hAnsi="宋体" w:cs="宋体"/>
          <w:sz w:val="24"/>
        </w:rPr>
      </w:pPr>
      <w:r>
        <w:rPr>
          <w:rFonts w:hint="eastAsia" w:ascii="宋体" w:hAnsi="宋体" w:cs="宋体"/>
          <w:b/>
          <w:bCs/>
          <w:sz w:val="24"/>
        </w:rPr>
        <w:t xml:space="preserve">乙方</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单位名称（章）：              </w:t>
      </w:r>
      <w:r/>
    </w:p>
    <w:p>
      <w:pPr>
        <w:spacing w:line="440" w:lineRule="exact"/>
        <w:rPr>
          <w:rFonts w:hint="eastAsia" w:ascii="宋体" w:hAnsi="宋体" w:cs="宋体"/>
          <w:sz w:val="24"/>
        </w:rPr>
      </w:pPr>
      <w:r>
        <w:rPr>
          <w:rFonts w:hint="eastAsia" w:ascii="宋体" w:hAnsi="宋体" w:cs="宋体"/>
          <w:sz w:val="24"/>
        </w:rPr>
        <w:t xml:space="preserve">单位地址：                        </w:t>
      </w:r>
      <w:r/>
    </w:p>
    <w:p>
      <w:pPr>
        <w:spacing w:line="440" w:lineRule="exact"/>
        <w:rPr>
          <w:rFonts w:hint="eastAsia" w:ascii="宋体" w:hAnsi="宋体" w:cs="宋体"/>
          <w:sz w:val="24"/>
        </w:rPr>
      </w:pPr>
      <w:r>
        <w:rPr>
          <w:rFonts w:hint="eastAsia" w:ascii="宋体" w:hAnsi="宋体" w:cs="宋体"/>
          <w:sz w:val="24"/>
        </w:rPr>
        <w:t xml:space="preserve">法定代表人：</w:t>
      </w:r>
      <w:r/>
    </w:p>
    <w:p>
      <w:pPr>
        <w:spacing w:line="440" w:lineRule="exact"/>
        <w:rPr>
          <w:rFonts w:hint="eastAsia" w:ascii="宋体" w:hAnsi="宋体" w:cs="宋体"/>
          <w:sz w:val="24"/>
        </w:rPr>
      </w:pPr>
      <w:r>
        <w:rPr>
          <w:rFonts w:hint="eastAsia" w:ascii="宋体" w:hAnsi="宋体" w:cs="宋体"/>
          <w:sz w:val="24"/>
        </w:rPr>
        <w:t xml:space="preserve">委托代理人：                            </w:t>
      </w:r>
      <w:r/>
    </w:p>
    <w:p>
      <w:pPr>
        <w:spacing w:line="440" w:lineRule="exact"/>
        <w:rPr>
          <w:rFonts w:hint="eastAsia" w:ascii="宋体" w:hAnsi="宋体" w:cs="宋体"/>
          <w:sz w:val="24"/>
        </w:rPr>
      </w:pPr>
      <w:r>
        <w:rPr>
          <w:rFonts w:hint="eastAsia" w:ascii="宋体" w:hAnsi="宋体" w:cs="宋体"/>
          <w:sz w:val="24"/>
        </w:rPr>
        <w:t xml:space="preserve">电话：</w:t>
      </w:r>
      <w:r/>
    </w:p>
    <w:p>
      <w:pPr>
        <w:spacing w:line="440" w:lineRule="exact"/>
        <w:rPr>
          <w:rFonts w:hint="eastAsia" w:ascii="宋体" w:hAnsi="宋体" w:cs="宋体"/>
          <w:b/>
          <w:bCs/>
          <w:sz w:val="24"/>
        </w:rPr>
      </w:pPr>
      <w:r>
        <w:rPr>
          <w:rFonts w:hint="eastAsia" w:ascii="宋体" w:hAnsi="宋体" w:cs="宋体"/>
          <w:sz w:val="24"/>
        </w:rPr>
        <w:t xml:space="preserve">开户银行：        帐号：</w:t>
      </w:r>
      <w:r/>
    </w:p>
    <w:p>
      <w:pPr>
        <w:spacing w:line="440" w:lineRule="exact"/>
        <w:rPr>
          <w:rFonts w:hint="eastAsia" w:ascii="宋体" w:hAnsi="宋体" w:cs="宋体"/>
          <w:b/>
          <w:bCs/>
          <w:sz w:val="24"/>
        </w:rPr>
      </w:pPr>
      <w:r>
        <w:rPr>
          <w:rFonts w:hint="eastAsia" w:ascii="宋体" w:hAnsi="宋体" w:cs="宋体"/>
          <w:b/>
          <w:bCs/>
          <w:sz w:val="24"/>
        </w:rPr>
      </w:r>
      <w:r/>
    </w:p>
    <w:p>
      <w:pPr>
        <w:spacing w:line="440" w:lineRule="exact"/>
        <w:rPr>
          <w:rFonts w:hint="eastAsia" w:ascii="宋体" w:hAnsi="宋体" w:cs="宋体"/>
        </w:rPr>
        <w:sectPr>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rPr>
      </w:r>
      <w:r/>
    </w:p>
    <w:p>
      <w:pPr>
        <w:ind w:firstLine="200"/>
        <w:jc w:val="center"/>
        <w:spacing w:line="44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 第二部分 合同一般条款</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2.1 定义</w:t>
      </w:r>
      <w:r/>
    </w:p>
    <w:p>
      <w:pPr>
        <w:ind w:firstLine="480"/>
        <w:spacing w:line="44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440" w:lineRule="exact"/>
        <w:rPr>
          <w:rFonts w:hint="eastAsia" w:ascii="宋体" w:hAnsi="宋体" w:cs="宋体"/>
          <w:sz w:val="24"/>
        </w:rPr>
      </w:pPr>
      <w:r>
        <w:rPr>
          <w:rFonts w:hint="eastAsia" w:ascii="宋体" w:hAnsi="宋体" w:cs="宋体"/>
          <w:sz w:val="24"/>
        </w:rPr>
        <w:t xml:space="preserve">2.1.1 “合同”系指采购人和中标</w:t>
      </w:r>
      <w:r>
        <w:rPr>
          <w:rFonts w:hint="eastAsia" w:ascii="宋体" w:hAnsi="宋体" w:cs="宋体"/>
          <w:sz w:val="24"/>
          <w:lang w:eastAsia="zh-CN"/>
        </w:rPr>
        <w:t xml:space="preserve">投标人</w:t>
      </w:r>
      <w:r>
        <w:rPr>
          <w:rFonts w:hint="eastAsia" w:ascii="宋体" w:hAnsi="宋体" w:cs="宋体"/>
          <w:sz w:val="24"/>
        </w:rPr>
        <w:t xml:space="preserve">签订的载明双方当事人所达成的协议，并包括所有的附件、附录和构成合同的其他文件。</w:t>
      </w:r>
      <w:r/>
    </w:p>
    <w:p>
      <w:pPr>
        <w:ind w:firstLine="480"/>
        <w:spacing w:line="440" w:lineRule="exact"/>
        <w:rPr>
          <w:rFonts w:hint="eastAsia" w:ascii="宋体" w:hAnsi="宋体" w:cs="宋体"/>
          <w:sz w:val="24"/>
        </w:rPr>
      </w:pPr>
      <w:r>
        <w:rPr>
          <w:rFonts w:hint="eastAsia" w:ascii="宋体" w:hAnsi="宋体" w:cs="宋体"/>
          <w:sz w:val="24"/>
        </w:rPr>
        <w:t xml:space="preserve">2.1.2 “合同价”系指根据合同约定，中标</w:t>
      </w:r>
      <w:r>
        <w:rPr>
          <w:rFonts w:hint="eastAsia" w:ascii="宋体" w:hAnsi="宋体" w:cs="宋体"/>
          <w:sz w:val="24"/>
          <w:lang w:eastAsia="zh-CN"/>
        </w:rPr>
        <w:t xml:space="preserve">投标人</w:t>
      </w:r>
      <w:r>
        <w:rPr>
          <w:rFonts w:hint="eastAsia" w:ascii="宋体" w:hAnsi="宋体" w:cs="宋体"/>
          <w:sz w:val="24"/>
        </w:rPr>
        <w:t xml:space="preserve">在完全履行合同义务后，采购人应支付给中标</w:t>
      </w:r>
      <w:r>
        <w:rPr>
          <w:rFonts w:hint="eastAsia" w:ascii="宋体" w:hAnsi="宋体" w:cs="宋体"/>
          <w:sz w:val="24"/>
          <w:lang w:eastAsia="zh-CN"/>
        </w:rPr>
        <w:t xml:space="preserve">投标人</w:t>
      </w:r>
      <w:r>
        <w:rPr>
          <w:rFonts w:hint="eastAsia" w:ascii="宋体" w:hAnsi="宋体" w:cs="宋体"/>
          <w:sz w:val="24"/>
        </w:rPr>
        <w:t xml:space="preserve">的价格。</w:t>
      </w:r>
      <w:r/>
    </w:p>
    <w:p>
      <w:pPr>
        <w:ind w:firstLine="480"/>
        <w:spacing w:line="440" w:lineRule="exact"/>
        <w:rPr>
          <w:rFonts w:hint="eastAsia" w:ascii="宋体" w:hAnsi="宋体" w:cs="宋体"/>
          <w:sz w:val="24"/>
        </w:rPr>
      </w:pPr>
      <w:r>
        <w:rPr>
          <w:rFonts w:hint="eastAsia" w:ascii="宋体" w:hAnsi="宋体" w:cs="宋体"/>
          <w:sz w:val="24"/>
        </w:rPr>
        <w:t xml:space="preserve">2.1.3 “服务”系指中标</w:t>
      </w:r>
      <w:r>
        <w:rPr>
          <w:rFonts w:hint="eastAsia" w:ascii="宋体" w:hAnsi="宋体" w:cs="宋体"/>
          <w:sz w:val="24"/>
          <w:lang w:eastAsia="zh-CN"/>
        </w:rPr>
        <w:t xml:space="preserve">投标人</w:t>
      </w:r>
      <w:r>
        <w:rPr>
          <w:rFonts w:hint="eastAsia" w:ascii="宋体" w:hAnsi="宋体" w:cs="宋体"/>
          <w:sz w:val="24"/>
        </w:rPr>
        <w:t xml:space="preserve">根据合同约定应向采购人履行的除货物和工程以外的其他政府采购对象，包括采购人自身需要的服务和向社会公众提供的公共服务。</w:t>
      </w:r>
      <w:r/>
    </w:p>
    <w:p>
      <w:pPr>
        <w:ind w:firstLine="480"/>
        <w:spacing w:line="440" w:lineRule="exact"/>
        <w:rPr>
          <w:rFonts w:hint="eastAsia" w:ascii="宋体" w:hAnsi="宋体" w:cs="宋体"/>
          <w:sz w:val="24"/>
        </w:rPr>
      </w:pPr>
      <w:r>
        <w:rPr>
          <w:rFonts w:hint="eastAsia" w:ascii="宋体" w:hAnsi="宋体" w:cs="宋体"/>
          <w:sz w:val="24"/>
        </w:rPr>
        <w:t xml:space="preserve">2.1.4 “甲方”系指与中标</w:t>
      </w:r>
      <w:r>
        <w:rPr>
          <w:rFonts w:hint="eastAsia" w:ascii="宋体" w:hAnsi="宋体" w:cs="宋体"/>
          <w:sz w:val="24"/>
          <w:lang w:eastAsia="zh-CN"/>
        </w:rPr>
        <w:t xml:space="preserve">投标人</w:t>
      </w:r>
      <w:r>
        <w:rPr>
          <w:rFonts w:hint="eastAsia" w:ascii="宋体" w:hAnsi="宋体" w:cs="宋体"/>
          <w:sz w:val="24"/>
        </w:rPr>
        <w:t xml:space="preserve">签署合同的采购人；采购人委托采购代理机构代表其与乙方签订合同的，采购人的授权委托书作为合同附件。</w:t>
      </w:r>
      <w:r/>
    </w:p>
    <w:p>
      <w:pPr>
        <w:ind w:firstLine="480"/>
        <w:spacing w:line="440" w:lineRule="exact"/>
        <w:rPr>
          <w:rFonts w:hint="eastAsia" w:ascii="宋体" w:hAnsi="宋体" w:cs="宋体"/>
          <w:sz w:val="24"/>
        </w:rPr>
      </w:pPr>
      <w:r>
        <w:rPr>
          <w:rFonts w:hint="eastAsia" w:ascii="宋体" w:hAnsi="宋体" w:cs="宋体"/>
          <w:sz w:val="24"/>
        </w:rPr>
        <w:t xml:space="preserve">2.1.5 “乙方”系指根据合同约定提供服务的中标</w:t>
      </w:r>
      <w:r>
        <w:rPr>
          <w:rFonts w:hint="eastAsia" w:ascii="宋体" w:hAnsi="宋体" w:cs="宋体"/>
          <w:sz w:val="24"/>
          <w:lang w:eastAsia="zh-CN"/>
        </w:rPr>
        <w:t xml:space="preserve">投标人</w:t>
      </w:r>
      <w:r>
        <w:rPr>
          <w:rFonts w:hint="eastAsia" w:ascii="宋体" w:hAnsi="宋体" w:cs="宋体"/>
          <w:sz w:val="24"/>
        </w:rPr>
        <w:t xml:space="preserve">；两个以上的自然人、法人或者其他组织组成一个联合体，以一个</w:t>
      </w:r>
      <w:r>
        <w:rPr>
          <w:rFonts w:hint="eastAsia" w:ascii="宋体" w:hAnsi="宋体" w:cs="宋体"/>
          <w:sz w:val="24"/>
          <w:lang w:eastAsia="zh-CN"/>
        </w:rPr>
        <w:t xml:space="preserve">投标人</w:t>
      </w:r>
      <w:r>
        <w:rPr>
          <w:rFonts w:hint="eastAsia" w:ascii="宋体" w:hAnsi="宋体" w:cs="宋体"/>
          <w:sz w:val="24"/>
        </w:rPr>
        <w:t xml:space="preserve">的身份共同参加政府采购的，联合体各方均应为乙方或者与乙方相同地位的合同当事人，并就合同约定的事项对甲方承担连带责任。</w:t>
      </w:r>
      <w:r/>
    </w:p>
    <w:p>
      <w:pPr>
        <w:ind w:firstLine="480"/>
        <w:spacing w:line="440" w:lineRule="exact"/>
        <w:rPr>
          <w:rFonts w:hint="eastAsia" w:ascii="宋体" w:hAnsi="宋体" w:cs="宋体"/>
          <w:sz w:val="24"/>
        </w:rPr>
      </w:pPr>
      <w:r>
        <w:rPr>
          <w:rFonts w:hint="eastAsia" w:ascii="宋体" w:hAnsi="宋体" w:cs="宋体"/>
          <w:sz w:val="24"/>
        </w:rPr>
        <w:t xml:space="preserve">2.1.6 “现场”系指合同约定提供服务的地点。</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2.2 技术规范</w:t>
      </w:r>
      <w:r/>
    </w:p>
    <w:p>
      <w:pPr>
        <w:ind w:firstLine="480"/>
        <w:spacing w:line="440" w:lineRule="exact"/>
        <w:rPr>
          <w:rFonts w:hint="eastAsia" w:ascii="宋体" w:hAnsi="宋体" w:cs="宋体"/>
          <w:sz w:val="24"/>
        </w:rPr>
      </w:pPr>
      <w:r>
        <w:rPr>
          <w:rFonts w:hint="eastAsia" w:ascii="宋体" w:hAnsi="宋体" w:cs="宋体"/>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2.3 知识产权</w:t>
      </w:r>
      <w:r/>
    </w:p>
    <w:p>
      <w:pPr>
        <w:ind w:firstLine="480"/>
        <w:spacing w:line="440" w:lineRule="exact"/>
        <w:rPr>
          <w:rFonts w:hint="eastAsia" w:ascii="宋体" w:hAnsi="宋体" w:cs="宋体"/>
          <w:sz w:val="24"/>
        </w:rPr>
      </w:pPr>
      <w:r>
        <w:rPr>
          <w:rFonts w:hint="eastAsia" w:ascii="宋体" w:hAnsi="宋体" w:cs="宋体"/>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440" w:lineRule="exact"/>
        <w:rPr>
          <w:rFonts w:hint="eastAsia" w:ascii="宋体" w:hAnsi="宋体" w:cs="宋体"/>
          <w:sz w:val="24"/>
        </w:rPr>
      </w:pPr>
      <w:r>
        <w:rPr>
          <w:rFonts w:hint="eastAsia" w:ascii="宋体" w:hAnsi="宋体" w:cs="宋体"/>
          <w:sz w:val="24"/>
        </w:rPr>
        <w:t xml:space="preserve">2.3.2 合同涉及技术成果的归属和收益的分成办法的，详见</w:t>
      </w:r>
      <w:r>
        <w:rPr>
          <w:rFonts w:hint="eastAsia" w:ascii="宋体" w:hAnsi="宋体" w:cs="宋体"/>
          <w:b/>
          <w:bCs/>
          <w:i/>
          <w:iCs/>
          <w:sz w:val="24"/>
          <w:u w:val="single"/>
        </w:rPr>
        <w:t xml:space="preserve">合同专用条款</w:t>
      </w:r>
      <w:r>
        <w:rPr>
          <w:rFonts w:hint="eastAsia" w:ascii="宋体" w:hAnsi="宋体" w:cs="宋体"/>
          <w:sz w:val="24"/>
        </w:rPr>
        <w:t xml:space="preserve">。</w:t>
      </w:r>
      <w:r/>
    </w:p>
    <w:p>
      <w:pPr>
        <w:ind w:firstLine="482"/>
        <w:spacing w:line="440" w:lineRule="exact"/>
        <w:rPr>
          <w:rFonts w:hint="eastAsia" w:ascii="宋体" w:hAnsi="宋体" w:cs="宋体"/>
          <w:b/>
          <w:bCs/>
          <w:sz w:val="24"/>
        </w:rPr>
      </w:pPr>
      <w:r>
        <w:rPr>
          <w:rFonts w:hint="eastAsia" w:ascii="宋体" w:hAnsi="宋体" w:cs="宋体"/>
          <w:b/>
          <w:bCs/>
          <w:sz w:val="24"/>
        </w:rPr>
        <w:t xml:space="preserve">2.4 履约检查和问题反馈</w:t>
      </w:r>
      <w:r/>
    </w:p>
    <w:p>
      <w:pPr>
        <w:ind w:firstLine="480"/>
        <w:spacing w:line="440" w:lineRule="exact"/>
        <w:rPr>
          <w:rFonts w:hint="eastAsia" w:ascii="宋体" w:hAnsi="宋体" w:cs="宋体"/>
          <w:sz w:val="24"/>
        </w:rPr>
      </w:pPr>
      <w:r>
        <w:rPr>
          <w:rFonts w:hint="eastAsia" w:ascii="宋体" w:hAnsi="宋体" w:cs="宋体"/>
          <w:sz w:val="24"/>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2.5 结算方式和付款条件</w:t>
      </w:r>
      <w:r/>
    </w:p>
    <w:p>
      <w:pPr>
        <w:ind w:firstLine="480"/>
        <w:spacing w:line="440" w:lineRule="exact"/>
        <w:rPr>
          <w:rFonts w:hint="eastAsia" w:ascii="宋体" w:hAnsi="宋体" w:cs="宋体"/>
          <w:sz w:val="24"/>
        </w:rPr>
      </w:pPr>
      <w:r>
        <w:rPr>
          <w:rFonts w:hint="eastAsia" w:ascii="宋体" w:hAnsi="宋体" w:cs="宋体"/>
          <w:sz w:val="24"/>
        </w:rPr>
        <w:t xml:space="preserve">详见</w:t>
      </w:r>
      <w:r>
        <w:rPr>
          <w:rFonts w:hint="eastAsia" w:ascii="宋体" w:hAnsi="宋体" w:cs="宋体"/>
          <w:b/>
          <w:bCs/>
          <w:i/>
          <w:iCs/>
          <w:sz w:val="24"/>
          <w:u w:val="single"/>
        </w:rPr>
        <w:t xml:space="preserve">合同专用条款</w:t>
      </w:r>
      <w:r>
        <w:rPr>
          <w:rFonts w:hint="eastAsia" w:ascii="宋体" w:hAnsi="宋体" w:cs="宋体"/>
          <w:sz w:val="24"/>
        </w:rPr>
        <w:t xml:space="preserve">。</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2.6 技术资料和保密义务</w:t>
      </w:r>
      <w:r/>
    </w:p>
    <w:p>
      <w:pPr>
        <w:ind w:firstLine="480"/>
        <w:spacing w:line="44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44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44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2.7 质量保证</w:t>
      </w:r>
      <w:r/>
    </w:p>
    <w:p>
      <w:pPr>
        <w:ind w:firstLine="480"/>
        <w:spacing w:line="44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44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2.8 延迟履行</w:t>
      </w:r>
      <w:r/>
    </w:p>
    <w:p>
      <w:pPr>
        <w:ind w:firstLine="480"/>
        <w:spacing w:line="440" w:lineRule="exact"/>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2.9 合同变更</w:t>
      </w:r>
      <w:r/>
    </w:p>
    <w:p>
      <w:pPr>
        <w:ind w:firstLine="480"/>
        <w:spacing w:line="440" w:lineRule="exact"/>
        <w:rPr>
          <w:rFonts w:hint="eastAsia" w:ascii="宋体" w:hAnsi="宋体" w:cs="宋体"/>
          <w:sz w:val="24"/>
        </w:rPr>
      </w:pPr>
      <w:r>
        <w:rPr>
          <w:rFonts w:hint="eastAsia" w:ascii="宋体" w:hAnsi="宋体" w:cs="宋体"/>
          <w:sz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rPr>
          <w:rFonts w:hint="eastAsia"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2.10 合同转让和分包</w:t>
      </w:r>
      <w:r/>
    </w:p>
    <w:p>
      <w:pPr>
        <w:ind w:firstLine="480"/>
        <w:spacing w:line="440" w:lineRule="exact"/>
        <w:rPr>
          <w:rFonts w:hint="eastAsia" w:ascii="宋体" w:hAnsi="宋体" w:cs="宋体"/>
          <w:sz w:val="24"/>
        </w:rPr>
      </w:pPr>
      <w:r>
        <w:rPr>
          <w:rFonts w:hint="eastAsia" w:ascii="宋体" w:hAnsi="宋体" w:cs="宋体"/>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sz w:val="24"/>
          <w:lang w:eastAsia="zh-CN"/>
        </w:rPr>
        <w:t xml:space="preserve">投标人</w:t>
      </w:r>
      <w:r>
        <w:rPr>
          <w:rFonts w:hint="eastAsia" w:ascii="宋体" w:hAnsi="宋体" w:cs="宋体"/>
          <w:sz w:val="24"/>
        </w:rPr>
        <w:t xml:space="preserve">就分包项目向甲方承担连带责任。</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2.11 不可抗力</w:t>
      </w:r>
      <w:r/>
    </w:p>
    <w:p>
      <w:pPr>
        <w:ind w:firstLine="480"/>
        <w:spacing w:line="440" w:lineRule="exact"/>
        <w:rPr>
          <w:rFonts w:hint="eastAsia"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p>
    <w:p>
      <w:pPr>
        <w:ind w:firstLine="480"/>
        <w:spacing w:line="440" w:lineRule="exact"/>
        <w:rPr>
          <w:rFonts w:hint="eastAsia" w:ascii="宋体" w:hAnsi="宋体" w:cs="宋体"/>
          <w:sz w:val="24"/>
        </w:rPr>
      </w:pPr>
      <w:r>
        <w:rPr>
          <w:rFonts w:hint="eastAsia" w:ascii="宋体" w:hAnsi="宋体" w:cs="宋体"/>
          <w:sz w:val="24"/>
        </w:rPr>
        <w:t xml:space="preserve">2.11.2 因不可抗力致使不能实现合同目的的，当事人可以解除合同；</w:t>
      </w:r>
      <w:r/>
    </w:p>
    <w:p>
      <w:pPr>
        <w:ind w:firstLine="480"/>
        <w:spacing w:line="440" w:lineRule="exact"/>
        <w:rPr>
          <w:rFonts w:hint="eastAsia" w:ascii="宋体" w:hAnsi="宋体" w:cs="宋体"/>
          <w:sz w:val="24"/>
        </w:rPr>
      </w:pPr>
      <w:r>
        <w:rPr>
          <w:rFonts w:hint="eastAsia" w:ascii="宋体" w:hAnsi="宋体" w:cs="宋体"/>
          <w:sz w:val="24"/>
        </w:rPr>
        <w:t xml:space="preserve">2.11.3 因不可抗力致使合同有变更必要的，双方当事人应在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约定时间内以书面形式变更合同；</w:t>
      </w:r>
      <w:r/>
    </w:p>
    <w:p>
      <w:pPr>
        <w:ind w:firstLine="480"/>
        <w:spacing w:line="440" w:lineRule="exact"/>
        <w:rPr>
          <w:rFonts w:hint="eastAsia" w:ascii="宋体" w:hAnsi="宋体" w:cs="宋体"/>
          <w:sz w:val="24"/>
        </w:rPr>
      </w:pPr>
      <w:r>
        <w:rPr>
          <w:rFonts w:hint="eastAsia" w:ascii="宋体" w:hAnsi="宋体" w:cs="宋体"/>
          <w:sz w:val="24"/>
        </w:rPr>
        <w:t xml:space="preserve">2.11.4受不可抗力影响的一方在不可抗力发生后，应在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约定时间内以书面形式通知对方当事人，并在</w:t>
      </w:r>
      <w:r>
        <w:rPr>
          <w:rFonts w:hint="eastAsia" w:ascii="宋体" w:hAnsi="宋体" w:cs="宋体"/>
          <w:b/>
          <w:bCs/>
          <w:i/>
          <w:iCs/>
          <w:sz w:val="24"/>
          <w:u w:val="single"/>
        </w:rPr>
        <w:t xml:space="preserve">合同专用条款</w:t>
      </w:r>
      <w:r>
        <w:rPr>
          <w:rFonts w:hint="eastAsia" w:ascii="宋体" w:hAnsi="宋体" w:cs="宋体"/>
          <w:sz w:val="24"/>
        </w:rPr>
        <w:t xml:space="preserve">约定时间内，将有关部门出具的证明文件送达对方当事人。</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2.12 税费</w:t>
      </w:r>
      <w:r/>
    </w:p>
    <w:p>
      <w:pPr>
        <w:ind w:firstLine="480"/>
        <w:spacing w:line="44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与合同有关的一切税费，均按照中华人民共和国法律的相关规定缴纳。</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2.13 乙方破产</w:t>
      </w:r>
      <w:r/>
    </w:p>
    <w:p>
      <w:pPr>
        <w:ind w:firstLine="480"/>
        <w:spacing w:line="44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2.14 合同中止、终止</w:t>
      </w:r>
      <w:r/>
    </w:p>
    <w:p>
      <w:pPr>
        <w:ind w:firstLine="480"/>
        <w:spacing w:line="440" w:lineRule="exact"/>
        <w:rPr>
          <w:rFonts w:hint="eastAsia" w:ascii="宋体" w:hAnsi="宋体" w:cs="宋体"/>
          <w:sz w:val="24"/>
        </w:rPr>
      </w:pPr>
      <w:r>
        <w:rPr>
          <w:rFonts w:hint="eastAsia" w:ascii="宋体" w:hAnsi="宋体" w:cs="宋体"/>
          <w:sz w:val="24"/>
        </w:rPr>
        <w:t xml:space="preserve">2.14.1 双方当事人不得擅自中止或者终止合同；</w:t>
      </w:r>
      <w:r/>
    </w:p>
    <w:p>
      <w:pPr>
        <w:ind w:firstLine="480"/>
        <w:spacing w:line="440" w:lineRule="exact"/>
        <w:rPr>
          <w:rFonts w:hint="eastAsia"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2.15 检验和验收</w:t>
      </w:r>
      <w:r/>
    </w:p>
    <w:p>
      <w:pPr>
        <w:ind w:firstLine="480"/>
        <w:spacing w:line="440" w:lineRule="exact"/>
        <w:rPr>
          <w:rFonts w:hint="eastAsia" w:ascii="宋体" w:hAnsi="宋体" w:cs="宋体"/>
          <w:sz w:val="24"/>
        </w:rPr>
      </w:pPr>
      <w:r>
        <w:rPr>
          <w:rFonts w:hint="eastAsia" w:ascii="宋体" w:hAnsi="宋体" w:cs="宋体"/>
          <w:sz w:val="24"/>
        </w:rPr>
        <w:t xml:space="preserve">2.15.1 乙方按照</w:t>
      </w:r>
      <w:r>
        <w:rPr>
          <w:rFonts w:hint="eastAsia" w:ascii="宋体" w:hAnsi="宋体" w:cs="宋体"/>
          <w:b/>
          <w:bCs/>
          <w:i/>
          <w:iCs/>
          <w:sz w:val="24"/>
          <w:u w:val="single"/>
        </w:rPr>
        <w:t xml:space="preserve">合同专用条款</w:t>
      </w:r>
      <w:r>
        <w:rPr>
          <w:rFonts w:hint="eastAsia" w:ascii="宋体" w:hAnsi="宋体" w:cs="宋体"/>
          <w:sz w:val="24"/>
        </w:rPr>
        <w:t xml:space="preserve">的约定，定期提交服务报告，甲方按照</w:t>
      </w:r>
      <w:r>
        <w:rPr>
          <w:rFonts w:hint="eastAsia" w:ascii="宋体" w:hAnsi="宋体" w:cs="宋体"/>
          <w:b/>
          <w:bCs/>
          <w:i/>
          <w:iCs/>
          <w:sz w:val="24"/>
          <w:u w:val="single"/>
        </w:rPr>
        <w:t xml:space="preserve">合同专用条款</w:t>
      </w:r>
      <w:r>
        <w:rPr>
          <w:rFonts w:hint="eastAsia" w:ascii="宋体" w:hAnsi="宋体" w:cs="宋体"/>
          <w:sz w:val="24"/>
        </w:rPr>
        <w:t xml:space="preserve">的约定进行定期验收；</w:t>
      </w:r>
      <w:r/>
    </w:p>
    <w:p>
      <w:pPr>
        <w:ind w:firstLine="480"/>
        <w:spacing w:line="440" w:lineRule="exact"/>
        <w:rPr>
          <w:rFonts w:hint="eastAsia" w:ascii="宋体" w:hAnsi="宋体" w:cs="宋体"/>
          <w:sz w:val="24"/>
        </w:rPr>
      </w:pPr>
      <w:r>
        <w:rPr>
          <w:rFonts w:hint="eastAsia" w:ascii="宋体" w:hAnsi="宋体" w:cs="宋体"/>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440" w:lineRule="exact"/>
        <w:rPr>
          <w:rFonts w:hint="eastAsia" w:ascii="宋体" w:hAnsi="宋体" w:cs="宋体"/>
          <w:sz w:val="24"/>
        </w:rPr>
      </w:pPr>
      <w:r>
        <w:rPr>
          <w:rFonts w:hint="eastAsia" w:ascii="宋体" w:hAnsi="宋体" w:cs="宋体"/>
          <w:sz w:val="24"/>
        </w:rPr>
        <w:t xml:space="preserve">2.15.3 检验和验收标准、程序等具体内容以及前述验收书的效力详见</w:t>
      </w:r>
      <w:r>
        <w:rPr>
          <w:rFonts w:hint="eastAsia" w:ascii="宋体" w:hAnsi="宋体" w:cs="宋体"/>
          <w:b/>
          <w:bCs/>
          <w:i/>
          <w:iCs/>
          <w:sz w:val="24"/>
          <w:u w:val="single"/>
        </w:rPr>
        <w:t xml:space="preserve">合同专用条款</w:t>
      </w:r>
      <w:r>
        <w:rPr>
          <w:rFonts w:hint="eastAsia" w:ascii="宋体" w:hAnsi="宋体" w:cs="宋体"/>
          <w:i/>
          <w:iCs/>
          <w:sz w:val="24"/>
        </w:rPr>
        <w:t xml:space="preserve">。</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2.16 通知和送达</w:t>
      </w:r>
      <w:r/>
    </w:p>
    <w:p>
      <w:pPr>
        <w:ind w:firstLine="480"/>
        <w:spacing w:line="440" w:lineRule="exact"/>
        <w:rPr>
          <w:rFonts w:hint="eastAsia" w:ascii="宋体" w:hAnsi="宋体" w:cs="宋体"/>
          <w:sz w:val="24"/>
        </w:rPr>
      </w:pPr>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r/>
    </w:p>
    <w:p>
      <w:pPr>
        <w:ind w:firstLine="480"/>
        <w:spacing w:line="440" w:lineRule="exact"/>
        <w:rPr>
          <w:rFonts w:hint="eastAsia" w:ascii="宋体" w:hAnsi="宋体" w:cs="宋体"/>
          <w:sz w:val="24"/>
        </w:rPr>
      </w:pPr>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2.17 合同使用的文字和适用的法律</w:t>
      </w:r>
      <w:r/>
    </w:p>
    <w:p>
      <w:pPr>
        <w:ind w:firstLine="480"/>
        <w:spacing w:line="440" w:lineRule="exact"/>
        <w:rPr>
          <w:rFonts w:hint="eastAsia" w:ascii="宋体" w:hAnsi="宋体" w:cs="宋体"/>
          <w:sz w:val="24"/>
        </w:rPr>
      </w:pPr>
      <w:r>
        <w:rPr>
          <w:rFonts w:hint="eastAsia" w:ascii="宋体" w:hAnsi="宋体" w:cs="宋体"/>
          <w:sz w:val="24"/>
        </w:rPr>
        <w:t xml:space="preserve">2.17.1 合同使用汉语书就、变更和解释；</w:t>
      </w:r>
      <w:r/>
    </w:p>
    <w:p>
      <w:pPr>
        <w:ind w:firstLine="480"/>
        <w:spacing w:line="440" w:lineRule="exact"/>
        <w:rPr>
          <w:rFonts w:hint="eastAsia" w:ascii="宋体" w:hAnsi="宋体" w:cs="宋体"/>
          <w:sz w:val="24"/>
        </w:rPr>
      </w:pPr>
      <w:r>
        <w:rPr>
          <w:rFonts w:hint="eastAsia" w:ascii="宋体" w:hAnsi="宋体" w:cs="宋体"/>
          <w:sz w:val="24"/>
        </w:rPr>
        <w:t xml:space="preserve">2.17.2 合同适用中华人民共和国法律。</w:t>
      </w:r>
      <w:r/>
    </w:p>
    <w:p>
      <w:pPr>
        <w:ind w:firstLine="482"/>
        <w:spacing w:line="440" w:lineRule="exact"/>
        <w:rPr>
          <w:rFonts w:hint="eastAsia" w:ascii="宋体" w:hAnsi="宋体" w:cs="宋体"/>
          <w:b/>
          <w:bCs/>
          <w:sz w:val="24"/>
        </w:rPr>
        <w:outlineLvl w:val="0"/>
      </w:pPr>
      <w:r>
        <w:rPr>
          <w:rFonts w:hint="eastAsia" w:ascii="宋体" w:hAnsi="宋体" w:cs="宋体"/>
          <w:b/>
          <w:bCs/>
          <w:sz w:val="24"/>
        </w:rPr>
        <w:t xml:space="preserve">2.18 履约保证金</w:t>
      </w:r>
      <w:r/>
    </w:p>
    <w:p>
      <w:pPr>
        <w:ind w:firstLine="480"/>
        <w:spacing w:line="440" w:lineRule="exact"/>
        <w:rPr>
          <w:rFonts w:hint="eastAsia" w:ascii="宋体" w:hAnsi="宋体" w:cs="宋体"/>
          <w:sz w:val="24"/>
        </w:rPr>
      </w:pPr>
      <w:r>
        <w:rPr>
          <w:rFonts w:hint="eastAsia" w:ascii="宋体" w:hAnsi="宋体" w:cs="宋体"/>
          <w:sz w:val="24"/>
        </w:rPr>
        <w:t xml:space="preserve">2.18.1 采购文件要求乙方提交履约保证金的，乙方应按</w:t>
      </w:r>
      <w:r>
        <w:rPr>
          <w:rFonts w:hint="eastAsia" w:ascii="宋体" w:hAnsi="宋体" w:cs="宋体"/>
          <w:b/>
          <w:bCs/>
          <w:i/>
          <w:iCs/>
          <w:sz w:val="24"/>
          <w:u w:val="single"/>
        </w:rPr>
        <w:t xml:space="preserve">合同专用条款</w:t>
      </w:r>
      <w:r>
        <w:rPr>
          <w:rFonts w:hint="eastAsia" w:ascii="宋体" w:hAnsi="宋体" w:cs="宋体"/>
          <w:sz w:val="24"/>
        </w:rPr>
        <w:t xml:space="preserve">约定的方式，以支票、汇票、本票或者金融机构、担保机构出具的保函等非现金形式，提交不超过合同价10%的履约保证金；</w:t>
      </w:r>
      <w:r/>
    </w:p>
    <w:p>
      <w:pPr>
        <w:ind w:firstLine="480"/>
        <w:spacing w:line="440" w:lineRule="exact"/>
        <w:rPr>
          <w:rFonts w:hint="eastAsia" w:ascii="宋体" w:hAnsi="宋体" w:cs="宋体"/>
          <w:sz w:val="24"/>
        </w:rPr>
      </w:pPr>
      <w:r>
        <w:rPr>
          <w:rFonts w:hint="eastAsia" w:ascii="宋体" w:hAnsi="宋体" w:cs="宋体"/>
          <w:sz w:val="24"/>
        </w:rPr>
        <w:t xml:space="preserve">2.18.2 履约保证金在</w:t>
      </w:r>
      <w:r>
        <w:rPr>
          <w:rFonts w:hint="eastAsia" w:ascii="宋体" w:hAnsi="宋体" w:cs="宋体"/>
          <w:b/>
          <w:bCs/>
          <w:i/>
          <w:iCs/>
          <w:sz w:val="24"/>
          <w:u w:val="single"/>
        </w:rPr>
        <w:t xml:space="preserve">合同专用条款</w:t>
      </w:r>
      <w:r>
        <w:rPr>
          <w:rFonts w:hint="eastAsia" w:ascii="宋体" w:hAnsi="宋体" w:cs="宋体"/>
          <w:sz w:val="24"/>
        </w:rPr>
        <w:t xml:space="preserve">约定期间内不予退还或者应完全有效，前述约定期间届满之日起</w:t>
      </w:r>
      <w:r>
        <w:rPr>
          <w:rFonts w:hint="eastAsia" w:ascii="宋体" w:hAnsi="宋体" w:cs="宋体"/>
          <w:sz w:val="24"/>
          <w:u w:val="single"/>
        </w:rPr>
        <w:t xml:space="preserve">    </w:t>
      </w:r>
      <w:r>
        <w:rPr>
          <w:rFonts w:hint="eastAsia" w:ascii="宋体" w:hAnsi="宋体" w:cs="宋体"/>
          <w:sz w:val="24"/>
        </w:rPr>
        <w:t xml:space="preserve">个工作日内，甲方应将履约保证金退还乙方；</w:t>
      </w:r>
      <w:r/>
    </w:p>
    <w:p>
      <w:pPr>
        <w:ind w:firstLine="480"/>
        <w:spacing w:line="440" w:lineRule="exact"/>
        <w:rPr>
          <w:rFonts w:hint="eastAsia" w:ascii="宋体" w:hAnsi="宋体" w:cs="宋体"/>
          <w:sz w:val="24"/>
        </w:rPr>
      </w:pPr>
      <w:r>
        <w:rPr>
          <w:rFonts w:hint="eastAsia" w:ascii="宋体" w:hAnsi="宋体" w:cs="宋体"/>
          <w:sz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2"/>
        <w:spacing w:line="440" w:lineRule="exact"/>
        <w:rPr>
          <w:rFonts w:hint="eastAsia" w:ascii="宋体" w:hAnsi="宋体" w:cs="宋体"/>
          <w:b/>
          <w:bCs/>
          <w:sz w:val="24"/>
        </w:rPr>
      </w:pPr>
      <w:r>
        <w:rPr>
          <w:rFonts w:hint="eastAsia" w:ascii="宋体" w:hAnsi="宋体" w:cs="宋体"/>
          <w:b/>
          <w:bCs/>
          <w:sz w:val="24"/>
        </w:rPr>
        <w:t xml:space="preserve">2.19 合同份数</w:t>
      </w:r>
      <w:r/>
    </w:p>
    <w:p>
      <w:pPr>
        <w:ind w:firstLine="480"/>
        <w:spacing w:line="44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bCs/>
          <w:i/>
          <w:iCs/>
          <w:sz w:val="24"/>
          <w:u w:val="single"/>
        </w:rPr>
        <w:t xml:space="preserve">合同专用条款</w:t>
      </w:r>
      <w:r>
        <w:rPr>
          <w:rFonts w:hint="eastAsia" w:ascii="宋体" w:hAnsi="宋体" w:cs="宋体"/>
          <w:sz w:val="24"/>
        </w:rPr>
        <w:t xml:space="preserve">规定，每份均具有同等法律效力。</w:t>
      </w:r>
      <w:r/>
    </w:p>
    <w:p>
      <w:pPr>
        <w:ind w:firstLine="0"/>
        <w:jc w:val="center"/>
        <w:spacing w:line="44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br w:type="page" w:clear="all"/>
      </w:r>
      <w:r>
        <w:rPr>
          <w:rFonts w:hint="eastAsia" w:ascii="宋体" w:hAnsi="宋体" w:eastAsia="宋体" w:cs="宋体"/>
          <w:b/>
          <w:bCs/>
          <w:color w:val="000000"/>
          <w:sz w:val="24"/>
          <w:szCs w:val="24"/>
          <w:lang w:val="en-US" w:eastAsia="zh-CN" w:bidi="ar-SA"/>
        </w:rPr>
        <w:t xml:space="preserve">第三部分  合同专用条款</w:t>
      </w:r>
      <w:r/>
    </w:p>
    <w:p>
      <w:pPr>
        <w:ind w:firstLine="480"/>
        <w:spacing w:line="440" w:lineRule="exact"/>
        <w:rPr>
          <w:rFonts w:hint="eastAsia" w:ascii="宋体" w:hAnsi="宋体" w:cs="宋体"/>
          <w:sz w:val="24"/>
        </w:rPr>
      </w:pPr>
      <w:r>
        <w:rPr>
          <w:rFonts w:hint="eastAsia" w:ascii="宋体" w:hAnsi="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886"/>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99"/>
        <w:gridCol w:w="8588"/>
      </w:tblGrid>
      <w:tr>
        <w:trPr>
          <w:trHeight w:val="391"/>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条款号</w:t>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约定内容</w:t>
            </w:r>
            <w:r/>
          </w:p>
        </w:tc>
      </w:tr>
      <w:tr>
        <w:trPr>
          <w:trHeight w:val="88"/>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u w:val="single"/>
              </w:rPr>
            </w:pPr>
            <w:r>
              <w:rPr>
                <w:rFonts w:hint="eastAsia" w:ascii="宋体" w:hAnsi="宋体" w:cs="宋体"/>
                <w:sz w:val="24"/>
                <w:u w:val="single"/>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u w:val="single"/>
              </w:rPr>
            </w:pPr>
            <w:r>
              <w:rPr>
                <w:rFonts w:hint="eastAsia" w:ascii="宋体" w:hAnsi="宋体" w:cs="宋体"/>
                <w:sz w:val="24"/>
                <w:u w:val="single"/>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spacing w:line="440" w:lineRule="exact"/>
              <w:rPr>
                <w:rFonts w:hint="eastAsia" w:ascii="宋体" w:hAnsi="宋体" w:cs="宋体"/>
                <w:sz w:val="24"/>
              </w:rPr>
            </w:pPr>
            <w:r>
              <w:rPr>
                <w:rFonts w:hint="eastAsia" w:ascii="宋体" w:hAnsi="宋体" w:cs="宋体"/>
                <w:sz w:val="24"/>
              </w:rPr>
            </w:r>
            <w:r/>
          </w:p>
        </w:tc>
      </w:tr>
    </w:tbl>
    <w:p>
      <w:pPr>
        <w:ind w:firstLine="480"/>
        <w:spacing w:line="440" w:lineRule="exact"/>
        <w:rPr>
          <w:rFonts w:hint="eastAsia" w:ascii="宋体" w:hAnsi="宋体" w:cs="宋体"/>
          <w:sz w:val="24"/>
        </w:rPr>
      </w:pPr>
      <w:r>
        <w:rPr>
          <w:rFonts w:hint="eastAsia" w:ascii="宋体" w:hAnsi="宋体" w:cs="宋体"/>
          <w:sz w:val="24"/>
        </w:rPr>
      </w:r>
      <w:r/>
    </w:p>
    <w:p>
      <w:pPr>
        <w:jc w:val="center"/>
        <w:spacing w:line="360" w:lineRule="auto"/>
        <w:rPr>
          <w:b/>
          <w:sz w:val="36"/>
          <w:szCs w:val="36"/>
        </w:rPr>
        <w:outlineLvl w:val="0"/>
      </w:pPr>
      <w:r>
        <w:rPr>
          <w:rFonts w:hint="eastAsia" w:ascii="宋体" w:hAnsi="宋体" w:cs="宋体"/>
          <w:b/>
          <w:sz w:val="36"/>
          <w:szCs w:val="36"/>
        </w:rPr>
        <w:br w:type="page" w:clear="all"/>
      </w:r>
      <w:r>
        <w:rPr>
          <w:b/>
          <w:sz w:val="36"/>
          <w:szCs w:val="36"/>
        </w:rPr>
        <w:t xml:space="preserve">第七章   投标文件格式</w:t>
      </w:r>
      <w:bookmarkEnd w:id="829"/>
      <w:r/>
      <w:r/>
    </w:p>
    <w:p>
      <w:pPr>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b/>
          <w:sz w:val="24"/>
        </w:rPr>
        <w:t xml:space="preserve">投标人编制文件须知</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ind w:left="142"/>
        <w:spacing w:line="440" w:lineRule="exact"/>
        <w:tabs>
          <w:tab w:val="left" w:pos="900" w:leader="none"/>
          <w:tab w:val="left" w:pos="1980" w:leader="none"/>
        </w:tabs>
        <w:rPr>
          <w:rFonts w:ascii="宋体" w:hAnsi="宋体" w:cs="宋体"/>
          <w:b/>
          <w:sz w:val="28"/>
          <w:szCs w:val="28"/>
        </w:rPr>
      </w:pPr>
      <w:r>
        <w:rPr>
          <w:rFonts w:hint="eastAsia" w:ascii="宋体" w:hAnsi="宋体" w:cs="宋体"/>
          <w:sz w:val="24"/>
        </w:rPr>
        <w:t xml:space="preserve">3、全部声明和问题的回答及所附材料必须是真实的、准确的和完整的。</w:t>
      </w:r>
      <w:r>
        <w:rPr>
          <w:rFonts w:hint="eastAsia" w:ascii="宋体" w:hAnsi="宋体" w:cs="宋体"/>
          <w:sz w:val="24"/>
        </w:rPr>
        <w:br w:type="page" w:clear="all"/>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cs="宋体"/>
          <w:b/>
          <w:spacing w:val="20"/>
          <w:sz w:val="28"/>
          <w:szCs w:val="28"/>
        </w:rPr>
        <w:t xml:space="preserve">一、资格证明文件格式</w:t>
      </w:r>
      <w:r/>
    </w:p>
    <w:p>
      <w:pPr>
        <w:spacing w:line="440" w:lineRule="exact"/>
        <w:rPr>
          <w:rFonts w:ascii="宋体" w:hAnsi="宋体" w:cs="宋体"/>
          <w:b/>
          <w:spacing w:val="20"/>
          <w:sz w:val="28"/>
          <w:szCs w:val="28"/>
        </w:rPr>
      </w:pPr>
      <w:r>
        <w:rPr>
          <w:rFonts w:ascii="宋体" w:hAnsi="宋体" w:cs="宋体"/>
          <w:b/>
          <w:spacing w:val="20"/>
          <w:sz w:val="28"/>
          <w:szCs w:val="28"/>
        </w:rPr>
      </w:r>
      <w:r/>
    </w:p>
    <w:p>
      <w:pPr>
        <w:rPr>
          <w:b/>
          <w:sz w:val="24"/>
        </w:rPr>
      </w:pPr>
      <w:r>
        <w:rPr>
          <w:rFonts w:hint="eastAsia" w:ascii="宋体" w:hAnsi="宋体" w:cs="宋体"/>
          <w:b/>
          <w:spacing w:val="20"/>
          <w:sz w:val="28"/>
          <w:szCs w:val="28"/>
        </w:rPr>
        <w:t xml:space="preserve">投标文件</w:t>
      </w:r>
      <w:r>
        <w:rPr>
          <w:rFonts w:hint="eastAsia" w:ascii="宋体" w:hAnsi="宋体" w:cs="宋体"/>
          <w:b/>
          <w:sz w:val="28"/>
          <w:szCs w:val="28"/>
        </w:rPr>
        <w:t xml:space="preserve">封面（非实质性格式）</w:t>
      </w:r>
      <w:r/>
    </w:p>
    <w:p>
      <w:pPr>
        <w:jc w:val="center"/>
        <w:rPr>
          <w:szCs w:val="21"/>
        </w:rPr>
      </w:pPr>
      <w:r>
        <w:rPr>
          <w:szCs w:val="21"/>
        </w:rPr>
      </w:r>
      <w:r/>
    </w:p>
    <w:p>
      <w:pP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spacing w:line="440" w:lineRule="exact"/>
        <w:rPr>
          <w:rFonts w:hint="eastAsia" w:ascii="宋体" w:hAnsi="宋体" w:eastAsia="宋体" w:cs="宋体"/>
          <w:b/>
          <w:sz w:val="36"/>
          <w:lang w:eastAsia="zh-CN"/>
        </w:rPr>
      </w:pPr>
      <w:r>
        <w:rPr>
          <w:rFonts w:hint="eastAsia" w:ascii="宋体" w:hAnsi="宋体" w:cs="宋体"/>
          <w:b/>
          <w:sz w:val="36"/>
        </w:rPr>
        <w:t xml:space="preserve">项 目 名 称：</w:t>
      </w:r>
      <w:r>
        <w:rPr>
          <w:rFonts w:hint="eastAsia" w:ascii="宋体" w:hAnsi="宋体" w:cs="宋体"/>
          <w:b/>
          <w:sz w:val="36"/>
          <w:u w:val="single"/>
          <w:lang w:eastAsia="zh-CN"/>
        </w:rPr>
        <w:t xml:space="preserve">2026-2028年度江苏省溧阳经济开发区污染物排放限值限量体系安全预警及管理项目</w:t>
      </w:r>
      <w:r/>
    </w:p>
    <w:p>
      <w:pPr>
        <w:ind w:firstLine="1084"/>
        <w:spacing w:line="440" w:lineRule="exact"/>
        <w:rPr>
          <w:rFonts w:hint="eastAsia" w:ascii="宋体" w:hAnsi="宋体" w:eastAsia="宋体" w:cs="宋体"/>
          <w:b/>
          <w:sz w:val="36"/>
          <w:u w:val="single"/>
          <w:lang w:eastAsia="zh-CN"/>
        </w:rPr>
      </w:pPr>
      <w:r>
        <w:rPr>
          <w:rFonts w:hint="eastAsia" w:ascii="宋体" w:hAnsi="宋体" w:cs="宋体"/>
          <w:b/>
          <w:sz w:val="36"/>
        </w:rPr>
        <w:t xml:space="preserve">项 目 编 号：</w:t>
      </w:r>
      <w:r>
        <w:rPr>
          <w:rFonts w:hint="eastAsia" w:ascii="宋体" w:hAnsi="宋体" w:cs="宋体"/>
          <w:b/>
          <w:sz w:val="36"/>
          <w:u w:val="single"/>
          <w:lang w:eastAsia="zh-CN"/>
        </w:rPr>
        <w:t xml:space="preserve">龙城采公【W43Y】-2026031701</w:t>
      </w:r>
      <w:r/>
    </w:p>
    <w:p>
      <w:pPr>
        <w:spacing w:line="440" w:lineRule="exact"/>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1084"/>
        <w:rPr>
          <w:b/>
          <w:sz w:val="32"/>
          <w:szCs w:val="32"/>
        </w:rPr>
      </w:pPr>
      <w:r>
        <w:rPr>
          <w:rFonts w:hint="eastAsia" w:ascii="宋体" w:hAnsi="宋体" w:cs="宋体"/>
          <w:b/>
          <w:sz w:val="36"/>
        </w:rPr>
        <w:t xml:space="preserve">日      期 ：</w:t>
      </w:r>
      <w:r>
        <w:rPr>
          <w:rFonts w:hint="eastAsia" w:ascii="宋体" w:hAnsi="宋体" w:cs="宋体"/>
          <w:b/>
          <w:sz w:val="36"/>
          <w:u w:val="single"/>
        </w:rPr>
        <w:t xml:space="preserve">               </w:t>
      </w:r>
      <w:r/>
    </w:p>
    <w:p>
      <w:pPr>
        <w:jc w:val="center"/>
        <w:rPr>
          <w:b/>
        </w:rPr>
      </w:pPr>
      <w:r>
        <w:rPr>
          <w:b/>
          <w:spacing w:val="20"/>
          <w:sz w:val="32"/>
          <w:szCs w:val="32"/>
        </w:rPr>
        <w:br w:type="page" w:clear="all"/>
      </w:r>
      <w:r>
        <w:rPr>
          <w:rFonts w:hint="eastAsia" w:ascii="宋体" w:hAnsi="宋体"/>
          <w:b/>
          <w:sz w:val="32"/>
          <w:szCs w:val="32"/>
        </w:rPr>
        <w:t xml:space="preserve">一、资格证明文件</w:t>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p>
    <w:p>
      <w:pPr>
        <w:pStyle w:val="1083"/>
        <w:spacing w:before="0" w:after="0" w:line="440" w:lineRule="exact"/>
        <w:rPr>
          <w:rFonts w:hAnsi="宋体" w:cs="宋体"/>
          <w:b w:val="0"/>
          <w:sz w:val="28"/>
          <w:szCs w:val="28"/>
        </w:rPr>
      </w:pPr>
      <w:r>
        <w:rPr>
          <w:rFonts w:hint="eastAsia" w:hAnsi="宋体" w:cs="宋体"/>
          <w:b w:val="0"/>
          <w:color w:val="000000"/>
          <w:u w:val="none"/>
        </w:rPr>
        <w:t xml:space="preserve">1.1.投标人资格声明函（实质性格式）</w:t>
      </w:r>
      <w:r/>
    </w:p>
    <w:p>
      <w:pPr>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投标人资格声明函</w:t>
      </w:r>
      <w:r/>
    </w:p>
    <w:p>
      <w:pPr>
        <w:pStyle w:val="887"/>
      </w:pPr>
      <w:r/>
      <w:r/>
    </w:p>
    <w:p>
      <w:pPr>
        <w:pStyle w:val="1084"/>
        <w:ind w:firstLine="0"/>
        <w:spacing w:line="440" w:lineRule="exact"/>
        <w:rPr>
          <w:rFonts w:hAnsi="宋体" w:cs="宋体"/>
        </w:rPr>
      </w:pPr>
      <w:r>
        <w:rPr>
          <w:rFonts w:hint="eastAsia" w:hAnsi="宋体" w:cs="宋体"/>
        </w:rPr>
        <w:t xml:space="preserve">致：</w:t>
      </w:r>
      <w:r>
        <w:rPr>
          <w:rFonts w:hint="eastAsia" w:hAnsi="宋体" w:cs="宋体"/>
          <w:lang w:eastAsia="zh-CN"/>
        </w:rPr>
        <w:t xml:space="preserve">溧阳市上兴镇人民政府</w:t>
      </w:r>
      <w:r>
        <w:rPr>
          <w:rFonts w:hint="eastAsia" w:hAnsi="宋体" w:cs="宋体"/>
        </w:rPr>
        <w:t xml:space="preserve">、江苏龙城招投标有限公司</w:t>
      </w:r>
      <w:r/>
    </w:p>
    <w:p>
      <w:pPr>
        <w:pStyle w:val="1084"/>
        <w:ind w:firstLine="480"/>
        <w:spacing w:line="440" w:lineRule="exact"/>
        <w:rPr>
          <w:rFonts w:hAnsi="宋体" w:cs="宋体"/>
        </w:rPr>
      </w:pPr>
      <w:r>
        <w:rPr>
          <w:rFonts w:hint="eastAsia" w:hAnsi="宋体" w:cs="宋体"/>
        </w:rPr>
        <w:t xml:space="preserve">按照《中华人民共和国政府采购法》第二十二条和招标文件的规定，我单位郑重声明如下：</w:t>
      </w:r>
      <w:r/>
    </w:p>
    <w:p>
      <w:pPr>
        <w:pStyle w:val="1084"/>
        <w:ind w:firstLine="480"/>
        <w:spacing w:line="440" w:lineRule="exact"/>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1084"/>
        <w:ind w:firstLine="480"/>
        <w:spacing w:line="440" w:lineRule="exact"/>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1084"/>
        <w:ind w:firstLine="480"/>
        <w:spacing w:line="440" w:lineRule="exact"/>
        <w:rPr>
          <w:rFonts w:hAnsi="宋体" w:cs="宋体"/>
        </w:rPr>
      </w:pPr>
      <w:r>
        <w:rPr>
          <w:rFonts w:hint="eastAsia" w:hAnsi="宋体" w:cs="宋体"/>
        </w:rPr>
        <w:t xml:space="preserve">三、我单位依法进行纳税和社会保险申报并实际履行了义务。</w:t>
      </w:r>
      <w:r/>
    </w:p>
    <w:p>
      <w:pPr>
        <w:pStyle w:val="1084"/>
        <w:ind w:firstLine="480"/>
        <w:spacing w:line="440" w:lineRule="exact"/>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1084"/>
        <w:ind w:firstLine="480"/>
        <w:spacing w:line="440" w:lineRule="exact"/>
        <w:rPr>
          <w:rFonts w:hAnsi="宋体" w:cs="宋体"/>
        </w:rPr>
      </w:pPr>
      <w:r>
        <w:rPr>
          <w:rFonts w:hint="eastAsia" w:hAnsi="宋体" w:cs="宋体"/>
        </w:rPr>
        <w:t xml:space="preserve">主要设备有：</w:t>
      </w:r>
      <w:r>
        <w:rPr>
          <w:rFonts w:hint="eastAsia" w:hAnsi="宋体" w:cs="宋体"/>
          <w:u w:val="single"/>
        </w:rPr>
        <w:t xml:space="preserve">            </w:t>
      </w:r>
      <w:r/>
    </w:p>
    <w:p>
      <w:pPr>
        <w:pStyle w:val="1084"/>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084"/>
        <w:ind w:firstLine="480"/>
        <w:spacing w:line="440" w:lineRule="exact"/>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84"/>
        <w:ind w:firstLine="480"/>
        <w:spacing w:line="440" w:lineRule="exact"/>
        <w:rPr>
          <w:rFonts w:hAnsi="宋体" w:cs="宋体"/>
        </w:rPr>
      </w:pPr>
      <w:r>
        <w:rPr>
          <w:rFonts w:hint="eastAsia" w:hAnsi="宋体" w:cs="宋体"/>
        </w:rPr>
        <w:t xml:space="preserve">六、我单位具备法律、行政法规规定的其他条件。</w:t>
      </w:r>
      <w:r/>
    </w:p>
    <w:p>
      <w:pPr>
        <w:pStyle w:val="1084"/>
        <w:ind w:firstLine="480"/>
        <w:spacing w:line="440" w:lineRule="exact"/>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1084"/>
        <w:ind w:firstLine="480"/>
        <w:spacing w:line="440" w:lineRule="exact"/>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084"/>
        <w:ind w:firstLine="480"/>
        <w:spacing w:line="440" w:lineRule="exact"/>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084"/>
        <w:ind w:firstLine="480"/>
        <w:spacing w:line="440" w:lineRule="exact"/>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084"/>
        <w:ind w:firstLine="480"/>
        <w:spacing w:line="440" w:lineRule="exact"/>
        <w:rPr>
          <w:rFonts w:hAnsi="宋体" w:cs="宋体"/>
        </w:rPr>
      </w:pPr>
      <w:r>
        <w:rPr>
          <w:rFonts w:hint="eastAsia" w:hAnsi="宋体" w:cs="宋体"/>
        </w:rPr>
        <w:t xml:space="preserve">八、我单位不属于为本项目提供整体设计、规范编制或者项目管理、监理、检测等服务的投标人。</w:t>
      </w:r>
      <w:r/>
    </w:p>
    <w:p>
      <w:pPr>
        <w:pStyle w:val="1084"/>
        <w:ind w:firstLine="480"/>
        <w:spacing w:line="440" w:lineRule="exact"/>
        <w:rPr>
          <w:rFonts w:hAnsi="宋体" w:cs="宋体"/>
        </w:rPr>
      </w:pPr>
      <w:r>
        <w:rPr>
          <w:rFonts w:hint="eastAsia" w:hAnsi="宋体" w:cs="宋体"/>
        </w:rPr>
        <w:t xml:space="preserve">九、我单位无以下不良信用记录情形：</w:t>
      </w:r>
      <w:r/>
    </w:p>
    <w:p>
      <w:pPr>
        <w:pStyle w:val="1084"/>
        <w:ind w:firstLine="480"/>
        <w:spacing w:line="440" w:lineRule="exact"/>
        <w:rPr>
          <w:rFonts w:hAnsi="宋体" w:cs="宋体"/>
        </w:rPr>
      </w:pPr>
      <w:r>
        <w:rPr>
          <w:rFonts w:hint="eastAsia" w:hAnsi="宋体" w:cs="宋体"/>
        </w:rPr>
        <w:t xml:space="preserve">1、在“信用中国”网站被列入失信被执行人和重大税收违法案件当事人名单；</w:t>
      </w:r>
      <w:r/>
    </w:p>
    <w:p>
      <w:pPr>
        <w:pStyle w:val="1084"/>
        <w:ind w:firstLine="480"/>
        <w:spacing w:line="440" w:lineRule="exact"/>
        <w:rPr>
          <w:rFonts w:hAnsi="宋体" w:cs="宋体"/>
        </w:rPr>
      </w:pPr>
      <w:r>
        <w:rPr>
          <w:rFonts w:hint="eastAsia" w:hAnsi="宋体" w:cs="宋体"/>
        </w:rPr>
        <w:t xml:space="preserve">2、在“中国政府采购网”网站被列入政府采购严重违法失信行为记录名单；</w:t>
      </w:r>
      <w:r/>
    </w:p>
    <w:p>
      <w:pPr>
        <w:pStyle w:val="1084"/>
        <w:ind w:firstLine="480"/>
        <w:spacing w:line="440" w:lineRule="exact"/>
        <w:rPr>
          <w:rFonts w:hAnsi="宋体" w:cs="宋体"/>
        </w:rPr>
      </w:pPr>
      <w:r>
        <w:rPr>
          <w:rFonts w:hint="eastAsia" w:hAnsi="宋体" w:cs="宋体"/>
        </w:rPr>
        <w:t xml:space="preserve">3、不符合《政府采购法》第二十二条规定的条件。</w:t>
      </w:r>
      <w:r/>
    </w:p>
    <w:p>
      <w:pPr>
        <w:pStyle w:val="1084"/>
        <w:ind w:firstLine="480"/>
        <w:spacing w:line="440" w:lineRule="exact"/>
        <w:rPr>
          <w:rFonts w:hAnsi="宋体" w:cs="宋体"/>
        </w:rPr>
      </w:pPr>
      <w:r>
        <w:rPr>
          <w:rFonts w:hAnsi="宋体" w:cs="宋体"/>
        </w:rPr>
      </w:r>
      <w:r/>
    </w:p>
    <w:p>
      <w:pPr>
        <w:pStyle w:val="1084"/>
        <w:ind w:firstLine="480"/>
        <w:spacing w:line="440" w:lineRule="exact"/>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084"/>
        <w:ind w:firstLine="0"/>
        <w:spacing w:line="440" w:lineRule="exact"/>
        <w:rPr>
          <w:rFonts w:hAnsi="宋体" w:cs="宋体"/>
        </w:rPr>
      </w:pPr>
      <w:r>
        <w:rPr>
          <w:rFonts w:hAnsi="宋体" w:cs="宋体"/>
        </w:rPr>
      </w:r>
      <w:r/>
    </w:p>
    <w:p>
      <w:pPr>
        <w:pStyle w:val="1084"/>
        <w:ind w:firstLine="480"/>
        <w:spacing w:line="440" w:lineRule="exact"/>
        <w:rPr>
          <w:rFonts w:hAnsi="宋体" w:cs="宋体"/>
        </w:rPr>
      </w:pPr>
      <w:r>
        <w:rPr>
          <w:rFonts w:hint="eastAsia" w:hAnsi="宋体" w:cs="宋体"/>
        </w:rPr>
        <w:t xml:space="preserve">投标人名称：（加盖公章）</w:t>
      </w:r>
      <w:r/>
    </w:p>
    <w:p>
      <w:pPr>
        <w:pStyle w:val="1084"/>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84"/>
        <w:ind w:firstLine="480"/>
        <w:spacing w:line="440" w:lineRule="exact"/>
        <w:rPr>
          <w:rFonts w:hAnsi="宋体" w:cs="宋体"/>
        </w:rPr>
      </w:pPr>
      <w:r>
        <w:rPr>
          <w:rFonts w:hint="eastAsia" w:hAnsi="宋体" w:cs="宋体"/>
        </w:rPr>
        <w:t xml:space="preserve">日期：    年    月    日</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说明：</w:t>
      </w:r>
      <w:r>
        <w:rPr>
          <w:rFonts w:hint="eastAsia" w:ascii="宋体" w:hAnsi="宋体" w:cs="宋体"/>
          <w:bCs/>
          <w:sz w:val="24"/>
        </w:rPr>
        <w:t xml:space="preserve">投标人</w:t>
      </w:r>
      <w:r>
        <w:rPr>
          <w:rFonts w:hint="eastAsia" w:ascii="宋体" w:hAnsi="宋体" w:cs="宋体"/>
          <w:sz w:val="24"/>
        </w:rPr>
        <w:t xml:space="preserve">承诺不实的，依据《政府采购法》第七十七条“提供虚假材料谋取中标、成交的”有关规定予以处理。</w:t>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rFonts w:hint="eastAsia" w:ascii="宋体" w:hAnsi="宋体" w:cs="宋体"/>
          <w:color w:val="000000"/>
          <w:sz w:val="24"/>
          <w:szCs w:val="20"/>
        </w:rPr>
      </w:pPr>
      <w:r>
        <w:rPr>
          <w:rFonts w:hint="eastAsia" w:ascii="宋体" w:hAnsi="宋体" w:cs="宋体"/>
          <w:color w:val="000000"/>
          <w:sz w:val="24"/>
          <w:szCs w:val="20"/>
        </w:rPr>
        <w:br w:type="page" w:clear="all"/>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p>
    <w:p>
      <w:pPr>
        <w:spacing w:line="440" w:lineRule="exact"/>
        <w:rPr>
          <w:rFonts w:ascii="宋体" w:hAnsi="宋体" w:cs="宋体"/>
          <w:sz w:val="24"/>
        </w:rPr>
        <w:outlineLvl w:val="2"/>
      </w:pPr>
      <w:r>
        <w:rPr>
          <w:rFonts w:hint="eastAsia" w:ascii="宋体" w:hAnsi="宋体" w:cs="宋体"/>
          <w:color w:val="000000"/>
          <w:sz w:val="24"/>
          <w:szCs w:val="20"/>
        </w:rPr>
        <w:t xml:space="preserve">2.1.中小企业声明函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说明：</w:t>
      </w:r>
      <w:r/>
    </w:p>
    <w:p>
      <w:pPr>
        <w:spacing w:line="440" w:lineRule="exact"/>
        <w:tabs>
          <w:tab w:val="left" w:pos="5580" w:leader="none"/>
        </w:tabs>
        <w:rPr>
          <w:rFonts w:ascii="宋体" w:hAnsi="宋体" w:cs="宋体"/>
          <w:sz w:val="24"/>
        </w:rPr>
      </w:pPr>
      <w:r>
        <w:rPr>
          <w:rFonts w:hint="eastAsia" w:ascii="宋体" w:hAnsi="宋体" w:cs="宋体"/>
          <w:sz w:val="24"/>
        </w:rPr>
        <w:t xml:space="preserve">（1）如本项目（包）不专门面向中小企业预留采购份额，资格证明文件部分无需提供《中小企业声明函》。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p>
    <w:p>
      <w:pPr>
        <w:spacing w:line="440" w:lineRule="exact"/>
        <w:tabs>
          <w:tab w:val="left" w:pos="5580" w:leader="none"/>
        </w:tabs>
        <w:rPr>
          <w:rFonts w:ascii="宋体" w:hAnsi="宋体" w:cs="宋体"/>
          <w:sz w:val="24"/>
        </w:rPr>
      </w:pPr>
      <w:r>
        <w:rPr>
          <w:rFonts w:hint="eastAsia" w:ascii="宋体" w:hAnsi="宋体" w:cs="宋体"/>
          <w:sz w:val="24"/>
        </w:rPr>
        <w:t xml:space="preserve">（3）如本项目（包）预留部分采购项目预算专门面向中小企业采购，要求</w:t>
      </w:r>
      <w:r>
        <w:rPr>
          <w:rFonts w:hint="eastAsia" w:ascii="宋体" w:hAnsi="宋体" w:cs="宋体"/>
          <w:bCs/>
          <w:sz w:val="24"/>
        </w:rPr>
        <w:t xml:space="preserve">投标人</w:t>
      </w:r>
      <w:r>
        <w:rPr>
          <w:rFonts w:hint="eastAsia" w:ascii="宋体" w:hAnsi="宋体" w:cs="宋体"/>
          <w:sz w:val="24"/>
        </w:rPr>
        <w:t xml:space="preserve">以联合体形式参加采购活动，且联合体中中小企业承担的部分达到一定比例的，须提供《联合协议》；要求获得采购合同的</w:t>
      </w:r>
      <w:r>
        <w:rPr>
          <w:rFonts w:hint="eastAsia" w:ascii="宋体" w:hAnsi="宋体" w:cs="宋体"/>
          <w:bCs/>
          <w:sz w:val="24"/>
        </w:rPr>
        <w:t xml:space="preserve">投标人</w:t>
      </w:r>
      <w:r>
        <w:rPr>
          <w:rFonts w:hint="eastAsia" w:ascii="宋体" w:hAnsi="宋体" w:cs="宋体"/>
          <w:sz w:val="24"/>
        </w:rPr>
        <w:t xml:space="preserve">将采购项目中的一定比例分包给一家或者多家中小企业的，须提供《拟分包情况说明及分包意向协议（类型一）》。</w:t>
      </w:r>
      <w:r/>
    </w:p>
    <w:p>
      <w:pPr>
        <w:spacing w:line="440" w:lineRule="exact"/>
        <w:tabs>
          <w:tab w:val="left" w:pos="5580" w:leader="none"/>
        </w:tabs>
        <w:rPr>
          <w:rFonts w:ascii="宋体" w:hAnsi="宋体" w:cs="宋体"/>
          <w:sz w:val="24"/>
        </w:rPr>
      </w:pPr>
      <w:r>
        <w:rPr>
          <w:rFonts w:hint="eastAsia" w:ascii="宋体" w:hAnsi="宋体" w:cs="宋体"/>
          <w:sz w:val="24"/>
        </w:rPr>
        <w:t xml:space="preserve">（4）其他</w:t>
      </w:r>
      <w:r/>
    </w:p>
    <w:p>
      <w:pPr>
        <w:spacing w:line="440" w:lineRule="exact"/>
        <w:tabs>
          <w:tab w:val="left" w:pos="5580" w:leader="none"/>
        </w:tabs>
        <w:rPr>
          <w:rFonts w:ascii="宋体" w:hAnsi="宋体" w:cs="宋体"/>
          <w:sz w:val="24"/>
        </w:rPr>
      </w:pPr>
      <w:r>
        <w:rPr>
          <w:rFonts w:hint="eastAsia" w:ascii="宋体" w:hAnsi="宋体" w:cs="宋体"/>
          <w:sz w:val="24"/>
        </w:rPr>
        <w:t xml:space="preserve">1）中小企业参加政府采购活动，应当出具此格式文件。《中小企业声明函》由参加政府采购活动的投标人出具。联合体投标的，《中小企业声明函》由牵头人出具。</w:t>
      </w:r>
      <w:r/>
    </w:p>
    <w:p>
      <w:pPr>
        <w:spacing w:line="440" w:lineRule="exact"/>
        <w:tabs>
          <w:tab w:val="left" w:pos="5580" w:leader="none"/>
        </w:tabs>
        <w:rPr>
          <w:rFonts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w:t>
      </w:r>
      <w:r>
        <w:rPr>
          <w:rFonts w:hint="eastAsia" w:ascii="宋体" w:hAnsi="宋体" w:cs="宋体"/>
          <w:bCs/>
          <w:sz w:val="24"/>
        </w:rPr>
        <w:t xml:space="preserve">投标人</w:t>
      </w:r>
      <w:r>
        <w:rPr>
          <w:rFonts w:hint="eastAsia" w:ascii="宋体" w:hAnsi="宋体" w:cs="宋体"/>
          <w:sz w:val="24"/>
        </w:rPr>
        <w:t xml:space="preserve">应当在声明函“项目名称”部分标明联合体中中小企业承担的具体内容或者中小企业的具体分包内容。</w:t>
      </w:r>
      <w:r/>
    </w:p>
    <w:p>
      <w:pPr>
        <w:spacing w:line="440" w:lineRule="exact"/>
        <w:tabs>
          <w:tab w:val="left" w:pos="5580" w:leader="none"/>
        </w:tabs>
        <w:rPr>
          <w:rFonts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rPr>
      </w:pPr>
      <w:r>
        <w:rPr>
          <w:sz w:val="24"/>
        </w:rPr>
      </w:r>
      <w:r/>
    </w:p>
    <w:p>
      <w:pPr>
        <w:jc w:val="center"/>
        <w:spacing w:line="440" w:lineRule="exact"/>
        <w:widowControl/>
        <w:rPr>
          <w:rFonts w:ascii="宋体" w:hAnsi="宋体" w:cs="宋体"/>
          <w:b/>
          <w:sz w:val="28"/>
          <w:szCs w:val="28"/>
        </w:rPr>
      </w:pPr>
      <w:r>
        <w:rPr>
          <w:sz w:val="24"/>
        </w:rPr>
        <w:br w:type="page" w:clear="all"/>
      </w:r>
      <w:r>
        <w:rPr>
          <w:rFonts w:hint="eastAsia" w:ascii="宋体" w:hAnsi="宋体" w:cs="宋体"/>
          <w:b/>
          <w:sz w:val="28"/>
          <w:szCs w:val="28"/>
        </w:rPr>
        <w:t xml:space="preserve">中小企业声明函（服务）格式</w:t>
      </w:r>
      <w:r/>
    </w:p>
    <w:p>
      <w:pPr>
        <w:spacing w:before="120" w:line="22" w:lineRule="atLeast"/>
        <w:rPr>
          <w:rFonts w:ascii="宋体" w:hAnsi="宋体"/>
          <w:sz w:val="24"/>
        </w:rPr>
      </w:pPr>
      <w:r>
        <w:rPr>
          <w:rFonts w:ascii="宋体" w:hAnsi="宋体"/>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440" w:lineRule="exact"/>
        <w:rPr>
          <w:rFonts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ascii="宋体" w:hAnsi="宋体" w:cs="宋体"/>
          <w:spacing w:val="6"/>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rPr>
      </w:pPr>
      <w:r>
        <w:rPr>
          <w:rFonts w:ascii="宋体" w:hAnsi="宋体" w:cs="宋体"/>
          <w:color w:val="000000"/>
          <w:sz w:val="24"/>
        </w:rPr>
      </w:r>
      <w:r/>
    </w:p>
    <w:tbl>
      <w:tblPr>
        <w:tblStyle w:val="88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spacing w:line="440" w:lineRule="exact"/>
              <w:rPr>
                <w:rFonts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jc w:val="center"/>
        <w:spacing w:line="440" w:lineRule="exact"/>
        <w:rPr>
          <w:rFonts w:ascii="宋体" w:hAnsi="宋体" w:cs="宋体"/>
          <w:color w:val="000000"/>
          <w:sz w:val="24"/>
          <w:szCs w:val="20"/>
        </w:rPr>
      </w:pPr>
      <w:r>
        <w:rPr>
          <w:rFonts w:ascii="宋体" w:hAnsi="宋体" w:cs="宋体"/>
          <w:color w:val="000000"/>
          <w:sz w:val="24"/>
          <w:szCs w:val="20"/>
        </w:rPr>
      </w:r>
      <w:r/>
    </w:p>
    <w:p>
      <w:pPr>
        <w:pStyle w:val="1081"/>
      </w:pPr>
      <w:r/>
      <w:r/>
    </w:p>
    <w:p>
      <w:pPr>
        <w:jc w:val="center"/>
        <w:spacing w:line="440" w:lineRule="exact"/>
        <w:rPr>
          <w:b/>
          <w:bCs/>
          <w:color w:val="000000"/>
          <w:sz w:val="36"/>
          <w:szCs w:val="36"/>
        </w:rPr>
        <w:sectPr>
          <w:headerReference w:type="even" r:id="rId10"/>
          <w:headerReference w:type="first" r:id="rId11"/>
          <w:footerReference w:type="default" r:id="rId13"/>
          <w:footerReference w:type="even" r:id="rId14"/>
          <w:footerReference w:type="first" r:id="rId15"/>
          <w:footnotePr/>
          <w:endnotePr/>
          <w:type w:val="nextPage"/>
          <w:pgSz w:w="11905" w:h="16838" w:orient="portrait"/>
          <w:pgMar w:top="1803" w:right="1236" w:bottom="1803" w:left="1236" w:header="1020" w:footer="1020" w:gutter="0"/>
          <w:cols w:num="1" w:sep="0" w:space="0" w:equalWidth="1"/>
          <w:docGrid w:linePitch="360"/>
        </w:sectPr>
        <w:outlineLvl w:val="2"/>
      </w:pPr>
      <w:r>
        <w:rPr>
          <w:b/>
          <w:bCs/>
          <w:color w:val="000000"/>
          <w:sz w:val="36"/>
          <w:szCs w:val="36"/>
        </w:rPr>
      </w:r>
      <w:r/>
    </w:p>
    <w:p>
      <w:pPr>
        <w:jc w:val="center"/>
        <w:spacing w:line="440" w:lineRule="exact"/>
        <w:rPr>
          <w:rFonts w:ascii="宋体" w:hAnsi="宋体" w:cs="宋体"/>
          <w:b/>
          <w:bCs/>
          <w:color w:val="000000"/>
          <w:sz w:val="28"/>
          <w:szCs w:val="28"/>
        </w:rPr>
      </w:pPr>
      <w:r>
        <w:rPr>
          <w:rFonts w:hint="eastAsia" w:ascii="宋体" w:hAnsi="宋体" w:cs="宋体"/>
          <w:b/>
          <w:bCs/>
          <w:color w:val="000000"/>
          <w:sz w:val="28"/>
          <w:szCs w:val="28"/>
        </w:rPr>
        <w:t xml:space="preserve">残疾人福利性单位声明函格式</w:t>
      </w:r>
      <w:r/>
    </w:p>
    <w:p>
      <w:pPr>
        <w:jc w:val="center"/>
        <w:spacing w:line="440" w:lineRule="exact"/>
        <w:rPr>
          <w:rFonts w:ascii="宋体" w:hAnsi="宋体" w:cs="宋体"/>
          <w:spacing w:val="6"/>
          <w:sz w:val="24"/>
        </w:rPr>
        <w:outlineLvl w:val="2"/>
      </w:pPr>
      <w:r>
        <w:rPr>
          <w:rFonts w:ascii="宋体" w:hAnsi="宋体" w:cs="宋体"/>
          <w:spacing w:val="6"/>
          <w:sz w:val="24"/>
        </w:rPr>
      </w:r>
      <w:r/>
    </w:p>
    <w:p>
      <w:pPr>
        <w:ind w:firstLine="504"/>
        <w:spacing w:line="440" w:lineRule="exact"/>
        <w:rPr>
          <w:rFonts w:ascii="宋体" w:hAnsi="宋体" w:cs="宋体"/>
          <w:spacing w:val="6"/>
          <w:sz w:val="24"/>
        </w:rPr>
        <w:outlineLvl w:val="2"/>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spacing w:line="440" w:lineRule="exact"/>
        <w:rPr>
          <w:rFonts w:ascii="宋体" w:hAnsi="宋体" w:cs="宋体"/>
          <w:spacing w:val="6"/>
          <w:sz w:val="24"/>
        </w:rPr>
      </w:pPr>
      <w:r>
        <w:rPr>
          <w:rFonts w:ascii="宋体" w:hAnsi="宋体" w:cs="宋体"/>
          <w:spacing w:val="6"/>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1560" w:firstLine="480"/>
        <w:spacing w:line="440" w:lineRule="exact"/>
        <w:tabs>
          <w:tab w:val="left" w:pos="4860" w:leader="none"/>
        </w:tabs>
        <w:rPr>
          <w:rFonts w:ascii="宋体" w:hAnsi="宋体" w:cs="宋体"/>
          <w:spacing w:val="6"/>
          <w:sz w:val="24"/>
        </w:rPr>
      </w:pPr>
      <w:r>
        <w:rPr>
          <w:rFonts w:hint="eastAsia" w:ascii="宋体" w:hAnsi="宋体" w:cs="宋体"/>
          <w:color w:val="000000"/>
          <w:sz w:val="24"/>
        </w:rPr>
        <w:t xml:space="preserve">日 期：________</w:t>
      </w:r>
      <w:r/>
    </w:p>
    <w:p>
      <w:pPr>
        <w:ind w:right="1560" w:firstLine="504"/>
        <w:jc w:val="center"/>
        <w:spacing w:line="440"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r>
      <w:r/>
    </w:p>
    <w:p>
      <w:pPr>
        <w:jc w:val="center"/>
        <w:spacing w:line="440" w:lineRule="exact"/>
        <w:widowControl/>
        <w:rPr>
          <w:rFonts w:ascii="宋体" w:hAnsi="宋体"/>
          <w:b/>
          <w:sz w:val="32"/>
          <w:szCs w:val="32"/>
        </w:rPr>
      </w:pPr>
      <w:r>
        <w:rPr>
          <w:color w:val="000000"/>
          <w:sz w:val="24"/>
          <w:szCs w:val="20"/>
        </w:rPr>
        <w:br w:type="page" w:clear="all"/>
      </w:r>
      <w:r>
        <w:rPr>
          <w:rFonts w:ascii="宋体" w:hAnsi="宋体"/>
          <w:b/>
          <w:sz w:val="32"/>
          <w:szCs w:val="32"/>
        </w:rPr>
        <w:t xml:space="preserve">二、商务技术文件格式</w:t>
      </w:r>
      <w:bookmarkStart w:id="830" w:name="_Toc520356217"/>
      <w:r/>
      <w:bookmarkEnd w:id="830"/>
      <w:r/>
      <w:bookmarkStart w:id="831" w:name="_Toc226965829"/>
      <w:r/>
      <w:bookmarkEnd w:id="831"/>
      <w:r/>
      <w:bookmarkStart w:id="832" w:name="_Toc195842921"/>
      <w:r/>
      <w:bookmarkEnd w:id="832"/>
      <w:r/>
      <w:bookmarkStart w:id="833" w:name="_Toc150480794"/>
      <w:r/>
      <w:bookmarkEnd w:id="833"/>
      <w:r/>
      <w:bookmarkStart w:id="834" w:name="_Toc226965746"/>
      <w:r/>
      <w:bookmarkEnd w:id="834"/>
      <w:r/>
      <w:bookmarkStart w:id="835" w:name="_Toc480942349"/>
      <w:r/>
      <w:bookmarkEnd w:id="835"/>
      <w:r/>
      <w:bookmarkStart w:id="836" w:name="_Toc226309800"/>
      <w:r/>
      <w:bookmarkEnd w:id="836"/>
      <w:r/>
      <w:bookmarkStart w:id="837" w:name="_Ref467988698"/>
      <w:r/>
      <w:bookmarkEnd w:id="837"/>
      <w:r/>
      <w:bookmarkStart w:id="838" w:name="_Toc127151556"/>
      <w:r/>
      <w:bookmarkEnd w:id="838"/>
      <w:r/>
      <w:bookmarkStart w:id="839" w:name="_Toc142311058"/>
      <w:r/>
      <w:bookmarkEnd w:id="839"/>
      <w:r/>
      <w:bookmarkStart w:id="840" w:name="_Toc150774761"/>
      <w:r/>
      <w:bookmarkEnd w:id="840"/>
      <w:r/>
      <w:bookmarkStart w:id="841" w:name="_Toc226337252"/>
      <w:r/>
      <w:bookmarkEnd w:id="841"/>
      <w:r/>
      <w:r/>
    </w:p>
    <w:p>
      <w:pPr>
        <w:spacing w:line="440" w:lineRule="exact"/>
        <w:rPr>
          <w:rFonts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投标函</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投标函</w:t>
      </w:r>
      <w:r/>
    </w:p>
    <w:p>
      <w:pPr>
        <w:jc w:val="center"/>
        <w:spacing w:line="440" w:lineRule="exact"/>
        <w:rPr>
          <w:rFonts w:ascii="宋体" w:hAnsi="宋体" w:cs="宋体"/>
          <w:b/>
          <w:color w:val="000000"/>
          <w:sz w:val="36"/>
          <w:szCs w:val="36"/>
        </w:rPr>
      </w:pPr>
      <w:r>
        <w:rPr>
          <w:rFonts w:ascii="宋体" w:hAnsi="宋体" w:cs="宋体"/>
          <w:b/>
          <w:color w:val="000000"/>
          <w:sz w:val="36"/>
          <w:szCs w:val="36"/>
        </w:rPr>
      </w:r>
      <w:r/>
    </w:p>
    <w:p>
      <w:pPr>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致：</w:t>
      </w:r>
      <w:r>
        <w:rPr>
          <w:rFonts w:hint="eastAsia" w:ascii="宋体" w:hAnsi="宋体" w:cs="宋体"/>
          <w:sz w:val="24"/>
          <w:lang w:eastAsia="zh-CN"/>
        </w:rPr>
        <w:t xml:space="preserve">溧阳市上兴镇人民政府</w:t>
      </w:r>
      <w:r>
        <w:rPr>
          <w:rFonts w:hint="eastAsia" w:ascii="宋体" w:hAnsi="宋体" w:cs="宋体"/>
          <w:sz w:val="24"/>
        </w:rPr>
        <w:t xml:space="preserve">、江苏龙城招投标有限公司</w:t>
      </w:r>
      <w:r/>
    </w:p>
    <w:p>
      <w:pPr>
        <w:ind w:firstLine="408"/>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w:t>
      </w:r>
      <w:r>
        <w:rPr>
          <w:rFonts w:hint="eastAsia" w:ascii="宋体" w:hAnsi="宋体" w:cs="宋体"/>
          <w:color w:val="000000"/>
          <w:sz w:val="24"/>
          <w:szCs w:val="20"/>
          <w:u w:val="single"/>
          <w:lang w:eastAsia="zh-CN"/>
        </w:rPr>
        <w:t xml:space="preserve">2026-2028年度江苏省溧阳经济开发区污染物排放限值限量体系安全预警及管理项目</w:t>
      </w:r>
      <w:r>
        <w:rPr>
          <w:rFonts w:hint="eastAsia" w:ascii="宋体" w:hAnsi="宋体" w:cs="宋体"/>
          <w:color w:val="000000"/>
          <w:sz w:val="24"/>
          <w:szCs w:val="20"/>
          <w:u w:val="single"/>
        </w:rPr>
        <w:t xml:space="preserve">，</w:t>
      </w:r>
      <w:r>
        <w:rPr>
          <w:rFonts w:hint="eastAsia" w:ascii="宋体" w:hAnsi="宋体" w:cs="宋体"/>
          <w:color w:val="000000"/>
          <w:sz w:val="24"/>
          <w:szCs w:val="20"/>
          <w:u w:val="single"/>
          <w:lang w:eastAsia="zh-CN"/>
        </w:rPr>
        <w:t xml:space="preserve">龙城采公【W43Y】-2026031701</w:t>
      </w:r>
      <w:r>
        <w:rPr>
          <w:rFonts w:hint="eastAsia" w:ascii="宋体" w:hAnsi="宋体" w:cs="宋体"/>
          <w:color w:val="000000"/>
          <w:sz w:val="24"/>
          <w:szCs w:val="20"/>
        </w:rPr>
        <w:t xml:space="preserve">（项目名称，项目编号/包号）组织的招标活动，并对此项目进行投标。</w:t>
      </w:r>
      <w:r/>
    </w:p>
    <w:p>
      <w:pPr>
        <w:ind w:firstLine="408"/>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440" w:lineRule="exact"/>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p>
    <w:p>
      <w:pPr>
        <w:ind w:left="360" w:firstLine="72"/>
        <w:spacing w:line="440" w:lineRule="exact"/>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440" w:lineRule="exact"/>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440" w:lineRule="exact"/>
        <w:rPr>
          <w:rFonts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p>
    <w:p>
      <w:pPr>
        <w:ind w:left="420"/>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pStyle w:val="1084"/>
        <w:ind w:firstLine="480"/>
        <w:spacing w:line="440" w:lineRule="exact"/>
        <w:rPr>
          <w:rFonts w:hAnsi="宋体" w:cs="宋体"/>
        </w:rPr>
      </w:pPr>
      <w:r>
        <w:rPr>
          <w:rFonts w:hint="eastAsia" w:hAnsi="宋体" w:cs="宋体"/>
        </w:rPr>
        <w:t xml:space="preserve">投标人名称（加盖公章）：</w:t>
      </w:r>
      <w:r/>
    </w:p>
    <w:p>
      <w:pPr>
        <w:pStyle w:val="1084"/>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84"/>
        <w:ind w:firstLine="480"/>
        <w:spacing w:line="440" w:lineRule="exact"/>
        <w:rPr>
          <w:color w:val="000000"/>
          <w:szCs w:val="20"/>
        </w:rPr>
      </w:pPr>
      <w:r>
        <w:rPr>
          <w:rFonts w:hint="eastAsia" w:hAnsi="宋体" w:cs="宋体"/>
        </w:rPr>
        <w:t xml:space="preserve">日期：    年    月    日</w:t>
      </w:r>
      <w:r>
        <w:rPr>
          <w:color w:val="000000"/>
          <w:szCs w:val="20"/>
        </w:rPr>
        <w:t xml:space="preserve">    </w:t>
      </w:r>
      <w:r/>
    </w:p>
    <w:p>
      <w:pPr>
        <w:ind w:left="420"/>
        <w:spacing w:line="360" w:lineRule="auto"/>
        <w:tabs>
          <w:tab w:val="left" w:pos="5580" w:leader="none"/>
        </w:tabs>
        <w:rPr>
          <w:color w:val="000000"/>
          <w:sz w:val="24"/>
          <w:szCs w:val="20"/>
          <w:u w:val="single"/>
        </w:rPr>
      </w:pPr>
      <w:r>
        <w:rPr>
          <w:color w:val="000000"/>
          <w:sz w:val="24"/>
          <w:szCs w:val="20"/>
          <w:u w:val="single"/>
        </w:rPr>
      </w:r>
      <w:r/>
    </w:p>
    <w:p>
      <w:pPr>
        <w:jc w:val="left"/>
        <w:spacing w:line="440" w:lineRule="exact"/>
        <w:widowControl/>
        <w:rPr>
          <w:rFonts w:ascii="宋体" w:hAnsi="宋体" w:cs="宋体"/>
          <w:b/>
          <w:sz w:val="32"/>
          <w:szCs w:val="32"/>
        </w:rPr>
      </w:pPr>
      <w:r/>
      <w:bookmarkStart w:id="842" w:name="_Hlt520355938"/>
      <w:r/>
      <w:bookmarkEnd w:id="842"/>
      <w:r/>
      <w:bookmarkStart w:id="843" w:name="_Hlt520356243"/>
      <w:r/>
      <w:bookmarkEnd w:id="843"/>
      <w:r>
        <w:rPr>
          <w:color w:val="000000"/>
          <w:sz w:val="24"/>
        </w:rPr>
        <w:br w:type="page" w:clear="all"/>
      </w: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法定代表人资格证明书</w:t>
      </w:r>
      <w:r/>
    </w:p>
    <w:p>
      <w:pPr>
        <w:jc w:val="center"/>
        <w:spacing w:line="440" w:lineRule="exact"/>
        <w:rPr>
          <w:rFonts w:ascii="宋体" w:hAnsi="宋体" w:cs="宋体"/>
          <w:b/>
          <w:sz w:val="32"/>
          <w:szCs w:val="32"/>
        </w:rPr>
      </w:pPr>
      <w:r>
        <w:rPr>
          <w:rFonts w:ascii="宋体" w:hAnsi="宋体" w:cs="宋体"/>
          <w:b/>
          <w:sz w:val="32"/>
          <w:szCs w:val="32"/>
        </w:rPr>
      </w:r>
      <w:r/>
    </w:p>
    <w:p>
      <w:pPr>
        <w:spacing w:line="440" w:lineRule="exact"/>
        <w:rPr>
          <w:rFonts w:ascii="宋体" w:hAnsi="宋体" w:cs="宋体"/>
          <w:sz w:val="24"/>
        </w:rPr>
      </w:pPr>
      <w:r>
        <w:rPr>
          <w:rFonts w:hint="eastAsia" w:ascii="宋体" w:hAnsi="宋体" w:cs="宋体"/>
          <w:sz w:val="24"/>
        </w:rPr>
        <w:t xml:space="preserve">单位名称:</w:t>
      </w:r>
      <w:r/>
    </w:p>
    <w:p>
      <w:pPr>
        <w:spacing w:line="440" w:lineRule="exact"/>
        <w:rPr>
          <w:rFonts w:ascii="宋体" w:hAnsi="宋体" w:cs="宋体"/>
          <w:sz w:val="24"/>
        </w:rPr>
      </w:pPr>
      <w:r>
        <w:rPr>
          <w:rFonts w:hint="eastAsia" w:ascii="宋体" w:hAnsi="宋体" w:cs="宋体"/>
          <w:sz w:val="24"/>
        </w:rPr>
        <w:t xml:space="preserve">地址:</w:t>
      </w:r>
      <w:r/>
    </w:p>
    <w:p>
      <w:pPr>
        <w:spacing w:line="440" w:lineRule="exact"/>
        <w:rPr>
          <w:rFonts w:ascii="宋体" w:hAnsi="宋体" w:cs="宋体"/>
          <w:sz w:val="24"/>
        </w:rPr>
      </w:pPr>
      <w:r>
        <w:rPr>
          <w:rFonts w:hint="eastAsia" w:ascii="宋体" w:hAnsi="宋体" w:cs="宋体"/>
          <w:sz w:val="24"/>
        </w:rPr>
        <w:t xml:space="preserve">姓名:     性别:       年龄:      职务:</w:t>
      </w:r>
      <w:r/>
    </w:p>
    <w:p>
      <w:pPr>
        <w:spacing w:line="44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（投标人名称）</w:t>
      </w:r>
      <w:r>
        <w:rPr>
          <w:rFonts w:hint="eastAsia" w:ascii="宋体" w:hAnsi="宋体" w:cs="宋体"/>
          <w:sz w:val="24"/>
        </w:rPr>
        <w:t xml:space="preserve">的法定代表人。为参与</w:t>
      </w:r>
      <w:r>
        <w:rPr>
          <w:rFonts w:hint="eastAsia" w:ascii="宋体" w:hAnsi="宋体" w:cs="宋体"/>
          <w:sz w:val="24"/>
          <w:u w:val="single"/>
          <w:lang w:eastAsia="zh-CN"/>
        </w:rPr>
        <w:t xml:space="preserve">2026-2028年度江苏省溧阳经济开发区污染物排放限值限量体系安全预警及管理项目</w:t>
      </w:r>
      <w:r>
        <w:rPr>
          <w:rFonts w:hint="eastAsia" w:ascii="宋体" w:hAnsi="宋体" w:cs="宋体"/>
          <w:sz w:val="24"/>
          <w:u w:val="single"/>
        </w:rPr>
        <w:t xml:space="preserve">，</w:t>
      </w:r>
      <w:r>
        <w:rPr>
          <w:rFonts w:hint="eastAsia" w:ascii="宋体" w:hAnsi="宋体" w:cs="宋体"/>
          <w:sz w:val="24"/>
          <w:u w:val="single"/>
          <w:lang w:eastAsia="zh-CN"/>
        </w:rPr>
        <w:t xml:space="preserve">龙城采公【W43Y】-2026031701</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spacing w:line="440" w:lineRule="exact"/>
        <w:rPr>
          <w:rFonts w:ascii="宋体" w:hAnsi="宋体" w:cs="宋体"/>
          <w:sz w:val="24"/>
        </w:rPr>
      </w:pPr>
      <w:r>
        <w:rPr>
          <w:rFonts w:hint="eastAsia" w:ascii="宋体" w:hAnsi="宋体" w:cs="宋体"/>
          <w:sz w:val="24"/>
        </w:rPr>
        <w:t xml:space="preserve">特此证明。</w:t>
      </w:r>
      <w:r/>
    </w:p>
    <w:p>
      <w:pPr>
        <w:spacing w:line="440" w:lineRule="exact"/>
        <w:rPr>
          <w:rFonts w:ascii="宋体" w:hAnsi="宋体" w:cs="宋体"/>
          <w:sz w:val="24"/>
        </w:rPr>
      </w:pPr>
      <w:r>
        <w:rPr>
          <w:rFonts w:ascii="宋体" w:hAnsi="宋体" w:cs="宋体"/>
          <w:sz w:val="24"/>
        </w:rPr>
      </w:r>
      <w:r/>
    </w:p>
    <w:p>
      <w:pPr>
        <w:pStyle w:val="1113"/>
        <w:ind w:right="-46"/>
        <w:spacing w:before="0" w:line="440" w:lineRule="exact"/>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）有效期内的身份证正反面原件的电子件。</w:t>
      </w:r>
      <w:r/>
    </w:p>
    <w:tbl>
      <w:tblPr>
        <w:tblStyle w:val="886"/>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6"/>
        <w:gridCol w:w="4751"/>
      </w:tblGrid>
      <w:tr>
        <w:trPr>
          <w:trHeight w:val="1399"/>
        </w:trPr>
        <w:tc>
          <w:tcPr>
            <w:tcW w:w="2537" w:type="dxa"/>
            <w:textDirection w:val="lrTb"/>
            <w:noWrap w:val="false"/>
          </w:tcPr>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tc>
        <w:tc>
          <w:tcPr>
            <w:tcW w:w="2462" w:type="dxa"/>
            <w:textDirection w:val="lrTb"/>
            <w:noWrap w:val="false"/>
          </w:tcPr>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ascii="宋体" w:hAnsi="宋体" w:cs="宋体"/>
                <w:color w:val="000000"/>
                <w:sz w:val="24"/>
                <w:szCs w:val="20"/>
              </w:rPr>
            </w:pPr>
            <w:r>
              <w:rPr>
                <w:rFonts w:ascii="宋体" w:hAnsi="宋体" w:cs="宋体"/>
                <w:color w:val="000000"/>
                <w:sz w:val="24"/>
                <w:szCs w:val="20"/>
              </w:rPr>
            </w:r>
            <w:r/>
          </w:p>
        </w:tc>
      </w:tr>
    </w:tbl>
    <w:p>
      <w:pPr>
        <w:pStyle w:val="1084"/>
        <w:ind w:firstLine="0"/>
        <w:spacing w:line="440" w:lineRule="exact"/>
        <w:rPr>
          <w:rFonts w:hAnsi="宋体" w:cs="宋体"/>
        </w:rPr>
      </w:pPr>
      <w:r>
        <w:rPr>
          <w:rFonts w:hAnsi="宋体" w:cs="宋体"/>
        </w:rPr>
      </w:r>
      <w:r/>
    </w:p>
    <w:p>
      <w:pPr>
        <w:pStyle w:val="1084"/>
        <w:ind w:firstLine="480"/>
        <w:spacing w:line="440" w:lineRule="exact"/>
        <w:rPr>
          <w:rFonts w:hAnsi="宋体" w:cs="宋体"/>
        </w:rPr>
      </w:pPr>
      <w:r>
        <w:rPr>
          <w:rFonts w:hint="eastAsia" w:hAnsi="宋体" w:cs="宋体"/>
        </w:rPr>
        <w:t xml:space="preserve">投标人名称（加盖公章）：</w:t>
      </w:r>
      <w:r/>
    </w:p>
    <w:p>
      <w:pPr>
        <w:pStyle w:val="1084"/>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84"/>
        <w:ind w:firstLine="480"/>
        <w:spacing w:line="440" w:lineRule="exact"/>
        <w:rPr>
          <w:rFonts w:hAnsi="宋体" w:cs="宋体"/>
        </w:rPr>
      </w:pPr>
      <w:r>
        <w:rPr>
          <w:rFonts w:hint="eastAsia" w:hAnsi="宋体" w:cs="宋体"/>
        </w:rPr>
        <w:t xml:space="preserve">日期：    年    月    日</w:t>
      </w:r>
      <w:r/>
    </w:p>
    <w:p>
      <w:pPr>
        <w:jc w:val="left"/>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jc w:val="left"/>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w:t>
      </w:r>
      <w:r>
        <w:rPr>
          <w:rFonts w:hint="eastAsia" w:ascii="宋体" w:hAnsi="宋体" w:cs="宋体"/>
          <w:bCs/>
          <w:sz w:val="24"/>
        </w:rPr>
        <w:t xml:space="preserve">投标人</w:t>
      </w:r>
      <w:r>
        <w:rPr>
          <w:rFonts w:hint="eastAsia" w:ascii="宋体" w:hAnsi="宋体" w:cs="宋体"/>
          <w:color w:val="000000"/>
          <w:sz w:val="24"/>
          <w:szCs w:val="20"/>
        </w:rPr>
        <w:t xml:space="preserve">为事业单位或其他组织或分支机构（仅当招标文件注明允许分支机构投标的），则法定代表人（单位负责人）处的签署人可为单位负责人。</w:t>
      </w:r>
      <w:r/>
    </w:p>
    <w:p>
      <w:pPr>
        <w:jc w:val="left"/>
        <w:spacing w:line="440" w:lineRule="exact"/>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3.</w:t>
      </w:r>
      <w:r>
        <w:rPr>
          <w:rFonts w:hint="eastAsia" w:ascii="宋体" w:hAnsi="宋体" w:cs="宋体"/>
          <w:bCs/>
          <w:sz w:val="24"/>
        </w:rPr>
        <w:t xml:space="preserve">投标人</w:t>
      </w:r>
      <w:r>
        <w:rPr>
          <w:rFonts w:hint="eastAsia" w:ascii="宋体" w:hAnsi="宋体" w:cs="宋体"/>
          <w:color w:val="000000"/>
          <w:sz w:val="24"/>
          <w:szCs w:val="20"/>
        </w:rPr>
        <w:t xml:space="preserve">为自然人的情形，可不提供本《授权委托书》。</w:t>
      </w:r>
      <w:r/>
    </w:p>
    <w:p>
      <w:pPr>
        <w:jc w:val="left"/>
        <w:spacing w:line="440" w:lineRule="exact"/>
        <w:widowControl/>
        <w:rPr>
          <w:rFonts w:ascii="宋体" w:hAnsi="宋体" w:cs="宋体"/>
          <w:b/>
          <w:sz w:val="32"/>
          <w:szCs w:val="32"/>
        </w:rPr>
      </w:pPr>
      <w:r>
        <w:rPr>
          <w:rFonts w:hint="eastAsia" w:ascii="宋体" w:hAnsi="宋体" w:cs="宋体"/>
          <w:color w:val="000000"/>
          <w:sz w:val="24"/>
        </w:rPr>
        <w:t xml:space="preserve">3、政府采购</w:t>
      </w:r>
      <w:r>
        <w:rPr>
          <w:rFonts w:hint="eastAsia" w:ascii="宋体" w:hAnsi="宋体" w:cs="宋体"/>
          <w:color w:val="000000"/>
          <w:sz w:val="24"/>
          <w:lang w:eastAsia="zh-CN"/>
        </w:rPr>
        <w:t xml:space="preserve">投标人</w:t>
      </w:r>
      <w:r>
        <w:rPr>
          <w:rFonts w:hint="eastAsia" w:ascii="宋体" w:hAnsi="宋体" w:cs="宋体"/>
          <w:color w:val="000000"/>
          <w:sz w:val="24"/>
        </w:rPr>
        <w:t xml:space="preserve">信用承诺书</w:t>
      </w:r>
      <w:r>
        <w:rPr>
          <w:rFonts w:hint="eastAsia" w:ascii="宋体" w:hAnsi="宋体" w:cs="宋体"/>
          <w:color w:val="000000"/>
          <w:sz w:val="24"/>
          <w:szCs w:val="20"/>
        </w:rPr>
        <w:t xml:space="preserve">（实质性格式）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政府采购</w:t>
      </w:r>
      <w:r>
        <w:rPr>
          <w:rFonts w:hint="eastAsia" w:ascii="宋体" w:hAnsi="宋体" w:cs="宋体"/>
          <w:b/>
          <w:sz w:val="28"/>
          <w:szCs w:val="28"/>
          <w:lang w:eastAsia="zh-CN"/>
        </w:rPr>
        <w:t xml:space="preserve">投标人</w:t>
      </w:r>
      <w:r>
        <w:rPr>
          <w:rFonts w:hint="eastAsia" w:ascii="宋体" w:hAnsi="宋体" w:cs="宋体"/>
          <w:b/>
          <w:sz w:val="28"/>
          <w:szCs w:val="28"/>
        </w:rPr>
        <w:t xml:space="preserve">信用承诺书</w:t>
      </w:r>
      <w:r/>
    </w:p>
    <w:p>
      <w:pPr>
        <w:ind w:firstLine="640"/>
        <w:spacing w:line="440" w:lineRule="exact"/>
        <w:rPr>
          <w:rFonts w:ascii="宋体" w:hAnsi="宋体" w:cs="宋体"/>
        </w:rPr>
      </w:pPr>
      <w:r>
        <w:rPr>
          <w:rFonts w:ascii="宋体" w:hAnsi="宋体" w:cs="宋体"/>
        </w:rPr>
      </w:r>
      <w:r/>
    </w:p>
    <w:p>
      <w:pPr>
        <w:ind w:firstLine="480"/>
        <w:spacing w:line="440" w:lineRule="exact"/>
        <w:rPr>
          <w:rFonts w:ascii="宋体" w:hAnsi="宋体" w:cs="宋体"/>
          <w:sz w:val="24"/>
        </w:rPr>
      </w:pPr>
      <w:r>
        <w:rPr>
          <w:rFonts w:hint="eastAsia" w:ascii="宋体" w:hAnsi="宋体" w:cs="宋体"/>
          <w:sz w:val="24"/>
        </w:rPr>
        <w:t xml:space="preserve">为维护公开、公平、公正的政府采购市场秩序，树立诚实守信的</w:t>
      </w:r>
      <w:r>
        <w:rPr>
          <w:rFonts w:hint="eastAsia" w:ascii="宋体" w:hAnsi="宋体" w:cs="宋体"/>
          <w:sz w:val="24"/>
          <w:lang w:eastAsia="zh-CN"/>
        </w:rPr>
        <w:t xml:space="preserve">投标人</w:t>
      </w:r>
      <w:r>
        <w:rPr>
          <w:rFonts w:hint="eastAsia" w:ascii="宋体" w:hAnsi="宋体" w:cs="宋体"/>
          <w:sz w:val="24"/>
        </w:rPr>
        <w:t xml:space="preserve">形象，本单位在参与政府采购活动中,自愿作出以下承诺：</w:t>
      </w:r>
      <w:r/>
    </w:p>
    <w:p>
      <w:pPr>
        <w:ind w:firstLine="480"/>
        <w:spacing w:line="440" w:lineRule="exact"/>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440" w:lineRule="exact"/>
        <w:rPr>
          <w:rFonts w:ascii="宋体" w:hAnsi="宋体" w:cs="宋体"/>
          <w:sz w:val="24"/>
        </w:rPr>
      </w:pPr>
      <w:r>
        <w:rPr>
          <w:rFonts w:hint="eastAsia" w:ascii="宋体" w:hAnsi="宋体" w:cs="宋体"/>
          <w:sz w:val="24"/>
        </w:rPr>
        <w:t xml:space="preserve">二、本单位已经阅读并充分理解《常州市政府采购</w:t>
      </w:r>
      <w:r>
        <w:rPr>
          <w:rFonts w:hint="eastAsia" w:ascii="宋体" w:hAnsi="宋体" w:cs="宋体"/>
          <w:sz w:val="24"/>
          <w:lang w:eastAsia="zh-CN"/>
        </w:rPr>
        <w:t xml:space="preserve">投标人</w:t>
      </w:r>
      <w:r>
        <w:rPr>
          <w:rFonts w:hint="eastAsia" w:ascii="宋体" w:hAnsi="宋体" w:cs="宋体"/>
          <w:sz w:val="24"/>
        </w:rPr>
        <w:t xml:space="preserve">信用管理暂行办法》，自愿按照《常州市政府采购</w:t>
      </w:r>
      <w:r>
        <w:rPr>
          <w:rFonts w:hint="eastAsia" w:ascii="宋体" w:hAnsi="宋体" w:cs="宋体"/>
          <w:sz w:val="24"/>
          <w:lang w:eastAsia="zh-CN"/>
        </w:rPr>
        <w:t xml:space="preserve">投标人</w:t>
      </w:r>
      <w:r>
        <w:rPr>
          <w:rFonts w:hint="eastAsia" w:ascii="宋体" w:hAnsi="宋体" w:cs="宋体"/>
          <w:sz w:val="24"/>
        </w:rPr>
        <w:t xml:space="preserve">信用管理暂行办法》规定，发生失信行为将记录并公开到“信用常州”、常州市政府采购网。</w:t>
      </w:r>
      <w:r/>
    </w:p>
    <w:p>
      <w:pPr>
        <w:ind w:firstLine="480"/>
        <w:spacing w:line="440" w:lineRule="exact"/>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40" w:lineRule="exact"/>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440" w:lineRule="exact"/>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440" w:lineRule="exact"/>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40" w:lineRule="exact"/>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440" w:lineRule="exact"/>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440" w:lineRule="exact"/>
        <w:rPr>
          <w:rFonts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440" w:lineRule="exact"/>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440" w:lineRule="exact"/>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pStyle w:val="1327"/>
        <w:ind w:right="1050" w:firstLine="2880"/>
        <w:jc w:val="both"/>
        <w:spacing w:line="440" w:lineRule="exact"/>
        <w:rPr>
          <w:rFonts w:ascii="宋体" w:hAnsi="宋体" w:eastAsia="宋体" w:cs="宋体"/>
          <w:sz w:val="24"/>
          <w:szCs w:val="22"/>
        </w:rPr>
      </w:pPr>
      <w:r>
        <w:rPr>
          <w:rFonts w:ascii="宋体" w:hAnsi="宋体" w:eastAsia="宋体" w:cs="宋体"/>
          <w:sz w:val="24"/>
          <w:szCs w:val="22"/>
        </w:rPr>
      </w:r>
      <w:r/>
    </w:p>
    <w:p>
      <w:pPr>
        <w:pStyle w:val="1084"/>
        <w:ind w:firstLine="480"/>
        <w:spacing w:line="440" w:lineRule="exact"/>
        <w:rPr>
          <w:rFonts w:hAnsi="宋体" w:cs="宋体"/>
        </w:rPr>
      </w:pPr>
      <w:r>
        <w:rPr>
          <w:rFonts w:hint="eastAsia" w:hAnsi="宋体" w:cs="宋体"/>
        </w:rPr>
        <w:t xml:space="preserve">投标人名称（加盖公章）：</w:t>
      </w:r>
      <w:r/>
    </w:p>
    <w:p>
      <w:pPr>
        <w:pStyle w:val="1084"/>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84"/>
        <w:ind w:firstLine="480"/>
        <w:spacing w:line="440" w:lineRule="exact"/>
        <w:rPr>
          <w:color w:val="000000"/>
          <w:lang w:val="zh-CN"/>
        </w:rPr>
      </w:pPr>
      <w:r>
        <w:rPr>
          <w:rFonts w:hint="eastAsia" w:hAnsi="宋体" w:cs="宋体"/>
        </w:rPr>
        <w:t xml:space="preserve">日期：    年    月    日</w:t>
      </w:r>
      <w:r>
        <w:rPr>
          <w:rFonts w:hint="eastAsia" w:hAnsi="宋体" w:cs="宋体"/>
          <w:color w:val="000000"/>
          <w:szCs w:val="20"/>
        </w:rPr>
        <w:t xml:space="preserve"> </w:t>
      </w:r>
      <w:r>
        <w:rPr>
          <w:color w:val="000000"/>
          <w:szCs w:val="20"/>
        </w:rPr>
        <w:t xml:space="preserve"> </w:t>
      </w:r>
      <w:r/>
    </w:p>
    <w:p>
      <w:pPr>
        <w:jc w:val="left"/>
        <w:spacing w:line="440" w:lineRule="exact"/>
        <w:widowControl/>
        <w:rPr>
          <w:rFonts w:ascii="宋体" w:hAnsi="宋体" w:cs="宋体"/>
          <w:color w:val="000000"/>
          <w:sz w:val="24"/>
          <w:szCs w:val="20"/>
        </w:rPr>
      </w:pPr>
      <w:r/>
      <w:bookmarkStart w:id="844" w:name="_Hlt520273711"/>
      <w:r/>
      <w:bookmarkEnd w:id="844"/>
      <w:r/>
      <w:bookmarkStart w:id="845" w:name="_Hlt520274393"/>
      <w:r/>
      <w:bookmarkEnd w:id="845"/>
      <w:r/>
      <w:bookmarkStart w:id="846" w:name="_Hlt520355504"/>
      <w:r/>
      <w:bookmarkEnd w:id="846"/>
      <w:r/>
      <w:bookmarkStart w:id="847" w:name="_Hlt520274407"/>
      <w:r/>
      <w:bookmarkEnd w:id="847"/>
      <w:r/>
      <w:bookmarkStart w:id="848" w:name="_Hlt520343000"/>
      <w:r/>
      <w:bookmarkEnd w:id="848"/>
      <w:r/>
      <w:bookmarkStart w:id="849" w:name="_Hlt520343392"/>
      <w:r/>
      <w:bookmarkEnd w:id="849"/>
      <w:r/>
      <w:bookmarkStart w:id="850" w:name="_Hlt520271212"/>
      <w:r/>
      <w:bookmarkEnd w:id="850"/>
      <w:r/>
      <w:bookmarkStart w:id="851" w:name="_Hlt520274121"/>
      <w:r/>
      <w:bookmarkEnd w:id="851"/>
      <w:r/>
      <w:bookmarkStart w:id="852" w:name="_Hlt520350918"/>
      <w:r/>
      <w:bookmarkEnd w:id="852"/>
      <w:r/>
      <w:bookmarkStart w:id="853" w:name="_Hlt520274065"/>
      <w:r/>
      <w:bookmarkEnd w:id="853"/>
      <w:r/>
      <w:bookmarkStart w:id="854" w:name="_Toc264969247"/>
      <w:r/>
      <w:bookmarkStart w:id="855" w:name="_Toc480942350"/>
      <w:r/>
      <w:bookmarkStart w:id="856" w:name="_Toc142311059"/>
      <w:r/>
      <w:bookmarkStart w:id="857" w:name="_Toc305158825"/>
      <w:r/>
      <w:bookmarkStart w:id="858" w:name="_Toc226965747"/>
      <w:r/>
      <w:bookmarkStart w:id="859" w:name="_Toc226309801"/>
      <w:r/>
      <w:bookmarkStart w:id="860" w:name="_Toc150774762"/>
      <w:r/>
      <w:bookmarkStart w:id="861" w:name="_Toc150480795"/>
      <w:r/>
      <w:bookmarkStart w:id="862" w:name="_Toc305158899"/>
      <w:r/>
      <w:bookmarkStart w:id="863" w:name="_Ref467988705"/>
      <w:r/>
      <w:bookmarkStart w:id="864" w:name="_Toc265228395"/>
      <w:r/>
      <w:bookmarkStart w:id="865" w:name="_Toc520356218"/>
      <w:r/>
      <w:bookmarkStart w:id="866" w:name="_Toc195842922"/>
      <w:r/>
      <w:bookmarkStart w:id="867" w:name="_Toc127151557"/>
      <w:r/>
      <w:bookmarkStart w:id="868" w:name="_Toc226965830"/>
      <w:r/>
      <w:bookmarkStart w:id="869" w:name="_Toc226337253"/>
      <w:r>
        <w:rPr>
          <w:color w:val="000000"/>
          <w:sz w:val="24"/>
          <w:szCs w:val="20"/>
        </w:rPr>
        <w:br w:type="page" w:clear="all"/>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rPr>
          <w:rFonts w:hint="eastAsia" w:ascii="宋体" w:hAnsi="宋体" w:cs="宋体"/>
          <w:color w:val="000000"/>
          <w:sz w:val="24"/>
          <w:szCs w:val="20"/>
        </w:rPr>
        <w:t xml:space="preserve">4、开标一览表（实质性格式）</w:t>
      </w:r>
      <w:r/>
    </w:p>
    <w:p>
      <w:pPr>
        <w:jc w:val="center"/>
        <w:spacing w:line="440" w:lineRule="exact"/>
        <w:rPr>
          <w:rFonts w:ascii="宋体" w:hAnsi="宋体" w:cs="宋体"/>
          <w:b/>
          <w:sz w:val="28"/>
          <w:szCs w:val="28"/>
        </w:rPr>
      </w:pPr>
      <w:r/>
      <w:bookmarkStart w:id="870" w:name="_Toc305158900"/>
      <w:r/>
      <w:bookmarkStart w:id="871" w:name="_Toc226309802"/>
      <w:r/>
      <w:bookmarkStart w:id="872" w:name="_Toc226965831"/>
      <w:r/>
      <w:bookmarkStart w:id="873" w:name="_Toc305158826"/>
      <w:r/>
      <w:bookmarkStart w:id="874" w:name="_Toc265228396"/>
      <w:r/>
      <w:bookmarkStart w:id="875" w:name="_Toc164608672"/>
      <w:r/>
      <w:bookmarkStart w:id="876" w:name="_Toc264969248"/>
      <w:r/>
      <w:bookmarkStart w:id="877" w:name="_Toc164608827"/>
      <w:r/>
      <w:bookmarkStart w:id="878" w:name="_Toc226965748"/>
      <w:r/>
      <w:bookmarkStart w:id="879" w:name="_Toc195842923"/>
      <w:r/>
      <w:bookmarkStart w:id="880" w:name="_Toc226337254"/>
      <w:r>
        <w:rPr>
          <w:rFonts w:hint="eastAsia" w:ascii="宋体" w:hAnsi="宋体" w:cs="宋体"/>
          <w:b/>
          <w:sz w:val="28"/>
          <w:szCs w:val="28"/>
        </w:rPr>
        <w:t xml:space="preserve">开标一览表</w:t>
      </w:r>
      <w:bookmarkEnd w:id="870"/>
      <w:r/>
      <w:bookmarkEnd w:id="871"/>
      <w:r/>
      <w:bookmarkEnd w:id="872"/>
      <w:r/>
      <w:bookmarkEnd w:id="873"/>
      <w:r/>
      <w:bookmarkEnd w:id="874"/>
      <w:r/>
      <w:bookmarkEnd w:id="875"/>
      <w:r/>
      <w:bookmarkEnd w:id="876"/>
      <w:r/>
      <w:bookmarkEnd w:id="877"/>
      <w:r/>
      <w:bookmarkEnd w:id="878"/>
      <w:r/>
      <w:bookmarkEnd w:id="879"/>
      <w:r/>
      <w:bookmarkEnd w:id="880"/>
      <w:r/>
      <w:r/>
    </w:p>
    <w:p>
      <w:pPr>
        <w:jc w:val="left"/>
        <w:spacing w:line="440" w:lineRule="exact"/>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2026-2028年度江苏省溧阳经济开发区污染物排放限值限量体系安全预警及管理项目</w:t>
      </w:r>
      <w:r/>
    </w:p>
    <w:p>
      <w:pPr>
        <w:jc w:val="left"/>
        <w:spacing w:line="440" w:lineRule="exact"/>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龙城采公【W43Y】-2026031701</w:t>
      </w:r>
      <w:r>
        <w:rPr>
          <w:rFonts w:hint="eastAsia" w:ascii="宋体" w:hAnsi="宋体" w:cs="宋体"/>
          <w:color w:val="000000"/>
          <w:sz w:val="24"/>
        </w:rPr>
        <w:t xml:space="preserve">     </w:t>
      </w:r>
      <w:r/>
    </w:p>
    <w:tbl>
      <w:tblPr>
        <w:tblStyle w:val="886"/>
        <w:tblW w:w="46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7"/>
        <w:gridCol w:w="3863"/>
        <w:gridCol w:w="4142"/>
      </w:tblGrid>
      <w:tr>
        <w:trPr>
          <w:jc w:val="center"/>
          <w:trHeight w:val="385"/>
        </w:trPr>
        <w:tc>
          <w:tcPr>
            <w:tcW w:w="411"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序号</w:t>
            </w:r>
            <w:r/>
          </w:p>
        </w:tc>
        <w:tc>
          <w:tcPr>
            <w:tcW w:w="2214"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投标人名称</w:t>
            </w:r>
            <w:r/>
          </w:p>
        </w:tc>
        <w:tc>
          <w:tcPr>
            <w:tcW w:w="2373" w:type="pct"/>
            <w:vAlign w:val="center"/>
            <w:textDirection w:val="lrTb"/>
            <w:noWrap w:val="false"/>
          </w:tcPr>
          <w:p>
            <w:pPr>
              <w:jc w:val="center"/>
              <w:keepLines w:val="0"/>
              <w:keepNext w:val="0"/>
              <w:pageBreakBefore w:val="0"/>
              <w:spacing w:line="440" w:lineRule="exact"/>
              <w:widowControl w:val="off"/>
              <w:tabs>
                <w:tab w:val="left" w:pos="5580" w:leader="none"/>
              </w:tabs>
              <w:rPr>
                <w:b/>
                <w:sz w:val="24"/>
              </w:rPr>
            </w:pPr>
            <w:r>
              <w:rPr>
                <w:b/>
                <w:sz w:val="24"/>
              </w:rPr>
              <w:t xml:space="preserve">投标报价</w:t>
            </w:r>
            <w:r/>
          </w:p>
        </w:tc>
      </w:tr>
      <w:tr>
        <w:trPr>
          <w:jc w:val="center"/>
          <w:trHeight w:val="976"/>
        </w:trPr>
        <w:tc>
          <w:tcPr>
            <w:tcW w:w="411" w:type="pct"/>
            <w:vAlign w:val="center"/>
            <w:textDirection w:val="lrTb"/>
            <w:noWrap w:val="false"/>
          </w:tcPr>
          <w:p>
            <w:pPr>
              <w:jc w:val="center"/>
              <w:keepLines w:val="0"/>
              <w:keepNext w:val="0"/>
              <w:pageBreakBefore w:val="0"/>
              <w:spacing w:line="440" w:lineRule="exact"/>
              <w:widowControl w:val="off"/>
              <w:tabs>
                <w:tab w:val="left" w:pos="5580" w:leader="none"/>
              </w:tabs>
              <w:rPr>
                <w:sz w:val="24"/>
              </w:rPr>
            </w:pPr>
            <w:r>
              <w:rPr>
                <w:sz w:val="24"/>
              </w:rPr>
            </w:r>
            <w:r/>
          </w:p>
        </w:tc>
        <w:tc>
          <w:tcPr>
            <w:tcW w:w="2214" w:type="pct"/>
            <w:vAlign w:val="center"/>
            <w:textDirection w:val="lrTb"/>
            <w:noWrap w:val="false"/>
          </w:tcPr>
          <w:p>
            <w:pPr>
              <w:jc w:val="center"/>
              <w:keepLines w:val="0"/>
              <w:keepNext w:val="0"/>
              <w:pageBreakBefore w:val="0"/>
              <w:spacing w:line="440" w:lineRule="exact"/>
              <w:widowControl w:val="off"/>
              <w:tabs>
                <w:tab w:val="left" w:pos="5580" w:leader="none"/>
              </w:tabs>
              <w:rPr>
                <w:sz w:val="24"/>
              </w:rPr>
            </w:pPr>
            <w:r>
              <w:rPr>
                <w:sz w:val="24"/>
              </w:rPr>
            </w:r>
            <w:r/>
          </w:p>
        </w:tc>
        <w:tc>
          <w:tcPr>
            <w:tcW w:w="2373" w:type="pct"/>
            <w:vAlign w:val="center"/>
            <w:textDirection w:val="lrTb"/>
            <w:noWrap w:val="false"/>
          </w:tcPr>
          <w:p>
            <w:pPr>
              <w:jc w:val="center"/>
              <w:keepLines w:val="0"/>
              <w:keepNext w:val="0"/>
              <w:pageBreakBefore w:val="0"/>
              <w:spacing w:line="440" w:lineRule="exact"/>
              <w:widowControl w:val="off"/>
              <w:tabs>
                <w:tab w:val="left" w:pos="5580" w:leader="none"/>
              </w:tabs>
              <w:rPr>
                <w:rFonts w:hint="default" w:eastAsia="宋体"/>
                <w:sz w:val="24"/>
                <w:lang w:val="en-US" w:eastAsia="zh-CN"/>
              </w:rPr>
            </w:pPr>
            <w:r>
              <w:rPr>
                <w:rFonts w:hint="default" w:eastAsia="宋体"/>
                <w:sz w:val="24"/>
                <w:lang w:val="en-US" w:eastAsia="zh-CN"/>
              </w:rPr>
            </w:r>
            <w:r/>
          </w:p>
        </w:tc>
      </w:tr>
    </w:tbl>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.此表中，每包的投标报价应和《投标分项报价表》中的总价相一致。</w:t>
      </w:r>
      <w:r/>
    </w:p>
    <w:p>
      <w:pPr>
        <w:ind w:firstLine="480"/>
        <w:spacing w:line="440" w:lineRule="exact"/>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2.本表必须按包分别填写。</w:t>
      </w:r>
      <w:r/>
    </w:p>
    <w:p>
      <w:pPr>
        <w:spacing w:line="440" w:lineRule="exact"/>
        <w:rPr>
          <w:rFonts w:ascii="宋体" w:hAnsi="宋体" w:cs="宋体"/>
          <w:color w:val="000000"/>
          <w:sz w:val="24"/>
          <w:lang w:val="zh-CN"/>
        </w:rPr>
      </w:pPr>
      <w:r>
        <w:rPr>
          <w:rFonts w:hint="eastAsia" w:ascii="宋体" w:hAnsi="宋体" w:cs="宋体"/>
          <w:color w:val="000000"/>
          <w:sz w:val="24"/>
          <w:lang w:val="zh-CN"/>
        </w:rPr>
        <w:t xml:space="preserve">                      </w:t>
      </w:r>
      <w:r/>
    </w:p>
    <w:p>
      <w:pPr>
        <w:pStyle w:val="1084"/>
        <w:ind w:firstLine="480"/>
        <w:spacing w:line="440" w:lineRule="exact"/>
        <w:rPr>
          <w:rFonts w:hAnsi="宋体" w:cs="宋体"/>
        </w:rPr>
      </w:pPr>
      <w:r>
        <w:rPr>
          <w:rFonts w:hint="eastAsia" w:hAnsi="宋体" w:cs="宋体"/>
        </w:rPr>
        <w:t xml:space="preserve">投标人名称（加盖公章）：</w:t>
      </w:r>
      <w:r/>
    </w:p>
    <w:p>
      <w:pPr>
        <w:pStyle w:val="1084"/>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84"/>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jc w:val="left"/>
        <w:spacing w:line="440" w:lineRule="exact"/>
        <w:widowControl/>
        <w:rPr>
          <w:rFonts w:ascii="宋体" w:hAnsi="宋体" w:cs="宋体"/>
          <w:color w:val="000000"/>
          <w:sz w:val="36"/>
          <w:szCs w:val="36"/>
        </w:rPr>
      </w:pPr>
      <w:r/>
      <w:bookmarkStart w:id="881" w:name="_Toc127151558"/>
      <w:r/>
      <w:bookmarkStart w:id="882" w:name="_Toc264969249"/>
      <w:r/>
      <w:bookmarkStart w:id="883" w:name="_Toc226965749"/>
      <w:r/>
      <w:bookmarkStart w:id="884" w:name="_Toc226337255"/>
      <w:r/>
      <w:bookmarkStart w:id="885" w:name="_Toc142311060"/>
      <w:r/>
      <w:bookmarkStart w:id="886" w:name="_Toc150480796"/>
      <w:r/>
      <w:bookmarkStart w:id="887" w:name="_Toc265228397"/>
      <w:r/>
      <w:bookmarkStart w:id="888" w:name="_Toc305158827"/>
      <w:r/>
      <w:bookmarkStart w:id="889" w:name="_Toc195842924"/>
      <w:r/>
      <w:bookmarkStart w:id="890" w:name="_Toc226965832"/>
      <w:r/>
      <w:bookmarkStart w:id="891" w:name="_Toc150774763"/>
      <w:r/>
      <w:bookmarkStart w:id="892" w:name="_Toc305158901"/>
      <w:r/>
      <w:bookmarkStart w:id="893" w:name="_Toc226309803"/>
      <w:r>
        <w:rPr>
          <w:color w:val="000000"/>
          <w:sz w:val="24"/>
          <w:szCs w:val="20"/>
        </w:rPr>
        <w:br w:type="page" w:clear="all"/>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Start w:id="894" w:name="_Toc195842927"/>
      <w:r/>
      <w:bookmarkStart w:id="895" w:name="_Toc226965752"/>
      <w:r/>
      <w:bookmarkStart w:id="896" w:name="_Toc127151562"/>
      <w:r/>
      <w:bookmarkStart w:id="897" w:name="_Toc226965835"/>
      <w:r/>
      <w:bookmarkStart w:id="898" w:name="_Toc226337258"/>
      <w:r/>
      <w:bookmarkStart w:id="899" w:name="_Toc150774765"/>
      <w:r/>
      <w:bookmarkStart w:id="900" w:name="_Toc150480798"/>
      <w:r/>
      <w:bookmarkStart w:id="901" w:name="_Toc305158904"/>
      <w:r/>
      <w:bookmarkStart w:id="902" w:name="_Toc265228400"/>
      <w:r/>
      <w:bookmarkStart w:id="903" w:name="_Toc226309806"/>
      <w:r/>
      <w:bookmarkStart w:id="904" w:name="_Toc305158830"/>
      <w:r/>
      <w:bookmarkStart w:id="905" w:name="_Toc264969252"/>
      <w:r/>
      <w:bookmarkStart w:id="906" w:name="_Toc142311062"/>
      <w:r/>
      <w:bookmarkStart w:id="907" w:name="_Toc305158903"/>
      <w:r/>
      <w:bookmarkStart w:id="908" w:name="_Toc264969251"/>
      <w:r/>
      <w:bookmarkStart w:id="909" w:name="_Toc150480797"/>
      <w:r/>
      <w:bookmarkStart w:id="910" w:name="_Toc195842926"/>
      <w:r/>
      <w:bookmarkStart w:id="911" w:name="_Toc226965751"/>
      <w:r/>
      <w:bookmarkStart w:id="912" w:name="_Toc226309805"/>
      <w:r/>
      <w:bookmarkStart w:id="913" w:name="_Toc265228399"/>
      <w:r/>
      <w:bookmarkStart w:id="914" w:name="_Toc226965834"/>
      <w:r/>
      <w:bookmarkStart w:id="915" w:name="_Toc226337257"/>
      <w:r/>
      <w:bookmarkStart w:id="916" w:name="_Toc150774764"/>
      <w:r/>
      <w:bookmarkStart w:id="917" w:name="_Toc142311061"/>
      <w:r/>
      <w:bookmarkStart w:id="918" w:name="_Toc127151561"/>
      <w:r/>
      <w:bookmarkStart w:id="919" w:name="_Toc305158829"/>
      <w:r>
        <w:rPr>
          <w:rFonts w:hint="eastAsia" w:ascii="宋体" w:hAnsi="宋体" w:cs="宋体"/>
          <w:color w:val="000000"/>
          <w:sz w:val="24"/>
          <w:szCs w:val="20"/>
        </w:rPr>
        <w:t xml:space="preserve">5、投标分项报价表（实质性格式）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投标分项报价表</w:t>
      </w:r>
      <w:r/>
    </w:p>
    <w:p>
      <w:pPr>
        <w:jc w:val="center"/>
        <w:spacing w:line="440" w:lineRule="exact"/>
        <w:rPr>
          <w:rFonts w:ascii="宋体" w:hAnsi="宋体" w:cs="宋体"/>
          <w:color w:val="000000"/>
          <w:sz w:val="36"/>
          <w:szCs w:val="36"/>
        </w:rPr>
      </w:pPr>
      <w:r>
        <w:rPr>
          <w:rFonts w:ascii="宋体" w:hAnsi="宋体" w:cs="宋体"/>
          <w:color w:val="000000"/>
          <w:sz w:val="36"/>
          <w:szCs w:val="36"/>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2026-2028年度江苏省溧阳经济开发区污染物排放限值限量体系安全预警及管理项目</w:t>
      </w:r>
      <w:r/>
    </w:p>
    <w:p>
      <w:pPr>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龙城采公【W43Y】-2026031701</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报价单位：人民币元</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
    </w:p>
    <w:tbl>
      <w:tblPr>
        <w:tblStyle w:val="886"/>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230"/>
        <w:gridCol w:w="1249"/>
        <w:gridCol w:w="727"/>
        <w:gridCol w:w="725"/>
        <w:gridCol w:w="4990"/>
      </w:tblGrid>
      <w:tr>
        <w:trPr>
          <w:cantSplit/>
          <w:jc w:val="center"/>
          <w:trHeight w:val="0"/>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hint="eastAsia" w:ascii="宋体" w:hAnsi="宋体" w:cs="Arial"/>
                <w:sz w:val="24"/>
              </w:rPr>
              <w:t xml:space="preserve">单位</w:t>
            </w:r>
            <w:r/>
          </w:p>
        </w:tc>
        <w:tc>
          <w:tcPr>
            <w:tcBorders>
              <w:top w:val="single" w:color="auto" w:sz="4" w:space="0"/>
              <w:left w:val="single" w:color="auto" w:sz="4" w:space="0"/>
              <w:bottom w:val="single" w:color="auto" w:sz="4" w:space="0"/>
              <w:right w:val="single" w:color="auto" w:sz="4" w:space="0"/>
            </w:tcBorders>
            <w:tcW w:w="2588"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hint="eastAsia" w:ascii="宋体" w:hAnsi="宋体" w:cs="Arial"/>
                <w:sz w:val="24"/>
              </w:rPr>
              <w:t xml:space="preserve">投标价格</w:t>
            </w:r>
            <w:r/>
          </w:p>
        </w:tc>
      </w:tr>
      <w:tr>
        <w:trPr>
          <w:jc w:val="center"/>
          <w:trHeight w:val="0"/>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keepLines w:val="0"/>
              <w:keepNext w:val="0"/>
              <w:pageBreakBefore w:val="0"/>
              <w:spacing w:line="44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keepLines w:val="0"/>
              <w:keepNext w:val="0"/>
              <w:pageBreakBefore w:val="0"/>
              <w:spacing w:line="440" w:lineRule="exact"/>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keepLines w:val="0"/>
              <w:keepNext w:val="0"/>
              <w:pageBreakBefore w:val="0"/>
              <w:spacing w:line="440" w:lineRule="exact"/>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Borders>
              <w:top w:val="single" w:color="auto" w:sz="4" w:space="0"/>
              <w:left w:val="single" w:color="auto" w:sz="4" w:space="0"/>
              <w:bottom w:val="single" w:color="auto" w:sz="4" w:space="0"/>
              <w:right w:val="single" w:color="auto" w:sz="4" w:space="0"/>
            </w:tcBorders>
            <w:tcW w:w="2588"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ascii="宋体" w:hAnsi="宋体" w:cs="Arial"/>
                <w:sz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440" w:lineRule="exac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keepLines w:val="0"/>
              <w:keepNext w:val="0"/>
              <w:pageBreakBefore w:val="0"/>
              <w:spacing w:line="44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keepLines w:val="0"/>
              <w:keepNext w:val="0"/>
              <w:pageBreakBefore w:val="0"/>
              <w:spacing w:line="440" w:lineRule="exact"/>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keepLines w:val="0"/>
              <w:keepNext w:val="0"/>
              <w:pageBreakBefore w:val="0"/>
              <w:spacing w:line="440" w:lineRule="exact"/>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Borders>
              <w:top w:val="single" w:color="auto" w:sz="4" w:space="0"/>
              <w:left w:val="single" w:color="auto" w:sz="4" w:space="0"/>
              <w:bottom w:val="single" w:color="auto" w:sz="4" w:space="0"/>
              <w:right w:val="single" w:color="auto" w:sz="4" w:space="0"/>
            </w:tcBorders>
            <w:tcW w:w="2588"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ascii="宋体" w:hAnsi="宋体" w:cs="Arial"/>
                <w:sz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440" w:lineRule="exac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keepLines w:val="0"/>
              <w:keepNext w:val="0"/>
              <w:pageBreakBefore w:val="0"/>
              <w:spacing w:line="44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keepLines w:val="0"/>
              <w:keepNext w:val="0"/>
              <w:pageBreakBefore w:val="0"/>
              <w:spacing w:line="440" w:lineRule="exact"/>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keepLines w:val="0"/>
              <w:keepNext w:val="0"/>
              <w:pageBreakBefore w:val="0"/>
              <w:spacing w:line="440" w:lineRule="exact"/>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Borders>
              <w:top w:val="single" w:color="auto" w:sz="4" w:space="0"/>
              <w:left w:val="single" w:color="auto" w:sz="4" w:space="0"/>
              <w:bottom w:val="single" w:color="auto" w:sz="4" w:space="0"/>
              <w:right w:val="single" w:color="auto" w:sz="4" w:space="0"/>
            </w:tcBorders>
            <w:tcW w:w="2588"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ascii="宋体" w:hAnsi="宋体" w:cs="Arial"/>
                <w:sz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pageBreakBefore w:val="0"/>
              <w:spacing w:line="440" w:lineRule="exac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keepLines w:val="0"/>
              <w:keepNext w:val="0"/>
              <w:pageBreakBefore w:val="0"/>
              <w:spacing w:line="440" w:lineRule="exact"/>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keepLines w:val="0"/>
              <w:keepNext w:val="0"/>
              <w:pageBreakBefore w:val="0"/>
              <w:spacing w:line="440" w:lineRule="exact"/>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Borders>
              <w:top w:val="single" w:color="auto" w:sz="4" w:space="0"/>
              <w:left w:val="single" w:color="auto" w:sz="4" w:space="0"/>
              <w:bottom w:val="single" w:color="auto" w:sz="4" w:space="0"/>
              <w:right w:val="single" w:color="auto" w:sz="4" w:space="0"/>
            </w:tcBorders>
            <w:tcW w:w="376" w:type="pct"/>
            <w:vAlign w:val="center"/>
            <w:textDirection w:val="lrTb"/>
            <w:noWrap w:val="false"/>
          </w:tcPr>
          <w:p>
            <w:pPr>
              <w:jc w:val="center"/>
              <w:keepLines w:val="0"/>
              <w:keepNext w:val="0"/>
              <w:pageBreakBefore w:val="0"/>
              <w:spacing w:line="440" w:lineRule="exact"/>
              <w:widowControl/>
              <w:rPr>
                <w:rFonts w:hint="eastAsia" w:ascii="宋体" w:hAnsi="宋体" w:eastAsia="宋体" w:cs="Arial"/>
                <w:sz w:val="24"/>
                <w:lang w:val="en-US" w:eastAsia="zh-CN"/>
              </w:rPr>
            </w:pPr>
            <w:r>
              <w:rPr>
                <w:rFonts w:hint="eastAsia" w:ascii="宋体" w:hAnsi="宋体" w:eastAsia="宋体" w:cs="Arial"/>
                <w:sz w:val="24"/>
                <w:lang w:val="en-US" w:eastAsia="zh-CN"/>
              </w:rPr>
            </w:r>
            <w:r/>
          </w:p>
        </w:tc>
        <w:tc>
          <w:tcPr>
            <w:tcBorders>
              <w:top w:val="single" w:color="auto" w:sz="4" w:space="0"/>
              <w:left w:val="single" w:color="auto" w:sz="4" w:space="0"/>
              <w:bottom w:val="single" w:color="auto" w:sz="4" w:space="0"/>
              <w:right w:val="single" w:color="auto" w:sz="4" w:space="0"/>
            </w:tcBorders>
            <w:tcW w:w="2588" w:type="pct"/>
            <w:vAlign w:val="center"/>
            <w:textDirection w:val="lrTb"/>
            <w:noWrap w:val="false"/>
          </w:tcPr>
          <w:p>
            <w:pPr>
              <w:jc w:val="center"/>
              <w:keepLines w:val="0"/>
              <w:keepNext w:val="0"/>
              <w:pageBreakBefore w:val="0"/>
              <w:spacing w:line="440" w:lineRule="exact"/>
              <w:widowControl/>
              <w:rPr>
                <w:rFonts w:ascii="宋体" w:hAnsi="宋体" w:cs="Arial"/>
                <w:sz w:val="24"/>
              </w:rPr>
            </w:pPr>
            <w:r>
              <w:rPr>
                <w:rFonts w:ascii="宋体" w:hAnsi="宋体" w:cs="Arial"/>
                <w:sz w:val="24"/>
              </w:rPr>
            </w:r>
            <w:r/>
          </w:p>
        </w:tc>
      </w:tr>
    </w:tbl>
    <w:p>
      <w:pPr>
        <w:jc w:val="left"/>
        <w:tabs>
          <w:tab w:val="left" w:pos="1800" w:leader="none"/>
          <w:tab w:val="left" w:pos="5580" w:leader="none"/>
        </w:tabs>
        <w:rPr>
          <w:rFonts w:hint="eastAsia"/>
          <w:color w:val="000000"/>
          <w:sz w:val="24"/>
        </w:rPr>
      </w:pPr>
      <w:r>
        <w:rPr>
          <w:rFonts w:hint="eastAsia"/>
          <w:color w:val="000000"/>
          <w:sz w:val="24"/>
        </w:rPr>
      </w:r>
      <w:r/>
    </w:p>
    <w:p>
      <w:pPr>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注：1.本表应按包分别填写。</w:t>
      </w:r>
      <w:r/>
    </w:p>
    <w:p>
      <w:pPr>
        <w:ind w:firstLine="480"/>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3.本表行数可以按照项目分项情况增加。</w:t>
      </w:r>
      <w:r/>
    </w:p>
    <w:p>
      <w:pPr>
        <w:ind w:firstLine="480"/>
        <w:jc w:val="left"/>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4.上述各项的服务内容如表格中填写不下的，可以逐项另页描述。</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投标人名称（加盖公章）：</w:t>
      </w:r>
      <w:r/>
    </w:p>
    <w:p>
      <w:pPr>
        <w:ind w:firstLine="480"/>
        <w:jc w:val="left"/>
        <w:spacing w:line="440" w:lineRule="exact"/>
        <w:rPr>
          <w:rFonts w:hint="eastAsia" w:ascii="宋体" w:hAnsi="宋体" w:eastAsia="宋体" w:cs="宋体"/>
          <w:sz w:val="24"/>
        </w:rPr>
      </w:pPr>
      <w:r>
        <w:rPr>
          <w:rFonts w:hint="eastAsia" w:ascii="宋体" w:hAnsi="宋体" w:eastAsia="宋体" w:cs="宋体"/>
          <w:color w:val="000000"/>
          <w:sz w:val="24"/>
        </w:rPr>
        <w:t xml:space="preserve">法定代表人或授权委托人（签字或盖章）</w:t>
      </w:r>
      <w:r>
        <w:rPr>
          <w:rFonts w:hint="eastAsia" w:ascii="宋体" w:hAnsi="宋体" w:eastAsia="宋体" w:cs="宋体"/>
          <w:sz w:val="24"/>
        </w:rPr>
        <w:t xml:space="preserve">：</w:t>
      </w:r>
      <w:r/>
    </w:p>
    <w:p>
      <w:pPr>
        <w:ind w:firstLine="480"/>
        <w:spacing w:line="440" w:lineRule="exact"/>
        <w:rPr>
          <w:rFonts w:ascii="宋体" w:hAnsi="宋体" w:cs="宋体"/>
          <w:color w:val="000000"/>
          <w:sz w:val="24"/>
          <w:szCs w:val="20"/>
        </w:rPr>
        <w:outlineLvl w:val="2"/>
      </w:pPr>
      <w:r>
        <w:rPr>
          <w:rFonts w:hint="eastAsia" w:ascii="宋体" w:hAnsi="宋体" w:eastAsia="宋体" w:cs="宋体"/>
          <w:sz w:val="24"/>
        </w:rPr>
        <w:t xml:space="preserve">日期：    年    </w:t>
      </w:r>
      <w:r>
        <w:rPr>
          <w:rFonts w:hint="eastAsia" w:ascii="宋体" w:hAnsi="宋体" w:cs="宋体"/>
          <w:sz w:val="24"/>
        </w:rPr>
        <w:t xml:space="preserve">月    日</w:t>
      </w:r>
      <w:r>
        <w:rPr>
          <w:rFonts w:hint="eastAsia" w:ascii="宋体" w:hAnsi="宋体" w:cs="宋体"/>
          <w:color w:val="000000"/>
          <w:sz w:val="24"/>
          <w:szCs w:val="20"/>
        </w:rPr>
        <w:t xml:space="preserve"> </w:t>
      </w:r>
      <w:r>
        <w:rPr>
          <w:color w:val="000000"/>
          <w:sz w:val="24"/>
          <w:szCs w:val="20"/>
        </w:rPr>
        <w:br w:type="page" w:clear="all"/>
      </w:r>
      <w:r>
        <w:rPr>
          <w:rFonts w:hint="eastAsia" w:ascii="宋体" w:hAnsi="宋体" w:cs="宋体"/>
          <w:color w:val="000000"/>
          <w:sz w:val="24"/>
          <w:szCs w:val="20"/>
        </w:rPr>
        <w:t xml:space="preserve">6、合同条款偏离表（实质性格式）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合同条款偏离表</w:t>
      </w:r>
      <w:r/>
    </w:p>
    <w:p>
      <w:pPr>
        <w:spacing w:line="440" w:lineRule="exact"/>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2026-2028年度江苏省溧阳经济开发区污染物排放限值限量体系安全预警及管理项目</w:t>
      </w:r>
      <w:r>
        <w:rPr>
          <w:rFonts w:hint="eastAsia" w:ascii="宋体" w:hAnsi="宋体" w:cs="宋体"/>
          <w:color w:val="000000"/>
          <w:sz w:val="24"/>
        </w:rPr>
        <w:t xml:space="preserve">  </w:t>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龙城采公【W43Y】-2026031701</w:t>
      </w:r>
      <w:r/>
    </w:p>
    <w:tbl>
      <w:tblPr>
        <w:tblStyle w:val="88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278"/>
        <w:gridCol w:w="915"/>
        <w:gridCol w:w="1061"/>
        <w:gridCol w:w="1683"/>
        <w:gridCol w:w="4016"/>
      </w:tblGrid>
      <w:tr>
        <w:trPr>
          <w:jc w:val="center"/>
          <w:trHeight w:val="930"/>
        </w:trPr>
        <w:tc>
          <w:tcPr>
            <w:gridSpan w:val="6"/>
            <w:tcW w:w="5000" w:type="pct"/>
            <w:vAlign w:val="center"/>
            <w:textDirection w:val="lrTb"/>
            <w:noWrap w:val="false"/>
          </w:tcPr>
          <w:p>
            <w:pPr>
              <w:jc w:val="left"/>
              <w:spacing w:line="440" w:lineRule="exact"/>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440" w:lineRule="exact"/>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440" w:lineRule="exact"/>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序号</w:t>
            </w:r>
            <w:r/>
          </w:p>
        </w:tc>
        <w:tc>
          <w:tcPr>
            <w:tcW w:w="663"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474"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55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投标文件内容</w:t>
            </w:r>
            <w:r/>
          </w:p>
        </w:tc>
        <w:tc>
          <w:tcPr>
            <w:tcW w:w="872"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偏离情况</w:t>
            </w:r>
            <w:r/>
          </w:p>
        </w:tc>
        <w:tc>
          <w:tcPr>
            <w:tcW w:w="2078"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360" w:type="pct"/>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w:t>
            </w:r>
            <w:r/>
          </w:p>
        </w:tc>
        <w:tc>
          <w:tcPr>
            <w:tcW w:w="663"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474"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50"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872"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2078" w:type="pct"/>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bl>
    <w:p>
      <w:pPr>
        <w:jc w:val="left"/>
        <w:spacing w:line="440" w:lineRule="exact"/>
        <w:tabs>
          <w:tab w:val="left" w:pos="1800" w:leader="none"/>
          <w:tab w:val="left" w:pos="5580" w:leader="none"/>
        </w:tabs>
        <w:rPr>
          <w:rFonts w:ascii="宋体" w:hAnsi="宋体" w:cs="宋体"/>
          <w:color w:val="000000"/>
          <w:sz w:val="24"/>
        </w:rPr>
      </w:pPr>
      <w:r>
        <w:rPr>
          <w:rFonts w:ascii="宋体" w:hAnsi="宋体" w:cs="宋体"/>
          <w:color w:val="000000"/>
          <w:sz w:val="24"/>
        </w:rPr>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w:t>
      </w:r>
      <w:r>
        <w:rPr>
          <w:rFonts w:hint="eastAsia" w:ascii="宋体" w:hAnsi="宋体" w:cs="宋体"/>
          <w:bCs/>
          <w:sz w:val="24"/>
        </w:rPr>
        <w:t xml:space="preserve">投标人</w:t>
      </w:r>
      <w:r>
        <w:rPr>
          <w:rFonts w:hint="eastAsia" w:ascii="宋体" w:hAnsi="宋体" w:cs="宋体"/>
          <w:sz w:val="24"/>
        </w:rPr>
        <w:t xml:space="preserve">已对之理解和响应。</w:t>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spacing w:line="440" w:lineRule="exact"/>
        <w:rPr>
          <w:rFonts w:ascii="宋体" w:hAnsi="宋体" w:cs="宋体"/>
          <w:color w:val="000000"/>
          <w:sz w:val="24"/>
          <w:szCs w:val="20"/>
        </w:rPr>
      </w:pPr>
      <w:r>
        <w:rPr>
          <w:rFonts w:ascii="宋体" w:hAnsi="宋体" w:cs="宋体"/>
          <w:color w:val="000000"/>
          <w:sz w:val="24"/>
          <w:szCs w:val="20"/>
        </w:rPr>
      </w:r>
      <w:r/>
    </w:p>
    <w:p>
      <w:pPr>
        <w:pStyle w:val="1084"/>
        <w:ind w:firstLine="480"/>
        <w:spacing w:line="440" w:lineRule="exact"/>
        <w:rPr>
          <w:rFonts w:hAnsi="宋体" w:cs="宋体"/>
        </w:rPr>
      </w:pPr>
      <w:r>
        <w:rPr>
          <w:rFonts w:hint="eastAsia" w:hAnsi="宋体" w:cs="宋体"/>
        </w:rPr>
        <w:t xml:space="preserve">投标人名称（加盖公章）：</w:t>
      </w:r>
      <w:r/>
    </w:p>
    <w:p>
      <w:pPr>
        <w:pStyle w:val="1084"/>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84"/>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spacing w:line="440" w:lineRule="exact"/>
        <w:rPr>
          <w:rFonts w:ascii="宋体" w:hAnsi="宋体" w:cs="宋体"/>
          <w:b/>
          <w:color w:val="000000"/>
          <w:sz w:val="36"/>
          <w:szCs w:val="36"/>
        </w:rPr>
        <w:outlineLvl w:val="2"/>
      </w:pPr>
      <w:r>
        <w:rPr>
          <w:color w:val="000000"/>
          <w:sz w:val="24"/>
          <w:szCs w:val="20"/>
        </w:rPr>
        <w:br w:type="page" w:clear="all"/>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rPr>
          <w:rFonts w:hint="eastAsia" w:ascii="宋体" w:hAnsi="宋体" w:cs="宋体"/>
          <w:color w:val="000000"/>
          <w:sz w:val="24"/>
          <w:szCs w:val="20"/>
        </w:rPr>
        <w:t xml:space="preserve">7、采购需求偏离表（实质性格式）</w:t>
      </w:r>
      <w:r/>
    </w:p>
    <w:p>
      <w:pPr>
        <w:jc w:val="center"/>
        <w:spacing w:line="440" w:lineRule="exact"/>
        <w:rPr>
          <w:rFonts w:ascii="宋体" w:hAnsi="宋体" w:cs="宋体"/>
          <w:b/>
          <w:sz w:val="28"/>
          <w:szCs w:val="28"/>
        </w:rPr>
      </w:pPr>
      <w:r>
        <w:rPr>
          <w:rFonts w:hint="eastAsia" w:ascii="宋体" w:hAnsi="宋体" w:cs="宋体"/>
          <w:b/>
          <w:sz w:val="28"/>
          <w:szCs w:val="28"/>
        </w:rPr>
        <w:t xml:space="preserve">采购需求偏离表</w:t>
      </w:r>
      <w:r/>
    </w:p>
    <w:p>
      <w:pPr>
        <w:jc w:val="center"/>
        <w:spacing w:line="440" w:lineRule="exact"/>
        <w:rPr>
          <w:rFonts w:ascii="宋体" w:hAnsi="宋体" w:cs="宋体"/>
          <w:b/>
          <w:color w:val="000000"/>
          <w:sz w:val="36"/>
          <w:szCs w:val="36"/>
        </w:rPr>
      </w:pPr>
      <w:r>
        <w:rPr>
          <w:rFonts w:ascii="宋体" w:hAnsi="宋体" w:cs="宋体"/>
          <w:b/>
          <w:color w:val="000000"/>
          <w:sz w:val="36"/>
          <w:szCs w:val="36"/>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2026-2028年度江苏省溧阳经济开发区污染物排放限值限量体系安全预警及管理项目</w:t>
      </w:r>
      <w:r/>
    </w:p>
    <w:p>
      <w:pPr>
        <w:jc w:val="left"/>
        <w:spacing w:line="440" w:lineRule="exact"/>
        <w:rPr>
          <w:rFonts w:hint="eastAsia" w:ascii="宋体" w:hAnsi="宋体" w:eastAsia="宋体" w:cs="宋体"/>
          <w:color w:val="000000"/>
          <w:sz w:val="24"/>
          <w:u w:val="single"/>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龙城采公【W43Y】-2026031701</w:t>
      </w:r>
      <w:r/>
    </w:p>
    <w:tbl>
      <w:tblPr>
        <w:tblStyle w:val="88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1398"/>
        <w:gridCol w:w="2251"/>
        <w:gridCol w:w="2007"/>
        <w:gridCol w:w="1770"/>
        <w:gridCol w:w="951"/>
      </w:tblGrid>
      <w:tr>
        <w:trPr>
          <w:jc w:val="center"/>
          <w:trHeight w:val="1053"/>
        </w:trPr>
        <w:tc>
          <w:tcPr>
            <w:tcW w:w="4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序号</w:t>
            </w:r>
            <w:r/>
          </w:p>
        </w:tc>
        <w:tc>
          <w:tcPr>
            <w:tcW w:w="767"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招标文件条目号(页码)</w:t>
            </w:r>
            <w:r/>
          </w:p>
        </w:tc>
        <w:tc>
          <w:tcPr>
            <w:tcW w:w="1235"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招标文件要求</w:t>
            </w:r>
            <w:r/>
          </w:p>
        </w:tc>
        <w:tc>
          <w:tcPr>
            <w:tcW w:w="11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投标响应内容</w:t>
            </w:r>
            <w:r/>
          </w:p>
        </w:tc>
        <w:tc>
          <w:tcPr>
            <w:tcW w:w="97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偏离情况</w:t>
            </w:r>
            <w:r/>
          </w:p>
        </w:tc>
        <w:tc>
          <w:tcPr>
            <w:tcW w:w="522"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r>
        <w:trPr>
          <w:jc w:val="center"/>
          <w:trHeight w:val="930"/>
        </w:trPr>
        <w:tc>
          <w:tcPr>
            <w:tcW w:w="401" w:type="dxa"/>
            <w:vAlign w:val="center"/>
            <w:textDirection w:val="lrTb"/>
            <w:noWrap w:val="false"/>
          </w:tcPr>
          <w:p>
            <w:pPr>
              <w:jc w:val="center"/>
              <w:spacing w:line="440" w:lineRule="exact"/>
              <w:rPr>
                <w:rFonts w:ascii="宋体" w:hAnsi="宋体" w:cs="宋体"/>
                <w:color w:val="000000"/>
                <w:sz w:val="24"/>
              </w:rPr>
            </w:pPr>
            <w:r>
              <w:rPr>
                <w:rFonts w:hint="eastAsia" w:ascii="宋体" w:hAnsi="宋体" w:cs="宋体"/>
                <w:color w:val="000000"/>
                <w:sz w:val="24"/>
              </w:rPr>
              <w:t xml:space="preserve">……</w:t>
            </w:r>
            <w:r/>
          </w:p>
        </w:tc>
        <w:tc>
          <w:tcPr>
            <w:tcW w:w="767"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235"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110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971"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c>
          <w:tcPr>
            <w:tcW w:w="522" w:type="dxa"/>
            <w:vAlign w:val="center"/>
            <w:textDirection w:val="lrTb"/>
            <w:noWrap w:val="false"/>
          </w:tcPr>
          <w:p>
            <w:pPr>
              <w:jc w:val="center"/>
              <w:spacing w:line="440" w:lineRule="exact"/>
              <w:rPr>
                <w:rFonts w:ascii="宋体" w:hAnsi="宋体" w:cs="宋体"/>
                <w:color w:val="000000"/>
                <w:sz w:val="24"/>
              </w:rPr>
            </w:pPr>
            <w:r>
              <w:rPr>
                <w:rFonts w:ascii="宋体" w:hAnsi="宋体" w:cs="宋体"/>
                <w:color w:val="000000"/>
                <w:sz w:val="24"/>
              </w:rPr>
            </w:r>
            <w:r/>
          </w:p>
        </w:tc>
      </w:tr>
    </w:tbl>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w:t>
      </w:r>
      <w:r>
        <w:rPr>
          <w:rFonts w:hint="eastAsia" w:ascii="宋体" w:hAnsi="宋体" w:cs="宋体"/>
          <w:bCs/>
          <w:sz w:val="24"/>
        </w:rPr>
        <w:t xml:space="preserve">投标人</w:t>
      </w:r>
      <w:r>
        <w:rPr>
          <w:rFonts w:hint="eastAsia" w:ascii="宋体" w:hAnsi="宋体" w:cs="宋体"/>
          <w:sz w:val="24"/>
        </w:rPr>
        <w:t xml:space="preserve">已对之理解和响应。此表中若无任何文字说明，内容为空白，</w:t>
      </w:r>
      <w:r>
        <w:rPr>
          <w:rFonts w:hint="eastAsia" w:ascii="宋体" w:hAnsi="宋体" w:cs="宋体"/>
          <w:b/>
          <w:sz w:val="24"/>
        </w:rPr>
        <w:t xml:space="preserve">投标无效。</w:t>
      </w:r>
      <w:r/>
    </w:p>
    <w:p>
      <w:pPr>
        <w:jc w:val="left"/>
        <w:spacing w:line="440" w:lineRule="exact"/>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spacing w:line="440" w:lineRule="exact"/>
        <w:rPr>
          <w:rFonts w:ascii="宋体" w:hAnsi="宋体" w:cs="宋体"/>
          <w:color w:val="000000"/>
          <w:sz w:val="24"/>
          <w:lang w:val="zh-CN"/>
        </w:rPr>
      </w:pPr>
      <w:r>
        <w:rPr>
          <w:rFonts w:hint="eastAsia" w:ascii="宋体" w:hAnsi="宋体" w:cs="宋体"/>
          <w:color w:val="000000"/>
          <w:sz w:val="24"/>
          <w:lang w:val="zh-CN"/>
        </w:rPr>
        <w:t xml:space="preserve">              </w:t>
      </w:r>
      <w:r/>
    </w:p>
    <w:p>
      <w:pPr>
        <w:pStyle w:val="1084"/>
        <w:ind w:firstLine="480"/>
        <w:spacing w:line="440" w:lineRule="exact"/>
        <w:rPr>
          <w:rFonts w:hAnsi="宋体" w:cs="宋体"/>
        </w:rPr>
      </w:pPr>
      <w:r>
        <w:rPr>
          <w:rFonts w:hint="eastAsia" w:hAnsi="宋体" w:cs="宋体"/>
        </w:rPr>
        <w:t xml:space="preserve">投标人名称（加盖公章）：</w:t>
      </w:r>
      <w:r/>
    </w:p>
    <w:p>
      <w:pPr>
        <w:pStyle w:val="1084"/>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84"/>
        <w:ind w:firstLine="480"/>
        <w:spacing w:line="440" w:lineRule="exact"/>
        <w:rPr>
          <w:rFonts w:hAnsi="宋体" w:cs="宋体"/>
          <w:color w:val="000000"/>
          <w:lang w:val="zh-CN"/>
        </w:rPr>
      </w:pPr>
      <w:r>
        <w:rPr>
          <w:rFonts w:hint="eastAsia" w:hAnsi="宋体" w:cs="宋体"/>
        </w:rPr>
        <w:t xml:space="preserve">日期：    年    月    日</w:t>
      </w:r>
      <w:r>
        <w:rPr>
          <w:rFonts w:hint="eastAsia" w:hAnsi="宋体" w:cs="宋体"/>
          <w:color w:val="000000"/>
          <w:szCs w:val="20"/>
        </w:rPr>
        <w:t xml:space="preserve">  </w:t>
      </w:r>
      <w:r/>
    </w:p>
    <w:p>
      <w:pPr>
        <w:spacing w:line="440" w:lineRule="exact"/>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8、中小企业声明函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说明：</w:t>
      </w:r>
      <w:r/>
    </w:p>
    <w:p>
      <w:pPr>
        <w:spacing w:line="440" w:lineRule="exact"/>
        <w:tabs>
          <w:tab w:val="left" w:pos="5580" w:leader="none"/>
        </w:tabs>
        <w:rPr>
          <w:rFonts w:ascii="宋体" w:hAnsi="宋体" w:cs="宋体"/>
          <w:sz w:val="24"/>
        </w:rPr>
      </w:pPr>
      <w:r>
        <w:rPr>
          <w:rFonts w:hint="eastAsia" w:ascii="宋体" w:hAnsi="宋体" w:cs="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440" w:lineRule="exact"/>
        <w:tabs>
          <w:tab w:val="left" w:pos="5580" w:leader="none"/>
        </w:tabs>
        <w:rPr>
          <w:rFonts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w:t>
      </w:r>
      <w:r>
        <w:rPr>
          <w:rFonts w:hint="eastAsia" w:ascii="宋体" w:hAnsi="宋体" w:cs="宋体"/>
          <w:bCs/>
          <w:sz w:val="24"/>
        </w:rPr>
        <w:t xml:space="preserve">投标人</w:t>
      </w:r>
      <w:r>
        <w:rPr>
          <w:rFonts w:hint="eastAsia" w:ascii="宋体" w:hAnsi="宋体" w:cs="宋体"/>
          <w:sz w:val="24"/>
        </w:rPr>
        <w:t xml:space="preserve">应当在声明函“项目名称”部分标明联合体中中小企业承担的具体内容或者中小企业的具体分包内容。</w:t>
      </w:r>
      <w:r/>
    </w:p>
    <w:p>
      <w:pPr>
        <w:spacing w:line="440" w:lineRule="exact"/>
        <w:tabs>
          <w:tab w:val="left" w:pos="5580" w:leader="none"/>
        </w:tabs>
        <w:rPr>
          <w:rFonts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p>
    <w:p>
      <w:pPr>
        <w:spacing w:line="440" w:lineRule="exact"/>
        <w:tabs>
          <w:tab w:val="left" w:pos="5580" w:leader="none"/>
        </w:tabs>
        <w:rPr>
          <w:rFonts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p>
    <w:p>
      <w:pPr>
        <w:spacing w:line="440" w:lineRule="exact"/>
        <w:tabs>
          <w:tab w:val="left" w:pos="5580" w:leader="none"/>
        </w:tabs>
        <w:rPr>
          <w:rFonts w:ascii="宋体" w:hAnsi="宋体" w:cs="宋体"/>
          <w:color w:val="000000"/>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w:t>
      </w:r>
      <w:r>
        <w:rPr>
          <w:rFonts w:hint="eastAsia" w:ascii="宋体" w:hAnsi="宋体" w:cs="宋体"/>
          <w:color w:val="000000"/>
          <w:sz w:val="24"/>
        </w:rPr>
        <w:t xml:space="preserve">人填写所属的行业和指标数据可自动生成企业规模类型测试结果。（工信部网址：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156"/>
          <w:rFonts w:hint="eastAsia" w:ascii="宋体" w:hAnsi="宋体" w:cs="宋体"/>
          <w:color w:val="000000"/>
          <w:sz w:val="24"/>
        </w:rPr>
        <w:t xml:space="preserve">http://202.106.120.146/baosong/appweb/orgScale.html</w:t>
      </w:r>
      <w:r>
        <w:rPr>
          <w:rStyle w:val="1156"/>
          <w:rFonts w:hint="eastAsia" w:ascii="宋体" w:hAnsi="宋体" w:cs="宋体"/>
          <w:color w:val="000000"/>
          <w:sz w:val="24"/>
        </w:rPr>
        <w:fldChar w:fldCharType="end"/>
      </w:r>
      <w:r>
        <w:rPr>
          <w:rFonts w:hint="eastAsia" w:ascii="宋体" w:hAnsi="宋体" w:cs="宋体"/>
          <w:color w:val="000000"/>
          <w:sz w:val="24"/>
        </w:rPr>
        <w:t xml:space="preserve">）</w:t>
      </w:r>
      <w:r/>
    </w:p>
    <w:p>
      <w:pPr>
        <w:spacing w:line="440" w:lineRule="exact"/>
        <w:tabs>
          <w:tab w:val="left" w:pos="5580" w:leader="none"/>
        </w:tabs>
        <w:rPr>
          <w:rFonts w:ascii="宋体" w:hAnsi="宋体" w:cs="宋体"/>
          <w:b/>
          <w:color w:val="000000"/>
          <w:sz w:val="24"/>
        </w:rPr>
      </w:pPr>
      <w:r>
        <w:rPr>
          <w:rFonts w:hint="eastAsia" w:ascii="宋体" w:hAnsi="宋体" w:cs="宋体"/>
          <w:color w:val="000000"/>
          <w:sz w:val="24"/>
        </w:rPr>
        <w:t xml:space="preserve">6）</w:t>
      </w:r>
      <w:r>
        <w:rPr>
          <w:rFonts w:hint="eastAsia" w:ascii="宋体" w:hAnsi="宋体" w:cs="宋体"/>
          <w:b/>
          <w:color w:val="000000"/>
          <w:sz w:val="24"/>
        </w:rPr>
        <w:t xml:space="preserve">在货物采购项目中，投标人提供的货物既有中型企业制造货物，也有小微企业制造货物的，不享受小微企业扶持政策，不予价格扣除。</w:t>
      </w:r>
      <w:r/>
    </w:p>
    <w:p>
      <w:pPr>
        <w:spacing w:line="360" w:lineRule="auto"/>
        <w:tabs>
          <w:tab w:val="left" w:pos="5580" w:leader="none"/>
        </w:tabs>
        <w:rPr>
          <w:rFonts w:hint="eastAsia" w:ascii="宋体" w:hAnsi="宋体" w:eastAsia="宋体"/>
          <w:b/>
          <w:sz w:val="24"/>
          <w:lang w:eastAsia="zh-CN"/>
        </w:rPr>
      </w:pPr>
      <w:r>
        <w:rPr>
          <w:rFonts w:hint="eastAsia" w:ascii="宋体" w:hAnsi="宋体" w:cs="宋体"/>
          <w:b/>
          <w:color w:val="000000"/>
          <w:sz w:val="24"/>
        </w:rPr>
        <w:t xml:space="preserve">7）小微企业未提供声明函的，价格分评审将不予价格扣除</w:t>
      </w:r>
      <w:r>
        <w:rPr>
          <w:rFonts w:hint="eastAsia" w:ascii="宋体" w:hAnsi="宋体" w:cs="宋体"/>
          <w:b/>
          <w:color w:val="000000"/>
          <w:sz w:val="24"/>
          <w:lang w:eastAsia="zh-CN"/>
        </w:rPr>
        <w:t xml:space="preserve">。</w:t>
      </w:r>
      <w:r/>
    </w:p>
    <w:p>
      <w:pPr>
        <w:jc w:val="center"/>
        <w:spacing w:line="440" w:lineRule="exact"/>
        <w:rPr>
          <w:rFonts w:ascii="宋体" w:hAnsi="宋体" w:cs="宋体"/>
          <w:b/>
          <w:sz w:val="28"/>
          <w:szCs w:val="28"/>
        </w:rPr>
      </w:pPr>
      <w:r>
        <w:rPr>
          <w:b/>
          <w:bCs/>
          <w:color w:val="000000"/>
          <w:sz w:val="24"/>
        </w:rPr>
        <w:br w:type="page" w:clear="all"/>
      </w:r>
      <w:r>
        <w:rPr>
          <w:rFonts w:hint="eastAsia" w:ascii="宋体" w:hAnsi="宋体" w:cs="宋体"/>
          <w:b/>
          <w:sz w:val="28"/>
          <w:szCs w:val="28"/>
        </w:rPr>
        <w:t xml:space="preserve">中小企业声明函（服务）格式</w:t>
      </w:r>
      <w:r/>
    </w:p>
    <w:p>
      <w:pPr>
        <w:spacing w:before="120" w:line="22" w:lineRule="atLeast"/>
        <w:rPr>
          <w:rFonts w:ascii="宋体" w:hAnsi="宋体"/>
          <w:sz w:val="24"/>
        </w:rPr>
      </w:pPr>
      <w:r>
        <w:rPr>
          <w:rFonts w:ascii="宋体" w:hAnsi="宋体"/>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440" w:lineRule="exact"/>
        <w:rPr>
          <w:rFonts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ascii="宋体" w:hAnsi="宋体" w:cs="宋体"/>
          <w:spacing w:val="6"/>
          <w:sz w:val="24"/>
        </w:rPr>
      </w:r>
      <w:r/>
    </w:p>
    <w:p>
      <w:pPr>
        <w:ind w:firstLine="504"/>
        <w:spacing w:line="440" w:lineRule="exact"/>
        <w:rPr>
          <w:rFonts w:ascii="宋体" w:hAnsi="宋体" w:cs="宋体"/>
          <w:spacing w:val="6"/>
          <w:sz w:val="24"/>
        </w:rPr>
      </w:pPr>
      <w:r>
        <w:rPr>
          <w:rFonts w:hint="eastAsia" w:ascii="宋体" w:hAnsi="宋体" w:cs="宋体"/>
          <w:spacing w:val="6"/>
          <w:sz w:val="24"/>
        </w:rPr>
        <w:t xml:space="preserve">……</w:t>
      </w:r>
      <w:r/>
    </w:p>
    <w:p>
      <w:pPr>
        <w:ind w:firstLine="504"/>
        <w:spacing w:line="440" w:lineRule="exact"/>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ascii="宋体" w:hAnsi="宋体" w:cs="宋体"/>
          <w:color w:val="000000"/>
          <w:sz w:val="24"/>
        </w:rPr>
      </w:pPr>
      <w:r>
        <w:rPr>
          <w:rFonts w:ascii="宋体" w:hAnsi="宋体" w:cs="宋体"/>
          <w:color w:val="000000"/>
          <w:sz w:val="24"/>
        </w:rPr>
      </w:r>
      <w:r/>
    </w:p>
    <w:p>
      <w:pPr>
        <w:jc w:val="left"/>
        <w:spacing w:line="440" w:lineRule="exact"/>
        <w:rPr>
          <w:rFonts w:ascii="宋体" w:hAnsi="宋体" w:cs="宋体"/>
          <w:color w:val="000000"/>
          <w:sz w:val="24"/>
        </w:rPr>
      </w:pPr>
      <w:r>
        <w:rPr>
          <w:rFonts w:ascii="宋体" w:hAnsi="宋体" w:cs="宋体"/>
          <w:color w:val="000000"/>
          <w:sz w:val="24"/>
        </w:rPr>
      </w:r>
      <w:r/>
    </w:p>
    <w:tbl>
      <w:tblPr>
        <w:tblStyle w:val="88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spacing w:line="440" w:lineRule="exact"/>
              <w:rPr>
                <w:rFonts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rPr>
          <w:color w:val="000000"/>
          <w:szCs w:val="21"/>
          <w:vertAlign w:val="superscript"/>
        </w:rPr>
      </w:pPr>
      <w:r>
        <w:rPr>
          <w:color w:val="000000"/>
          <w:szCs w:val="21"/>
          <w:vertAlign w:val="superscript"/>
        </w:rPr>
      </w:r>
      <w:r/>
    </w:p>
    <w:p>
      <w:pPr>
        <w:ind w:right="360" w:firstLine="480"/>
        <w:jc w:val="right"/>
        <w:spacing w:line="440" w:lineRule="exact"/>
        <w:rPr>
          <w:rFonts w:ascii="宋体" w:hAnsi="宋体" w:cs="宋体"/>
          <w:color w:val="000000"/>
          <w:sz w:val="24"/>
        </w:rPr>
      </w:pPr>
      <w:r>
        <w:rPr>
          <w:rFonts w:ascii="宋体" w:hAnsi="宋体" w:cs="宋体"/>
          <w:color w:val="000000"/>
          <w:sz w:val="24"/>
        </w:rPr>
      </w:r>
      <w:r/>
    </w:p>
    <w:p>
      <w:pPr>
        <w:pStyle w:val="1081"/>
      </w:pPr>
      <w:r/>
      <w:r/>
    </w:p>
    <w:p>
      <w:pPr>
        <w:ind w:right="360" w:firstLine="480"/>
        <w:jc w:val="right"/>
        <w:spacing w:line="360" w:lineRule="auto"/>
        <w:rPr>
          <w:color w:val="000000"/>
          <w:sz w:val="24"/>
        </w:rPr>
      </w:pPr>
      <w:r>
        <w:rPr>
          <w:color w:val="000000"/>
          <w:sz w:val="24"/>
        </w:rPr>
      </w:r>
      <w:r/>
    </w:p>
    <w:p>
      <w:pPr>
        <w:jc w:val="center"/>
        <w:rPr>
          <w:rFonts w:ascii="宋体" w:hAnsi="宋体" w:cs="宋体"/>
          <w:b/>
          <w:bCs/>
          <w:color w:val="000000"/>
          <w:sz w:val="36"/>
          <w:szCs w:val="36"/>
        </w:rPr>
      </w:pPr>
      <w:r>
        <w:rPr>
          <w:rFonts w:hint="eastAsia" w:ascii="宋体" w:hAnsi="宋体" w:cs="宋体"/>
          <w:b/>
          <w:sz w:val="28"/>
          <w:szCs w:val="28"/>
        </w:rPr>
        <w:br w:type="page" w:clear="all"/>
      </w:r>
      <w:r>
        <w:rPr>
          <w:rFonts w:hint="eastAsia" w:ascii="宋体" w:hAnsi="宋体" w:cs="宋体"/>
          <w:b/>
          <w:sz w:val="28"/>
          <w:szCs w:val="28"/>
        </w:rPr>
        <w:t xml:space="preserve">残疾人福利性单位声明函格式</w:t>
      </w:r>
      <w:r/>
    </w:p>
    <w:p>
      <w:pPr>
        <w:jc w:val="center"/>
        <w:spacing w:line="440" w:lineRule="exact"/>
        <w:rPr>
          <w:rFonts w:ascii="宋体" w:hAnsi="宋体" w:cs="宋体"/>
          <w:b/>
          <w:bCs/>
          <w:color w:val="000000"/>
          <w:sz w:val="36"/>
          <w:szCs w:val="36"/>
        </w:rPr>
        <w:outlineLvl w:val="2"/>
      </w:pPr>
      <w:r>
        <w:rPr>
          <w:rFonts w:ascii="宋体" w:hAnsi="宋体" w:cs="宋体"/>
          <w:b/>
          <w:bCs/>
          <w:color w:val="000000"/>
          <w:sz w:val="36"/>
          <w:szCs w:val="36"/>
        </w:rPr>
      </w:r>
      <w:r/>
    </w:p>
    <w:p>
      <w:pPr>
        <w:ind w:firstLine="504"/>
        <w:spacing w:line="44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w:t>
      </w:r>
      <w:r>
        <w:rPr>
          <w:rFonts w:hint="eastAsia" w:ascii="宋体" w:hAnsi="宋体" w:cs="宋体"/>
          <w:spacing w:val="6"/>
          <w:sz w:val="24"/>
          <w:u w:val="single"/>
        </w:rPr>
        <w:t xml:space="preserve">        </w:t>
      </w:r>
      <w:r>
        <w:rPr>
          <w:rFonts w:hint="eastAsia" w:ascii="宋体" w:hAnsi="宋体" w:cs="宋体"/>
          <w:spacing w:val="6"/>
          <w:sz w:val="24"/>
        </w:rPr>
        <w:t xml:space="preserve">单位的</w:t>
      </w:r>
      <w:r>
        <w:rPr>
          <w:rFonts w:hint="eastAsia" w:ascii="宋体" w:hAnsi="宋体" w:cs="宋体"/>
          <w:spacing w:val="6"/>
          <w:sz w:val="24"/>
          <w:u w:val="single"/>
        </w:rPr>
        <w:t xml:space="preserve">        </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right="360"/>
        <w:spacing w:line="440" w:lineRule="exact"/>
        <w:rPr>
          <w:rFonts w:ascii="宋体" w:hAnsi="宋体" w:cs="宋体"/>
          <w:color w:val="000000"/>
          <w:sz w:val="24"/>
        </w:rPr>
      </w:pPr>
      <w:r>
        <w:rPr>
          <w:rFonts w:ascii="宋体" w:hAnsi="宋体" w:cs="宋体"/>
          <w:color w:val="000000"/>
          <w:sz w:val="24"/>
        </w:rPr>
      </w:r>
      <w:r/>
    </w:p>
    <w:p>
      <w:pPr>
        <w:ind w:right="360" w:firstLine="480"/>
        <w:spacing w:line="440" w:lineRule="exact"/>
        <w:rPr>
          <w:rFonts w:ascii="宋体" w:hAnsi="宋体" w:cs="宋体"/>
          <w:color w:val="000000"/>
          <w:sz w:val="24"/>
        </w:rPr>
      </w:pPr>
      <w:r>
        <w:rPr>
          <w:rFonts w:hint="eastAsia" w:ascii="宋体" w:hAnsi="宋体" w:cs="宋体"/>
          <w:color w:val="000000"/>
          <w:sz w:val="24"/>
        </w:rPr>
        <w:t xml:space="preserve">企业名称（加盖公章）：________</w:t>
      </w:r>
      <w:r/>
    </w:p>
    <w:p>
      <w:pPr>
        <w:ind w:right="1560" w:firstLine="480"/>
        <w:spacing w:line="588" w:lineRule="exact"/>
        <w:tabs>
          <w:tab w:val="left" w:pos="4860" w:leader="none"/>
        </w:tabs>
        <w:rPr>
          <w:spacing w:val="6"/>
          <w:sz w:val="24"/>
        </w:rPr>
      </w:pPr>
      <w:r>
        <w:rPr>
          <w:rFonts w:hint="eastAsia" w:ascii="宋体" w:hAnsi="宋体" w:cs="宋体"/>
          <w:color w:val="000000"/>
          <w:sz w:val="24"/>
        </w:rPr>
        <w:t xml:space="preserve">日期：________</w:t>
      </w:r>
      <w:r/>
    </w:p>
    <w:p>
      <w:pPr>
        <w:spacing w:line="360" w:lineRule="auto"/>
        <w:rPr>
          <w:b/>
          <w:color w:val="000000"/>
          <w:sz w:val="24"/>
        </w:rPr>
        <w:outlineLvl w:val="2"/>
      </w:pPr>
      <w:r>
        <w:rPr>
          <w:b/>
          <w:color w:val="000000"/>
          <w:sz w:val="24"/>
        </w:rPr>
      </w:r>
      <w:r/>
    </w:p>
    <w:p>
      <w:pPr>
        <w:spacing w:line="440" w:lineRule="exact"/>
        <w:rPr>
          <w:rFonts w:ascii="宋体" w:hAnsi="宋体" w:cs="宋体"/>
          <w:color w:val="000000"/>
          <w:sz w:val="24"/>
          <w:szCs w:val="20"/>
        </w:rPr>
      </w:pPr>
      <w:r>
        <w:rPr>
          <w:color w:val="000000"/>
          <w:sz w:val="24"/>
          <w:szCs w:val="20"/>
        </w:rPr>
        <w:br w:type="page" w:clear="all"/>
      </w:r>
      <w:r>
        <w:rPr>
          <w:rFonts w:hint="eastAsia" w:ascii="宋体" w:hAnsi="宋体" w:cs="宋体"/>
          <w:color w:val="000000"/>
          <w:sz w:val="24"/>
          <w:szCs w:val="20"/>
        </w:rPr>
        <w:t xml:space="preserve">9、项目实施方案等，包括但不限于如下主题：</w:t>
      </w:r>
      <w:r/>
    </w:p>
    <w:p>
      <w:pPr>
        <w:ind w:firstLine="480"/>
        <w:spacing w:line="440" w:lineRule="exact"/>
        <w:rPr>
          <w:rFonts w:ascii="宋体" w:hAnsi="宋体" w:cs="宋体"/>
          <w:color w:val="000000"/>
          <w:sz w:val="24"/>
          <w:szCs w:val="20"/>
        </w:rPr>
      </w:pPr>
      <w:r>
        <w:rPr>
          <w:rFonts w:hint="eastAsia" w:ascii="宋体" w:hAnsi="宋体" w:cs="宋体"/>
          <w:color w:val="000000"/>
          <w:sz w:val="24"/>
          <w:szCs w:val="20"/>
        </w:rPr>
        <w:t xml:space="preserve">1）</w:t>
      </w:r>
      <w:r>
        <w:rPr>
          <w:rFonts w:hint="eastAsia" w:ascii="宋体" w:hAnsi="宋体" w:eastAsia="宋体" w:cs="宋体"/>
          <w:sz w:val="24"/>
          <w:szCs w:val="24"/>
          <w:highlight w:val="none"/>
        </w:rPr>
        <w:t xml:space="preserve">服务方案</w:t>
      </w:r>
      <w:r>
        <w:rPr>
          <w:rFonts w:hint="eastAsia" w:ascii="宋体" w:hAnsi="宋体" w:cs="宋体"/>
          <w:color w:val="000000"/>
          <w:sz w:val="24"/>
          <w:szCs w:val="20"/>
        </w:rPr>
        <w:t xml:space="preserve">；</w:t>
      </w:r>
      <w:r/>
    </w:p>
    <w:p>
      <w:pPr>
        <w:ind w:firstLine="480"/>
        <w:spacing w:line="440" w:lineRule="exact"/>
        <w:rPr>
          <w:rFonts w:ascii="宋体" w:hAnsi="宋体" w:cs="宋体"/>
          <w:color w:val="000000"/>
          <w:sz w:val="24"/>
          <w:szCs w:val="20"/>
        </w:rPr>
      </w:pPr>
      <w:r>
        <w:rPr>
          <w:rFonts w:hint="eastAsia" w:ascii="宋体" w:hAnsi="宋体" w:cs="宋体"/>
          <w:color w:val="000000"/>
          <w:sz w:val="24"/>
          <w:szCs w:val="20"/>
        </w:rPr>
        <w:t xml:space="preserve">2）</w:t>
      </w:r>
      <w:r>
        <w:rPr>
          <w:rFonts w:hint="eastAsia" w:ascii="宋体" w:hAnsi="宋体" w:eastAsia="宋体" w:cs="宋体"/>
          <w:bCs/>
          <w:sz w:val="24"/>
          <w:szCs w:val="24"/>
          <w:highlight w:val="none"/>
        </w:rPr>
        <w:t xml:space="preserve">实施</w:t>
      </w:r>
      <w:r>
        <w:rPr>
          <w:rFonts w:hint="eastAsia" w:ascii="宋体" w:hAnsi="宋体" w:eastAsia="宋体" w:cs="宋体"/>
          <w:sz w:val="24"/>
          <w:szCs w:val="24"/>
          <w:highlight w:val="none"/>
        </w:rPr>
        <w:t xml:space="preserve">方案</w:t>
      </w:r>
      <w:r>
        <w:rPr>
          <w:rFonts w:hint="eastAsia" w:ascii="宋体" w:hAnsi="宋体" w:cs="宋体"/>
          <w:color w:val="000000"/>
          <w:sz w:val="24"/>
          <w:szCs w:val="20"/>
        </w:rPr>
        <w:t xml:space="preserve">；</w:t>
      </w:r>
      <w:r/>
    </w:p>
    <w:p>
      <w:pPr>
        <w:ind w:firstLine="480"/>
        <w:spacing w:line="440" w:lineRule="exact"/>
        <w:rPr>
          <w:rFonts w:ascii="宋体" w:hAnsi="宋体" w:cs="宋体"/>
          <w:color w:val="000000"/>
          <w:sz w:val="24"/>
          <w:szCs w:val="20"/>
        </w:rPr>
      </w:pPr>
      <w:r>
        <w:rPr>
          <w:rFonts w:hint="eastAsia" w:ascii="宋体" w:hAnsi="宋体" w:cs="宋体"/>
          <w:color w:val="000000"/>
          <w:sz w:val="24"/>
          <w:szCs w:val="20"/>
        </w:rPr>
        <w:t xml:space="preserve">3）</w:t>
      </w:r>
      <w:r>
        <w:rPr>
          <w:rFonts w:hint="eastAsia" w:ascii="宋体" w:hAnsi="宋体" w:eastAsia="宋体" w:cs="宋体"/>
          <w:sz w:val="24"/>
          <w:szCs w:val="24"/>
          <w:highlight w:val="none"/>
        </w:rPr>
        <w:t xml:space="preserve">质控方案</w:t>
      </w:r>
      <w:r>
        <w:rPr>
          <w:rFonts w:hint="eastAsia" w:ascii="宋体" w:hAnsi="宋体" w:cs="宋体"/>
          <w:color w:val="000000"/>
          <w:sz w:val="24"/>
          <w:szCs w:val="20"/>
        </w:rPr>
        <w:t xml:space="preserve">；</w:t>
      </w:r>
      <w:r/>
    </w:p>
    <w:p>
      <w:pPr>
        <w:ind w:firstLine="480"/>
        <w:spacing w:line="440" w:lineRule="exact"/>
        <w:rPr>
          <w:rFonts w:ascii="宋体" w:hAnsi="宋体" w:cs="宋体"/>
          <w:color w:val="000000"/>
          <w:sz w:val="24"/>
          <w:szCs w:val="20"/>
        </w:rPr>
      </w:pPr>
      <w:r>
        <w:rPr>
          <w:rFonts w:hint="eastAsia" w:ascii="宋体" w:hAnsi="宋体" w:cs="宋体"/>
          <w:color w:val="000000"/>
          <w:sz w:val="24"/>
          <w:szCs w:val="20"/>
        </w:rPr>
        <w:t xml:space="preserve">4）</w:t>
      </w:r>
      <w:r>
        <w:rPr>
          <w:rFonts w:hint="eastAsia" w:ascii="宋体" w:hAnsi="宋体" w:eastAsia="宋体" w:cs="宋体"/>
          <w:sz w:val="24"/>
          <w:szCs w:val="24"/>
          <w:highlight w:val="none"/>
        </w:rPr>
        <w:t xml:space="preserve">应急响应方案</w:t>
      </w:r>
      <w:r>
        <w:rPr>
          <w:rFonts w:hint="eastAsia" w:ascii="宋体" w:hAnsi="宋体" w:cs="宋体"/>
          <w:color w:val="000000"/>
          <w:sz w:val="24"/>
          <w:szCs w:val="20"/>
        </w:rPr>
        <w:t xml:space="preserve">；</w:t>
      </w:r>
      <w:r/>
    </w:p>
    <w:p>
      <w:pPr>
        <w:ind w:firstLine="480"/>
        <w:spacing w:line="440" w:lineRule="exact"/>
        <w:rPr>
          <w:rFonts w:ascii="宋体" w:hAnsi="宋体" w:cs="宋体"/>
          <w:color w:val="000000"/>
          <w:sz w:val="24"/>
          <w:szCs w:val="20"/>
        </w:rPr>
      </w:pPr>
      <w:r>
        <w:rPr>
          <w:rFonts w:hint="eastAsia" w:ascii="宋体" w:hAnsi="宋体" w:cs="宋体"/>
          <w:color w:val="000000"/>
          <w:sz w:val="24"/>
          <w:szCs w:val="20"/>
        </w:rPr>
        <w:t xml:space="preserve">5）</w:t>
      </w:r>
      <w:r>
        <w:rPr>
          <w:rFonts w:hint="eastAsia" w:ascii="宋体" w:hAnsi="宋体" w:eastAsia="宋体" w:cs="宋体"/>
          <w:sz w:val="24"/>
          <w:szCs w:val="24"/>
          <w:highlight w:val="none"/>
        </w:rPr>
        <w:t xml:space="preserve">管理措施</w:t>
      </w:r>
      <w:r>
        <w:rPr>
          <w:rFonts w:hint="eastAsia" w:ascii="宋体" w:hAnsi="宋体" w:cs="宋体"/>
          <w:color w:val="000000"/>
          <w:sz w:val="24"/>
          <w:szCs w:val="20"/>
        </w:rPr>
        <w:t xml:space="preserve">；</w:t>
      </w:r>
      <w:r/>
    </w:p>
    <w:p>
      <w:pPr>
        <w:ind w:firstLine="480"/>
        <w:spacing w:line="440" w:lineRule="exact"/>
        <w:rPr>
          <w:rFonts w:ascii="宋体" w:hAnsi="宋体" w:cs="宋体"/>
          <w:color w:val="000000"/>
          <w:sz w:val="24"/>
          <w:szCs w:val="20"/>
        </w:rPr>
      </w:pPr>
      <w:r>
        <w:rPr>
          <w:rFonts w:hint="eastAsia" w:ascii="宋体" w:hAnsi="宋体" w:cs="宋体"/>
          <w:color w:val="000000"/>
          <w:sz w:val="24"/>
          <w:szCs w:val="20"/>
        </w:rPr>
        <w:t xml:space="preserve">6）其他。</w:t>
      </w:r>
      <w:r/>
    </w:p>
    <w:p>
      <w:pPr>
        <w:ind w:firstLine="480"/>
        <w:spacing w:line="560" w:lineRule="exact"/>
        <w:rPr>
          <w:color w:val="000000"/>
          <w:sz w:val="24"/>
          <w:szCs w:val="20"/>
        </w:rPr>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rPr>
          <w:rFonts w:ascii="宋体" w:hAnsi="宋体" w:cs="宋体"/>
          <w:b/>
          <w:sz w:val="32"/>
          <w:szCs w:val="32"/>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10、参加本项目人员一览表</w:t>
      </w:r>
      <w:r/>
    </w:p>
    <w:p>
      <w:pPr>
        <w:jc w:val="center"/>
        <w:spacing w:line="440" w:lineRule="exact"/>
        <w:rPr>
          <w:rFonts w:ascii="宋体" w:hAnsi="宋体" w:cs="宋体"/>
          <w:b/>
          <w:sz w:val="28"/>
          <w:szCs w:val="28"/>
        </w:rPr>
      </w:pPr>
      <w:r>
        <w:rPr>
          <w:rFonts w:hint="eastAsia" w:ascii="宋体" w:hAnsi="宋体" w:cs="宋体"/>
          <w:b/>
          <w:sz w:val="28"/>
          <w:szCs w:val="28"/>
        </w:rPr>
        <w:t xml:space="preserve">参加本项目人员一览表</w:t>
      </w:r>
      <w:r/>
    </w:p>
    <w:p>
      <w:pPr>
        <w:spacing w:line="440" w:lineRule="exact"/>
        <w:rPr>
          <w:rFonts w:ascii="宋体" w:hAnsi="宋体" w:cs="宋体"/>
          <w:sz w:val="22"/>
        </w:rPr>
      </w:pPr>
      <w:r>
        <w:rPr>
          <w:rFonts w:ascii="宋体" w:hAnsi="宋体" w:cs="宋体"/>
          <w:sz w:val="22"/>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2026-2028年度江苏省溧阳经济开发区污染物排放限值限量体系安全预警及管理项目</w:t>
      </w:r>
      <w:r/>
    </w:p>
    <w:p>
      <w:pPr>
        <w:spacing w:line="440" w:lineRule="exact"/>
        <w:rPr>
          <w:rFonts w:hint="eastAsia" w:ascii="宋体" w:hAnsi="宋体" w:eastAsia="宋体" w:cs="宋体"/>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龙城采公【W43Y】-2026031701</w:t>
      </w:r>
      <w:r/>
    </w:p>
    <w:tbl>
      <w:tblPr>
        <w:tblStyle w:val="886"/>
        <w:tblW w:w="499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序号</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姓名</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性别</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年龄</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毕业学校和学历</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专业</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职称</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专业培训及证书</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责任</w:t>
            </w:r>
            <w:r/>
          </w:p>
          <w:p>
            <w:pPr>
              <w:jc w:val="center"/>
              <w:spacing w:line="440" w:lineRule="exact"/>
              <w:tabs>
                <w:tab w:val="left" w:pos="9765" w:leader="none"/>
              </w:tabs>
              <w:rPr>
                <w:rFonts w:ascii="宋体" w:hAnsi="宋体" w:cs="宋体"/>
                <w:sz w:val="24"/>
              </w:rPr>
            </w:pPr>
            <w:r>
              <w:rPr>
                <w:rFonts w:hint="eastAsia" w:ascii="宋体" w:hAnsi="宋体" w:cs="宋体"/>
                <w:sz w:val="24"/>
              </w:rPr>
              <w:t xml:space="preserve">或分工</w:t>
            </w:r>
            <w:r/>
          </w:p>
        </w:tc>
        <w:tc>
          <w:tcPr>
            <w:tcW w:w="500" w:type="dxa"/>
            <w:vAlign w:val="center"/>
            <w:textDirection w:val="lrTb"/>
            <w:noWrap w:val="false"/>
          </w:tcPr>
          <w:p>
            <w:pPr>
              <w:jc w:val="center"/>
              <w:spacing w:line="440" w:lineRule="exact"/>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440" w:lineRule="exact"/>
              <w:tabs>
                <w:tab w:val="left" w:pos="9765" w:leader="none"/>
              </w:tabs>
              <w:rPr>
                <w:rFonts w:ascii="宋体" w:hAnsi="宋体" w:cs="宋体"/>
                <w:sz w:val="24"/>
              </w:rPr>
            </w:pPr>
            <w:r>
              <w:rPr>
                <w:rFonts w:hint="eastAsia" w:ascii="宋体" w:hAnsi="宋体" w:cs="宋体"/>
                <w:sz w:val="24"/>
              </w:rPr>
              <w:t xml:space="preserve">业绩</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W w:w="500"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c>
          <w:tcPr>
            <w:tcW w:w="500" w:type="dxa"/>
            <w:textDirection w:val="lrTb"/>
            <w:noWrap w:val="false"/>
          </w:tcPr>
          <w:p>
            <w:pPr>
              <w:spacing w:line="440" w:lineRule="exact"/>
              <w:tabs>
                <w:tab w:val="left" w:pos="9765" w:leader="none"/>
              </w:tabs>
              <w:rPr>
                <w:rFonts w:ascii="宋体" w:hAnsi="宋体" w:cs="宋体"/>
                <w:sz w:val="24"/>
              </w:rPr>
            </w:pPr>
            <w:r>
              <w:rPr>
                <w:rFonts w:hint="eastAsia" w:ascii="宋体" w:hAnsi="宋体" w:cs="宋体"/>
                <w:sz w:val="24"/>
              </w:rPr>
              <w:t xml:space="preserve"> </w:t>
            </w:r>
            <w:r/>
          </w:p>
        </w:tc>
      </w:tr>
    </w:tbl>
    <w:p>
      <w:pPr>
        <w:spacing w:line="440" w:lineRule="exact"/>
        <w:tabs>
          <w:tab w:val="left" w:pos="9765" w:leader="none"/>
        </w:tabs>
        <w:rPr>
          <w:rFonts w:ascii="宋体" w:hAnsi="宋体" w:cs="宋体"/>
          <w:b/>
          <w:sz w:val="24"/>
          <w:lang w:val="zh-CN"/>
        </w:rPr>
      </w:pPr>
      <w:r>
        <w:rPr>
          <w:rFonts w:ascii="宋体" w:hAnsi="宋体" w:cs="宋体"/>
          <w:b/>
          <w:sz w:val="24"/>
          <w:lang w:val="zh-CN"/>
        </w:rPr>
      </w:r>
      <w:r/>
    </w:p>
    <w:p>
      <w:pPr>
        <w:spacing w:line="440" w:lineRule="exact"/>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spacing w:line="440" w:lineRule="exact"/>
        <w:rPr>
          <w:rFonts w:ascii="宋体" w:hAnsi="宋体" w:cs="宋体"/>
          <w:sz w:val="24"/>
        </w:rPr>
      </w:pPr>
      <w:r>
        <w:rPr>
          <w:rFonts w:ascii="宋体" w:hAnsi="宋体" w:cs="宋体"/>
          <w:sz w:val="24"/>
        </w:rPr>
      </w:r>
      <w:r/>
    </w:p>
    <w:p>
      <w:pPr>
        <w:pStyle w:val="1084"/>
        <w:ind w:firstLine="480"/>
        <w:spacing w:line="440" w:lineRule="exact"/>
        <w:rPr>
          <w:rFonts w:hAnsi="宋体" w:cs="宋体"/>
        </w:rPr>
      </w:pPr>
      <w:r>
        <w:rPr>
          <w:rFonts w:hint="eastAsia" w:hAnsi="宋体" w:cs="宋体"/>
        </w:rPr>
        <w:t xml:space="preserve">投标人名称（加盖公章）：</w:t>
      </w:r>
      <w:r/>
    </w:p>
    <w:p>
      <w:pPr>
        <w:pStyle w:val="1084"/>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84"/>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pPr>
        <w:spacing w:line="440" w:lineRule="exact"/>
        <w:rPr>
          <w:rFonts w:ascii="宋体" w:hAnsi="宋体" w:cs="宋体"/>
          <w:color w:val="000000"/>
          <w:sz w:val="24"/>
          <w:szCs w:val="20"/>
        </w:rPr>
      </w:pPr>
      <w:r>
        <w:rPr>
          <w:sz w:val="22"/>
        </w:rPr>
        <w:br w:type="page" w:clear="all"/>
      </w:r>
      <w:bookmarkStart w:id="920" w:name="_Toc288738397"/>
      <w:r/>
      <w:bookmarkStart w:id="921" w:name="_Toc288738839"/>
      <w:r>
        <w:rPr>
          <w:rFonts w:hint="eastAsia" w:ascii="宋体" w:hAnsi="宋体" w:cs="宋体"/>
          <w:color w:val="000000"/>
          <w:sz w:val="24"/>
          <w:szCs w:val="20"/>
        </w:rPr>
        <w:t xml:space="preserve">11、相关业绩案例一览表</w:t>
      </w:r>
      <w:r/>
    </w:p>
    <w:p>
      <w:pPr>
        <w:jc w:val="center"/>
        <w:spacing w:line="440" w:lineRule="exact"/>
        <w:rPr>
          <w:rFonts w:ascii="宋体" w:hAnsi="宋体" w:cs="宋体"/>
          <w:b/>
          <w:sz w:val="28"/>
          <w:szCs w:val="28"/>
        </w:rPr>
      </w:pPr>
      <w:r>
        <w:rPr>
          <w:rFonts w:hint="eastAsia" w:ascii="宋体" w:hAnsi="宋体" w:cs="宋体"/>
          <w:b/>
          <w:sz w:val="28"/>
          <w:szCs w:val="28"/>
        </w:rPr>
        <w:t xml:space="preserve">相关业绩案例一览表</w:t>
      </w:r>
      <w:bookmarkEnd w:id="920"/>
      <w:r/>
      <w:bookmarkEnd w:id="921"/>
      <w:r/>
      <w:r/>
    </w:p>
    <w:p>
      <w:pPr>
        <w:jc w:val="center"/>
        <w:spacing w:line="440" w:lineRule="exact"/>
        <w:rPr>
          <w:rFonts w:ascii="宋体" w:hAnsi="宋体" w:cs="宋体"/>
          <w:b/>
          <w:sz w:val="28"/>
          <w:szCs w:val="30"/>
        </w:rPr>
      </w:pPr>
      <w:r>
        <w:rPr>
          <w:rFonts w:ascii="宋体" w:hAnsi="宋体" w:cs="宋体"/>
          <w:b/>
          <w:sz w:val="28"/>
          <w:szCs w:val="30"/>
        </w:rPr>
      </w:r>
      <w:r/>
    </w:p>
    <w:p>
      <w:pPr>
        <w:jc w:val="left"/>
        <w:spacing w:line="440" w:lineRule="exact"/>
        <w:tabs>
          <w:tab w:val="left" w:pos="1800" w:leader="none"/>
          <w:tab w:val="left" w:pos="5580" w:leader="none"/>
        </w:tabs>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2026-2028年度江苏省溧阳经济开发区污染物排放限值限量体系安全预警及管理项目</w:t>
      </w:r>
      <w:r/>
    </w:p>
    <w:p>
      <w:pPr>
        <w:spacing w:line="440" w:lineRule="exact"/>
        <w:rPr>
          <w:rFonts w:hint="eastAsia" w:ascii="宋体" w:hAnsi="宋体" w:eastAsia="宋体" w:cs="宋体"/>
          <w:sz w:val="24"/>
          <w:lang w:eastAsia="zh-CN"/>
        </w:rPr>
      </w:pPr>
      <w:r>
        <w:rPr>
          <w:rFonts w:hint="eastAsia" w:ascii="宋体" w:hAnsi="宋体" w:cs="宋体"/>
          <w:color w:val="000000"/>
          <w:sz w:val="24"/>
        </w:rPr>
        <w:t xml:space="preserve">项目编号/包号：</w:t>
      </w:r>
      <w:r>
        <w:rPr>
          <w:rFonts w:hint="eastAsia" w:ascii="宋体" w:hAnsi="宋体" w:cs="宋体"/>
          <w:color w:val="000000"/>
          <w:sz w:val="24"/>
          <w:lang w:eastAsia="zh-CN"/>
        </w:rPr>
        <w:t xml:space="preserve">龙城采公【W43Y】-2026031701</w:t>
      </w:r>
      <w:r/>
    </w:p>
    <w:tbl>
      <w:tblPr>
        <w:tblStyle w:val="886"/>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jc w:val="cente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jc w:val="center"/>
              <w:spacing w:line="440" w:lineRule="exact"/>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ind w:hanging="523"/>
              <w:jc w:val="cente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ind w:hanging="523"/>
              <w:jc w:val="cente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71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32"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4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664"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59"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86" w:type="dxa"/>
            <w:textDirection w:val="lrTb"/>
            <w:noWrap w:val="false"/>
          </w:tcPr>
          <w:p>
            <w:pPr>
              <w:spacing w:line="440" w:lineRule="exact"/>
              <w:tabs>
                <w:tab w:val="left" w:pos="9765" w:leader="none"/>
              </w:tabs>
              <w:rPr>
                <w:rFonts w:ascii="宋体" w:hAnsi="宋体" w:cs="宋体"/>
                <w:sz w:val="24"/>
              </w:rPr>
            </w:pPr>
            <w:r>
              <w:rPr>
                <w:rFonts w:ascii="宋体" w:hAnsi="宋体" w:cs="宋体"/>
                <w:sz w:val="24"/>
              </w:rPr>
            </w:r>
            <w:r/>
          </w:p>
        </w:tc>
      </w:tr>
    </w:tbl>
    <w:p>
      <w:pPr>
        <w:spacing w:line="440" w:lineRule="exact"/>
        <w:rPr>
          <w:rFonts w:ascii="宋体" w:hAnsi="宋体" w:cs="宋体"/>
          <w:sz w:val="24"/>
        </w:rPr>
      </w:pPr>
      <w:r>
        <w:rPr>
          <w:rFonts w:ascii="宋体" w:hAnsi="宋体" w:cs="宋体"/>
          <w:sz w:val="24"/>
        </w:rPr>
      </w:r>
      <w:r/>
    </w:p>
    <w:p>
      <w:pPr>
        <w:pStyle w:val="1084"/>
        <w:ind w:firstLine="480"/>
        <w:spacing w:line="440" w:lineRule="exact"/>
        <w:rPr>
          <w:rFonts w:hAnsi="宋体" w:cs="宋体"/>
        </w:rPr>
      </w:pPr>
      <w:r>
        <w:rPr>
          <w:rFonts w:hint="eastAsia" w:hAnsi="宋体" w:cs="宋体"/>
        </w:rPr>
        <w:t xml:space="preserve">投标人名称（加盖公章）：</w:t>
      </w:r>
      <w:r/>
    </w:p>
    <w:p>
      <w:pPr>
        <w:pStyle w:val="1084"/>
        <w:ind w:firstLine="480"/>
        <w:spacing w:line="440" w:lineRule="exact"/>
        <w:rPr>
          <w:rFonts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084"/>
        <w:ind w:firstLine="480"/>
        <w:spacing w:line="440" w:lineRule="exact"/>
        <w:rPr>
          <w:color w:val="000000"/>
          <w:lang w:val="zh-CN"/>
        </w:rPr>
      </w:pPr>
      <w:r>
        <w:rPr>
          <w:rFonts w:hint="eastAsia" w:hAnsi="宋体" w:cs="宋体"/>
        </w:rPr>
        <w:t xml:space="preserve">日期：    年    月    日</w:t>
      </w:r>
      <w:r>
        <w:rPr>
          <w:color w:val="000000"/>
          <w:szCs w:val="20"/>
        </w:rPr>
        <w:t xml:space="preserve">   </w:t>
      </w:r>
      <w:r/>
    </w:p>
    <w:p>
      <w:r/>
      <w:r/>
    </w:p>
    <w:p>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color w:val="000000"/>
          <w:sz w:val="24"/>
          <w:szCs w:val="20"/>
        </w:rPr>
        <w:outlineLvl w:val="2"/>
      </w:pPr>
      <w:r>
        <w:rPr>
          <w:color w:val="000000"/>
          <w:sz w:val="24"/>
          <w:szCs w:val="20"/>
        </w:rPr>
      </w:r>
      <w:r/>
    </w:p>
    <w:p>
      <w:pPr>
        <w:spacing w:line="360" w:lineRule="auto"/>
        <w:rPr>
          <w:b/>
          <w:color w:val="000000"/>
          <w:sz w:val="24"/>
        </w:rPr>
      </w:pPr>
      <w:r>
        <w:rPr>
          <w:b/>
          <w:color w:val="000000"/>
          <w:sz w:val="24"/>
        </w:rPr>
      </w:r>
      <w:r/>
    </w:p>
    <w:p>
      <w:pPr>
        <w:spacing w:line="440" w:lineRule="exact"/>
        <w:rPr>
          <w:rFonts w:ascii="宋体" w:hAnsi="宋体" w:cs="宋体"/>
          <w:color w:val="000000"/>
          <w:sz w:val="24"/>
          <w:szCs w:val="20"/>
        </w:rPr>
        <w:sectPr>
          <w:footnotePr/>
          <w:endnotePr/>
          <w:type w:val="nextPage"/>
          <w:pgSz w:w="11905" w:h="16838" w:orient="portrait"/>
          <w:pgMar w:top="1803" w:right="1236" w:bottom="1803" w:left="1236" w:header="1020" w:footer="1020" w:gutter="0"/>
          <w:cols w:num="1" w:sep="0" w:space="0" w:equalWidth="1"/>
          <w:docGrid w:linePitch="360"/>
        </w:sectPr>
        <w:outlineLvl w:val="2"/>
      </w:pPr>
      <w:r>
        <w:rPr>
          <w:rFonts w:hint="eastAsia" w:ascii="宋体" w:hAnsi="宋体" w:cs="宋体"/>
          <w:color w:val="000000"/>
          <w:sz w:val="24"/>
          <w:szCs w:val="20"/>
        </w:rPr>
        <w:t xml:space="preserve">12、招标文件要求提供或投标人认为应附的其他材料</w:t>
      </w:r>
      <w:r/>
    </w:p>
    <w:p>
      <w:pPr>
        <w:jc w:val="center"/>
        <w:spacing w:line="440" w:lineRule="exact"/>
        <w:rPr>
          <w:rFonts w:ascii="宋体" w:hAnsi="宋体" w:cs="宋体"/>
          <w:b/>
          <w:bCs/>
          <w:color w:val="000000"/>
          <w:sz w:val="28"/>
          <w:szCs w:val="28"/>
        </w:rPr>
        <w:outlineLvl w:val="1"/>
      </w:pPr>
      <w:r>
        <w:rPr>
          <w:rFonts w:hint="eastAsia" w:ascii="宋体" w:hAnsi="宋体" w:cs="宋体"/>
          <w:b/>
          <w:bCs/>
          <w:color w:val="000000"/>
          <w:sz w:val="28"/>
          <w:szCs w:val="28"/>
        </w:rPr>
        <w:t xml:space="preserve">友情提醒</w:t>
      </w:r>
      <w:r/>
    </w:p>
    <w:p>
      <w:pPr>
        <w:spacing w:line="440" w:lineRule="exact"/>
        <w:rPr>
          <w:rFonts w:ascii="宋体" w:hAnsi="宋体" w:cs="宋体"/>
          <w:color w:val="000000"/>
          <w:sz w:val="24"/>
        </w:rPr>
      </w:pPr>
      <w:r>
        <w:rPr>
          <w:rFonts w:hint="eastAsia" w:ascii="宋体" w:hAnsi="宋体" w:cs="宋体"/>
          <w:color w:val="000000"/>
          <w:sz w:val="24"/>
        </w:rPr>
        <w:t xml:space="preserve">各投标人：</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你好！</w:t>
      </w:r>
      <w:r/>
    </w:p>
    <w:p>
      <w:pPr>
        <w:ind w:firstLine="480"/>
        <w:spacing w:line="440" w:lineRule="exact"/>
        <w:rPr>
          <w:rFonts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p>
    <w:p>
      <w:pPr>
        <w:spacing w:line="440" w:lineRule="exact"/>
        <w:rPr>
          <w:rFonts w:ascii="宋体" w:hAnsi="宋体" w:cs="宋体"/>
          <w:color w:val="000000"/>
          <w:sz w:val="24"/>
        </w:rPr>
      </w:pPr>
      <w:r>
        <w:rPr>
          <w:rFonts w:hint="eastAsia" w:ascii="宋体" w:hAnsi="宋体" w:cs="宋体"/>
          <w:color w:val="000000"/>
          <w:sz w:val="24"/>
        </w:rPr>
        <w:t xml:space="preserve">1、请谨记招标文件上表述的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p>
    <w:p>
      <w:pPr>
        <w:spacing w:line="440" w:lineRule="exact"/>
        <w:rPr>
          <w:rFonts w:ascii="宋体" w:hAnsi="宋体" w:cs="宋体"/>
          <w:color w:val="000000"/>
          <w:sz w:val="24"/>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按招标文件规定的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并到账，拒绝以其他方式缴纳，禁止第三方代缴保证金。中标公示结束后我们也只会将投标保证金返还到您的</w:t>
      </w:r>
      <w:r>
        <w:rPr>
          <w:rFonts w:hint="eastAsia" w:ascii="宋体" w:hAnsi="宋体" w:cs="宋体"/>
          <w:b/>
          <w:color w:val="000000"/>
          <w:sz w:val="24"/>
        </w:rPr>
        <w:t xml:space="preserve">公司账户</w:t>
      </w:r>
      <w:r>
        <w:rPr>
          <w:rFonts w:hint="eastAsia" w:ascii="宋体" w:hAnsi="宋体" w:cs="宋体"/>
          <w:color w:val="000000"/>
          <w:sz w:val="24"/>
        </w:rPr>
        <w:t xml:space="preserve">。</w:t>
      </w:r>
      <w:r/>
    </w:p>
    <w:p>
      <w:pPr>
        <w:jc w:val="left"/>
        <w:spacing w:line="440" w:lineRule="exact"/>
        <w:rPr>
          <w:rFonts w:ascii="宋体" w:hAnsi="宋体" w:cs="宋体"/>
          <w:color w:val="000000"/>
          <w:sz w:val="24"/>
        </w:rPr>
      </w:pPr>
      <w:r>
        <w:rPr>
          <w:rFonts w:hint="eastAsia" w:ascii="宋体" w:hAnsi="宋体" w:cs="宋体"/>
          <w:color w:val="000000"/>
          <w:sz w:val="24"/>
        </w:rPr>
        <w:t xml:space="preserve">3、资格证明材料提供电子件的一定要加盖</w:t>
      </w:r>
      <w:r>
        <w:rPr>
          <w:rFonts w:hint="eastAsia" w:ascii="宋体" w:hAnsi="宋体" w:cs="宋体"/>
          <w:b/>
          <w:bCs/>
          <w:color w:val="000000"/>
          <w:sz w:val="24"/>
        </w:rPr>
        <w:t xml:space="preserve">电子公章</w:t>
      </w:r>
      <w:r>
        <w:rPr>
          <w:rFonts w:hint="eastAsia" w:ascii="宋体" w:hAnsi="宋体" w:cs="宋体"/>
          <w:color w:val="000000"/>
          <w:sz w:val="24"/>
        </w:rPr>
        <w:t xml:space="preserve">，有要求提供原件的必须提供</w:t>
      </w:r>
      <w:r>
        <w:rPr>
          <w:rFonts w:hint="eastAsia" w:ascii="宋体" w:hAnsi="宋体" w:cs="宋体"/>
          <w:b/>
          <w:color w:val="000000"/>
          <w:sz w:val="24"/>
        </w:rPr>
        <w:t xml:space="preserve">原件</w:t>
      </w:r>
      <w:r>
        <w:rPr>
          <w:rFonts w:hint="eastAsia" w:ascii="宋体" w:hAnsi="宋体" w:cs="宋体"/>
          <w:color w:val="000000"/>
          <w:sz w:val="24"/>
        </w:rPr>
        <w:t xml:space="preserve">。</w:t>
      </w:r>
      <w:r/>
    </w:p>
    <w:p>
      <w:pPr>
        <w:spacing w:line="440" w:lineRule="exact"/>
        <w:rPr>
          <w:rFonts w:ascii="宋体" w:hAnsi="宋体" w:cs="宋体"/>
          <w:color w:val="000000"/>
          <w:sz w:val="24"/>
        </w:rPr>
      </w:pPr>
      <w:r>
        <w:rPr>
          <w:rFonts w:hint="eastAsia" w:ascii="宋体" w:hAnsi="宋体" w:cs="宋体"/>
          <w:color w:val="000000"/>
          <w:sz w:val="24"/>
        </w:rPr>
        <w:t xml:space="preserve">4、需要提供样品的，请严格按招标文件要求的</w:t>
      </w:r>
      <w:r>
        <w:rPr>
          <w:rFonts w:hint="eastAsia" w:ascii="宋体" w:hAnsi="宋体" w:cs="宋体"/>
          <w:b/>
          <w:color w:val="000000"/>
          <w:sz w:val="24"/>
        </w:rPr>
        <w:t xml:space="preserve">规格、时间</w:t>
      </w:r>
      <w:r>
        <w:rPr>
          <w:rFonts w:hint="eastAsia" w:ascii="宋体" w:hAnsi="宋体" w:cs="宋体"/>
          <w:color w:val="000000"/>
          <w:sz w:val="24"/>
        </w:rPr>
        <w:t xml:space="preserve">提供。同时注意</w:t>
      </w:r>
      <w:r>
        <w:rPr>
          <w:rFonts w:hint="eastAsia" w:ascii="宋体" w:hAnsi="宋体" w:cs="宋体"/>
          <w:b/>
          <w:color w:val="000000"/>
          <w:sz w:val="24"/>
        </w:rPr>
        <w:t xml:space="preserve">密封、隐蔽</w:t>
      </w:r>
      <w:r>
        <w:rPr>
          <w:rFonts w:hint="eastAsia" w:ascii="宋体" w:hAnsi="宋体" w:cs="宋体"/>
          <w:color w:val="000000"/>
          <w:sz w:val="24"/>
        </w:rPr>
        <w:t xml:space="preserve">标签的相关要求。</w:t>
      </w:r>
      <w:r/>
    </w:p>
    <w:p>
      <w:pPr>
        <w:spacing w:line="440" w:lineRule="exact"/>
        <w:rPr>
          <w:rFonts w:ascii="宋体" w:hAnsi="宋体" w:cs="宋体"/>
          <w:color w:val="000000"/>
          <w:sz w:val="24"/>
        </w:rPr>
      </w:pPr>
      <w:r>
        <w:rPr>
          <w:rFonts w:hint="eastAsia" w:ascii="宋体" w:hAnsi="宋体" w:cs="宋体"/>
          <w:color w:val="000000"/>
          <w:sz w:val="24"/>
        </w:rPr>
        <w:t xml:space="preserve">5、因招标文件文字表述有限，鼓励您</w:t>
      </w:r>
      <w:r>
        <w:rPr>
          <w:rFonts w:hint="eastAsia" w:ascii="宋体" w:hAnsi="宋体" w:cs="宋体"/>
          <w:b/>
          <w:color w:val="000000"/>
          <w:sz w:val="24"/>
        </w:rPr>
        <w:t xml:space="preserve">现场踏勘</w:t>
      </w:r>
      <w:r>
        <w:rPr>
          <w:rFonts w:hint="eastAsia" w:ascii="宋体" w:hAnsi="宋体" w:cs="宋体"/>
          <w:color w:val="000000"/>
          <w:sz w:val="24"/>
        </w:rPr>
        <w:t xml:space="preserve">，可以在投标前充分了解现场环境、工程进度和质量要求等信息，为您有针对性的制作投标文件积累充分的原始资料。</w:t>
      </w:r>
      <w:r/>
    </w:p>
    <w:p>
      <w:pPr>
        <w:spacing w:line="440" w:lineRule="exact"/>
        <w:rPr>
          <w:rFonts w:ascii="宋体" w:hAnsi="宋体" w:cs="宋体"/>
          <w:color w:val="000000"/>
          <w:sz w:val="24"/>
        </w:rPr>
      </w:pPr>
      <w:r>
        <w:rPr>
          <w:rFonts w:hint="eastAsia" w:ascii="宋体" w:hAnsi="宋体" w:cs="宋体"/>
          <w:color w:val="000000"/>
          <w:sz w:val="24"/>
        </w:rPr>
        <w:t xml:space="preserve">6、设定</w:t>
      </w:r>
      <w:r>
        <w:rPr>
          <w:rFonts w:hint="eastAsia" w:ascii="宋体" w:hAnsi="宋体" w:cs="宋体"/>
          <w:b/>
          <w:color w:val="000000"/>
          <w:sz w:val="24"/>
        </w:rPr>
        <w:t xml:space="preserve">最高限价</w:t>
      </w:r>
      <w:r>
        <w:rPr>
          <w:rFonts w:hint="eastAsia" w:ascii="宋体" w:hAnsi="宋体" w:cs="宋体"/>
          <w:color w:val="000000"/>
          <w:sz w:val="24"/>
        </w:rPr>
        <w:t xml:space="preserve">的，超过限价一律废标。</w:t>
      </w:r>
      <w:r/>
    </w:p>
    <w:p>
      <w:pPr>
        <w:spacing w:line="440" w:lineRule="exact"/>
        <w:rPr>
          <w:rFonts w:ascii="宋体" w:hAnsi="宋体" w:cs="宋体"/>
          <w:color w:val="000000"/>
          <w:sz w:val="24"/>
        </w:rPr>
      </w:pPr>
      <w:r>
        <w:rPr>
          <w:rFonts w:hint="eastAsia" w:ascii="宋体" w:hAnsi="宋体" w:cs="宋体"/>
          <w:color w:val="000000"/>
          <w:sz w:val="24"/>
        </w:rPr>
        <w:t xml:space="preserve">7、请精心仔细</w:t>
      </w:r>
      <w:r>
        <w:rPr>
          <w:rFonts w:hint="eastAsia" w:ascii="宋体" w:hAnsi="宋体" w:cs="宋体"/>
          <w:b/>
          <w:color w:val="000000"/>
          <w:sz w:val="24"/>
        </w:rPr>
        <w:t xml:space="preserve">审阅招标文件,特别是黑体字</w:t>
      </w:r>
      <w:r>
        <w:rPr>
          <w:rFonts w:hint="eastAsia" w:ascii="宋体" w:hAnsi="宋体" w:cs="宋体"/>
          <w:color w:val="000000"/>
          <w:sz w:val="24"/>
        </w:rPr>
        <w:t xml:space="preserve">。如有疑问，请按招标文件要求进行询疑。</w:t>
      </w:r>
      <w:r/>
    </w:p>
    <w:p>
      <w:pPr>
        <w:ind w:firstLine="480"/>
        <w:spacing w:line="440" w:lineRule="exact"/>
        <w:rPr>
          <w:rFonts w:ascii="宋体" w:hAnsi="宋体" w:cs="宋体"/>
          <w:color w:val="000000"/>
          <w:sz w:val="24"/>
        </w:rPr>
      </w:pPr>
      <w:r>
        <w:rPr>
          <w:rFonts w:hint="eastAsia" w:ascii="宋体" w:hAnsi="宋体" w:cs="宋体"/>
          <w:color w:val="000000"/>
          <w:sz w:val="24"/>
        </w:rPr>
        <w:t xml:space="preserve">我们也欢迎您对我们的招标组织工作提出宝贵意见。电话：0519-80897906</w:t>
      </w:r>
      <w:r/>
    </w:p>
    <w:p>
      <w:pPr>
        <w:ind w:firstLine="480"/>
        <w:spacing w:line="440" w:lineRule="exact"/>
        <w:rPr>
          <w:rFonts w:ascii="宋体" w:hAnsi="宋体" w:cs="宋体"/>
          <w:b/>
          <w:color w:val="000000"/>
          <w:sz w:val="28"/>
          <w:szCs w:val="28"/>
        </w:rPr>
      </w:pPr>
      <w:r>
        <w:rPr>
          <w:rFonts w:hint="eastAsia" w:ascii="宋体" w:hAnsi="宋体" w:cs="宋体"/>
          <w:color w:val="000000"/>
          <w:sz w:val="24"/>
        </w:rPr>
        <w:t xml:space="preserve">最后祝您投标成功！</w:t>
      </w:r>
      <w:bookmarkStart w:id="922" w:name="_Toc8194_WPSOffice_Level3"/>
      <w:r/>
      <w:bookmarkStart w:id="923" w:name="_Toc27589_WPSOffice_Level1"/>
      <w:r/>
      <w:bookmarkStart w:id="924" w:name="_Toc31548"/>
      <w:r/>
      <w:bookmarkStart w:id="925" w:name="_Toc18401_WPSOffice_Level1"/>
      <w:r/>
      <w:r/>
    </w:p>
    <w:p>
      <w:pPr>
        <w:pStyle w:val="1113"/>
        <w:spacing w:before="0" w:line="440" w:lineRule="exact"/>
      </w:p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pStyle w:val="1113"/>
      </w:p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ascii="宋体" w:hAnsi="宋体" w:cs="宋体"/>
          <w:b/>
          <w:color w:val="000000"/>
          <w:sz w:val="28"/>
          <w:szCs w:val="28"/>
        </w:rPr>
      </w:r>
      <w:r/>
    </w:p>
    <w:p>
      <w:pPr>
        <w:jc w:val="center"/>
        <w:spacing w:line="440" w:lineRule="exact"/>
        <w:rPr>
          <w:rFonts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922"/>
      <w:r/>
      <w:bookmarkEnd w:id="923"/>
      <w:r/>
      <w:bookmarkEnd w:id="924"/>
      <w:r/>
      <w:bookmarkEnd w:id="925"/>
      <w:r/>
      <w:r/>
    </w:p>
    <w:p>
      <w:pPr>
        <w:spacing w:line="440" w:lineRule="exact"/>
        <w:rPr>
          <w:rFonts w:ascii="宋体" w:hAnsi="宋体" w:cs="宋体"/>
          <w:color w:val="000000"/>
          <w:sz w:val="24"/>
        </w:rPr>
      </w:pPr>
      <w:r>
        <w:rPr>
          <w:rFonts w:ascii="宋体" w:hAnsi="宋体" w:cs="宋体"/>
          <w:color w:val="000000"/>
          <w:sz w:val="24"/>
        </w:rPr>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投标保证金：1、投标保证金必须由投标人从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缴纳。未按要求缴纳保证金的投标人，视为无效响应。</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p>
    <w:p>
      <w:pPr>
        <w:ind w:left="1800" w:hanging="1800"/>
        <w:spacing w:line="440" w:lineRule="exact"/>
        <w:rPr>
          <w:rFonts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p>
    <w:p>
      <w:pPr>
        <w:jc w:val="center"/>
        <w:spacing w:line="440" w:lineRule="exact"/>
        <w:rPr>
          <w:rFonts w:ascii="宋体" w:hAnsi="宋体" w:cs="宋体"/>
          <w:bCs/>
          <w:color w:val="000000"/>
          <w:sz w:val="24"/>
        </w:rPr>
      </w:pPr>
      <w:r>
        <w:rPr>
          <w:rFonts w:ascii="宋体" w:hAnsi="宋体" w:cs="宋体"/>
          <w:bCs/>
          <w:color w:val="000000"/>
          <w:sz w:val="24"/>
        </w:rPr>
      </w:r>
      <w:r/>
    </w:p>
    <w:p>
      <w:pPr>
        <w:jc w:val="center"/>
        <w:spacing w:line="440" w:lineRule="exact"/>
        <w:rPr>
          <w:rFonts w:ascii="宋体" w:hAnsi="宋体" w:cs="宋体"/>
          <w:bCs/>
          <w:color w:val="000000"/>
          <w:sz w:val="24"/>
        </w:rPr>
        <w:outlineLvl w:val="0"/>
      </w:pPr>
      <w:r/>
      <w:bookmarkStart w:id="926" w:name="_Toc4864_WPSOffice_Level1"/>
      <w:r/>
      <w:bookmarkStart w:id="927" w:name="_Toc27123_WPSOffice_Level1"/>
      <w:r/>
      <w:bookmarkStart w:id="928" w:name="_Toc14992_WPSOffice_Level1"/>
      <w:r/>
      <w:bookmarkStart w:id="929" w:name="_Toc2083_WPSOffice_Level1"/>
      <w:r/>
      <w:bookmarkStart w:id="930" w:name="_Toc13911"/>
      <w:r/>
      <w:bookmarkStart w:id="931" w:name="_Toc21720_WPSOffice_Level1"/>
      <w:r>
        <w:rPr>
          <w:rFonts w:hint="eastAsia" w:ascii="宋体" w:hAnsi="宋体" w:cs="宋体"/>
          <w:bCs/>
          <w:color w:val="000000"/>
          <w:sz w:val="24"/>
        </w:rPr>
        <w:t xml:space="preserve">本招标文件的最终解释权归江苏龙城招投标有限公司所有。</w:t>
      </w:r>
      <w:bookmarkEnd w:id="926"/>
      <w:r/>
      <w:bookmarkEnd w:id="927"/>
      <w:r/>
      <w:bookmarkEnd w:id="928"/>
      <w:r/>
      <w:bookmarkEnd w:id="929"/>
      <w:r/>
      <w:bookmarkEnd w:id="930"/>
      <w:r/>
      <w:bookmarkEnd w:id="931"/>
      <w:r/>
      <w:r/>
    </w:p>
    <w:p>
      <w:pPr>
        <w:jc w:val="center"/>
        <w:spacing w:line="440" w:lineRule="exact"/>
        <w:rPr>
          <w:rFonts w:ascii="宋体" w:hAnsi="宋体" w:cs="宋体"/>
          <w:color w:val="000000"/>
        </w:rPr>
      </w:pPr>
      <w:r/>
      <w:bookmarkStart w:id="932" w:name="_Toc21965_WPSOffice_Level1"/>
      <w:r/>
      <w:bookmarkStart w:id="933" w:name="_Toc20771_WPSOffice_Level1"/>
      <w:r/>
      <w:bookmarkStart w:id="934" w:name="_Toc6696_WPSOffice_Level1"/>
      <w:r/>
      <w:bookmarkStart w:id="935" w:name="_Toc25534_WPSOffice_Level1"/>
      <w:r/>
      <w:bookmarkStart w:id="936" w:name="_Toc8189_WPSOffice_Level1"/>
      <w:r>
        <w:rPr>
          <w:rFonts w:hint="eastAsia" w:ascii="宋体" w:hAnsi="宋体" w:cs="宋体"/>
          <w:b/>
          <w:color w:val="000000"/>
          <w:sz w:val="24"/>
        </w:rPr>
        <w:t xml:space="preserve">（全文完）</w:t>
      </w:r>
      <w:bookmarkEnd w:id="932"/>
      <w:r/>
      <w:bookmarkEnd w:id="933"/>
      <w:r/>
      <w:bookmarkEnd w:id="934"/>
      <w:r/>
      <w:bookmarkEnd w:id="935"/>
      <w:r/>
      <w:bookmarkEnd w:id="936"/>
      <w:r/>
      <w:r/>
    </w:p>
    <w:p>
      <w:pPr>
        <w:spacing w:line="440" w:lineRule="exact"/>
        <w:rPr>
          <w:color w:val="000000"/>
          <w:sz w:val="24"/>
          <w:szCs w:val="20"/>
        </w:rPr>
        <w:outlineLvl w:val="2"/>
      </w:pPr>
      <w:r>
        <w:rPr>
          <w:color w:val="000000"/>
          <w:sz w:val="24"/>
          <w:szCs w:val="20"/>
        </w:rPr>
      </w:r>
      <w:r/>
    </w:p>
    <w:sectPr>
      <w:footnotePr/>
      <w:endnotePr/>
      <w:type w:val="nextPage"/>
      <w:pgSz w:w="11905" w:h="16838" w:orient="portrait"/>
      <w:pgMar w:top="1803" w:right="1236" w:bottom="1803" w:left="1236" w:header="1020" w:footer="10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Wingdings">
    <w:panose1 w:val="05000000000000000000"/>
  </w:font>
  <w:font w:name="华文楷体">
    <w:panose1 w:val="02010600040101010101"/>
  </w:font>
  <w:font w:name="Symbol">
    <w:panose1 w:val="05050102010706020507"/>
  </w:font>
  <w:font w:name="新宋体">
    <w:panose1 w:val="0201060903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6"/>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6"/>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pPr>
                    <w:r>
                      <w:t xml:space="preserve">第 </w:t>
                    </w:r>
                    <w:r>
                      <w:fldChar w:fldCharType="begin"/>
                    </w:r>
                    <w:r>
                      <w:instrText xml:space="preserve"> PAGE  \* MERGEFORMAT </w:instrText>
                    </w:r>
                    <w:r>
                      <w:fldChar w:fldCharType="separate"/>
                    </w:r>
                    <w:r>
                      <w:t xml:space="preserve">71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rPr>
        <w:rStyle w:val="1153"/>
      </w:rPr>
      <w:framePr w:wrap="around" w:vAnchor="text" w:hAnchor="margin" w:xAlign="right" w:y="1"/>
    </w:pPr>
    <w:r>
      <w:rPr>
        <w:rStyle w:val="1153"/>
      </w:rPr>
      <w:fldChar w:fldCharType="begin"/>
    </w:r>
    <w:r>
      <w:rPr>
        <w:rStyle w:val="1153"/>
      </w:rPr>
      <w:instrText xml:space="preserve">PAGE  </w:instrText>
    </w:r>
    <w:r>
      <w:rPr>
        <w:rStyle w:val="1153"/>
      </w:rPr>
      <w:fldChar w:fldCharType="end"/>
    </w:r>
    <w:r/>
  </w:p>
  <w:p>
    <w:pPr>
      <w:pStyle w:val="1128"/>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1937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274310" cy="511937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403.1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
                      <a:stretch/>
                    </pic:blipFill>
                    <pic:spPr bwMode="auto">
                      <a:xfrm>
                        <a:off x="0" y="0"/>
                        <a:ext cx="5274310" cy="51295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1" locked="0" layoutInCell="1" allowOverlap="1">
              <wp:simplePos x="0" y="0"/>
              <wp:positionH relativeFrom="margin">
                <wp:align>center</wp:align>
              </wp:positionH>
              <wp:positionV relativeFrom="margin">
                <wp:align>center</wp:align>
              </wp:positionV>
              <wp:extent cx="5274310" cy="512953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516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2" o:title=""/>
            </v:shape>
          </w:pict>
        </mc:Fallback>
      </mc:AlternateContent>
    </w:r>
    <w:r>
      <w:rPr>
        <w:rFonts w:hint="eastAsia"/>
        <w:sz w:val="21"/>
        <w:szCs w:val="21"/>
      </w:rPr>
      <w:t xml:space="preserve">江苏龙城招投标有限公司公开招标文件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3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18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8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8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1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1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26"/>
      <w:isLgl w:val="false"/>
      <w:suff w:val="nothing"/>
      <w:lvlText w:val="%1.%2.%3.%4.%5.%6　"/>
      <w:lvlJc w:val="left"/>
      <w:pPr>
        <w:ind w:left="-25" w:firstLine="0"/>
      </w:pPr>
      <w:rPr>
        <w:rFonts w:ascii="Times New Roman" w:hAnsi="Times New Roman" w:eastAsia="宋体"/>
        <w:b/>
        <w:i w:val="0"/>
        <w:sz w:val="28"/>
      </w:rPr>
    </w:lvl>
    <w:lvl w:ilvl="6">
      <w:start w:val="1"/>
      <w:numFmt w:val="lowerLetter"/>
      <w:pStyle w:val="123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0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6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288"/>
      <w:isLgl w:val="false"/>
      <w:suff w:val="tab"/>
      <w:lvlText w:val="%1"/>
      <w:lvlJc w:val="left"/>
      <w:pPr>
        <w:ind w:left="680" w:hanging="680"/>
      </w:pPr>
      <w:rPr>
        <w:rFonts w:hint="eastAsia" w:ascii="宋体" w:hAnsi="宋体" w:eastAsia="宋体"/>
      </w:rPr>
    </w:lvl>
    <w:lvl w:ilvl="1">
      <w:start w:val="1"/>
      <w:numFmt w:val="decimal"/>
      <w:pStyle w:val="1289"/>
      <w:isLgl w:val="false"/>
      <w:suff w:val="tab"/>
      <w:lvlText w:val="%1.%2"/>
      <w:lvlJc w:val="left"/>
      <w:pPr>
        <w:ind w:left="851" w:hanging="851"/>
      </w:pPr>
      <w:rPr>
        <w:rFonts w:hint="eastAsia" w:ascii="宋体" w:hAnsi="宋体" w:eastAsia="宋体"/>
        <w:color w:val="000000"/>
      </w:rPr>
    </w:lvl>
    <w:lvl w:ilvl="2">
      <w:start w:val="1"/>
      <w:numFmt w:val="decimal"/>
      <w:pStyle w:val="129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0">
    <w:multiLevelType w:val="hybridMultilevel"/>
    <w:lvl w:ilvl="0">
      <w:start w:val="1"/>
      <w:numFmt w:val="decimal"/>
      <w:isLgl w:val="false"/>
      <w:suff w:val="nothing"/>
      <w:lvlText w:val="%1）"/>
      <w:lvlJc w:val="left"/>
      <w:pPr>
        <w:ind w:left="105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645" w:hanging="64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bullet"/>
      <w:isLgl w:val="false"/>
      <w:suff w:val="tab"/>
      <w:lvlText w:val=""/>
      <w:lvlJc w:val="left"/>
      <w:pPr>
        <w:ind w:left="880" w:hanging="340"/>
        <w:tabs>
          <w:tab w:val="left" w:pos="880" w:leader="none"/>
        </w:tabs>
      </w:pPr>
      <w:rPr>
        <w:rFonts w:hint="default" w:ascii="Wingdings" w:hAnsi="Wingdings"/>
      </w:rPr>
    </w:lvl>
    <w:lvl w:ilvl="1">
      <w:start w:val="1"/>
      <w:numFmt w:val="bullet"/>
      <w:isLgl w:val="false"/>
      <w:suff w:val="tab"/>
      <w:lvlText w:val=""/>
      <w:lvlJc w:val="left"/>
      <w:pPr>
        <w:ind w:left="1380" w:hanging="420"/>
        <w:tabs>
          <w:tab w:val="left" w:pos="1380" w:leader="none"/>
        </w:tabs>
      </w:pPr>
      <w:rPr>
        <w:rFonts w:hint="default" w:ascii="Wingdings" w:hAnsi="Wingdings"/>
      </w:rPr>
    </w:lvl>
    <w:lvl w:ilvl="2">
      <w:start w:val="1"/>
      <w:numFmt w:val="bullet"/>
      <w:isLgl w:val="false"/>
      <w:suff w:val="tab"/>
      <w:lvlText w:val=""/>
      <w:lvlJc w:val="left"/>
      <w:pPr>
        <w:ind w:left="1800" w:hanging="420"/>
        <w:tabs>
          <w:tab w:val="left" w:pos="1800" w:leader="none"/>
        </w:tabs>
      </w:pPr>
      <w:rPr>
        <w:rFonts w:hint="default" w:ascii="Wingdings" w:hAnsi="Wingdings"/>
      </w:rPr>
    </w:lvl>
    <w:lvl w:ilvl="3">
      <w:start w:val="1"/>
      <w:numFmt w:val="bullet"/>
      <w:isLgl w:val="false"/>
      <w:suff w:val="tab"/>
      <w:lvlText w:val=""/>
      <w:lvlJc w:val="left"/>
      <w:pPr>
        <w:ind w:left="2220" w:hanging="420"/>
        <w:tabs>
          <w:tab w:val="left" w:pos="2220" w:leader="none"/>
        </w:tabs>
      </w:pPr>
      <w:rPr>
        <w:rFonts w:hint="default" w:ascii="Wingdings" w:hAnsi="Wingdings"/>
      </w:rPr>
    </w:lvl>
    <w:lvl w:ilvl="4">
      <w:start w:val="1"/>
      <w:numFmt w:val="bullet"/>
      <w:isLgl w:val="false"/>
      <w:suff w:val="tab"/>
      <w:lvlText w:val=""/>
      <w:lvlJc w:val="left"/>
      <w:pPr>
        <w:ind w:left="2640" w:hanging="420"/>
        <w:tabs>
          <w:tab w:val="left" w:pos="2640" w:leader="none"/>
        </w:tabs>
      </w:pPr>
      <w:rPr>
        <w:rFonts w:hint="default" w:ascii="Wingdings" w:hAnsi="Wingdings"/>
      </w:rPr>
    </w:lvl>
    <w:lvl w:ilvl="5">
      <w:start w:val="1"/>
      <w:numFmt w:val="bullet"/>
      <w:isLgl w:val="false"/>
      <w:suff w:val="tab"/>
      <w:lvlText w:val=""/>
      <w:lvlJc w:val="left"/>
      <w:pPr>
        <w:ind w:left="3060" w:hanging="420"/>
        <w:tabs>
          <w:tab w:val="left" w:pos="3060" w:leader="none"/>
        </w:tabs>
      </w:pPr>
      <w:rPr>
        <w:rFonts w:hint="default" w:ascii="Wingdings" w:hAnsi="Wingdings"/>
      </w:rPr>
    </w:lvl>
    <w:lvl w:ilvl="6">
      <w:start w:val="1"/>
      <w:numFmt w:val="bullet"/>
      <w:isLgl w:val="false"/>
      <w:suff w:val="tab"/>
      <w:lvlText w:val=""/>
      <w:lvlJc w:val="left"/>
      <w:pPr>
        <w:ind w:left="3480" w:hanging="420"/>
        <w:tabs>
          <w:tab w:val="left" w:pos="3480" w:leader="none"/>
        </w:tabs>
      </w:pPr>
      <w:rPr>
        <w:rFonts w:hint="default" w:ascii="Wingdings" w:hAnsi="Wingdings"/>
      </w:rPr>
    </w:lvl>
    <w:lvl w:ilvl="7">
      <w:start w:val="1"/>
      <w:numFmt w:val="bullet"/>
      <w:isLgl w:val="false"/>
      <w:suff w:val="tab"/>
      <w:lvlText w:val=""/>
      <w:lvlJc w:val="left"/>
      <w:pPr>
        <w:ind w:left="3900" w:hanging="420"/>
        <w:tabs>
          <w:tab w:val="left" w:pos="3900" w:leader="none"/>
        </w:tabs>
      </w:pPr>
      <w:rPr>
        <w:rFonts w:hint="default" w:ascii="Wingdings" w:hAnsi="Wingdings"/>
      </w:rPr>
    </w:lvl>
    <w:lvl w:ilvl="8">
      <w:start w:val="1"/>
      <w:numFmt w:val="bullet"/>
      <w:isLgl w:val="false"/>
      <w:suff w:val="tab"/>
      <w:lvlText w:val=""/>
      <w:lvlJc w:val="left"/>
      <w:pPr>
        <w:ind w:left="4320" w:hanging="420"/>
        <w:tabs>
          <w:tab w:val="left" w:pos="4320" w:leader="none"/>
        </w:tabs>
      </w:pPr>
      <w:rPr>
        <w:rFonts w:hint="default" w:ascii="Wingdings" w:hAnsi="Wingdings"/>
      </w:rPr>
    </w:lvl>
  </w:abstractNum>
  <w:abstractNum w:abstractNumId="13">
    <w:multiLevelType w:val="hybridMultilevel"/>
    <w:lvl w:ilvl="0">
      <w:start w:val="1"/>
      <w:numFmt w:val="decimal"/>
      <w:pStyle w:val="118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360" w:hanging="4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pStyle w:val="1332"/>
      <w:isLgl w:val="false"/>
      <w:suff w:val="space"/>
      <w:lvlText w:val="第%1章"/>
      <w:lvlJc w:val="left"/>
      <w:pPr>
        <w:ind w:left="432" w:hanging="432"/>
      </w:pPr>
      <w:rPr>
        <w:rFonts w:hint="eastAsia"/>
      </w:rPr>
    </w:lvl>
    <w:lvl w:ilvl="1">
      <w:start w:val="1"/>
      <w:numFmt w:val="decimal"/>
      <w:pStyle w:val="1333"/>
      <w:isLgl w:val="false"/>
      <w:suff w:val="space"/>
      <w:lvlText w:val="%1.%2"/>
      <w:lvlJc w:val="left"/>
      <w:pPr>
        <w:ind w:left="718" w:hanging="576"/>
      </w:pPr>
      <w:rPr>
        <w:rFonts w:hint="eastAsia"/>
        <w:b/>
        <w:bCs w:val="0"/>
        <w:i w:val="0"/>
        <w:iCs w:val="0"/>
        <w:caps w:val="0"/>
        <w:smallCaps w:val="0"/>
        <w:strike w:val="0"/>
        <w:vanish w:val="0"/>
        <w:spacing w:val="0"/>
        <w:position w:val="0"/>
        <w:u w:val="none"/>
        <w:vertAlign w:val="baseline"/>
      </w:rPr>
    </w:lvl>
    <w:lvl w:ilvl="2">
      <w:start w:val="1"/>
      <w:numFmt w:val="decimal"/>
      <w:pStyle w:val="1334"/>
      <w:isLgl w:val="false"/>
      <w:suff w:val="space"/>
      <w:lvlText w:val="%1.%2.%3"/>
      <w:lvlJc w:val="left"/>
      <w:pPr>
        <w:ind w:left="720" w:hanging="720"/>
      </w:pPr>
      <w:rPr>
        <w:rFonts w:hint="eastAsia"/>
      </w:rPr>
    </w:lvl>
    <w:lvl w:ilvl="3">
      <w:start w:val="1"/>
      <w:numFmt w:val="decimal"/>
      <w:isLgl w:val="false"/>
      <w:suff w:val="space"/>
      <w:lvlText w:val="%1.%2.%3.%4"/>
      <w:lvlJc w:val="left"/>
      <w:pPr>
        <w:ind w:left="864"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num w:numId="1">
    <w:abstractNumId w:val="4"/>
  </w:num>
  <w:num w:numId="2">
    <w:abstractNumId w:val="3"/>
  </w:num>
  <w:num w:numId="3">
    <w:abstractNumId w:val="13"/>
  </w:num>
  <w:num w:numId="4">
    <w:abstractNumId w:val="2"/>
  </w:num>
  <w:num w:numId="5">
    <w:abstractNumId w:val="1"/>
  </w:num>
  <w:num w:numId="6">
    <w:abstractNumId w:val="6"/>
  </w:num>
  <w:num w:numId="7">
    <w:abstractNumId w:val="8"/>
  </w:num>
  <w:num w:numId="8">
    <w:abstractNumId w:val="15"/>
  </w:num>
  <w:num w:numId="9">
    <w:abstractNumId w:val="5"/>
  </w:num>
  <w:num w:numId="10">
    <w:abstractNumId w:val="0"/>
  </w:num>
  <w:num w:numId="11">
    <w:abstractNumId w:val="9"/>
  </w:num>
  <w:num w:numId="12">
    <w:abstractNumId w:val="7"/>
  </w:num>
  <w:num w:numId="13">
    <w:abstractNumId w:val="11"/>
  </w:num>
  <w:num w:numId="14">
    <w:abstractNumId w:val="14"/>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default="1">
    <w:name w:val="Normal"/>
    <w:next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name w:val="Heading 1"/>
    <w:basedOn w:val="875"/>
    <w:next w:val="875"/>
    <w:link w:val="933"/>
    <w:uiPriority w:val="9"/>
    <w:qFormat/>
    <w:pPr>
      <w:keepLines/>
      <w:keepNext/>
      <w:spacing w:before="480" w:after="200"/>
      <w:outlineLvl w:val="0"/>
    </w:pPr>
    <w:rPr>
      <w:rFonts w:ascii="Arial" w:hAnsi="Arial" w:eastAsia="Arial"/>
      <w:sz w:val="40"/>
      <w:szCs w:val="40"/>
    </w:rPr>
  </w:style>
  <w:style w:type="paragraph" w:styleId="877">
    <w:name w:val="Heading 2"/>
    <w:basedOn w:val="875"/>
    <w:next w:val="875"/>
    <w:link w:val="934"/>
    <w:uiPriority w:val="9"/>
    <w:unhideWhenUsed/>
    <w:qFormat/>
    <w:pPr>
      <w:keepLines/>
      <w:keepNext/>
      <w:spacing w:before="360" w:after="200"/>
      <w:outlineLvl w:val="1"/>
    </w:pPr>
    <w:rPr>
      <w:rFonts w:ascii="Arial" w:hAnsi="Arial" w:eastAsia="Arial"/>
      <w:sz w:val="34"/>
      <w:szCs w:val="20"/>
    </w:rPr>
  </w:style>
  <w:style w:type="paragraph" w:styleId="878">
    <w:name w:val="Heading 3"/>
    <w:basedOn w:val="875"/>
    <w:next w:val="875"/>
    <w:link w:val="935"/>
    <w:uiPriority w:val="9"/>
    <w:unhideWhenUsed/>
    <w:qFormat/>
    <w:pPr>
      <w:keepLines/>
      <w:keepNext/>
      <w:spacing w:before="320" w:after="200"/>
      <w:outlineLvl w:val="2"/>
    </w:pPr>
    <w:rPr>
      <w:rFonts w:ascii="Arial" w:hAnsi="Arial" w:eastAsia="Arial"/>
      <w:sz w:val="30"/>
      <w:szCs w:val="30"/>
    </w:rPr>
  </w:style>
  <w:style w:type="paragraph" w:styleId="879">
    <w:name w:val="Heading 4"/>
    <w:basedOn w:val="875"/>
    <w:next w:val="875"/>
    <w:link w:val="936"/>
    <w:uiPriority w:val="9"/>
    <w:unhideWhenUsed/>
    <w:qFormat/>
    <w:pPr>
      <w:keepLines/>
      <w:keepNext/>
      <w:spacing w:before="320" w:after="200"/>
      <w:outlineLvl w:val="3"/>
    </w:pPr>
    <w:rPr>
      <w:rFonts w:ascii="Arial" w:hAnsi="Arial" w:eastAsia="Arial"/>
      <w:b/>
      <w:bCs/>
      <w:sz w:val="26"/>
      <w:szCs w:val="26"/>
    </w:rPr>
  </w:style>
  <w:style w:type="paragraph" w:styleId="880">
    <w:name w:val="Heading 5"/>
    <w:basedOn w:val="875"/>
    <w:next w:val="875"/>
    <w:link w:val="937"/>
    <w:uiPriority w:val="9"/>
    <w:unhideWhenUsed/>
    <w:qFormat/>
    <w:pPr>
      <w:keepLines/>
      <w:keepNext/>
      <w:spacing w:before="320" w:after="200"/>
      <w:outlineLvl w:val="4"/>
    </w:pPr>
    <w:rPr>
      <w:rFonts w:ascii="Arial" w:hAnsi="Arial" w:eastAsia="Arial"/>
      <w:b/>
      <w:bCs/>
      <w:sz w:val="24"/>
    </w:rPr>
  </w:style>
  <w:style w:type="paragraph" w:styleId="881">
    <w:name w:val="Heading 6"/>
    <w:basedOn w:val="875"/>
    <w:next w:val="875"/>
    <w:link w:val="938"/>
    <w:uiPriority w:val="9"/>
    <w:unhideWhenUsed/>
    <w:qFormat/>
    <w:pPr>
      <w:keepLines/>
      <w:keepNext/>
      <w:spacing w:before="320" w:after="200"/>
      <w:outlineLvl w:val="5"/>
    </w:pPr>
    <w:rPr>
      <w:rFonts w:ascii="Arial" w:hAnsi="Arial" w:eastAsia="Arial"/>
      <w:b/>
      <w:bCs/>
      <w:sz w:val="22"/>
      <w:szCs w:val="22"/>
    </w:rPr>
  </w:style>
  <w:style w:type="paragraph" w:styleId="882">
    <w:name w:val="Heading 7"/>
    <w:basedOn w:val="875"/>
    <w:next w:val="875"/>
    <w:link w:val="939"/>
    <w:uiPriority w:val="9"/>
    <w:unhideWhenUsed/>
    <w:qFormat/>
    <w:pPr>
      <w:keepLines/>
      <w:keepNext/>
      <w:spacing w:before="320" w:after="200"/>
      <w:outlineLvl w:val="6"/>
    </w:pPr>
    <w:rPr>
      <w:rFonts w:ascii="Arial" w:hAnsi="Arial" w:eastAsia="Arial"/>
      <w:b/>
      <w:bCs/>
      <w:i/>
      <w:iCs/>
      <w:sz w:val="22"/>
      <w:szCs w:val="22"/>
    </w:rPr>
  </w:style>
  <w:style w:type="paragraph" w:styleId="883">
    <w:name w:val="Heading 8"/>
    <w:basedOn w:val="875"/>
    <w:next w:val="875"/>
    <w:link w:val="940"/>
    <w:uiPriority w:val="9"/>
    <w:unhideWhenUsed/>
    <w:qFormat/>
    <w:pPr>
      <w:keepLines/>
      <w:keepNext/>
      <w:spacing w:before="320" w:after="200"/>
      <w:outlineLvl w:val="7"/>
    </w:pPr>
    <w:rPr>
      <w:rFonts w:ascii="Arial" w:hAnsi="Arial" w:eastAsia="Arial"/>
      <w:i/>
      <w:iCs/>
      <w:sz w:val="22"/>
      <w:szCs w:val="22"/>
    </w:rPr>
  </w:style>
  <w:style w:type="paragraph" w:styleId="884">
    <w:name w:val="Heading 9"/>
    <w:basedOn w:val="875"/>
    <w:next w:val="875"/>
    <w:link w:val="941"/>
    <w:uiPriority w:val="9"/>
    <w:unhideWhenUsed/>
    <w:qFormat/>
    <w:pPr>
      <w:keepLines/>
      <w:keepNext/>
      <w:spacing w:before="320" w:after="200"/>
      <w:outlineLvl w:val="8"/>
    </w:pPr>
    <w:rPr>
      <w:rFonts w:ascii="Arial" w:hAnsi="Arial" w:eastAsia="Arial"/>
      <w:i/>
      <w:iCs/>
      <w:szCs w:val="21"/>
    </w:rPr>
  </w:style>
  <w:style w:type="character" w:styleId="885" w:default="1">
    <w:name w:val="Default Paragraph Font"/>
    <w:uiPriority w:val="1"/>
    <w:semiHidden/>
    <w:unhideWhenUsed/>
    <w:qFormat/>
  </w:style>
  <w:style w:type="table" w:styleId="886" w:default="1">
    <w:name w:val="Normal Table"/>
    <w:uiPriority w:val="99"/>
    <w:semiHidden/>
    <w:unhideWhenUsed/>
    <w:qFormat/>
    <w:tblPr>
      <w:tblCellMar>
        <w:left w:w="108" w:type="dxa"/>
        <w:top w:w="0" w:type="dxa"/>
        <w:right w:w="108" w:type="dxa"/>
        <w:bottom w:w="0" w:type="dxa"/>
      </w:tblCellMar>
    </w:tblPr>
  </w:style>
  <w:style w:type="paragraph" w:styleId="887">
    <w:name w:val="Body Text"/>
    <w:basedOn w:val="875"/>
    <w:next w:val="875"/>
    <w:uiPriority w:val="0"/>
    <w:qFormat/>
    <w:pPr>
      <w:spacing w:before="120" w:line="22" w:lineRule="atLeast"/>
      <w:tabs>
        <w:tab w:val="left" w:pos="567" w:leader="none"/>
      </w:tabs>
    </w:pPr>
    <w:rPr>
      <w:rFonts w:ascii="宋体" w:hAnsi="宋体"/>
      <w:sz w:val="24"/>
    </w:rPr>
  </w:style>
  <w:style w:type="paragraph" w:styleId="888">
    <w:name w:val="toc 7"/>
    <w:basedOn w:val="875"/>
    <w:next w:val="875"/>
    <w:uiPriority w:val="39"/>
    <w:unhideWhenUsed/>
    <w:qFormat/>
    <w:pPr>
      <w:ind w:left="1701"/>
      <w:spacing w:after="57"/>
    </w:pPr>
  </w:style>
  <w:style w:type="paragraph" w:styleId="889">
    <w:name w:val="Normal Indent"/>
    <w:basedOn w:val="875"/>
    <w:next w:val="875"/>
    <w:uiPriority w:val="0"/>
    <w:qFormat/>
    <w:pPr>
      <w:ind w:firstLine="420"/>
      <w:jc w:val="left"/>
    </w:pPr>
    <w:rPr>
      <w:rFonts w:ascii="宋体"/>
      <w:sz w:val="24"/>
    </w:rPr>
  </w:style>
  <w:style w:type="paragraph" w:styleId="890">
    <w:name w:val="Caption"/>
    <w:basedOn w:val="875"/>
    <w:next w:val="875"/>
    <w:uiPriority w:val="35"/>
    <w:semiHidden/>
    <w:unhideWhenUsed/>
    <w:qFormat/>
    <w:pPr>
      <w:spacing w:line="276" w:lineRule="auto"/>
    </w:pPr>
    <w:rPr>
      <w:b/>
      <w:bCs/>
      <w:color w:val="4f81bd"/>
      <w:sz w:val="18"/>
      <w:szCs w:val="18"/>
    </w:rPr>
  </w:style>
  <w:style w:type="paragraph" w:styleId="891">
    <w:name w:val="Body Text Indent"/>
    <w:uiPriority w:val="0"/>
    <w:qFormat/>
    <w:pPr>
      <w:ind w:firstLine="57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2">
    <w:name w:val="toc 5"/>
    <w:basedOn w:val="875"/>
    <w:next w:val="875"/>
    <w:uiPriority w:val="39"/>
    <w:unhideWhenUsed/>
    <w:qFormat/>
    <w:pPr>
      <w:ind w:left="1134"/>
      <w:spacing w:after="57"/>
    </w:pPr>
  </w:style>
  <w:style w:type="paragraph" w:styleId="893">
    <w:name w:val="toc 3"/>
    <w:basedOn w:val="875"/>
    <w:next w:val="875"/>
    <w:uiPriority w:val="39"/>
    <w:unhideWhenUsed/>
    <w:qFormat/>
    <w:pPr>
      <w:ind w:left="567"/>
      <w:spacing w:after="57"/>
    </w:pPr>
  </w:style>
  <w:style w:type="paragraph" w:styleId="894">
    <w:name w:val="toc 8"/>
    <w:basedOn w:val="875"/>
    <w:next w:val="875"/>
    <w:uiPriority w:val="39"/>
    <w:unhideWhenUsed/>
    <w:qFormat/>
    <w:pPr>
      <w:ind w:left="1984"/>
      <w:spacing w:after="57"/>
    </w:pPr>
  </w:style>
  <w:style w:type="paragraph" w:styleId="895">
    <w:name w:val="endnote text"/>
    <w:basedOn w:val="875"/>
    <w:link w:val="1079"/>
    <w:uiPriority w:val="99"/>
    <w:semiHidden/>
    <w:unhideWhenUsed/>
    <w:qFormat/>
    <w:rPr>
      <w:sz w:val="20"/>
      <w:szCs w:val="20"/>
    </w:rPr>
  </w:style>
  <w:style w:type="paragraph" w:styleId="896">
    <w:name w:val="Footer"/>
    <w:basedOn w:val="875"/>
    <w:link w:val="952"/>
    <w:uiPriority w:val="99"/>
    <w:unhideWhenUsed/>
    <w:qFormat/>
    <w:pPr>
      <w:tabs>
        <w:tab w:val="center" w:pos="7143" w:leader="none"/>
        <w:tab w:val="right" w:pos="14287" w:leader="none"/>
      </w:tabs>
    </w:pPr>
  </w:style>
  <w:style w:type="paragraph" w:styleId="897">
    <w:name w:val="Header"/>
    <w:basedOn w:val="875"/>
    <w:link w:val="950"/>
    <w:uiPriority w:val="99"/>
    <w:unhideWhenUsed/>
    <w:qFormat/>
    <w:pPr>
      <w:tabs>
        <w:tab w:val="center" w:pos="7143" w:leader="none"/>
        <w:tab w:val="right" w:pos="14287" w:leader="none"/>
      </w:tabs>
    </w:pPr>
  </w:style>
  <w:style w:type="paragraph" w:styleId="898">
    <w:name w:val="toc 1"/>
    <w:basedOn w:val="875"/>
    <w:next w:val="875"/>
    <w:uiPriority w:val="39"/>
    <w:unhideWhenUsed/>
    <w:qFormat/>
    <w:pPr>
      <w:spacing w:after="57"/>
    </w:pPr>
  </w:style>
  <w:style w:type="paragraph" w:styleId="899">
    <w:name w:val="toc 4"/>
    <w:basedOn w:val="875"/>
    <w:next w:val="875"/>
    <w:uiPriority w:val="39"/>
    <w:unhideWhenUsed/>
    <w:qFormat/>
    <w:pPr>
      <w:ind w:left="850"/>
      <w:spacing w:after="57"/>
    </w:pPr>
  </w:style>
  <w:style w:type="paragraph" w:styleId="900">
    <w:name w:val="Subtitle"/>
    <w:basedOn w:val="875"/>
    <w:next w:val="875"/>
    <w:link w:val="945"/>
    <w:uiPriority w:val="11"/>
    <w:qFormat/>
    <w:pPr>
      <w:spacing w:before="200" w:after="200"/>
    </w:pPr>
    <w:rPr>
      <w:sz w:val="24"/>
    </w:rPr>
  </w:style>
  <w:style w:type="paragraph" w:styleId="901">
    <w:name w:val="footnote text"/>
    <w:basedOn w:val="875"/>
    <w:link w:val="1078"/>
    <w:uiPriority w:val="99"/>
    <w:semiHidden/>
    <w:unhideWhenUsed/>
    <w:qFormat/>
    <w:pPr>
      <w:spacing w:after="40"/>
    </w:pPr>
    <w:rPr>
      <w:sz w:val="18"/>
      <w:szCs w:val="20"/>
    </w:rPr>
  </w:style>
  <w:style w:type="paragraph" w:styleId="902">
    <w:name w:val="toc 6"/>
    <w:basedOn w:val="875"/>
    <w:next w:val="875"/>
    <w:uiPriority w:val="39"/>
    <w:unhideWhenUsed/>
    <w:qFormat/>
    <w:pPr>
      <w:ind w:left="1417"/>
      <w:spacing w:after="57"/>
    </w:pPr>
  </w:style>
  <w:style w:type="paragraph" w:styleId="903">
    <w:name w:val="table of figures"/>
    <w:basedOn w:val="875"/>
    <w:next w:val="875"/>
    <w:uiPriority w:val="99"/>
    <w:unhideWhenUsed/>
    <w:qFormat/>
  </w:style>
  <w:style w:type="paragraph" w:styleId="904">
    <w:name w:val="toc 2"/>
    <w:basedOn w:val="875"/>
    <w:next w:val="875"/>
    <w:uiPriority w:val="39"/>
    <w:unhideWhenUsed/>
    <w:qFormat/>
    <w:pPr>
      <w:ind w:left="283"/>
      <w:spacing w:after="57"/>
    </w:pPr>
  </w:style>
  <w:style w:type="paragraph" w:styleId="905">
    <w:name w:val="toc 9"/>
    <w:basedOn w:val="875"/>
    <w:next w:val="875"/>
    <w:uiPriority w:val="39"/>
    <w:unhideWhenUsed/>
    <w:qFormat/>
    <w:pPr>
      <w:ind w:left="2268"/>
      <w:spacing w:after="57"/>
    </w:pPr>
  </w:style>
  <w:style w:type="paragraph" w:styleId="906">
    <w:name w:val="Normal (Web)"/>
    <w:uiPriority w:val="99"/>
    <w:unhideWhenUsed/>
    <w:qFormat/>
    <w:pPr>
      <w:spacing w:before="100" w:beforeAutospacing="1" w:after="100" w:afterAutospacing="1"/>
    </w:pPr>
    <w:rPr>
      <w:rFonts w:hint="default" w:ascii="宋体" w:hAnsi="宋体" w:eastAsia="宋体" w:cs="宋体"/>
      <w:sz w:val="24"/>
      <w:szCs w:val="24"/>
      <w:lang w:val="en-US" w:eastAsia="zh-CN" w:bidi="ar-SA"/>
    </w:rPr>
  </w:style>
  <w:style w:type="paragraph" w:styleId="907">
    <w:name w:val="Title"/>
    <w:basedOn w:val="875"/>
    <w:next w:val="875"/>
    <w:link w:val="944"/>
    <w:uiPriority w:val="10"/>
    <w:qFormat/>
    <w:pPr>
      <w:contextualSpacing/>
      <w:spacing w:before="300" w:after="200"/>
    </w:pPr>
    <w:rPr>
      <w:sz w:val="48"/>
      <w:szCs w:val="48"/>
    </w:rPr>
  </w:style>
  <w:style w:type="paragraph" w:styleId="908">
    <w:name w:val="Body Text First Indent 2"/>
    <w:uiPriority w:val="0"/>
    <w:qFormat/>
    <w:pPr>
      <w:ind w:left="420" w:firstLine="420"/>
      <w:jc w:val="both"/>
      <w:spacing w:after="120" w:line="480" w:lineRule="exact"/>
      <w:widowControl w:val="off"/>
    </w:pPr>
    <w:rPr>
      <w:rFonts w:hint="default" w:ascii="Times New Roman" w:hAnsi="Times New Roman" w:eastAsia="宋体" w:cs="Times New Roman"/>
      <w:sz w:val="24"/>
      <w:lang w:val="en-US" w:eastAsia="zh-CN" w:bidi="ar-SA"/>
    </w:rPr>
  </w:style>
  <w:style w:type="table" w:styleId="9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uiPriority w:val="99"/>
    <w:semiHidden/>
    <w:unhideWhenUsed/>
    <w:qFormat/>
    <w:rPr>
      <w:vertAlign w:val="superscript"/>
    </w:rPr>
  </w:style>
  <w:style w:type="character" w:styleId="911">
    <w:name w:val="Hyperlink"/>
    <w:uiPriority w:val="99"/>
    <w:unhideWhenUsed/>
    <w:qFormat/>
    <w:rPr>
      <w:color w:val="0000ff"/>
      <w:u w:val="single"/>
    </w:rPr>
  </w:style>
  <w:style w:type="character" w:styleId="912">
    <w:name w:val="footnote reference"/>
    <w:uiPriority w:val="99"/>
    <w:unhideWhenUsed/>
    <w:qFormat/>
    <w:rPr>
      <w:vertAlign w:val="superscript"/>
    </w:rPr>
  </w:style>
  <w:style w:type="character" w:styleId="913" w:customStyle="1">
    <w:name w:val="Heading 1 Char"/>
    <w:basedOn w:val="885"/>
    <w:uiPriority w:val="9"/>
    <w:qFormat/>
    <w:rPr>
      <w:rFonts w:ascii="Arial" w:hAnsi="Arial" w:eastAsia="Arial" w:cs="Arial"/>
      <w:sz w:val="40"/>
      <w:szCs w:val="40"/>
    </w:rPr>
  </w:style>
  <w:style w:type="character" w:styleId="914" w:customStyle="1">
    <w:name w:val="Heading 2 Char"/>
    <w:basedOn w:val="885"/>
    <w:uiPriority w:val="9"/>
    <w:qFormat/>
    <w:rPr>
      <w:rFonts w:ascii="Arial" w:hAnsi="Arial" w:eastAsia="Arial" w:cs="Arial"/>
      <w:sz w:val="34"/>
    </w:rPr>
  </w:style>
  <w:style w:type="character" w:styleId="915" w:customStyle="1">
    <w:name w:val="Heading 3 Char"/>
    <w:basedOn w:val="885"/>
    <w:uiPriority w:val="9"/>
    <w:qFormat/>
    <w:rPr>
      <w:rFonts w:ascii="Arial" w:hAnsi="Arial" w:eastAsia="Arial" w:cs="Arial"/>
      <w:sz w:val="30"/>
      <w:szCs w:val="30"/>
    </w:rPr>
  </w:style>
  <w:style w:type="character" w:styleId="916" w:customStyle="1">
    <w:name w:val="Heading 4 Char"/>
    <w:basedOn w:val="885"/>
    <w:uiPriority w:val="9"/>
    <w:qFormat/>
    <w:rPr>
      <w:rFonts w:ascii="Arial" w:hAnsi="Arial" w:eastAsia="Arial" w:cs="Arial"/>
      <w:b/>
      <w:bCs/>
      <w:sz w:val="26"/>
      <w:szCs w:val="26"/>
    </w:rPr>
  </w:style>
  <w:style w:type="character" w:styleId="917" w:customStyle="1">
    <w:name w:val="Heading 5 Char"/>
    <w:basedOn w:val="885"/>
    <w:uiPriority w:val="9"/>
    <w:qFormat/>
    <w:rPr>
      <w:rFonts w:ascii="Arial" w:hAnsi="Arial" w:eastAsia="Arial" w:cs="Arial"/>
      <w:b/>
      <w:bCs/>
      <w:sz w:val="24"/>
      <w:szCs w:val="24"/>
    </w:rPr>
  </w:style>
  <w:style w:type="character" w:styleId="918" w:customStyle="1">
    <w:name w:val="Heading 6 Char"/>
    <w:basedOn w:val="885"/>
    <w:uiPriority w:val="9"/>
    <w:qFormat/>
    <w:rPr>
      <w:rFonts w:ascii="Arial" w:hAnsi="Arial" w:eastAsia="Arial" w:cs="Arial"/>
      <w:b/>
      <w:bCs/>
      <w:sz w:val="22"/>
      <w:szCs w:val="22"/>
    </w:rPr>
  </w:style>
  <w:style w:type="character" w:styleId="919" w:customStyle="1">
    <w:name w:val="Heading 7 Char"/>
    <w:basedOn w:val="885"/>
    <w:uiPriority w:val="9"/>
    <w:qFormat/>
    <w:rPr>
      <w:rFonts w:ascii="Arial" w:hAnsi="Arial" w:eastAsia="Arial" w:cs="Arial"/>
      <w:b/>
      <w:bCs/>
      <w:i/>
      <w:iCs/>
      <w:sz w:val="22"/>
      <w:szCs w:val="22"/>
    </w:rPr>
  </w:style>
  <w:style w:type="character" w:styleId="920" w:customStyle="1">
    <w:name w:val="Heading 8 Char"/>
    <w:basedOn w:val="885"/>
    <w:uiPriority w:val="9"/>
    <w:qFormat/>
    <w:rPr>
      <w:rFonts w:ascii="Arial" w:hAnsi="Arial" w:eastAsia="Arial" w:cs="Arial"/>
      <w:i/>
      <w:iCs/>
      <w:sz w:val="22"/>
      <w:szCs w:val="22"/>
    </w:rPr>
  </w:style>
  <w:style w:type="character" w:styleId="921" w:customStyle="1">
    <w:name w:val="Heading 9 Char"/>
    <w:basedOn w:val="885"/>
    <w:uiPriority w:val="9"/>
    <w:qFormat/>
    <w:rPr>
      <w:rFonts w:ascii="Arial" w:hAnsi="Arial" w:eastAsia="Arial" w:cs="Arial"/>
      <w:i/>
      <w:iCs/>
      <w:sz w:val="21"/>
      <w:szCs w:val="21"/>
    </w:rPr>
  </w:style>
  <w:style w:type="character" w:styleId="922" w:customStyle="1">
    <w:name w:val="Title Char"/>
    <w:basedOn w:val="885"/>
    <w:uiPriority w:val="10"/>
    <w:qFormat/>
    <w:rPr>
      <w:sz w:val="48"/>
      <w:szCs w:val="48"/>
    </w:rPr>
  </w:style>
  <w:style w:type="character" w:styleId="923" w:customStyle="1">
    <w:name w:val="Subtitle Char"/>
    <w:basedOn w:val="885"/>
    <w:uiPriority w:val="11"/>
    <w:qFormat/>
    <w:rPr>
      <w:sz w:val="24"/>
      <w:szCs w:val="24"/>
    </w:rPr>
  </w:style>
  <w:style w:type="character" w:styleId="924" w:customStyle="1">
    <w:name w:val="Quote Char"/>
    <w:uiPriority w:val="29"/>
    <w:qFormat/>
    <w:rPr>
      <w:i/>
    </w:rPr>
  </w:style>
  <w:style w:type="character" w:styleId="925" w:customStyle="1">
    <w:name w:val="Intense Quote Char"/>
    <w:uiPriority w:val="30"/>
    <w:qFormat/>
    <w:rPr>
      <w:i/>
    </w:rPr>
  </w:style>
  <w:style w:type="character" w:styleId="926" w:customStyle="1">
    <w:name w:val="Header Char"/>
    <w:basedOn w:val="885"/>
    <w:uiPriority w:val="99"/>
    <w:qFormat/>
  </w:style>
  <w:style w:type="character" w:styleId="927" w:customStyle="1">
    <w:name w:val="Caption Char"/>
    <w:uiPriority w:val="99"/>
    <w:qFormat/>
  </w:style>
  <w:style w:type="character" w:styleId="928" w:customStyle="1">
    <w:name w:val="Footnote Text Char"/>
    <w:uiPriority w:val="99"/>
    <w:qFormat/>
    <w:rPr>
      <w:sz w:val="18"/>
    </w:rPr>
  </w:style>
  <w:style w:type="character" w:styleId="929" w:customStyle="1">
    <w:name w:val="Endnote Text Char"/>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paragraph" w:styleId="931" w:customStyle="1">
    <w:name w:val="xl25"/>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2" w:customStyle="1">
    <w:name w:val="样式4"/>
    <w:basedOn w:val="875"/>
    <w:uiPriority w:val="0"/>
    <w:qFormat/>
    <w:rPr>
      <w:sz w:val="24"/>
    </w:rPr>
  </w:style>
  <w:style w:type="character" w:styleId="933" w:customStyle="1">
    <w:name w:val="标题 1 Char1"/>
    <w:link w:val="876"/>
    <w:uiPriority w:val="9"/>
    <w:qFormat/>
    <w:rPr>
      <w:rFonts w:ascii="Arial" w:hAnsi="Arial" w:eastAsia="Arial" w:cs="Arial"/>
      <w:sz w:val="40"/>
      <w:szCs w:val="40"/>
    </w:rPr>
  </w:style>
  <w:style w:type="character" w:styleId="934" w:customStyle="1">
    <w:name w:val="标题 2 Char2"/>
    <w:link w:val="877"/>
    <w:uiPriority w:val="9"/>
    <w:qFormat/>
    <w:rPr>
      <w:rFonts w:ascii="Arial" w:hAnsi="Arial" w:eastAsia="Arial" w:cs="Arial"/>
      <w:sz w:val="34"/>
    </w:rPr>
  </w:style>
  <w:style w:type="character" w:styleId="935" w:customStyle="1">
    <w:name w:val="标题 3 Char2"/>
    <w:link w:val="878"/>
    <w:uiPriority w:val="9"/>
    <w:qFormat/>
    <w:rPr>
      <w:rFonts w:ascii="Arial" w:hAnsi="Arial" w:eastAsia="Arial" w:cs="Arial"/>
      <w:sz w:val="30"/>
      <w:szCs w:val="30"/>
    </w:rPr>
  </w:style>
  <w:style w:type="character" w:styleId="936" w:customStyle="1">
    <w:name w:val="标题 4 Char1"/>
    <w:link w:val="879"/>
    <w:uiPriority w:val="9"/>
    <w:qFormat/>
    <w:rPr>
      <w:rFonts w:ascii="Arial" w:hAnsi="Arial" w:eastAsia="Arial" w:cs="Arial"/>
      <w:b/>
      <w:bCs/>
      <w:sz w:val="26"/>
      <w:szCs w:val="26"/>
    </w:rPr>
  </w:style>
  <w:style w:type="character" w:styleId="937" w:customStyle="1">
    <w:name w:val="标题 5 Char1"/>
    <w:link w:val="880"/>
    <w:uiPriority w:val="9"/>
    <w:qFormat/>
    <w:rPr>
      <w:rFonts w:ascii="Arial" w:hAnsi="Arial" w:eastAsia="Arial" w:cs="Arial"/>
      <w:b/>
      <w:bCs/>
      <w:sz w:val="24"/>
      <w:szCs w:val="24"/>
    </w:rPr>
  </w:style>
  <w:style w:type="character" w:styleId="938" w:customStyle="1">
    <w:name w:val="标题 6 Char1"/>
    <w:link w:val="881"/>
    <w:uiPriority w:val="9"/>
    <w:qFormat/>
    <w:rPr>
      <w:rFonts w:ascii="Arial" w:hAnsi="Arial" w:eastAsia="Arial" w:cs="Arial"/>
      <w:b/>
      <w:bCs/>
      <w:sz w:val="22"/>
      <w:szCs w:val="22"/>
    </w:rPr>
  </w:style>
  <w:style w:type="character" w:styleId="939" w:customStyle="1">
    <w:name w:val="标题 7 Char1"/>
    <w:link w:val="882"/>
    <w:uiPriority w:val="9"/>
    <w:qFormat/>
    <w:rPr>
      <w:rFonts w:ascii="Arial" w:hAnsi="Arial" w:eastAsia="Arial" w:cs="Arial"/>
      <w:b/>
      <w:bCs/>
      <w:i/>
      <w:iCs/>
      <w:sz w:val="22"/>
      <w:szCs w:val="22"/>
    </w:rPr>
  </w:style>
  <w:style w:type="character" w:styleId="940" w:customStyle="1">
    <w:name w:val="标题 8 Char1"/>
    <w:link w:val="883"/>
    <w:uiPriority w:val="9"/>
    <w:qFormat/>
    <w:rPr>
      <w:rFonts w:ascii="Arial" w:hAnsi="Arial" w:eastAsia="Arial" w:cs="Arial"/>
      <w:i/>
      <w:iCs/>
      <w:sz w:val="22"/>
      <w:szCs w:val="22"/>
    </w:rPr>
  </w:style>
  <w:style w:type="character" w:styleId="941" w:customStyle="1">
    <w:name w:val="标题 9 Char1"/>
    <w:link w:val="884"/>
    <w:uiPriority w:val="9"/>
    <w:qFormat/>
    <w:rPr>
      <w:rFonts w:ascii="Arial" w:hAnsi="Arial" w:eastAsia="Arial" w:cs="Arial"/>
      <w:i/>
      <w:iCs/>
      <w:sz w:val="21"/>
      <w:szCs w:val="21"/>
    </w:rPr>
  </w:style>
  <w:style w:type="paragraph" w:styleId="942">
    <w:name w:val="List Paragraph"/>
    <w:basedOn w:val="875"/>
    <w:uiPriority w:val="34"/>
    <w:qFormat/>
    <w:pPr>
      <w:contextualSpacing/>
      <w:ind w:left="720"/>
    </w:pPr>
  </w:style>
  <w:style w:type="paragraph" w:styleId="943">
    <w:name w:val="No Spacing"/>
    <w:uiPriority w:val="1"/>
    <w:qFormat/>
    <w:rPr>
      <w:rFonts w:hint="default" w:ascii="Times New Roman" w:hAnsi="Times New Roman" w:eastAsia="宋体" w:cs="Times New Roman"/>
      <w:lang w:val="en-US" w:eastAsia="zh-CN" w:bidi="ar-SA"/>
    </w:rPr>
  </w:style>
  <w:style w:type="character" w:styleId="944" w:customStyle="1">
    <w:name w:val="标题 Char2"/>
    <w:link w:val="907"/>
    <w:uiPriority w:val="10"/>
    <w:qFormat/>
    <w:rPr>
      <w:sz w:val="48"/>
      <w:szCs w:val="48"/>
    </w:rPr>
  </w:style>
  <w:style w:type="character" w:styleId="945" w:customStyle="1">
    <w:name w:val="副标题 Char"/>
    <w:link w:val="900"/>
    <w:uiPriority w:val="11"/>
    <w:qFormat/>
    <w:rPr>
      <w:sz w:val="24"/>
      <w:szCs w:val="24"/>
    </w:rPr>
  </w:style>
  <w:style w:type="paragraph" w:styleId="946">
    <w:name w:val="Quote"/>
    <w:basedOn w:val="875"/>
    <w:next w:val="875"/>
    <w:link w:val="947"/>
    <w:uiPriority w:val="29"/>
    <w:qFormat/>
    <w:pPr>
      <w:ind w:left="720" w:right="720"/>
    </w:pPr>
    <w:rPr>
      <w:i/>
      <w:sz w:val="20"/>
      <w:szCs w:val="20"/>
    </w:rPr>
  </w:style>
  <w:style w:type="character" w:styleId="947" w:customStyle="1">
    <w:name w:val="引用 Char"/>
    <w:link w:val="946"/>
    <w:uiPriority w:val="29"/>
    <w:qFormat/>
    <w:rPr>
      <w:i/>
    </w:rPr>
  </w:style>
  <w:style w:type="paragraph" w:styleId="948">
    <w:name w:val="Intense Quote"/>
    <w:basedOn w:val="875"/>
    <w:next w:val="875"/>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49" w:customStyle="1">
    <w:name w:val="明显引用 Char"/>
    <w:link w:val="948"/>
    <w:uiPriority w:val="30"/>
    <w:qFormat/>
    <w:rPr>
      <w:i/>
    </w:rPr>
  </w:style>
  <w:style w:type="character" w:styleId="950" w:customStyle="1">
    <w:name w:val="页眉 Char2"/>
    <w:link w:val="897"/>
    <w:uiPriority w:val="99"/>
    <w:qFormat/>
  </w:style>
  <w:style w:type="character" w:styleId="951" w:customStyle="1">
    <w:name w:val="Footer Char"/>
    <w:uiPriority w:val="99"/>
    <w:qFormat/>
  </w:style>
  <w:style w:type="character" w:styleId="952" w:customStyle="1">
    <w:name w:val="页脚 Char2"/>
    <w:link w:val="896"/>
    <w:uiPriority w:val="99"/>
    <w:qFormat/>
  </w:style>
  <w:style w:type="table" w:styleId="95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6" w:customStyle="1">
    <w:name w:val="Plain Table 3"/>
    <w:uiPriority w:val="99"/>
    <w:qFormat/>
    <w:tblPr>
      <w:tblCellMar>
        <w:left w:w="0" w:type="dxa"/>
        <w:top w:w="0" w:type="dxa"/>
        <w:right w:w="0" w:type="dxa"/>
        <w:bottom w:w="0" w:type="dxa"/>
      </w:tblCellMar>
    </w:tblPr>
  </w:style>
  <w:style w:type="table" w:styleId="957" w:customStyle="1">
    <w:name w:val="Plain Table 4"/>
    <w:uiPriority w:val="99"/>
    <w:qFormat/>
    <w:tblPr>
      <w:tblCellMar>
        <w:left w:w="0" w:type="dxa"/>
        <w:top w:w="0" w:type="dxa"/>
        <w:right w:w="0" w:type="dxa"/>
        <w:bottom w:w="0" w:type="dxa"/>
      </w:tblCellMar>
    </w:tblPr>
  </w:style>
  <w:style w:type="table" w:styleId="958" w:customStyle="1">
    <w:name w:val="Plain Table 5"/>
    <w:uiPriority w:val="99"/>
    <w:qFormat/>
    <w:tblPr>
      <w:tblCellMar>
        <w:left w:w="0" w:type="dxa"/>
        <w:top w:w="0" w:type="dxa"/>
        <w:right w:w="0" w:type="dxa"/>
        <w:bottom w:w="0" w:type="dxa"/>
      </w:tblCellMar>
    </w:tblPr>
  </w:style>
  <w:style w:type="table" w:styleId="95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8" w:customStyle="1">
    <w:name w:val="List Table 1 Light"/>
    <w:uiPriority w:val="99"/>
    <w:qFormat/>
    <w:tblPr>
      <w:tblCellMar>
        <w:left w:w="0" w:type="dxa"/>
        <w:top w:w="0" w:type="dxa"/>
        <w:right w:w="0" w:type="dxa"/>
        <w:bottom w:w="0" w:type="dxa"/>
      </w:tblCellMar>
    </w:tblPr>
  </w:style>
  <w:style w:type="table" w:styleId="1009" w:customStyle="1">
    <w:name w:val="List Table 1 Light - Accent 1"/>
    <w:uiPriority w:val="99"/>
    <w:qFormat/>
    <w:tblPr>
      <w:tblCellMar>
        <w:left w:w="0" w:type="dxa"/>
        <w:top w:w="0" w:type="dxa"/>
        <w:right w:w="0" w:type="dxa"/>
        <w:bottom w:w="0" w:type="dxa"/>
      </w:tblCellMar>
    </w:tblPr>
  </w:style>
  <w:style w:type="table" w:styleId="1010" w:customStyle="1">
    <w:name w:val="List Table 1 Light - Accent 2"/>
    <w:uiPriority w:val="99"/>
    <w:qFormat/>
    <w:tblPr>
      <w:tblCellMar>
        <w:left w:w="0" w:type="dxa"/>
        <w:top w:w="0" w:type="dxa"/>
        <w:right w:w="0" w:type="dxa"/>
        <w:bottom w:w="0" w:type="dxa"/>
      </w:tblCellMar>
    </w:tblPr>
  </w:style>
  <w:style w:type="table" w:styleId="1011" w:customStyle="1">
    <w:name w:val="List Table 1 Light - Accent 3"/>
    <w:uiPriority w:val="99"/>
    <w:qFormat/>
    <w:tblPr>
      <w:tblCellMar>
        <w:left w:w="0" w:type="dxa"/>
        <w:top w:w="0" w:type="dxa"/>
        <w:right w:w="0" w:type="dxa"/>
        <w:bottom w:w="0" w:type="dxa"/>
      </w:tblCellMar>
    </w:tblPr>
  </w:style>
  <w:style w:type="table" w:styleId="1012" w:customStyle="1">
    <w:name w:val="List Table 1 Light - Accent 4"/>
    <w:uiPriority w:val="99"/>
    <w:qFormat/>
    <w:tblPr>
      <w:tblCellMar>
        <w:left w:w="0" w:type="dxa"/>
        <w:top w:w="0" w:type="dxa"/>
        <w:right w:w="0" w:type="dxa"/>
        <w:bottom w:w="0" w:type="dxa"/>
      </w:tblCellMar>
    </w:tblPr>
  </w:style>
  <w:style w:type="table" w:styleId="1013" w:customStyle="1">
    <w:name w:val="List Table 1 Light - Accent 5"/>
    <w:uiPriority w:val="99"/>
    <w:qFormat/>
    <w:tblPr>
      <w:tblCellMar>
        <w:left w:w="0" w:type="dxa"/>
        <w:top w:w="0" w:type="dxa"/>
        <w:right w:w="0" w:type="dxa"/>
        <w:bottom w:w="0" w:type="dxa"/>
      </w:tblCellMar>
    </w:tblPr>
  </w:style>
  <w:style w:type="table" w:styleId="1014" w:customStyle="1">
    <w:name w:val="List Table 1 Light - Accent 6"/>
    <w:uiPriority w:val="99"/>
    <w:qFormat/>
    <w:tblPr>
      <w:tblCellMar>
        <w:left w:w="0" w:type="dxa"/>
        <w:top w:w="0" w:type="dxa"/>
        <w:right w:w="0" w:type="dxa"/>
        <w:bottom w:w="0" w:type="dxa"/>
      </w:tblCellMar>
    </w:tblPr>
  </w:style>
  <w:style w:type="table" w:styleId="101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5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7" w:customStyle="1">
    <w:name w:val="Lined - Accent"/>
    <w:uiPriority w:val="99"/>
    <w:qFormat/>
    <w:rPr>
      <w:color w:val="404040"/>
    </w:rPr>
    <w:tblPr>
      <w:tblCellMar>
        <w:left w:w="0" w:type="dxa"/>
        <w:top w:w="0" w:type="dxa"/>
        <w:right w:w="0" w:type="dxa"/>
        <w:bottom w:w="0" w:type="dxa"/>
      </w:tblCellMar>
    </w:tblPr>
  </w:style>
  <w:style w:type="table" w:styleId="1058" w:customStyle="1">
    <w:name w:val="Lined - Accent 1"/>
    <w:uiPriority w:val="99"/>
    <w:qFormat/>
    <w:rPr>
      <w:color w:val="404040"/>
    </w:rPr>
    <w:tblPr>
      <w:tblCellMar>
        <w:left w:w="0" w:type="dxa"/>
        <w:top w:w="0" w:type="dxa"/>
        <w:right w:w="0" w:type="dxa"/>
        <w:bottom w:w="0" w:type="dxa"/>
      </w:tblCellMar>
    </w:tblPr>
  </w:style>
  <w:style w:type="table" w:styleId="1059" w:customStyle="1">
    <w:name w:val="Lined - Accent 2"/>
    <w:uiPriority w:val="99"/>
    <w:qFormat/>
    <w:rPr>
      <w:color w:val="404040"/>
    </w:rPr>
    <w:tblPr>
      <w:tblCellMar>
        <w:left w:w="0" w:type="dxa"/>
        <w:top w:w="0" w:type="dxa"/>
        <w:right w:w="0" w:type="dxa"/>
        <w:bottom w:w="0" w:type="dxa"/>
      </w:tblCellMar>
    </w:tblPr>
  </w:style>
  <w:style w:type="table" w:styleId="1060" w:customStyle="1">
    <w:name w:val="Lined - Accent 3"/>
    <w:uiPriority w:val="99"/>
    <w:qFormat/>
    <w:rPr>
      <w:color w:val="404040"/>
    </w:rPr>
    <w:tblPr>
      <w:tblCellMar>
        <w:left w:w="0" w:type="dxa"/>
        <w:top w:w="0" w:type="dxa"/>
        <w:right w:w="0" w:type="dxa"/>
        <w:bottom w:w="0" w:type="dxa"/>
      </w:tblCellMar>
    </w:tblPr>
  </w:style>
  <w:style w:type="table" w:styleId="1061" w:customStyle="1">
    <w:name w:val="Lined - Accent 4"/>
    <w:uiPriority w:val="99"/>
    <w:qFormat/>
    <w:rPr>
      <w:color w:val="404040"/>
    </w:rPr>
    <w:tblPr>
      <w:tblCellMar>
        <w:left w:w="0" w:type="dxa"/>
        <w:top w:w="0" w:type="dxa"/>
        <w:right w:w="0" w:type="dxa"/>
        <w:bottom w:w="0" w:type="dxa"/>
      </w:tblCellMar>
    </w:tblPr>
  </w:style>
  <w:style w:type="table" w:styleId="1062" w:customStyle="1">
    <w:name w:val="Lined - Accent 5"/>
    <w:uiPriority w:val="99"/>
    <w:qFormat/>
    <w:rPr>
      <w:color w:val="404040"/>
    </w:rPr>
    <w:tblPr>
      <w:tblCellMar>
        <w:left w:w="0" w:type="dxa"/>
        <w:top w:w="0" w:type="dxa"/>
        <w:right w:w="0" w:type="dxa"/>
        <w:bottom w:w="0" w:type="dxa"/>
      </w:tblCellMar>
    </w:tblPr>
  </w:style>
  <w:style w:type="table" w:styleId="1063" w:customStyle="1">
    <w:name w:val="Lined - Accent 6"/>
    <w:uiPriority w:val="99"/>
    <w:qFormat/>
    <w:rPr>
      <w:color w:val="404040"/>
    </w:rPr>
    <w:tblPr>
      <w:tblCellMar>
        <w:left w:w="0" w:type="dxa"/>
        <w:top w:w="0" w:type="dxa"/>
        <w:right w:w="0" w:type="dxa"/>
        <w:bottom w:w="0" w:type="dxa"/>
      </w:tblCellMar>
    </w:tblPr>
  </w:style>
  <w:style w:type="table" w:styleId="106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8" w:customStyle="1">
    <w:name w:val="脚注文本 Char"/>
    <w:link w:val="901"/>
    <w:uiPriority w:val="99"/>
    <w:qFormat/>
    <w:rPr>
      <w:sz w:val="18"/>
    </w:rPr>
  </w:style>
  <w:style w:type="character" w:styleId="1079" w:customStyle="1">
    <w:name w:val="尾注文本 Char"/>
    <w:link w:val="895"/>
    <w:uiPriority w:val="99"/>
    <w:qFormat/>
    <w:rPr>
      <w:sz w:val="20"/>
    </w:rPr>
  </w:style>
  <w:style w:type="paragraph" w:styleId="1080" w:customStyle="1">
    <w:name w:val="TOC 标题1"/>
    <w:uiPriority w:val="39"/>
    <w:unhideWhenUsed/>
    <w:qFormat/>
    <w:rPr>
      <w:rFonts w:hint="default" w:ascii="Times New Roman" w:hAnsi="Times New Roman" w:eastAsia="宋体" w:cs="Times New Roman"/>
      <w:lang w:val="en-US" w:eastAsia="zh-CN" w:bidi="ar-SA"/>
    </w:rPr>
  </w:style>
  <w:style w:type="paragraph" w:styleId="1081" w:customStyle="1">
    <w:name w:val="标题 11"/>
    <w:basedOn w:val="875"/>
    <w:next w:val="875"/>
    <w:link w:val="1094"/>
    <w:uiPriority w:val="0"/>
    <w:qFormat/>
    <w:pPr>
      <w:jc w:val="center"/>
      <w:keepLines/>
      <w:keepNext/>
      <w:spacing w:before="240" w:after="120" w:line="300" w:lineRule="auto"/>
      <w:outlineLvl w:val="0"/>
    </w:pPr>
    <w:rPr>
      <w:rFonts w:ascii="宋体"/>
      <w:b/>
      <w:sz w:val="32"/>
      <w:szCs w:val="20"/>
    </w:rPr>
  </w:style>
  <w:style w:type="paragraph" w:styleId="1082" w:customStyle="1">
    <w:name w:val="标题 211"/>
    <w:basedOn w:val="875"/>
    <w:next w:val="875"/>
    <w:link w:val="1095"/>
    <w:uiPriority w:val="0"/>
    <w:qFormat/>
    <w:pPr>
      <w:jc w:val="center"/>
      <w:keepLines/>
      <w:keepNext/>
      <w:spacing w:before="120" w:line="300" w:lineRule="auto"/>
      <w:outlineLvl w:val="1"/>
    </w:pPr>
    <w:rPr>
      <w:rFonts w:ascii="Arial" w:hAnsi="Arial" w:eastAsia="黑体"/>
      <w:b/>
      <w:sz w:val="30"/>
      <w:szCs w:val="20"/>
    </w:rPr>
  </w:style>
  <w:style w:type="paragraph" w:styleId="1083" w:customStyle="1">
    <w:name w:val="标题 31"/>
    <w:basedOn w:val="875"/>
    <w:next w:val="1084"/>
    <w:link w:val="1096"/>
    <w:uiPriority w:val="0"/>
    <w:qFormat/>
    <w:pPr>
      <w:jc w:val="left"/>
      <w:keepLines/>
      <w:keepNext/>
      <w:spacing w:before="360" w:after="120"/>
      <w:outlineLvl w:val="2"/>
    </w:pPr>
    <w:rPr>
      <w:rFonts w:ascii="宋体"/>
      <w:b/>
      <w:sz w:val="24"/>
      <w:szCs w:val="20"/>
      <w:u w:val="single"/>
    </w:rPr>
  </w:style>
  <w:style w:type="paragraph" w:styleId="1084" w:customStyle="1">
    <w:name w:val="正文缩进11"/>
    <w:basedOn w:val="875"/>
    <w:next w:val="1085"/>
    <w:link w:val="1097"/>
    <w:uiPriority w:val="0"/>
    <w:qFormat/>
    <w:pPr>
      <w:ind w:firstLine="420"/>
      <w:jc w:val="left"/>
    </w:pPr>
    <w:rPr>
      <w:rFonts w:ascii="宋体"/>
      <w:sz w:val="24"/>
    </w:rPr>
  </w:style>
  <w:style w:type="paragraph" w:styleId="1085" w:customStyle="1">
    <w:name w:val="批注框文本1"/>
    <w:basedOn w:val="875"/>
    <w:link w:val="1098"/>
    <w:uiPriority w:val="0"/>
    <w:qFormat/>
    <w:rPr>
      <w:sz w:val="18"/>
      <w:szCs w:val="18"/>
    </w:rPr>
  </w:style>
  <w:style w:type="paragraph" w:styleId="1086" w:customStyle="1">
    <w:name w:val="标题 41"/>
    <w:basedOn w:val="875"/>
    <w:next w:val="875"/>
    <w:link w:val="1099"/>
    <w:uiPriority w:val="0"/>
    <w:qFormat/>
    <w:pPr>
      <w:keepLines/>
      <w:keepNext/>
      <w:spacing w:before="280" w:after="290" w:line="376" w:lineRule="atLeast"/>
      <w:outlineLvl w:val="3"/>
    </w:pPr>
    <w:rPr>
      <w:rFonts w:ascii="Arial" w:hAnsi="Arial" w:eastAsia="黑体"/>
      <w:b/>
      <w:sz w:val="28"/>
      <w:szCs w:val="20"/>
    </w:rPr>
  </w:style>
  <w:style w:type="paragraph" w:styleId="1087" w:customStyle="1">
    <w:name w:val="标题 51"/>
    <w:basedOn w:val="875"/>
    <w:next w:val="875"/>
    <w:link w:val="1100"/>
    <w:uiPriority w:val="0"/>
    <w:qFormat/>
    <w:pPr>
      <w:keepLines/>
      <w:keepNext/>
      <w:spacing w:before="280" w:after="290" w:line="376" w:lineRule="atLeast"/>
      <w:outlineLvl w:val="4"/>
    </w:pPr>
    <w:rPr>
      <w:b/>
      <w:sz w:val="28"/>
      <w:szCs w:val="20"/>
    </w:rPr>
  </w:style>
  <w:style w:type="paragraph" w:styleId="1088" w:customStyle="1">
    <w:name w:val="标题 61"/>
    <w:basedOn w:val="875"/>
    <w:next w:val="875"/>
    <w:link w:val="1101"/>
    <w:uiPriority w:val="0"/>
    <w:qFormat/>
    <w:pPr>
      <w:keepLines/>
      <w:keepNext/>
      <w:spacing w:before="240" w:after="64" w:line="320" w:lineRule="atLeast"/>
      <w:outlineLvl w:val="5"/>
    </w:pPr>
    <w:rPr>
      <w:rFonts w:ascii="Arial" w:hAnsi="Arial" w:eastAsia="黑体"/>
      <w:b/>
      <w:sz w:val="24"/>
      <w:szCs w:val="20"/>
    </w:rPr>
  </w:style>
  <w:style w:type="paragraph" w:styleId="1089" w:customStyle="1">
    <w:name w:val="标题 71"/>
    <w:basedOn w:val="875"/>
    <w:next w:val="875"/>
    <w:link w:val="1102"/>
    <w:uiPriority w:val="0"/>
    <w:qFormat/>
    <w:pPr>
      <w:keepLines/>
      <w:keepNext/>
      <w:spacing w:before="240" w:after="64" w:line="320" w:lineRule="atLeast"/>
      <w:outlineLvl w:val="6"/>
    </w:pPr>
    <w:rPr>
      <w:b/>
      <w:sz w:val="24"/>
      <w:szCs w:val="20"/>
    </w:rPr>
  </w:style>
  <w:style w:type="paragraph" w:styleId="1090" w:customStyle="1">
    <w:name w:val="标题 81"/>
    <w:basedOn w:val="875"/>
    <w:next w:val="875"/>
    <w:link w:val="1103"/>
    <w:uiPriority w:val="0"/>
    <w:qFormat/>
    <w:pPr>
      <w:keepLines/>
      <w:keepNext/>
      <w:spacing w:before="240" w:after="64" w:line="320" w:lineRule="atLeast"/>
      <w:outlineLvl w:val="7"/>
    </w:pPr>
    <w:rPr>
      <w:rFonts w:ascii="Arial" w:hAnsi="Arial" w:eastAsia="黑体"/>
      <w:sz w:val="24"/>
      <w:szCs w:val="20"/>
    </w:rPr>
  </w:style>
  <w:style w:type="paragraph" w:styleId="1091" w:customStyle="1">
    <w:name w:val="标题 91"/>
    <w:basedOn w:val="875"/>
    <w:next w:val="875"/>
    <w:link w:val="1104"/>
    <w:uiPriority w:val="0"/>
    <w:qFormat/>
    <w:pPr>
      <w:keepLines/>
      <w:keepNext/>
      <w:spacing w:before="240" w:after="64" w:line="320" w:lineRule="atLeast"/>
      <w:outlineLvl w:val="8"/>
    </w:pPr>
    <w:rPr>
      <w:rFonts w:ascii="Arial" w:hAnsi="Arial" w:eastAsia="黑体"/>
      <w:szCs w:val="20"/>
    </w:rPr>
  </w:style>
  <w:style w:type="character" w:styleId="1092" w:customStyle="1">
    <w:name w:val="默认段落字体1"/>
    <w:uiPriority w:val="1"/>
    <w:unhideWhenUsed/>
    <w:qFormat/>
  </w:style>
  <w:style w:type="table" w:styleId="1093" w:customStyle="1">
    <w:name w:val="普通表格1"/>
    <w:uiPriority w:val="99"/>
    <w:unhideWhenUsed/>
    <w:qFormat/>
    <w:tblPr>
      <w:tblCellMar>
        <w:left w:w="0" w:type="dxa"/>
        <w:top w:w="0" w:type="dxa"/>
        <w:right w:w="0" w:type="dxa"/>
        <w:bottom w:w="0" w:type="dxa"/>
      </w:tblCellMar>
    </w:tblPr>
  </w:style>
  <w:style w:type="character" w:styleId="1094" w:customStyle="1">
    <w:name w:val="标题 1 Char"/>
    <w:basedOn w:val="1092"/>
    <w:link w:val="1081"/>
    <w:uiPriority w:val="0"/>
    <w:qFormat/>
    <w:rPr>
      <w:rFonts w:ascii="宋体"/>
      <w:b/>
      <w:sz w:val="32"/>
    </w:rPr>
  </w:style>
  <w:style w:type="character" w:styleId="1095" w:customStyle="1">
    <w:name w:val="标题 2 Char1"/>
    <w:link w:val="1082"/>
    <w:uiPriority w:val="0"/>
    <w:qFormat/>
    <w:rPr>
      <w:rFonts w:ascii="Arial" w:hAnsi="Arial" w:eastAsia="黑体"/>
      <w:b/>
      <w:sz w:val="30"/>
      <w:lang w:val="en-US" w:eastAsia="zh-CN" w:bidi="ar-SA"/>
    </w:rPr>
  </w:style>
  <w:style w:type="character" w:styleId="1096" w:customStyle="1">
    <w:name w:val="标题 3 Char1"/>
    <w:link w:val="1083"/>
    <w:uiPriority w:val="0"/>
    <w:qFormat/>
    <w:rPr>
      <w:rFonts w:ascii="宋体" w:eastAsia="宋体"/>
      <w:b/>
      <w:sz w:val="24"/>
      <w:u w:val="single"/>
      <w:lang w:val="en-US" w:eastAsia="zh-CN" w:bidi="ar-SA"/>
    </w:rPr>
  </w:style>
  <w:style w:type="character" w:styleId="1097" w:customStyle="1">
    <w:name w:val="正文缩进 Char1"/>
    <w:link w:val="1084"/>
    <w:uiPriority w:val="0"/>
    <w:qFormat/>
    <w:rPr>
      <w:rFonts w:ascii="宋体" w:eastAsia="宋体"/>
      <w:sz w:val="24"/>
      <w:szCs w:val="24"/>
      <w:lang w:val="en-US" w:eastAsia="zh-CN" w:bidi="ar-SA"/>
    </w:rPr>
  </w:style>
  <w:style w:type="character" w:styleId="1098" w:customStyle="1">
    <w:name w:val="批注框文本 Char"/>
    <w:basedOn w:val="1092"/>
    <w:link w:val="1085"/>
    <w:uiPriority w:val="0"/>
    <w:qFormat/>
    <w:rPr>
      <w:sz w:val="18"/>
      <w:szCs w:val="18"/>
    </w:rPr>
  </w:style>
  <w:style w:type="character" w:styleId="1099" w:customStyle="1">
    <w:name w:val="标题 4 Char"/>
    <w:basedOn w:val="1092"/>
    <w:link w:val="1086"/>
    <w:uiPriority w:val="0"/>
    <w:qFormat/>
    <w:rPr>
      <w:rFonts w:ascii="Arial" w:hAnsi="Arial" w:eastAsia="黑体"/>
      <w:b/>
      <w:sz w:val="28"/>
    </w:rPr>
  </w:style>
  <w:style w:type="character" w:styleId="1100" w:customStyle="1">
    <w:name w:val="标题 5 Char"/>
    <w:basedOn w:val="1092"/>
    <w:link w:val="1087"/>
    <w:uiPriority w:val="0"/>
    <w:qFormat/>
    <w:rPr>
      <w:b/>
      <w:sz w:val="28"/>
    </w:rPr>
  </w:style>
  <w:style w:type="character" w:styleId="1101" w:customStyle="1">
    <w:name w:val="标题 6 Char"/>
    <w:basedOn w:val="1092"/>
    <w:link w:val="1088"/>
    <w:uiPriority w:val="0"/>
    <w:qFormat/>
    <w:rPr>
      <w:rFonts w:ascii="Arial" w:hAnsi="Arial" w:eastAsia="黑体"/>
      <w:b/>
      <w:sz w:val="24"/>
    </w:rPr>
  </w:style>
  <w:style w:type="character" w:styleId="1102" w:customStyle="1">
    <w:name w:val="标题 7 Char"/>
    <w:basedOn w:val="1092"/>
    <w:link w:val="1089"/>
    <w:uiPriority w:val="0"/>
    <w:qFormat/>
    <w:rPr>
      <w:b/>
      <w:sz w:val="24"/>
    </w:rPr>
  </w:style>
  <w:style w:type="character" w:styleId="1103" w:customStyle="1">
    <w:name w:val="标题 8 Char"/>
    <w:basedOn w:val="1092"/>
    <w:link w:val="1090"/>
    <w:uiPriority w:val="0"/>
    <w:qFormat/>
    <w:rPr>
      <w:rFonts w:ascii="Arial" w:hAnsi="Arial" w:eastAsia="黑体"/>
      <w:sz w:val="24"/>
    </w:rPr>
  </w:style>
  <w:style w:type="character" w:styleId="1104" w:customStyle="1">
    <w:name w:val="标题 9 Char"/>
    <w:basedOn w:val="1092"/>
    <w:link w:val="1091"/>
    <w:uiPriority w:val="0"/>
    <w:qFormat/>
    <w:rPr>
      <w:rFonts w:ascii="Arial" w:hAnsi="Arial" w:eastAsia="黑体"/>
      <w:sz w:val="21"/>
    </w:rPr>
  </w:style>
  <w:style w:type="paragraph" w:styleId="1105" w:customStyle="1">
    <w:name w:val="目录 71"/>
    <w:basedOn w:val="875"/>
    <w:next w:val="875"/>
    <w:uiPriority w:val="0"/>
    <w:qFormat/>
    <w:pPr>
      <w:ind w:left="2520"/>
    </w:pPr>
  </w:style>
  <w:style w:type="paragraph" w:styleId="1106" w:customStyle="1">
    <w:name w:val="题注1"/>
    <w:basedOn w:val="875"/>
    <w:next w:val="875"/>
    <w:uiPriority w:val="0"/>
    <w:qFormat/>
    <w:pPr>
      <w:spacing w:line="480" w:lineRule="auto"/>
    </w:pPr>
    <w:rPr>
      <w:rFonts w:ascii="华文中宋" w:hAnsi="华文中宋" w:eastAsia="华文中宋"/>
      <w:sz w:val="36"/>
      <w:szCs w:val="20"/>
    </w:rPr>
  </w:style>
  <w:style w:type="paragraph" w:styleId="1107" w:customStyle="1">
    <w:name w:val="文档结构图1"/>
    <w:basedOn w:val="875"/>
    <w:link w:val="1108"/>
    <w:uiPriority w:val="0"/>
    <w:qFormat/>
    <w:pPr>
      <w:shd w:val="clear" w:color="auto" w:fill="000080"/>
    </w:pPr>
  </w:style>
  <w:style w:type="character" w:styleId="1108" w:customStyle="1">
    <w:name w:val="文档结构图 Char"/>
    <w:basedOn w:val="1092"/>
    <w:link w:val="1107"/>
    <w:uiPriority w:val="0"/>
    <w:qFormat/>
    <w:rPr>
      <w:sz w:val="21"/>
      <w:szCs w:val="24"/>
      <w:shd w:val="clear" w:color="auto" w:fill="000080"/>
    </w:rPr>
  </w:style>
  <w:style w:type="paragraph" w:styleId="1109" w:customStyle="1">
    <w:name w:val="批注文字1"/>
    <w:basedOn w:val="875"/>
    <w:link w:val="1110"/>
    <w:uiPriority w:val="99"/>
    <w:qFormat/>
    <w:pPr>
      <w:jc w:val="left"/>
    </w:pPr>
  </w:style>
  <w:style w:type="character" w:styleId="1110" w:customStyle="1">
    <w:name w:val="批注文字 Char1"/>
    <w:link w:val="1109"/>
    <w:uiPriority w:val="99"/>
    <w:qFormat/>
    <w:rPr>
      <w:sz w:val="21"/>
      <w:szCs w:val="24"/>
    </w:rPr>
  </w:style>
  <w:style w:type="paragraph" w:styleId="1111" w:customStyle="1">
    <w:name w:val="正文文本 31"/>
    <w:basedOn w:val="875"/>
    <w:link w:val="1112"/>
    <w:uiPriority w:val="0"/>
    <w:qFormat/>
    <w:pPr>
      <w:spacing w:after="120"/>
    </w:pPr>
    <w:rPr>
      <w:sz w:val="16"/>
      <w:szCs w:val="16"/>
    </w:rPr>
  </w:style>
  <w:style w:type="character" w:styleId="1112" w:customStyle="1">
    <w:name w:val="正文文本 3 Char"/>
    <w:basedOn w:val="1092"/>
    <w:link w:val="1111"/>
    <w:uiPriority w:val="0"/>
    <w:qFormat/>
    <w:rPr>
      <w:sz w:val="16"/>
      <w:szCs w:val="16"/>
    </w:rPr>
  </w:style>
  <w:style w:type="paragraph" w:styleId="1113" w:customStyle="1">
    <w:name w:val="正文文本11"/>
    <w:basedOn w:val="875"/>
    <w:next w:val="932"/>
    <w:link w:val="1114"/>
    <w:uiPriority w:val="0"/>
    <w:qFormat/>
    <w:pPr>
      <w:spacing w:before="120" w:line="22" w:lineRule="atLeast"/>
      <w:tabs>
        <w:tab w:val="left" w:pos="567" w:leader="none"/>
      </w:tabs>
    </w:pPr>
    <w:rPr>
      <w:rFonts w:ascii="宋体" w:hAnsi="宋体"/>
      <w:sz w:val="24"/>
    </w:rPr>
  </w:style>
  <w:style w:type="character" w:styleId="1114" w:customStyle="1">
    <w:name w:val="正文文本 Char"/>
    <w:basedOn w:val="1092"/>
    <w:link w:val="1113"/>
    <w:uiPriority w:val="0"/>
    <w:qFormat/>
    <w:rPr>
      <w:rFonts w:ascii="宋体" w:hAnsi="宋体"/>
      <w:sz w:val="24"/>
      <w:szCs w:val="24"/>
    </w:rPr>
  </w:style>
  <w:style w:type="paragraph" w:styleId="1115" w:customStyle="1">
    <w:name w:val="正文文本缩进11"/>
    <w:basedOn w:val="875"/>
    <w:link w:val="1116"/>
    <w:uiPriority w:val="0"/>
    <w:qFormat/>
    <w:pPr>
      <w:ind w:firstLine="570"/>
      <w:spacing w:line="360" w:lineRule="auto"/>
    </w:pPr>
    <w:rPr>
      <w:sz w:val="24"/>
    </w:rPr>
  </w:style>
  <w:style w:type="character" w:styleId="1116" w:customStyle="1">
    <w:name w:val="正文文本缩进 Char2"/>
    <w:link w:val="1115"/>
    <w:uiPriority w:val="0"/>
    <w:qFormat/>
    <w:rPr>
      <w:rFonts w:eastAsia="宋体"/>
      <w:sz w:val="24"/>
      <w:szCs w:val="24"/>
      <w:lang w:val="en-US" w:eastAsia="zh-CN" w:bidi="ar-SA"/>
    </w:rPr>
  </w:style>
  <w:style w:type="paragraph" w:styleId="1117" w:customStyle="1">
    <w:name w:val="列表 21"/>
    <w:basedOn w:val="875"/>
    <w:uiPriority w:val="0"/>
    <w:qFormat/>
    <w:pPr>
      <w:ind w:left="100" w:hanging="200"/>
    </w:pPr>
  </w:style>
  <w:style w:type="paragraph" w:styleId="1118" w:customStyle="1">
    <w:name w:val="文本块1"/>
    <w:basedOn w:val="875"/>
    <w:uiPriority w:val="0"/>
    <w:qFormat/>
    <w:pPr>
      <w:ind w:left="480" w:right="-341" w:firstLine="513"/>
      <w:widowControl/>
    </w:pPr>
    <w:rPr>
      <w:sz w:val="24"/>
      <w:szCs w:val="20"/>
    </w:rPr>
  </w:style>
  <w:style w:type="paragraph" w:styleId="1119" w:customStyle="1">
    <w:name w:val="目录 51"/>
    <w:basedOn w:val="875"/>
    <w:next w:val="875"/>
    <w:uiPriority w:val="0"/>
    <w:qFormat/>
    <w:pPr>
      <w:ind w:left="1680"/>
    </w:pPr>
  </w:style>
  <w:style w:type="paragraph" w:styleId="1120" w:customStyle="1">
    <w:name w:val="目录 31"/>
    <w:basedOn w:val="875"/>
    <w:next w:val="875"/>
    <w:uiPriority w:val="39"/>
    <w:qFormat/>
    <w:pPr>
      <w:ind w:left="840"/>
    </w:pPr>
  </w:style>
  <w:style w:type="paragraph" w:styleId="1121" w:customStyle="1">
    <w:name w:val="纯文本11"/>
    <w:basedOn w:val="875"/>
    <w:next w:val="1084"/>
    <w:link w:val="1122"/>
    <w:uiPriority w:val="0"/>
    <w:qFormat/>
    <w:rPr>
      <w:rFonts w:hint="eastAsia" w:ascii="宋体" w:hAnsi="Courier New"/>
      <w:szCs w:val="20"/>
    </w:rPr>
  </w:style>
  <w:style w:type="character" w:styleId="1122" w:customStyle="1">
    <w:name w:val="纯文本 Char"/>
    <w:basedOn w:val="1092"/>
    <w:link w:val="1121"/>
    <w:uiPriority w:val="0"/>
    <w:qFormat/>
    <w:rPr>
      <w:rFonts w:hint="eastAsia" w:ascii="宋体" w:hAnsi="Courier New" w:eastAsia="宋体" w:cs="宋体"/>
      <w:sz w:val="21"/>
    </w:rPr>
  </w:style>
  <w:style w:type="paragraph" w:styleId="1123" w:customStyle="1">
    <w:name w:val="目录 81"/>
    <w:basedOn w:val="875"/>
    <w:next w:val="875"/>
    <w:uiPriority w:val="0"/>
    <w:qFormat/>
    <w:pPr>
      <w:ind w:left="2940"/>
    </w:pPr>
  </w:style>
  <w:style w:type="paragraph" w:styleId="1124" w:customStyle="1">
    <w:name w:val="日期1"/>
    <w:basedOn w:val="875"/>
    <w:next w:val="875"/>
    <w:link w:val="1125"/>
    <w:uiPriority w:val="0"/>
    <w:qFormat/>
    <w:pPr>
      <w:ind w:left="100"/>
    </w:pPr>
    <w:rPr>
      <w:rFonts w:ascii="仿宋_GB2312" w:hAnsi="宋体" w:eastAsia="仿宋_GB2312"/>
      <w:color w:val="000000"/>
      <w:sz w:val="24"/>
    </w:rPr>
  </w:style>
  <w:style w:type="character" w:styleId="1125" w:customStyle="1">
    <w:name w:val="日期 Char"/>
    <w:basedOn w:val="1092"/>
    <w:link w:val="1124"/>
    <w:uiPriority w:val="0"/>
    <w:qFormat/>
    <w:rPr>
      <w:rFonts w:ascii="仿宋_GB2312" w:hAnsi="宋体" w:eastAsia="仿宋_GB2312"/>
      <w:color w:val="000000"/>
      <w:sz w:val="24"/>
      <w:szCs w:val="24"/>
    </w:rPr>
  </w:style>
  <w:style w:type="paragraph" w:styleId="1126" w:customStyle="1">
    <w:name w:val="正文文本缩进 21"/>
    <w:basedOn w:val="875"/>
    <w:link w:val="1127"/>
    <w:uiPriority w:val="0"/>
    <w:qFormat/>
    <w:pPr>
      <w:ind w:firstLine="480"/>
    </w:pPr>
    <w:rPr>
      <w:rFonts w:ascii="仿宋_GB2312" w:eastAsia="仿宋_GB2312"/>
      <w:sz w:val="24"/>
    </w:rPr>
  </w:style>
  <w:style w:type="character" w:styleId="1127" w:customStyle="1">
    <w:name w:val="正文文本缩进 2 Char"/>
    <w:basedOn w:val="1092"/>
    <w:link w:val="1126"/>
    <w:uiPriority w:val="0"/>
    <w:qFormat/>
    <w:rPr>
      <w:rFonts w:ascii="仿宋_GB2312" w:eastAsia="仿宋_GB2312"/>
      <w:sz w:val="24"/>
      <w:szCs w:val="24"/>
    </w:rPr>
  </w:style>
  <w:style w:type="paragraph" w:styleId="1128" w:customStyle="1">
    <w:name w:val="页脚1"/>
    <w:basedOn w:val="875"/>
    <w:link w:val="1129"/>
    <w:uiPriority w:val="99"/>
    <w:qFormat/>
    <w:pPr>
      <w:jc w:val="left"/>
      <w:tabs>
        <w:tab w:val="center" w:pos="4153" w:leader="none"/>
        <w:tab w:val="right" w:pos="8306" w:leader="none"/>
      </w:tabs>
    </w:pPr>
    <w:rPr>
      <w:rFonts w:ascii="宋体"/>
      <w:sz w:val="18"/>
      <w:szCs w:val="20"/>
    </w:rPr>
  </w:style>
  <w:style w:type="character" w:styleId="1129" w:customStyle="1">
    <w:name w:val="页脚 Char1"/>
    <w:link w:val="1128"/>
    <w:uiPriority w:val="99"/>
    <w:qFormat/>
    <w:rPr>
      <w:rFonts w:ascii="宋体" w:eastAsia="宋体"/>
      <w:sz w:val="18"/>
      <w:lang w:val="en-US" w:eastAsia="zh-CN" w:bidi="ar-SA"/>
    </w:rPr>
  </w:style>
  <w:style w:type="paragraph" w:styleId="1130" w:customStyle="1">
    <w:name w:val="页眉1"/>
    <w:basedOn w:val="875"/>
    <w:link w:val="1131"/>
    <w:uiPriority w:val="0"/>
    <w:qFormat/>
    <w:pPr>
      <w:jc w:val="center"/>
      <w:tabs>
        <w:tab w:val="center" w:pos="4153" w:leader="none"/>
        <w:tab w:val="right" w:pos="8306" w:leader="none"/>
      </w:tabs>
      <w:pBdr>
        <w:bottom w:val="single" w:color="000000" w:sz="6" w:space="1"/>
      </w:pBdr>
    </w:pPr>
    <w:rPr>
      <w:sz w:val="18"/>
      <w:szCs w:val="18"/>
    </w:rPr>
  </w:style>
  <w:style w:type="character" w:styleId="1131" w:customStyle="1">
    <w:name w:val="页眉 Char1"/>
    <w:link w:val="1130"/>
    <w:uiPriority w:val="0"/>
    <w:qFormat/>
    <w:rPr>
      <w:rFonts w:eastAsia="宋体"/>
      <w:sz w:val="18"/>
      <w:szCs w:val="18"/>
      <w:lang w:val="en-US" w:eastAsia="zh-CN" w:bidi="ar-SA"/>
    </w:rPr>
  </w:style>
  <w:style w:type="paragraph" w:styleId="1132" w:customStyle="1">
    <w:name w:val="目录 11"/>
    <w:basedOn w:val="875"/>
    <w:next w:val="875"/>
    <w:uiPriority w:val="39"/>
    <w:qFormat/>
    <w:pPr>
      <w:spacing w:line="300" w:lineRule="auto"/>
      <w:tabs>
        <w:tab w:val="left" w:pos="1050" w:leader="none"/>
        <w:tab w:val="right" w:pos="8937" w:leader="dot"/>
      </w:tabs>
    </w:pPr>
    <w:rPr>
      <w:rFonts w:ascii="宋体" w:hAnsi="宋体"/>
      <w:b/>
      <w:sz w:val="24"/>
    </w:rPr>
  </w:style>
  <w:style w:type="paragraph" w:styleId="1133" w:customStyle="1">
    <w:name w:val="目录 41"/>
    <w:basedOn w:val="875"/>
    <w:next w:val="875"/>
    <w:uiPriority w:val="0"/>
    <w:qFormat/>
    <w:pPr>
      <w:ind w:left="1260"/>
    </w:pPr>
  </w:style>
  <w:style w:type="paragraph" w:styleId="1134" w:customStyle="1">
    <w:name w:val="目录 61"/>
    <w:basedOn w:val="875"/>
    <w:next w:val="875"/>
    <w:uiPriority w:val="0"/>
    <w:qFormat/>
    <w:pPr>
      <w:ind w:left="2100"/>
    </w:pPr>
  </w:style>
  <w:style w:type="paragraph" w:styleId="1135" w:customStyle="1">
    <w:name w:val="正文文本缩进 31"/>
    <w:basedOn w:val="875"/>
    <w:link w:val="1136"/>
    <w:uiPriority w:val="0"/>
    <w:qFormat/>
    <w:pPr>
      <w:ind w:left="720" w:firstLine="480"/>
      <w:jc w:val="left"/>
      <w:spacing w:before="120" w:line="22" w:lineRule="atLeast"/>
    </w:pPr>
    <w:rPr>
      <w:rFonts w:ascii="宋体"/>
      <w:sz w:val="24"/>
      <w:szCs w:val="20"/>
    </w:rPr>
  </w:style>
  <w:style w:type="character" w:styleId="1136" w:customStyle="1">
    <w:name w:val="正文文本缩进 3 Char"/>
    <w:basedOn w:val="1092"/>
    <w:link w:val="1135"/>
    <w:uiPriority w:val="0"/>
    <w:qFormat/>
    <w:rPr>
      <w:rFonts w:ascii="宋体"/>
      <w:sz w:val="24"/>
    </w:rPr>
  </w:style>
  <w:style w:type="paragraph" w:styleId="1137" w:customStyle="1">
    <w:name w:val="目录 21"/>
    <w:basedOn w:val="875"/>
    <w:next w:val="875"/>
    <w:uiPriority w:val="39"/>
    <w:qFormat/>
    <w:pPr>
      <w:ind w:left="420"/>
      <w:spacing w:line="312" w:lineRule="auto"/>
      <w:tabs>
        <w:tab w:val="right" w:pos="8937" w:leader="dot"/>
      </w:tabs>
    </w:pPr>
  </w:style>
  <w:style w:type="paragraph" w:styleId="1138" w:customStyle="1">
    <w:name w:val="目录 91"/>
    <w:basedOn w:val="875"/>
    <w:next w:val="875"/>
    <w:uiPriority w:val="0"/>
    <w:qFormat/>
    <w:pPr>
      <w:ind w:left="3360"/>
    </w:pPr>
  </w:style>
  <w:style w:type="paragraph" w:styleId="1139" w:customStyle="1">
    <w:name w:val="HTML 预设格式1"/>
    <w:basedOn w:val="875"/>
    <w:link w:val="11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0" w:customStyle="1">
    <w:name w:val="HTML 预设格式 Char"/>
    <w:basedOn w:val="1092"/>
    <w:link w:val="1139"/>
    <w:uiPriority w:val="0"/>
    <w:qFormat/>
    <w:rPr>
      <w:rFonts w:ascii="宋体" w:hAnsi="宋体" w:cs="宋体"/>
      <w:sz w:val="24"/>
      <w:szCs w:val="24"/>
    </w:rPr>
  </w:style>
  <w:style w:type="paragraph" w:styleId="1141" w:customStyle="1">
    <w:name w:val="普通(网站)1"/>
    <w:basedOn w:val="875"/>
    <w:uiPriority w:val="99"/>
    <w:unhideWhenUsed/>
    <w:qFormat/>
    <w:pPr>
      <w:jc w:val="left"/>
      <w:spacing w:before="100" w:beforeAutospacing="1" w:after="100" w:afterAutospacing="1"/>
      <w:widowControl/>
    </w:pPr>
    <w:rPr>
      <w:rFonts w:ascii="宋体" w:hAnsi="宋体" w:cs="宋体"/>
      <w:sz w:val="24"/>
    </w:rPr>
  </w:style>
  <w:style w:type="paragraph" w:styleId="1142" w:customStyle="1">
    <w:name w:val="索引 111"/>
    <w:basedOn w:val="875"/>
    <w:next w:val="875"/>
    <w:uiPriority w:val="0"/>
    <w:qFormat/>
    <w:rPr>
      <w:szCs w:val="20"/>
    </w:rPr>
  </w:style>
  <w:style w:type="paragraph" w:styleId="1143" w:customStyle="1">
    <w:name w:val="标题1"/>
    <w:basedOn w:val="875"/>
    <w:link w:val="1144"/>
    <w:uiPriority w:val="0"/>
    <w:qFormat/>
    <w:pPr>
      <w:jc w:val="center"/>
      <w:outlineLvl w:val="0"/>
    </w:pPr>
    <w:rPr>
      <w:b/>
      <w:sz w:val="32"/>
      <w:szCs w:val="20"/>
    </w:rPr>
  </w:style>
  <w:style w:type="character" w:styleId="1144" w:customStyle="1">
    <w:name w:val="标题 Char1"/>
    <w:link w:val="1143"/>
    <w:uiPriority w:val="0"/>
    <w:qFormat/>
    <w:rPr>
      <w:b/>
      <w:sz w:val="32"/>
    </w:rPr>
  </w:style>
  <w:style w:type="paragraph" w:styleId="1145" w:customStyle="1">
    <w:name w:val="批注主题1"/>
    <w:basedOn w:val="1109"/>
    <w:next w:val="1109"/>
    <w:link w:val="1146"/>
    <w:uiPriority w:val="0"/>
    <w:qFormat/>
    <w:rPr>
      <w:b/>
      <w:bCs/>
    </w:rPr>
  </w:style>
  <w:style w:type="character" w:styleId="1146" w:customStyle="1">
    <w:name w:val="批注主题 Char"/>
    <w:basedOn w:val="1147"/>
    <w:link w:val="1145"/>
    <w:uiPriority w:val="0"/>
    <w:qFormat/>
    <w:rPr>
      <w:rFonts w:ascii="Times New Roman" w:hAnsi="Times New Roman" w:eastAsia="宋体" w:cs="Times New Roman"/>
      <w:b/>
      <w:bCs/>
      <w:sz w:val="21"/>
      <w:szCs w:val="24"/>
      <w:lang w:val="en-US" w:eastAsia="zh-CN" w:bidi="ar-SA"/>
    </w:rPr>
  </w:style>
  <w:style w:type="character" w:styleId="1147" w:customStyle="1">
    <w:name w:val="批注文字 字符"/>
    <w:uiPriority w:val="99"/>
    <w:qFormat/>
    <w:rPr>
      <w:rFonts w:ascii="Times New Roman" w:hAnsi="Times New Roman" w:eastAsia="宋体" w:cs="Times New Roman"/>
      <w:sz w:val="24"/>
      <w:lang w:val="en-US" w:eastAsia="zh-CN" w:bidi="ar-SA"/>
    </w:rPr>
  </w:style>
  <w:style w:type="paragraph" w:styleId="1148" w:customStyle="1">
    <w:name w:val="正文首行缩进 21"/>
    <w:basedOn w:val="1115"/>
    <w:link w:val="1149"/>
    <w:uiPriority w:val="0"/>
    <w:qFormat/>
    <w:pPr>
      <w:ind w:left="420" w:firstLine="420"/>
      <w:spacing w:after="120" w:line="480" w:lineRule="exact"/>
    </w:pPr>
    <w:rPr>
      <w:szCs w:val="20"/>
    </w:rPr>
  </w:style>
  <w:style w:type="character" w:styleId="1149" w:customStyle="1">
    <w:name w:val="正文首行缩进 2 Char"/>
    <w:basedOn w:val="1116"/>
    <w:link w:val="1148"/>
    <w:uiPriority w:val="0"/>
    <w:qFormat/>
    <w:rPr>
      <w:rFonts w:eastAsia="宋体"/>
      <w:sz w:val="24"/>
      <w:szCs w:val="24"/>
      <w:lang w:val="en-US" w:eastAsia="zh-CN" w:bidi="ar-SA"/>
    </w:rPr>
  </w:style>
  <w:style w:type="table" w:styleId="1150" w:customStyle="1">
    <w:name w:val="网格型1"/>
    <w:basedOn w:val="1093"/>
    <w:uiPriority w:val="39"/>
    <w:qFormat/>
    <w:tblPr>
      <w:tblCellMar>
        <w:left w:w="0" w:type="dxa"/>
        <w:top w:w="0" w:type="dxa"/>
        <w:right w:w="0" w:type="dxa"/>
        <w:bottom w:w="0" w:type="dxa"/>
      </w:tblCellMar>
    </w:tblPr>
  </w:style>
  <w:style w:type="table" w:styleId="1151" w:customStyle="1">
    <w:name w:val="中等深浅网格 1 - 强调文字颜色 21"/>
    <w:basedOn w:val="1093"/>
    <w:uiPriority w:val="0"/>
    <w:qFormat/>
    <w:rPr>
      <w:sz w:val="21"/>
      <w:szCs w:val="24"/>
    </w:rPr>
    <w:tblPr>
      <w:tblCellMar>
        <w:left w:w="0" w:type="dxa"/>
        <w:top w:w="0" w:type="dxa"/>
        <w:right w:w="0" w:type="dxa"/>
        <w:bottom w:w="0" w:type="dxa"/>
      </w:tblCellMar>
    </w:tblPr>
  </w:style>
  <w:style w:type="character" w:styleId="1152" w:customStyle="1">
    <w:name w:val="要点1"/>
    <w:uiPriority w:val="0"/>
    <w:qFormat/>
    <w:rPr>
      <w:b/>
      <w:bCs/>
    </w:rPr>
  </w:style>
  <w:style w:type="character" w:styleId="1153" w:customStyle="1">
    <w:name w:val="页码1"/>
    <w:basedOn w:val="1092"/>
    <w:uiPriority w:val="0"/>
    <w:qFormat/>
  </w:style>
  <w:style w:type="character" w:styleId="1154" w:customStyle="1">
    <w:name w:val="已访问的超链接1"/>
    <w:uiPriority w:val="0"/>
    <w:qFormat/>
    <w:rPr>
      <w:color w:val="800080"/>
      <w:u w:val="single"/>
    </w:rPr>
  </w:style>
  <w:style w:type="character" w:styleId="1155" w:customStyle="1">
    <w:name w:val="强调1"/>
    <w:uiPriority w:val="0"/>
    <w:qFormat/>
    <w:rPr>
      <w:color w:val="cc0033"/>
    </w:rPr>
  </w:style>
  <w:style w:type="character" w:styleId="1156" w:customStyle="1">
    <w:name w:val="超链接1"/>
    <w:uiPriority w:val="99"/>
    <w:qFormat/>
    <w:rPr>
      <w:color w:val="0000ff"/>
      <w:u w:val="single"/>
    </w:rPr>
  </w:style>
  <w:style w:type="character" w:styleId="1157" w:customStyle="1">
    <w:name w:val="批注引用1"/>
    <w:uiPriority w:val="99"/>
    <w:qFormat/>
    <w:rPr>
      <w:sz w:val="21"/>
      <w:szCs w:val="21"/>
    </w:rPr>
  </w:style>
  <w:style w:type="character" w:styleId="1158" w:customStyle="1">
    <w:name w:val="HTML 引文1"/>
    <w:uiPriority w:val="0"/>
    <w:qFormat/>
    <w:rPr>
      <w:i/>
      <w:iCs/>
    </w:rPr>
  </w:style>
  <w:style w:type="paragraph" w:styleId="1159" w:customStyle="1">
    <w:name w:val="Í¼±íÕýÎÄ"/>
    <w:basedOn w:val="875"/>
    <w:next w:val="1084"/>
    <w:uiPriority w:val="0"/>
    <w:qFormat/>
    <w:pPr>
      <w:ind w:firstLine="420"/>
    </w:pPr>
    <w:rPr>
      <w:sz w:val="24"/>
      <w:szCs w:val="20"/>
    </w:rPr>
  </w:style>
  <w:style w:type="character" w:styleId="1160" w:customStyle="1">
    <w:name w:val="c21"/>
    <w:uiPriority w:val="0"/>
    <w:qFormat/>
    <w:rPr>
      <w:rFonts w:ascii="ˎ̥" w:hAnsi="ˎ̥"/>
      <w:color w:val="000000"/>
      <w:sz w:val="20"/>
      <w:szCs w:val="20"/>
      <w:u w:val="none"/>
    </w:rPr>
  </w:style>
  <w:style w:type="character" w:styleId="1161" w:customStyle="1">
    <w:name w:val="title4"/>
    <w:uiPriority w:val="0"/>
    <w:qFormat/>
    <w:rPr>
      <w:b/>
      <w:bCs/>
      <w:color w:val="1d87b3"/>
      <w:sz w:val="15"/>
      <w:szCs w:val="15"/>
    </w:rPr>
  </w:style>
  <w:style w:type="character" w:styleId="1162" w:customStyle="1">
    <w:name w:val="标题 2 Char Char"/>
    <w:uiPriority w:val="0"/>
    <w:qFormat/>
    <w:rPr>
      <w:rFonts w:ascii="Arial" w:hAnsi="Arial" w:eastAsia="黑体"/>
      <w:b/>
      <w:bCs/>
      <w:sz w:val="32"/>
      <w:szCs w:val="32"/>
      <w:lang w:val="en-US" w:eastAsia="zh-CN" w:bidi="ar-SA"/>
    </w:rPr>
  </w:style>
  <w:style w:type="character" w:styleId="1163" w:customStyle="1">
    <w:name w:val="black1"/>
    <w:uiPriority w:val="0"/>
    <w:qFormat/>
    <w:rPr>
      <w:color w:val="000000"/>
    </w:rPr>
  </w:style>
  <w:style w:type="character" w:styleId="1164" w:customStyle="1">
    <w:name w:val="street-address"/>
    <w:basedOn w:val="1092"/>
    <w:uiPriority w:val="0"/>
    <w:qFormat/>
  </w:style>
  <w:style w:type="character" w:styleId="1165" w:customStyle="1">
    <w:name w:val="locality"/>
    <w:basedOn w:val="1092"/>
    <w:uiPriority w:val="0"/>
    <w:qFormat/>
  </w:style>
  <w:style w:type="character" w:styleId="1166" w:customStyle="1">
    <w:name w:val="正文文本缩进 Char1"/>
    <w:link w:val="1167"/>
    <w:uiPriority w:val="0"/>
    <w:qFormat/>
    <w:rPr>
      <w:rFonts w:ascii="宋体" w:hAnsi="宋体" w:eastAsia="宋体"/>
      <w:sz w:val="24"/>
      <w:szCs w:val="24"/>
      <w:lang w:bidi="ar-SA"/>
    </w:rPr>
  </w:style>
  <w:style w:type="paragraph" w:styleId="1167" w:customStyle="1">
    <w:name w:val="正文文本缩进1"/>
    <w:basedOn w:val="875"/>
    <w:link w:val="1166"/>
    <w:uiPriority w:val="0"/>
    <w:qFormat/>
    <w:pPr>
      <w:ind w:firstLine="480"/>
      <w:spacing w:line="480" w:lineRule="exact"/>
    </w:pPr>
    <w:rPr>
      <w:rFonts w:ascii="宋体" w:hAnsi="宋体"/>
      <w:sz w:val="24"/>
    </w:rPr>
  </w:style>
  <w:style w:type="character" w:styleId="1168" w:customStyle="1">
    <w:name w:val="Char Char11"/>
    <w:uiPriority w:val="0"/>
    <w:qFormat/>
    <w:rPr>
      <w:rFonts w:ascii="宋体" w:eastAsia="宋体"/>
      <w:b/>
      <w:sz w:val="24"/>
      <w:u w:val="single"/>
      <w:lang w:val="en-US" w:eastAsia="zh-CN" w:bidi="ar-SA"/>
    </w:rPr>
  </w:style>
  <w:style w:type="character" w:styleId="1169" w:customStyle="1">
    <w:name w:val="txt"/>
    <w:basedOn w:val="1092"/>
    <w:uiPriority w:val="0"/>
    <w:qFormat/>
  </w:style>
  <w:style w:type="character" w:styleId="1170" w:customStyle="1">
    <w:name w:val="正文缩进 Char Char"/>
    <w:link w:val="1171"/>
    <w:uiPriority w:val="0"/>
    <w:qFormat/>
    <w:rPr>
      <w:rFonts w:ascii="宋体" w:eastAsia="宋体"/>
      <w:color w:val="000000"/>
      <w:sz w:val="28"/>
      <w:lang w:bidi="ar-SA"/>
    </w:rPr>
  </w:style>
  <w:style w:type="paragraph" w:styleId="1171" w:customStyle="1">
    <w:name w:val="正文缩进1"/>
    <w:basedOn w:val="875"/>
    <w:link w:val="1170"/>
    <w:uiPriority w:val="0"/>
    <w:qFormat/>
    <w:pPr>
      <w:ind w:firstLine="567"/>
      <w:spacing w:line="480" w:lineRule="exact"/>
      <w:widowControl/>
    </w:pPr>
    <w:rPr>
      <w:rFonts w:ascii="宋体"/>
      <w:color w:val="000000"/>
      <w:sz w:val="28"/>
      <w:szCs w:val="20"/>
    </w:rPr>
  </w:style>
  <w:style w:type="character" w:styleId="1172" w:customStyle="1">
    <w:name w:val="普通文字1 Char1"/>
    <w:uiPriority w:val="0"/>
    <w:qFormat/>
    <w:rPr>
      <w:rFonts w:ascii="宋体" w:hAnsi="Courier New" w:eastAsia="宋体"/>
      <w:sz w:val="21"/>
      <w:lang w:val="en-US" w:eastAsia="zh-CN" w:bidi="ar-SA"/>
    </w:rPr>
  </w:style>
  <w:style w:type="character" w:styleId="1173" w:customStyle="1">
    <w:name w:val="chanpin1"/>
    <w:uiPriority w:val="0"/>
    <w:qFormat/>
    <w:rPr>
      <w:rFonts w:ascii="ˎ̥" w:hAnsi="ˎ̥"/>
      <w:color w:val="000000"/>
      <w:sz w:val="20"/>
      <w:szCs w:val="20"/>
      <w:u w:val="none"/>
    </w:rPr>
  </w:style>
  <w:style w:type="character" w:styleId="1174" w:customStyle="1">
    <w:name w:val="列出段落 Char1"/>
    <w:link w:val="1175"/>
    <w:uiPriority w:val="34"/>
    <w:qFormat/>
    <w:rPr>
      <w:rFonts w:ascii="Calibri" w:hAnsi="Calibri" w:eastAsia="宋体"/>
      <w:sz w:val="21"/>
      <w:szCs w:val="22"/>
      <w:lang w:val="en-US" w:eastAsia="zh-CN" w:bidi="ar-SA"/>
    </w:rPr>
  </w:style>
  <w:style w:type="paragraph" w:styleId="1175" w:customStyle="1">
    <w:name w:val="列出段落1"/>
    <w:basedOn w:val="875"/>
    <w:link w:val="1174"/>
    <w:uiPriority w:val="34"/>
    <w:qFormat/>
    <w:pPr>
      <w:ind w:firstLine="420"/>
    </w:pPr>
    <w:rPr>
      <w:rFonts w:ascii="Calibri" w:hAnsi="Calibri"/>
      <w:szCs w:val="22"/>
    </w:rPr>
  </w:style>
  <w:style w:type="character" w:styleId="1176" w:customStyle="1">
    <w:name w:val="标题 3 Char Char"/>
    <w:uiPriority w:val="0"/>
    <w:qFormat/>
    <w:rPr>
      <w:rFonts w:eastAsia="宋体"/>
      <w:b/>
      <w:bCs/>
      <w:sz w:val="32"/>
      <w:szCs w:val="32"/>
      <w:lang w:val="en-US" w:eastAsia="zh-CN" w:bidi="ar-SA"/>
    </w:rPr>
  </w:style>
  <w:style w:type="character" w:styleId="1177" w:customStyle="1">
    <w:name w:val="段1 Char"/>
    <w:uiPriority w:val="0"/>
    <w:qFormat/>
    <w:rPr>
      <w:rFonts w:ascii="宋体" w:eastAsia="宋体"/>
      <w:sz w:val="24"/>
      <w:lang w:val="en-US" w:eastAsia="zh-CN" w:bidi="ar-SA"/>
    </w:rPr>
  </w:style>
  <w:style w:type="character" w:styleId="1178" w:customStyle="1">
    <w:name w:val="chanpin拷贝"/>
    <w:basedOn w:val="1092"/>
    <w:uiPriority w:val="0"/>
    <w:qFormat/>
  </w:style>
  <w:style w:type="character" w:styleId="1179" w:customStyle="1">
    <w:name w:val="纯文本 Char1"/>
    <w:uiPriority w:val="0"/>
    <w:qFormat/>
    <w:rPr>
      <w:rFonts w:ascii="宋体" w:hAnsi="Courier New" w:eastAsia="宋体"/>
      <w:sz w:val="21"/>
      <w:lang w:val="en-US" w:eastAsia="zh-CN" w:bidi="ar-SA"/>
    </w:rPr>
  </w:style>
  <w:style w:type="character" w:styleId="1180" w:customStyle="1">
    <w:name w:val="apple-style-span"/>
    <w:uiPriority w:val="0"/>
    <w:qFormat/>
    <w:rPr>
      <w:rFonts w:cs="Times New Roman"/>
    </w:rPr>
  </w:style>
  <w:style w:type="paragraph" w:styleId="1181" w:customStyle="1">
    <w:name w:val="二级条标题"/>
    <w:basedOn w:val="1182"/>
    <w:next w:val="875"/>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82" w:customStyle="1">
    <w:name w:val="一级条标题"/>
    <w:basedOn w:val="1183"/>
    <w:next w:val="875"/>
    <w:uiPriority w:val="0"/>
    <w:qFormat/>
    <w:pPr>
      <w:numPr>
        <w:ilvl w:val="1"/>
      </w:numPr>
      <w:ind w:left="0" w:hanging="840"/>
      <w:tabs>
        <w:tab w:val="left" w:pos="360" w:leader="none"/>
        <w:tab w:val="left" w:pos="840" w:leader="none"/>
      </w:tabs>
      <w:outlineLvl w:val="1"/>
    </w:pPr>
  </w:style>
  <w:style w:type="paragraph" w:styleId="1183" w:customStyle="1">
    <w:name w:val="章标题"/>
    <w:next w:val="875"/>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84" w:customStyle="1">
    <w:name w:val="font7"/>
    <w:basedOn w:val="875"/>
    <w:uiPriority w:val="0"/>
    <w:qFormat/>
    <w:pPr>
      <w:jc w:val="left"/>
      <w:spacing w:before="100" w:beforeAutospacing="1" w:after="100" w:afterAutospacing="1"/>
      <w:widowControl/>
    </w:pPr>
    <w:rPr>
      <w:rFonts w:eastAsia="Arial Unicode MS"/>
      <w:b/>
      <w:bCs/>
      <w:color w:val="000000"/>
      <w:sz w:val="20"/>
      <w:szCs w:val="20"/>
    </w:rPr>
  </w:style>
  <w:style w:type="paragraph" w:styleId="1185" w:customStyle="1">
    <w:name w:val="字元 字元"/>
    <w:basedOn w:val="875"/>
    <w:uiPriority w:val="0"/>
    <w:qFormat/>
    <w:rPr>
      <w:rFonts w:ascii="Tahoma" w:hAnsi="Tahoma"/>
      <w:sz w:val="24"/>
      <w:szCs w:val="20"/>
    </w:rPr>
  </w:style>
  <w:style w:type="paragraph" w:styleId="1186" w:customStyle="1">
    <w:name w:val="Char3 Char Char Char"/>
    <w:basedOn w:val="875"/>
    <w:uiPriority w:val="0"/>
    <w:qFormat/>
    <w:rPr>
      <w:rFonts w:ascii="Tahoma" w:hAnsi="Tahoma"/>
      <w:sz w:val="24"/>
      <w:szCs w:val="20"/>
    </w:rPr>
  </w:style>
  <w:style w:type="paragraph" w:styleId="1187" w:customStyle="1">
    <w:name w:val="font6"/>
    <w:basedOn w:val="875"/>
    <w:uiPriority w:val="0"/>
    <w:qFormat/>
    <w:pPr>
      <w:jc w:val="left"/>
      <w:spacing w:before="100" w:beforeAutospacing="1" w:after="100" w:afterAutospacing="1"/>
      <w:widowControl/>
    </w:pPr>
    <w:rPr>
      <w:rFonts w:ascii="宋体" w:hAnsi="宋体" w:cs="宋体"/>
      <w:sz w:val="20"/>
      <w:szCs w:val="20"/>
    </w:rPr>
  </w:style>
  <w:style w:type="paragraph" w:styleId="1188" w:customStyle="1">
    <w:name w:val="项目编号2"/>
    <w:basedOn w:val="1189"/>
    <w:uiPriority w:val="0"/>
    <w:qFormat/>
    <w:pPr>
      <w:numPr>
        <w:numId w:val="2"/>
      </w:numPr>
    </w:pPr>
  </w:style>
  <w:style w:type="paragraph" w:styleId="1189" w:customStyle="1">
    <w:name w:val="项目编号1"/>
    <w:basedOn w:val="875"/>
    <w:uiPriority w:val="0"/>
    <w:qFormat/>
    <w:pPr>
      <w:numPr>
        <w:ilvl w:val="0"/>
        <w:numId w:val="3"/>
      </w:numPr>
      <w:spacing w:before="100" w:beforeAutospacing="1" w:after="100" w:afterAutospacing="1" w:line="360" w:lineRule="auto"/>
    </w:pPr>
    <w:rPr>
      <w:sz w:val="24"/>
    </w:rPr>
  </w:style>
  <w:style w:type="paragraph" w:styleId="1190" w:customStyle="1">
    <w:name w:val="图中文字"/>
    <w:basedOn w:val="875"/>
    <w:uiPriority w:val="0"/>
    <w:qFormat/>
    <w:pPr>
      <w:jc w:val="center"/>
      <w:spacing w:line="0" w:lineRule="atLeast"/>
    </w:pPr>
    <w:rPr>
      <w:sz w:val="24"/>
      <w:szCs w:val="20"/>
    </w:rPr>
  </w:style>
  <w:style w:type="paragraph" w:styleId="1191" w:customStyle="1">
    <w:name w:val="xl46"/>
    <w:basedOn w:val="87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2" w:customStyle="1">
    <w:name w:val="Char2"/>
    <w:basedOn w:val="875"/>
    <w:uiPriority w:val="0"/>
    <w:qFormat/>
    <w:rPr>
      <w:rFonts w:ascii="Tahoma" w:hAnsi="Tahoma"/>
      <w:sz w:val="24"/>
      <w:szCs w:val="20"/>
    </w:rPr>
  </w:style>
  <w:style w:type="paragraph" w:styleId="1193" w:customStyle="1">
    <w:name w:val="xl35"/>
    <w:basedOn w:val="87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customStyle="1">
    <w:name w:val="xl40"/>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customStyle="1">
    <w:name w:val="xl52"/>
    <w:basedOn w:val="8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6" w:customStyle="1">
    <w:name w:val="xl43"/>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7" w:customStyle="1">
    <w:name w:val="background1"/>
    <w:basedOn w:val="875"/>
    <w:uiPriority w:val="0"/>
    <w:qFormat/>
    <w:pPr>
      <w:jc w:val="left"/>
      <w:spacing w:before="100" w:beforeAutospacing="1" w:after="100" w:afterAutospacing="1"/>
      <w:widowControl/>
    </w:pPr>
    <w:rPr>
      <w:rFonts w:ascii="宋体" w:hAnsi="宋体" w:cs="宋体"/>
      <w:sz w:val="24"/>
    </w:rPr>
  </w:style>
  <w:style w:type="paragraph" w:styleId="1198" w:customStyle="1">
    <w:name w:val="Char Char Char Char Char Char Char"/>
    <w:basedOn w:val="875"/>
    <w:uiPriority w:val="0"/>
    <w:qFormat/>
    <w:pPr>
      <w:ind w:firstLine="200"/>
      <w:spacing w:line="360" w:lineRule="auto"/>
    </w:pPr>
    <w:rPr>
      <w:rFonts w:eastAsia="仿宋_GB2312"/>
      <w:sz w:val="24"/>
    </w:rPr>
  </w:style>
  <w:style w:type="paragraph" w:styleId="1199" w:customStyle="1">
    <w:name w:val="xl38"/>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0" w:customStyle="1">
    <w:name w:val="xl36"/>
    <w:basedOn w:val="875"/>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1" w:customStyle="1">
    <w:name w:val="正文 + 宋体"/>
    <w:basedOn w:val="875"/>
    <w:uiPriority w:val="0"/>
    <w:qFormat/>
    <w:pPr>
      <w:ind w:left="360" w:hanging="360"/>
      <w:jc w:val="left"/>
      <w:widowControl/>
    </w:pPr>
    <w:rPr>
      <w:rFonts w:ascii="宋体" w:hAnsi="宋体" w:cs="宋体"/>
      <w:b/>
      <w:bCs/>
      <w:color w:val="000000"/>
      <w:sz w:val="18"/>
      <w:szCs w:val="18"/>
    </w:rPr>
  </w:style>
  <w:style w:type="paragraph" w:styleId="1202" w:customStyle="1">
    <w:name w:val="正文列项_数字"/>
    <w:basedOn w:val="875"/>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3" w:customStyle="1">
    <w:name w:val="xl39"/>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4" w:customStyle="1">
    <w:name w:val="xl37"/>
    <w:basedOn w:val="875"/>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5" w:customStyle="1">
    <w:name w:val="xl32"/>
    <w:basedOn w:val="8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customStyle="1">
    <w:name w:val="font8"/>
    <w:basedOn w:val="875"/>
    <w:uiPriority w:val="0"/>
    <w:qFormat/>
    <w:pPr>
      <w:jc w:val="left"/>
      <w:spacing w:before="100" w:beforeAutospacing="1" w:after="100" w:afterAutospacing="1"/>
      <w:widowControl/>
    </w:pPr>
    <w:rPr>
      <w:sz w:val="36"/>
      <w:szCs w:val="36"/>
    </w:rPr>
  </w:style>
  <w:style w:type="paragraph" w:styleId="1207" w:customStyle="1">
    <w:name w:val="Char"/>
    <w:basedOn w:val="875"/>
    <w:uiPriority w:val="0"/>
    <w:qFormat/>
    <w:pPr>
      <w:tabs>
        <w:tab w:val="left" w:pos="360" w:leader="none"/>
      </w:tabs>
    </w:pPr>
    <w:rPr>
      <w:sz w:val="24"/>
    </w:rPr>
  </w:style>
  <w:style w:type="paragraph" w:styleId="1208" w:customStyle="1">
    <w:name w:val="Char Char Char Char Char Char Char Char Char Char Char Char Char Char Char Char"/>
    <w:basedOn w:val="875"/>
    <w:uiPriority w:val="0"/>
    <w:qFormat/>
    <w:pPr>
      <w:jc w:val="center"/>
      <w:spacing w:after="160" w:line="240" w:lineRule="exact"/>
      <w:widowControl/>
    </w:pPr>
    <w:rPr>
      <w:rFonts w:ascii="宋体" w:hAnsi="宋体"/>
      <w:b/>
      <w:sz w:val="30"/>
      <w:szCs w:val="30"/>
      <w:lang w:eastAsia="en-US"/>
    </w:rPr>
  </w:style>
  <w:style w:type="paragraph" w:styleId="1209" w:customStyle="1">
    <w:name w:val="xl45"/>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0" w:customStyle="1">
    <w:name w:val="Char Char1 Char Char Char Char Char Char"/>
    <w:basedOn w:val="875"/>
    <w:uiPriority w:val="0"/>
    <w:qFormat/>
    <w:pPr>
      <w:jc w:val="left"/>
      <w:spacing w:after="160" w:line="240" w:lineRule="exact"/>
      <w:widowControl/>
    </w:pPr>
    <w:rPr>
      <w:rFonts w:ascii="Verdana" w:hAnsi="Verdana" w:eastAsia="仿宋_GB2312"/>
      <w:sz w:val="24"/>
      <w:szCs w:val="20"/>
      <w:lang w:eastAsia="en-US"/>
    </w:rPr>
  </w:style>
  <w:style w:type="paragraph" w:styleId="1211" w:customStyle="1">
    <w:name w:val="Char Char1"/>
    <w:basedOn w:val="1107"/>
    <w:uiPriority w:val="0"/>
    <w:qFormat/>
    <w:rPr>
      <w:rFonts w:ascii="Tahoma" w:hAnsi="Tahoma"/>
      <w:sz w:val="24"/>
    </w:rPr>
  </w:style>
  <w:style w:type="paragraph" w:styleId="1212" w:customStyle="1">
    <w:name w:val="xl26"/>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3" w:customStyle="1">
    <w:name w:val="xl30"/>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4" w:customStyle="1">
    <w:name w:val="xl41"/>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5" w:customStyle="1">
    <w:name w:val="样式 宋体 五号 行距: 单倍行距"/>
    <w:basedOn w:val="875"/>
    <w:uiPriority w:val="0"/>
    <w:qFormat/>
    <w:pPr>
      <w:jc w:val="left"/>
    </w:pPr>
    <w:rPr>
      <w:rFonts w:ascii="宋体" w:hAnsi="宋体"/>
      <w:szCs w:val="20"/>
    </w:rPr>
  </w:style>
  <w:style w:type="paragraph" w:styleId="1216" w:customStyle="1">
    <w:name w:val="Char1 Char Char Char1"/>
    <w:basedOn w:val="875"/>
    <w:uiPriority w:val="0"/>
    <w:qFormat/>
    <w:rPr>
      <w:rFonts w:ascii="Tahoma" w:hAnsi="Tahoma" w:cs="仿宋_GB2312"/>
      <w:sz w:val="24"/>
      <w:szCs w:val="28"/>
    </w:rPr>
  </w:style>
  <w:style w:type="paragraph" w:styleId="1217" w:customStyle="1">
    <w:name w:val="四级条标题"/>
    <w:basedOn w:val="1218"/>
    <w:next w:val="875"/>
    <w:uiPriority w:val="0"/>
    <w:qFormat/>
    <w:pPr>
      <w:numPr>
        <w:ilvl w:val="4"/>
      </w:numPr>
      <w:ind w:left="0" w:hanging="840"/>
      <w:tabs>
        <w:tab w:val="left" w:pos="360" w:leader="none"/>
        <w:tab w:val="left" w:pos="840" w:leader="none"/>
      </w:tabs>
      <w:outlineLvl w:val="4"/>
    </w:pPr>
  </w:style>
  <w:style w:type="paragraph" w:styleId="1218" w:customStyle="1">
    <w:name w:val="三级条标题"/>
    <w:basedOn w:val="1181"/>
    <w:next w:val="875"/>
    <w:uiPriority w:val="0"/>
    <w:qFormat/>
    <w:pPr>
      <w:numPr>
        <w:ilvl w:val="3"/>
        <w:numId w:val="1"/>
      </w:numPr>
      <w:ind w:left="0" w:hanging="840"/>
      <w:outlineLvl w:val="3"/>
    </w:pPr>
  </w:style>
  <w:style w:type="paragraph" w:styleId="121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20" w:customStyle="1">
    <w:name w:val="样式 标题 2 + 宋体 五号 行距: 单倍行距"/>
    <w:basedOn w:val="1082"/>
    <w:uiPriority w:val="0"/>
    <w:qFormat/>
    <w:pPr>
      <w:numPr>
        <w:ilvl w:val="1"/>
        <w:numId w:val="4"/>
      </w:numPr>
      <w:jc w:val="left"/>
      <w:spacing w:before="260" w:after="260" w:line="240" w:lineRule="auto"/>
    </w:pPr>
    <w:rPr>
      <w:rFonts w:ascii="宋体" w:hAnsi="宋体" w:eastAsia="宋体"/>
      <w:bCs/>
      <w:sz w:val="21"/>
    </w:rPr>
  </w:style>
  <w:style w:type="paragraph" w:styleId="1221" w:customStyle="1">
    <w:name w:val="List Paragraph1"/>
    <w:basedOn w:val="875"/>
    <w:uiPriority w:val="0"/>
    <w:qFormat/>
    <w:pPr>
      <w:ind w:firstLine="420"/>
    </w:pPr>
    <w:rPr>
      <w:rFonts w:ascii="Calibri" w:hAnsi="Calibri"/>
      <w:szCs w:val="22"/>
    </w:rPr>
  </w:style>
  <w:style w:type="paragraph" w:styleId="1222" w:customStyle="1">
    <w:name w:val="项目符号1"/>
    <w:basedOn w:val="1223"/>
    <w:uiPriority w:val="0"/>
    <w:qFormat/>
    <w:pPr>
      <w:ind w:left="-25" w:firstLine="0"/>
    </w:pPr>
  </w:style>
  <w:style w:type="paragraph" w:styleId="1223" w:customStyle="1">
    <w:name w:val="正文文本样式"/>
    <w:basedOn w:val="875"/>
    <w:uiPriority w:val="0"/>
    <w:qFormat/>
    <w:pPr>
      <w:ind w:firstLine="482"/>
      <w:spacing w:line="360" w:lineRule="auto"/>
    </w:pPr>
    <w:rPr>
      <w:rFonts w:cs="宋体"/>
      <w:sz w:val="24"/>
      <w:szCs w:val="20"/>
    </w:rPr>
  </w:style>
  <w:style w:type="paragraph" w:styleId="1224" w:customStyle="1">
    <w:name w:val="xl27"/>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5" w:customStyle="1">
    <w:name w:val="font5"/>
    <w:basedOn w:val="875"/>
    <w:uiPriority w:val="0"/>
    <w:qFormat/>
    <w:pPr>
      <w:jc w:val="left"/>
      <w:spacing w:before="100" w:beforeAutospacing="1" w:after="100" w:afterAutospacing="1"/>
      <w:widowControl/>
    </w:pPr>
    <w:rPr>
      <w:rFonts w:ascii="宋体" w:hAnsi="宋体" w:cs="宋体"/>
      <w:sz w:val="18"/>
      <w:szCs w:val="18"/>
    </w:rPr>
  </w:style>
  <w:style w:type="paragraph" w:styleId="1226" w:customStyle="1">
    <w:name w:val="五级条标题"/>
    <w:basedOn w:val="1217"/>
    <w:next w:val="875"/>
    <w:uiPriority w:val="0"/>
    <w:qFormat/>
    <w:pPr>
      <w:numPr>
        <w:ilvl w:val="5"/>
      </w:numPr>
      <w:ind w:left="0" w:hanging="840"/>
      <w:outlineLvl w:val="5"/>
    </w:pPr>
  </w:style>
  <w:style w:type="paragraph" w:styleId="1227" w:customStyle="1">
    <w:name w:val="xl49"/>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8" w:customStyle="1">
    <w:name w:val="文档正文"/>
    <w:basedOn w:val="875"/>
    <w:uiPriority w:val="0"/>
    <w:qFormat/>
    <w:pPr>
      <w:spacing w:before="120" w:after="120" w:line="180" w:lineRule="auto"/>
    </w:pPr>
    <w:rPr>
      <w:rFonts w:ascii="Arial" w:hAnsi="Arial"/>
      <w:szCs w:val="20"/>
    </w:rPr>
  </w:style>
  <w:style w:type="paragraph" w:styleId="1229" w:customStyle="1">
    <w:name w:val="xl33"/>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0" w:customStyle="1">
    <w:name w:val="xl42"/>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1" w:customStyle="1">
    <w:name w:val="Char Char Char1 Char"/>
    <w:basedOn w:val="875"/>
    <w:uiPriority w:val="0"/>
    <w:qFormat/>
    <w:rPr>
      <w:rFonts w:ascii="Tahoma" w:hAnsi="Tahoma"/>
      <w:sz w:val="24"/>
      <w:szCs w:val="20"/>
    </w:rPr>
  </w:style>
  <w:style w:type="paragraph" w:styleId="1232" w:customStyle="1">
    <w:name w:val="xl44"/>
    <w:basedOn w:val="8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3" w:customStyle="1">
    <w:name w:val="1名"/>
    <w:basedOn w:val="875"/>
    <w:uiPriority w:val="0"/>
    <w:qFormat/>
    <w:pPr>
      <w:numPr>
        <w:ilvl w:val="0"/>
        <w:numId w:val="5"/>
      </w:numPr>
      <w:spacing w:before="120"/>
    </w:pPr>
    <w:rPr>
      <w:rFonts w:ascii="宋体"/>
      <w:sz w:val="28"/>
      <w:szCs w:val="20"/>
    </w:rPr>
  </w:style>
  <w:style w:type="paragraph" w:styleId="1234" w:customStyle="1">
    <w:name w:val="font9"/>
    <w:basedOn w:val="875"/>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5" w:customStyle="1">
    <w:name w:val="Char Char Char1 Char1"/>
    <w:basedOn w:val="875"/>
    <w:uiPriority w:val="0"/>
    <w:qFormat/>
    <w:rPr>
      <w:rFonts w:ascii="Tahoma" w:hAnsi="Tahoma"/>
      <w:sz w:val="24"/>
      <w:szCs w:val="20"/>
    </w:rPr>
  </w:style>
  <w:style w:type="paragraph" w:styleId="1236" w:customStyle="1">
    <w:name w:val="Char Char Char Char Char Char Char Char Char Char"/>
    <w:basedOn w:val="875"/>
    <w:uiPriority w:val="0"/>
    <w:qFormat/>
  </w:style>
  <w:style w:type="paragraph" w:styleId="1237" w:customStyle="1">
    <w:name w:val="Char Char1 Char Char Char Char Char Char Char Char"/>
    <w:basedOn w:val="875"/>
    <w:uiPriority w:val="0"/>
    <w:qFormat/>
    <w:pPr>
      <w:jc w:val="left"/>
      <w:spacing w:after="160" w:line="240" w:lineRule="exact"/>
      <w:widowControl/>
    </w:pPr>
    <w:rPr>
      <w:rFonts w:ascii="Verdana" w:hAnsi="Verdana"/>
      <w:sz w:val="20"/>
      <w:szCs w:val="20"/>
      <w:lang w:eastAsia="en-US"/>
    </w:rPr>
  </w:style>
  <w:style w:type="paragraph" w:styleId="1238" w:customStyle="1">
    <w:name w:val="Char1"/>
    <w:basedOn w:val="875"/>
    <w:uiPriority w:val="0"/>
    <w:qFormat/>
    <w:pPr>
      <w:tabs>
        <w:tab w:val="left" w:pos="360" w:leader="none"/>
      </w:tabs>
    </w:pPr>
    <w:rPr>
      <w:sz w:val="24"/>
    </w:rPr>
  </w:style>
  <w:style w:type="paragraph" w:styleId="1239" w:customStyle="1">
    <w:name w:val="正文列项_字母"/>
    <w:basedOn w:val="875"/>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40" w:customStyle="1">
    <w:name w:val="xl28"/>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1" w:customStyle="1">
    <w:name w:val="xl47"/>
    <w:basedOn w:val="87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customStyle="1">
    <w:name w:val="默认段落字体 Para Char Char Char Char"/>
    <w:basedOn w:val="875"/>
    <w:uiPriority w:val="0"/>
    <w:qFormat/>
    <w:rPr>
      <w:rFonts w:ascii="Arial" w:hAnsi="Arial" w:cs="Arial"/>
      <w:szCs w:val="21"/>
    </w:rPr>
  </w:style>
  <w:style w:type="paragraph" w:styleId="1243" w:customStyle="1">
    <w:name w:val="xl48"/>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4" w:customStyle="1">
    <w:name w:val="xl31"/>
    <w:basedOn w:val="8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5" w:customStyle="1">
    <w:name w:val="xl53"/>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customStyle="1">
    <w:name w:val="Char Char Char"/>
    <w:basedOn w:val="875"/>
    <w:uiPriority w:val="0"/>
    <w:qFormat/>
    <w:rPr>
      <w:rFonts w:ascii="Tahoma" w:hAnsi="Tahoma"/>
      <w:sz w:val="24"/>
      <w:szCs w:val="20"/>
    </w:rPr>
  </w:style>
  <w:style w:type="paragraph" w:styleId="1247" w:customStyle="1">
    <w:name w:val="xl50"/>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8" w:customStyle="1">
    <w:name w:val="缺省文本"/>
    <w:basedOn w:val="875"/>
    <w:uiPriority w:val="0"/>
    <w:qFormat/>
    <w:pPr>
      <w:jc w:val="left"/>
    </w:pPr>
    <w:rPr>
      <w:sz w:val="24"/>
    </w:rPr>
  </w:style>
  <w:style w:type="paragraph" w:styleId="1249" w:customStyle="1">
    <w:name w:val="Char Char Char1"/>
    <w:basedOn w:val="875"/>
    <w:uiPriority w:val="0"/>
    <w:qFormat/>
    <w:rPr>
      <w:rFonts w:ascii="Tahoma" w:hAnsi="Tahoma"/>
      <w:sz w:val="24"/>
      <w:szCs w:val="20"/>
    </w:rPr>
  </w:style>
  <w:style w:type="paragraph" w:styleId="1250" w:customStyle="1">
    <w:name w:val="Char Char Char Char Char Char Char1"/>
    <w:basedOn w:val="875"/>
    <w:uiPriority w:val="0"/>
    <w:qFormat/>
    <w:pPr>
      <w:ind w:firstLine="200"/>
      <w:spacing w:line="360" w:lineRule="auto"/>
    </w:pPr>
    <w:rPr>
      <w:rFonts w:eastAsia="仿宋_GB2312"/>
      <w:sz w:val="24"/>
    </w:rPr>
  </w:style>
  <w:style w:type="paragraph" w:styleId="1251" w:customStyle="1">
    <w:name w:val="xl51"/>
    <w:basedOn w:val="87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customStyle="1">
    <w:name w:val="样式2"/>
    <w:basedOn w:val="1142"/>
    <w:uiPriority w:val="0"/>
    <w:qFormat/>
    <w:pPr>
      <w:jc w:val="center"/>
      <w:spacing w:line="360" w:lineRule="auto"/>
    </w:pPr>
    <w:rPr>
      <w:sz w:val="24"/>
    </w:rPr>
  </w:style>
  <w:style w:type="paragraph" w:styleId="1253" w:customStyle="1">
    <w:name w:val="xl24"/>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customStyle="1">
    <w:name w:val="xl29"/>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5" w:customStyle="1">
    <w:name w:val="正文 + 楷体_GB2312"/>
    <w:basedOn w:val="875"/>
    <w:uiPriority w:val="0"/>
    <w:qFormat/>
    <w:pPr>
      <w:jc w:val="left"/>
      <w:widowControl/>
    </w:pPr>
    <w:rPr>
      <w:rFonts w:ascii="楷体_GB2312" w:eastAsia="楷体_GB2312" w:cs="Arial"/>
      <w:sz w:val="24"/>
    </w:rPr>
  </w:style>
  <w:style w:type="paragraph" w:styleId="1256" w:customStyle="1">
    <w:name w:val="xl34"/>
    <w:basedOn w:val="87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7" w:customStyle="1">
    <w:name w:val="1 Char Char Char Char"/>
    <w:basedOn w:val="875"/>
    <w:uiPriority w:val="0"/>
    <w:qFormat/>
    <w:rPr>
      <w:rFonts w:ascii="Tahoma" w:hAnsi="Tahoma"/>
      <w:sz w:val="24"/>
      <w:szCs w:val="20"/>
    </w:rPr>
  </w:style>
  <w:style w:type="paragraph" w:styleId="1258"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59" w:customStyle="1">
    <w:name w:val="列出段落11"/>
    <w:basedOn w:val="875"/>
    <w:uiPriority w:val="0"/>
    <w:qFormat/>
    <w:pPr>
      <w:ind w:firstLine="420"/>
    </w:pPr>
    <w:rPr>
      <w:rFonts w:ascii="Calibri" w:hAnsi="Calibri"/>
      <w:szCs w:val="22"/>
    </w:rPr>
  </w:style>
  <w:style w:type="paragraph" w:styleId="1260" w:customStyle="1">
    <w:name w:val="default"/>
    <w:basedOn w:val="875"/>
    <w:uiPriority w:val="0"/>
    <w:qFormat/>
    <w:pPr>
      <w:jc w:val="left"/>
      <w:spacing w:before="100" w:beforeAutospacing="1" w:after="100" w:afterAutospacing="1"/>
      <w:widowControl/>
    </w:pPr>
    <w:rPr>
      <w:rFonts w:ascii="宋体" w:hAnsi="宋体" w:cs="宋体"/>
      <w:sz w:val="24"/>
    </w:rPr>
  </w:style>
  <w:style w:type="paragraph" w:styleId="1261" w:customStyle="1">
    <w:name w:val="字元 字元1"/>
    <w:basedOn w:val="875"/>
    <w:uiPriority w:val="0"/>
    <w:qFormat/>
    <w:rPr>
      <w:rFonts w:ascii="Tahoma" w:hAnsi="Tahoma"/>
      <w:sz w:val="24"/>
      <w:szCs w:val="20"/>
    </w:rPr>
  </w:style>
  <w:style w:type="paragraph" w:styleId="1262" w:customStyle="1">
    <w:name w:val="_Style 160"/>
    <w:uiPriority w:val="0"/>
    <w:qFormat/>
    <w:rPr>
      <w:rFonts w:hint="default" w:ascii="Times New Roman" w:hAnsi="Times New Roman" w:eastAsia="宋体" w:cs="Times New Roman"/>
      <w:sz w:val="21"/>
      <w:szCs w:val="24"/>
      <w:lang w:val="en-US" w:eastAsia="zh-CN" w:bidi="ar-SA"/>
    </w:rPr>
  </w:style>
  <w:style w:type="paragraph" w:styleId="1263" w:customStyle="1">
    <w:name w:val="项目编号3"/>
    <w:basedOn w:val="1223"/>
    <w:uiPriority w:val="0"/>
    <w:qFormat/>
    <w:pPr>
      <w:numPr>
        <w:ilvl w:val="0"/>
        <w:numId w:val="6"/>
      </w:numPr>
    </w:pPr>
  </w:style>
  <w:style w:type="paragraph" w:styleId="1264" w:customStyle="1">
    <w:name w:val="Char21"/>
    <w:basedOn w:val="875"/>
    <w:uiPriority w:val="0"/>
    <w:qFormat/>
    <w:rPr>
      <w:rFonts w:ascii="Tahoma" w:hAnsi="Tahoma"/>
      <w:sz w:val="24"/>
      <w:szCs w:val="20"/>
    </w:rPr>
  </w:style>
  <w:style w:type="paragraph" w:styleId="1265" w:customStyle="1">
    <w:name w:val="表格文字"/>
    <w:basedOn w:val="1115"/>
    <w:uiPriority w:val="0"/>
    <w:qFormat/>
    <w:pPr>
      <w:ind w:firstLine="0"/>
      <w:spacing w:before="20" w:after="20" w:line="240" w:lineRule="auto"/>
    </w:pPr>
    <w:rPr>
      <w:rFonts w:ascii="Century Gothic" w:hAnsi="Century Gothic"/>
      <w:sz w:val="20"/>
      <w:szCs w:val="20"/>
    </w:rPr>
  </w:style>
  <w:style w:type="paragraph" w:styleId="1266" w:customStyle="1">
    <w:name w:val="Char Char Char Char Char Char Char Char Char Char1"/>
    <w:basedOn w:val="875"/>
    <w:uiPriority w:val="0"/>
    <w:qFormat/>
    <w:rPr>
      <w:rFonts w:ascii="宋体" w:hAnsi="宋体" w:cs="Courier New"/>
      <w:sz w:val="32"/>
      <w:szCs w:val="32"/>
    </w:rPr>
  </w:style>
  <w:style w:type="paragraph" w:styleId="1267" w:customStyle="1">
    <w:name w:val="正文文本样式 加粗"/>
    <w:basedOn w:val="1223"/>
    <w:uiPriority w:val="0"/>
    <w:qFormat/>
    <w:rPr>
      <w:b/>
    </w:rPr>
  </w:style>
  <w:style w:type="paragraph" w:styleId="1268" w:customStyle="1">
    <w:name w:val="Char2 Char Char Char Char Char Char"/>
    <w:basedOn w:val="875"/>
    <w:uiPriority w:val="0"/>
    <w:qFormat/>
    <w:pPr>
      <w:jc w:val="center"/>
      <w:spacing w:line="400" w:lineRule="exact"/>
      <w:widowControl/>
    </w:pPr>
  </w:style>
  <w:style w:type="paragraph" w:styleId="1269" w:customStyle="1">
    <w:name w:val="Char Char4"/>
    <w:basedOn w:val="875"/>
    <w:uiPriority w:val="0"/>
    <w:qFormat/>
    <w:pPr>
      <w:jc w:val="center"/>
      <w:spacing w:line="400" w:lineRule="exact"/>
      <w:widowControl/>
    </w:pPr>
  </w:style>
  <w:style w:type="paragraph" w:styleId="1270" w:customStyle="1">
    <w:name w:val="Char3 Char Char Char1"/>
    <w:basedOn w:val="875"/>
    <w:uiPriority w:val="0"/>
    <w:qFormat/>
    <w:rPr>
      <w:rFonts w:ascii="Tahoma" w:hAnsi="Tahoma"/>
      <w:sz w:val="24"/>
      <w:szCs w:val="20"/>
    </w:rPr>
  </w:style>
  <w:style w:type="paragraph" w:styleId="127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2" w:customStyle="1">
    <w:name w:val="22222222222222"/>
    <w:basedOn w:val="875"/>
    <w:uiPriority w:val="0"/>
    <w:qFormat/>
    <w:pPr>
      <w:ind w:firstLine="480"/>
      <w:jc w:val="left"/>
      <w:spacing w:line="360" w:lineRule="auto"/>
      <w:widowControl/>
    </w:pPr>
    <w:rPr>
      <w:color w:val="ff0000"/>
      <w:sz w:val="24"/>
      <w:szCs w:val="20"/>
    </w:rPr>
  </w:style>
  <w:style w:type="character" w:styleId="1273" w:customStyle="1">
    <w:name w:val="中等深浅网格 1 - 强调文字颜色 2 Char"/>
    <w:link w:val="1274"/>
    <w:uiPriority w:val="0"/>
    <w:qFormat/>
    <w:rPr>
      <w:sz w:val="21"/>
      <w:szCs w:val="24"/>
      <w:lang w:val="zh-CN" w:eastAsia="zh-CN" w:bidi="ar-SA"/>
    </w:rPr>
  </w:style>
  <w:style w:type="paragraph" w:styleId="1274" w:customStyle="1">
    <w:name w:val="1"/>
    <w:link w:val="1273"/>
    <w:uiPriority w:val="0"/>
    <w:qFormat/>
    <w:rPr>
      <w:rFonts w:hint="default" w:ascii="Times New Roman" w:hAnsi="Times New Roman" w:eastAsia="宋体" w:cs="Times New Roman"/>
      <w:sz w:val="21"/>
      <w:szCs w:val="24"/>
      <w:lang w:val="zh-CN" w:eastAsia="zh-CN" w:bidi="ar-SA"/>
    </w:rPr>
  </w:style>
  <w:style w:type="paragraph" w:styleId="1275" w:customStyle="1">
    <w:name w:val="图文"/>
    <w:basedOn w:val="875"/>
    <w:uiPriority w:val="0"/>
    <w:qFormat/>
    <w:pPr>
      <w:spacing w:after="50" w:line="360" w:lineRule="auto"/>
    </w:pPr>
    <w:rPr>
      <w:sz w:val="24"/>
    </w:rPr>
  </w:style>
  <w:style w:type="paragraph" w:styleId="1276" w:customStyle="1">
    <w:name w:val="xl23"/>
    <w:basedOn w:val="875"/>
    <w:uiPriority w:val="0"/>
    <w:qFormat/>
    <w:pPr>
      <w:spacing w:before="100" w:beforeAutospacing="1" w:after="100" w:afterAutospacing="1" w:line="360" w:lineRule="auto"/>
      <w:widowControl/>
    </w:pPr>
    <w:rPr>
      <w:sz w:val="24"/>
      <w:szCs w:val="20"/>
    </w:rPr>
  </w:style>
  <w:style w:type="paragraph" w:styleId="1277" w:customStyle="1">
    <w:name w:val="正文表格"/>
    <w:basedOn w:val="875"/>
    <w:link w:val="1278"/>
    <w:uiPriority w:val="0"/>
    <w:qFormat/>
    <w:pPr>
      <w:jc w:val="left"/>
    </w:pPr>
    <w:rPr>
      <w:rFonts w:ascii="宋体" w:hAnsi="宋体"/>
      <w:color w:val="000000"/>
      <w:szCs w:val="21"/>
    </w:rPr>
  </w:style>
  <w:style w:type="character" w:styleId="1278" w:customStyle="1">
    <w:name w:val="正文表格 Char"/>
    <w:link w:val="1277"/>
    <w:uiPriority w:val="0"/>
    <w:qFormat/>
    <w:rPr>
      <w:rFonts w:ascii="宋体" w:hAnsi="宋体"/>
      <w:color w:val="000000"/>
      <w:sz w:val="21"/>
      <w:szCs w:val="21"/>
    </w:rPr>
  </w:style>
  <w:style w:type="paragraph" w:styleId="1279" w:customStyle="1">
    <w:name w:val="正文重点"/>
    <w:basedOn w:val="875"/>
    <w:link w:val="1280"/>
    <w:uiPriority w:val="0"/>
    <w:qFormat/>
    <w:pPr>
      <w:ind w:firstLine="482"/>
      <w:jc w:val="left"/>
      <w:spacing w:line="360" w:lineRule="auto"/>
    </w:pPr>
    <w:rPr>
      <w:b/>
      <w:sz w:val="24"/>
      <w:szCs w:val="20"/>
    </w:rPr>
  </w:style>
  <w:style w:type="character" w:styleId="1280" w:customStyle="1">
    <w:name w:val="正文重点 Char"/>
    <w:link w:val="1279"/>
    <w:uiPriority w:val="0"/>
    <w:qFormat/>
    <w:rPr>
      <w:b/>
      <w:sz w:val="24"/>
    </w:rPr>
  </w:style>
  <w:style w:type="paragraph" w:styleId="1281" w:customStyle="1">
    <w:name w:val="标题1-附件"/>
    <w:basedOn w:val="1081"/>
    <w:uiPriority w:val="0"/>
    <w:qFormat/>
    <w:pPr>
      <w:jc w:val="left"/>
    </w:pPr>
    <w:rPr>
      <w:sz w:val="24"/>
      <w:szCs w:val="24"/>
    </w:rPr>
  </w:style>
  <w:style w:type="paragraph" w:styleId="1282" w:customStyle="1">
    <w:name w:val="正文小标题"/>
    <w:basedOn w:val="875"/>
    <w:next w:val="1084"/>
    <w:link w:val="1283"/>
    <w:uiPriority w:val="0"/>
    <w:qFormat/>
    <w:pPr>
      <w:ind w:firstLine="482"/>
      <w:jc w:val="left"/>
      <w:spacing w:before="312" w:after="312"/>
    </w:pPr>
    <w:rPr>
      <w:rFonts w:ascii="宋体" w:hAnsi="宋体"/>
      <w:b/>
      <w:i/>
      <w:color w:val="ff0000"/>
      <w:sz w:val="24"/>
      <w:szCs w:val="20"/>
    </w:rPr>
  </w:style>
  <w:style w:type="character" w:styleId="1283" w:customStyle="1">
    <w:name w:val="正文小标题 Char"/>
    <w:link w:val="1282"/>
    <w:uiPriority w:val="0"/>
    <w:qFormat/>
    <w:rPr>
      <w:rFonts w:ascii="宋体" w:hAnsi="宋体"/>
      <w:b/>
      <w:i/>
      <w:color w:val="ff0000"/>
      <w:sz w:val="24"/>
    </w:rPr>
  </w:style>
  <w:style w:type="paragraph" w:styleId="1284" w:customStyle="1">
    <w:name w:val="正文大标题"/>
    <w:basedOn w:val="1282"/>
    <w:next w:val="1084"/>
    <w:link w:val="1285"/>
    <w:uiPriority w:val="0"/>
    <w:qFormat/>
    <w:pPr>
      <w:jc w:val="center"/>
    </w:pPr>
    <w:rPr>
      <w:i w:val="0"/>
      <w:color w:val="000000"/>
      <w:sz w:val="28"/>
      <w:szCs w:val="21"/>
    </w:rPr>
  </w:style>
  <w:style w:type="character" w:styleId="1285" w:customStyle="1">
    <w:name w:val="正文大标题 Char"/>
    <w:link w:val="1284"/>
    <w:uiPriority w:val="0"/>
    <w:qFormat/>
    <w:rPr>
      <w:rFonts w:ascii="宋体" w:hAnsi="宋体"/>
      <w:b/>
      <w:color w:val="000000"/>
      <w:sz w:val="28"/>
      <w:szCs w:val="21"/>
    </w:rPr>
  </w:style>
  <w:style w:type="paragraph" w:styleId="1286" w:customStyle="1">
    <w:name w:val="注释"/>
    <w:basedOn w:val="875"/>
    <w:link w:val="1287"/>
    <w:uiPriority w:val="0"/>
    <w:qFormat/>
    <w:pPr>
      <w:ind w:left="420" w:hanging="420"/>
      <w:jc w:val="left"/>
    </w:pPr>
    <w:rPr>
      <w:rFonts w:ascii="宋体" w:hAnsi="宋体"/>
      <w:szCs w:val="21"/>
    </w:rPr>
  </w:style>
  <w:style w:type="character" w:styleId="1287" w:customStyle="1">
    <w:name w:val="注释 Char"/>
    <w:link w:val="1286"/>
    <w:uiPriority w:val="0"/>
    <w:qFormat/>
    <w:rPr>
      <w:rFonts w:ascii="宋体" w:hAnsi="宋体"/>
      <w:sz w:val="21"/>
      <w:szCs w:val="21"/>
    </w:rPr>
  </w:style>
  <w:style w:type="paragraph" w:styleId="1288" w:customStyle="1">
    <w:name w:val="正文须知-1级"/>
    <w:basedOn w:val="875"/>
    <w:next w:val="875"/>
    <w:uiPriority w:val="0"/>
    <w:qFormat/>
    <w:pPr>
      <w:numPr>
        <w:ilvl w:val="0"/>
        <w:numId w:val="7"/>
      </w:numPr>
      <w:spacing w:line="300" w:lineRule="auto"/>
    </w:pPr>
    <w:rPr>
      <w:rFonts w:ascii="宋体" w:hAnsi="Calibri"/>
      <w:sz w:val="24"/>
      <w:szCs w:val="21"/>
    </w:rPr>
  </w:style>
  <w:style w:type="paragraph" w:styleId="1289" w:customStyle="1">
    <w:name w:val="正文须知-2级"/>
    <w:basedOn w:val="875"/>
    <w:uiPriority w:val="0"/>
    <w:qFormat/>
    <w:pPr>
      <w:numPr>
        <w:ilvl w:val="1"/>
        <w:numId w:val="7"/>
      </w:numPr>
      <w:spacing w:line="300" w:lineRule="auto"/>
    </w:pPr>
    <w:rPr>
      <w:rFonts w:ascii="宋体" w:hAnsi="Calibri"/>
      <w:sz w:val="24"/>
      <w:szCs w:val="21"/>
    </w:rPr>
  </w:style>
  <w:style w:type="paragraph" w:styleId="1290" w:customStyle="1">
    <w:name w:val="正文须知-3级"/>
    <w:basedOn w:val="875"/>
    <w:uiPriority w:val="0"/>
    <w:qFormat/>
    <w:pPr>
      <w:numPr>
        <w:ilvl w:val="2"/>
        <w:numId w:val="7"/>
      </w:numPr>
      <w:ind w:hanging="355"/>
      <w:spacing w:line="300" w:lineRule="auto"/>
    </w:pPr>
    <w:rPr>
      <w:rFonts w:ascii="宋体" w:hAnsi="Calibri"/>
      <w:sz w:val="24"/>
      <w:szCs w:val="21"/>
    </w:rPr>
  </w:style>
  <w:style w:type="character" w:styleId="1291" w:customStyle="1">
    <w:name w:val="纯文本 字符"/>
    <w:uiPriority w:val="99"/>
    <w:qFormat/>
    <w:rPr>
      <w:rFonts w:ascii="宋体" w:hAnsi="Courier New" w:eastAsia="宋体" w:cs="Times New Roman"/>
      <w:sz w:val="21"/>
      <w:szCs w:val="21"/>
      <w:lang w:val="en-US" w:eastAsia="zh-CN" w:bidi="ar-SA"/>
    </w:rPr>
  </w:style>
  <w:style w:type="paragraph" w:styleId="1292" w:customStyle="1">
    <w:name w:val="表格1"/>
    <w:basedOn w:val="875"/>
    <w:uiPriority w:val="0"/>
    <w:qFormat/>
    <w:pPr>
      <w:ind w:firstLine="480"/>
      <w:jc w:val="center"/>
    </w:pPr>
    <w:rPr>
      <w:sz w:val="24"/>
      <w:szCs w:val="20"/>
    </w:rPr>
  </w:style>
  <w:style w:type="character" w:styleId="1293" w:customStyle="1">
    <w:name w:val="纯文本 字符1"/>
    <w:uiPriority w:val="0"/>
    <w:qFormat/>
    <w:rPr>
      <w:rFonts w:ascii="宋体" w:hAnsi="Courier New"/>
    </w:rPr>
  </w:style>
  <w:style w:type="character" w:styleId="1294" w:customStyle="1">
    <w:name w:val="bjh-p"/>
    <w:uiPriority w:val="0"/>
    <w:qFormat/>
  </w:style>
  <w:style w:type="paragraph" w:styleId="1295" w:customStyle="1">
    <w:name w:val="无标题条"/>
    <w:next w:val="875"/>
    <w:uiPriority w:val="0"/>
    <w:qFormat/>
    <w:pPr>
      <w:jc w:val="both"/>
    </w:pPr>
    <w:rPr>
      <w:rFonts w:hint="default" w:ascii="Times New Roman" w:hAnsi="Times New Roman" w:eastAsia="宋体" w:cs="Times New Roman"/>
      <w:sz w:val="21"/>
      <w:lang w:val="en-US" w:eastAsia="zh-CN" w:bidi="ar-SA"/>
    </w:rPr>
  </w:style>
  <w:style w:type="character" w:styleId="1296" w:customStyle="1">
    <w:name w:val="正文格式 Char"/>
    <w:link w:val="1297"/>
    <w:uiPriority w:val="0"/>
    <w:qFormat/>
    <w:rPr>
      <w:rFonts w:ascii="宋体" w:hAnsi="宋体"/>
      <w:sz w:val="24"/>
      <w:szCs w:val="24"/>
      <w:lang w:val="en-GB"/>
    </w:rPr>
  </w:style>
  <w:style w:type="paragraph" w:styleId="1297" w:customStyle="1">
    <w:name w:val="正文格式"/>
    <w:basedOn w:val="875"/>
    <w:link w:val="1296"/>
    <w:uiPriority w:val="0"/>
    <w:qFormat/>
    <w:pPr>
      <w:ind w:firstLine="480"/>
      <w:spacing w:line="360" w:lineRule="auto"/>
    </w:pPr>
    <w:rPr>
      <w:rFonts w:ascii="宋体" w:hAnsi="宋体"/>
      <w:sz w:val="24"/>
      <w:lang w:val="en-GB"/>
    </w:rPr>
  </w:style>
  <w:style w:type="character" w:styleId="1298" w:customStyle="1">
    <w:name w:val="标题 3 Char"/>
    <w:uiPriority w:val="0"/>
    <w:qFormat/>
    <w:rPr>
      <w:rFonts w:ascii="宋体" w:eastAsia="宋体"/>
      <w:b/>
      <w:sz w:val="24"/>
      <w:u w:val="single"/>
      <w:lang w:val="en-US" w:eastAsia="zh-CN" w:bidi="ar-SA"/>
    </w:rPr>
  </w:style>
  <w:style w:type="character" w:styleId="1299" w:customStyle="1">
    <w:name w:val="正文缩进 Char"/>
    <w:uiPriority w:val="0"/>
    <w:qFormat/>
    <w:rPr>
      <w:rFonts w:ascii="宋体" w:eastAsia="宋体"/>
      <w:sz w:val="24"/>
      <w:szCs w:val="24"/>
      <w:lang w:val="en-US" w:eastAsia="zh-CN" w:bidi="ar-SA"/>
    </w:rPr>
  </w:style>
  <w:style w:type="character" w:styleId="1300" w:customStyle="1">
    <w:name w:val="Char Char111"/>
    <w:uiPriority w:val="0"/>
    <w:qFormat/>
    <w:rPr>
      <w:rFonts w:ascii="宋体" w:eastAsia="宋体"/>
      <w:b/>
      <w:sz w:val="24"/>
      <w:u w:val="single"/>
      <w:lang w:val="en-US" w:eastAsia="zh-CN" w:bidi="ar-SA"/>
    </w:rPr>
  </w:style>
  <w:style w:type="character" w:styleId="1301" w:customStyle="1">
    <w:name w:val="正文文本缩进 Char"/>
    <w:uiPriority w:val="0"/>
    <w:qFormat/>
    <w:rPr>
      <w:rFonts w:eastAsia="宋体"/>
      <w:sz w:val="24"/>
      <w:szCs w:val="24"/>
      <w:lang w:val="en-US" w:eastAsia="zh-CN" w:bidi="ar-SA"/>
    </w:rPr>
  </w:style>
  <w:style w:type="character" w:styleId="1302" w:customStyle="1">
    <w:name w:val="列出段落 Char"/>
    <w:uiPriority w:val="0"/>
    <w:qFormat/>
    <w:rPr>
      <w:rFonts w:ascii="Calibri" w:hAnsi="Calibri" w:eastAsia="宋体"/>
      <w:sz w:val="21"/>
      <w:szCs w:val="22"/>
      <w:lang w:val="en-US" w:eastAsia="zh-CN" w:bidi="ar-SA"/>
    </w:rPr>
  </w:style>
  <w:style w:type="character" w:styleId="1303" w:customStyle="1">
    <w:name w:val="页眉 Char"/>
    <w:uiPriority w:val="0"/>
    <w:qFormat/>
    <w:rPr>
      <w:rFonts w:eastAsia="宋体"/>
      <w:sz w:val="18"/>
      <w:szCs w:val="18"/>
      <w:lang w:val="en-US" w:eastAsia="zh-CN" w:bidi="ar-SA"/>
    </w:rPr>
  </w:style>
  <w:style w:type="character" w:styleId="1304" w:customStyle="1">
    <w:name w:val="标题 2 Char"/>
    <w:uiPriority w:val="0"/>
    <w:qFormat/>
    <w:rPr>
      <w:rFonts w:ascii="Arial" w:hAnsi="Arial" w:eastAsia="黑体"/>
      <w:b/>
      <w:sz w:val="30"/>
      <w:lang w:val="en-US" w:eastAsia="zh-CN" w:bidi="ar-SA"/>
    </w:rPr>
  </w:style>
  <w:style w:type="paragraph" w:styleId="1305" w:customStyle="1">
    <w:name w:val="字元 字元2"/>
    <w:basedOn w:val="875"/>
    <w:uiPriority w:val="0"/>
    <w:qFormat/>
    <w:rPr>
      <w:rFonts w:ascii="Tahoma" w:hAnsi="Tahoma"/>
      <w:sz w:val="24"/>
      <w:szCs w:val="20"/>
    </w:rPr>
  </w:style>
  <w:style w:type="paragraph" w:styleId="1306" w:customStyle="1">
    <w:name w:val="Char3 Char Char Char2"/>
    <w:basedOn w:val="875"/>
    <w:uiPriority w:val="0"/>
    <w:qFormat/>
    <w:rPr>
      <w:rFonts w:ascii="Tahoma" w:hAnsi="Tahoma"/>
      <w:sz w:val="24"/>
      <w:szCs w:val="20"/>
    </w:rPr>
  </w:style>
  <w:style w:type="paragraph" w:styleId="1307" w:customStyle="1">
    <w:name w:val="正文文本缩进2"/>
    <w:basedOn w:val="875"/>
    <w:uiPriority w:val="0"/>
    <w:qFormat/>
    <w:pPr>
      <w:ind w:firstLine="480"/>
      <w:spacing w:line="480" w:lineRule="exact"/>
    </w:pPr>
    <w:rPr>
      <w:rFonts w:ascii="宋体" w:hAnsi="宋体"/>
      <w:sz w:val="24"/>
      <w:lang w:val="zh-CN"/>
    </w:rPr>
  </w:style>
  <w:style w:type="paragraph" w:styleId="1308" w:customStyle="1">
    <w:name w:val="Char3"/>
    <w:basedOn w:val="875"/>
    <w:uiPriority w:val="0"/>
    <w:qFormat/>
    <w:pPr>
      <w:tabs>
        <w:tab w:val="left" w:pos="360" w:leader="none"/>
      </w:tabs>
    </w:pPr>
    <w:rPr>
      <w:sz w:val="24"/>
    </w:rPr>
  </w:style>
  <w:style w:type="paragraph" w:styleId="1309" w:customStyle="1">
    <w:name w:val="Char Char Char Char Char Char Char Char Char Char Char Char Char Char Char Char1"/>
    <w:basedOn w:val="875"/>
    <w:uiPriority w:val="0"/>
    <w:qFormat/>
    <w:pPr>
      <w:jc w:val="center"/>
      <w:spacing w:after="160" w:line="240" w:lineRule="exact"/>
      <w:widowControl/>
    </w:pPr>
    <w:rPr>
      <w:rFonts w:ascii="宋体" w:hAnsi="宋体"/>
      <w:b/>
      <w:sz w:val="30"/>
      <w:szCs w:val="30"/>
      <w:lang w:eastAsia="en-US"/>
    </w:rPr>
  </w:style>
  <w:style w:type="paragraph" w:styleId="1310" w:customStyle="1">
    <w:name w:val="Char Char1 Char Char Char Char Char Char1"/>
    <w:basedOn w:val="875"/>
    <w:uiPriority w:val="0"/>
    <w:qFormat/>
    <w:pPr>
      <w:jc w:val="left"/>
      <w:spacing w:after="160" w:line="240" w:lineRule="exact"/>
      <w:widowControl/>
    </w:pPr>
    <w:rPr>
      <w:rFonts w:ascii="Verdana" w:hAnsi="Verdana" w:eastAsia="仿宋_GB2312"/>
      <w:sz w:val="24"/>
      <w:szCs w:val="20"/>
      <w:lang w:eastAsia="en-US"/>
    </w:rPr>
  </w:style>
  <w:style w:type="paragraph" w:styleId="1311" w:customStyle="1">
    <w:name w:val="列出段落2"/>
    <w:basedOn w:val="875"/>
    <w:uiPriority w:val="0"/>
    <w:qFormat/>
    <w:pPr>
      <w:ind w:firstLine="420"/>
    </w:pPr>
    <w:rPr>
      <w:rFonts w:ascii="Calibri" w:hAnsi="Calibri"/>
      <w:szCs w:val="22"/>
    </w:rPr>
  </w:style>
  <w:style w:type="paragraph" w:styleId="1312" w:customStyle="1">
    <w:name w:val="Char Char Char1 Char2"/>
    <w:basedOn w:val="875"/>
    <w:uiPriority w:val="0"/>
    <w:qFormat/>
    <w:rPr>
      <w:rFonts w:ascii="Tahoma" w:hAnsi="Tahoma"/>
      <w:sz w:val="24"/>
      <w:szCs w:val="20"/>
    </w:rPr>
  </w:style>
  <w:style w:type="paragraph" w:styleId="1313" w:customStyle="1">
    <w:name w:val="Char Char Char2"/>
    <w:basedOn w:val="875"/>
    <w:uiPriority w:val="0"/>
    <w:qFormat/>
    <w:rPr>
      <w:rFonts w:ascii="Tahoma" w:hAnsi="Tahoma"/>
      <w:sz w:val="24"/>
      <w:szCs w:val="20"/>
    </w:rPr>
  </w:style>
  <w:style w:type="paragraph" w:styleId="1314" w:customStyle="1">
    <w:name w:val="Char Char Char Char Char Char Char2"/>
    <w:basedOn w:val="875"/>
    <w:uiPriority w:val="0"/>
    <w:qFormat/>
    <w:pPr>
      <w:ind w:firstLine="200"/>
      <w:spacing w:line="360" w:lineRule="auto"/>
    </w:pPr>
    <w:rPr>
      <w:rFonts w:eastAsia="仿宋_GB2312"/>
      <w:sz w:val="24"/>
    </w:rPr>
  </w:style>
  <w:style w:type="paragraph" w:styleId="1315" w:customStyle="1">
    <w:name w:val="正文缩进2"/>
    <w:basedOn w:val="875"/>
    <w:uiPriority w:val="0"/>
    <w:qFormat/>
    <w:pPr>
      <w:ind w:firstLine="567"/>
      <w:spacing w:line="480" w:lineRule="exact"/>
      <w:widowControl/>
    </w:pPr>
    <w:rPr>
      <w:rFonts w:ascii="宋体"/>
      <w:color w:val="000000"/>
      <w:sz w:val="28"/>
      <w:szCs w:val="20"/>
      <w:lang w:val="zh-CN"/>
    </w:rPr>
  </w:style>
  <w:style w:type="paragraph" w:styleId="1316" w:customStyle="1">
    <w:name w:val="修订1"/>
    <w:uiPriority w:val="0"/>
    <w:qFormat/>
    <w:rPr>
      <w:rFonts w:hint="default" w:ascii="Times New Roman" w:hAnsi="Times New Roman" w:eastAsia="宋体" w:cs="Times New Roman"/>
      <w:sz w:val="21"/>
      <w:szCs w:val="24"/>
      <w:lang w:val="en-US" w:eastAsia="zh-CN" w:bidi="ar-SA"/>
    </w:rPr>
  </w:style>
  <w:style w:type="paragraph" w:styleId="1317" w:customStyle="1">
    <w:name w:val="Char22"/>
    <w:basedOn w:val="875"/>
    <w:uiPriority w:val="0"/>
    <w:qFormat/>
    <w:rPr>
      <w:rFonts w:ascii="Tahoma" w:hAnsi="Tahoma"/>
      <w:sz w:val="24"/>
      <w:szCs w:val="20"/>
    </w:rPr>
  </w:style>
  <w:style w:type="paragraph" w:styleId="1318" w:customStyle="1">
    <w:name w:val="Char Char Char Char Char Char Char Char Char Char2"/>
    <w:basedOn w:val="875"/>
    <w:uiPriority w:val="0"/>
    <w:qFormat/>
    <w:rPr>
      <w:rFonts w:ascii="宋体" w:hAnsi="宋体" w:cs="Courier New"/>
      <w:sz w:val="32"/>
      <w:szCs w:val="32"/>
    </w:rPr>
  </w:style>
  <w:style w:type="paragraph" w:styleId="1319" w:customStyle="1">
    <w:name w:val="Char2 Char Char Char Char Char Char1"/>
    <w:basedOn w:val="875"/>
    <w:uiPriority w:val="0"/>
    <w:qFormat/>
    <w:pPr>
      <w:jc w:val="center"/>
      <w:spacing w:line="400" w:lineRule="exact"/>
      <w:widowControl/>
    </w:pPr>
  </w:style>
  <w:style w:type="character" w:styleId="1320" w:customStyle="1">
    <w:name w:val="页脚 Char"/>
    <w:uiPriority w:val="0"/>
    <w:qFormat/>
    <w:rPr>
      <w:rFonts w:ascii="宋体" w:eastAsia="宋体"/>
      <w:sz w:val="18"/>
      <w:lang w:val="en-US" w:eastAsia="zh-CN" w:bidi="ar-SA"/>
    </w:rPr>
  </w:style>
  <w:style w:type="paragraph" w:styleId="1321" w:customStyle="1">
    <w:name w:val="Char Char41"/>
    <w:basedOn w:val="875"/>
    <w:uiPriority w:val="0"/>
    <w:qFormat/>
    <w:pPr>
      <w:jc w:val="center"/>
      <w:spacing w:line="400" w:lineRule="exact"/>
      <w:widowControl/>
    </w:pPr>
  </w:style>
  <w:style w:type="character" w:styleId="1322" w:customStyle="1">
    <w:name w:val="批注文字 Char"/>
    <w:uiPriority w:val="99"/>
    <w:qFormat/>
    <w:rPr>
      <w:sz w:val="21"/>
      <w:szCs w:val="24"/>
    </w:rPr>
  </w:style>
  <w:style w:type="character" w:styleId="1323" w:customStyle="1">
    <w:name w:val="标题 Char"/>
    <w:uiPriority w:val="0"/>
    <w:qFormat/>
    <w:rPr>
      <w:b/>
      <w:sz w:val="32"/>
    </w:rPr>
  </w:style>
  <w:style w:type="paragraph" w:styleId="1324" w:customStyle="1">
    <w:name w:val="图例"/>
    <w:basedOn w:val="875"/>
    <w:uiPriority w:val="0"/>
    <w:qFormat/>
    <w:pPr>
      <w:jc w:val="center"/>
      <w:spacing w:before="120" w:after="120" w:line="360" w:lineRule="auto"/>
    </w:pPr>
    <w:rPr>
      <w:rFonts w:eastAsia="仿宋_GB2312"/>
      <w:b/>
      <w:sz w:val="24"/>
      <w:szCs w:val="20"/>
    </w:rPr>
  </w:style>
  <w:style w:type="table" w:styleId="132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26" w:customStyle="1">
    <w:name w:val="Table Paragraph"/>
    <w:basedOn w:val="875"/>
    <w:uiPriority w:val="1"/>
    <w:qFormat/>
    <w:pPr>
      <w:jc w:val="left"/>
    </w:pPr>
    <w:rPr>
      <w:rFonts w:ascii="宋体" w:hAnsi="宋体" w:cs="宋体"/>
      <w:sz w:val="22"/>
      <w:szCs w:val="22"/>
      <w:lang w:eastAsia="en-US"/>
    </w:rPr>
  </w:style>
  <w:style w:type="paragraph" w:styleId="1327" w:customStyle="1">
    <w:name w:val="成文日期"/>
    <w:basedOn w:val="875"/>
    <w:link w:val="1328"/>
    <w:uiPriority w:val="0"/>
    <w:qFormat/>
    <w:pPr>
      <w:ind w:right="400" w:firstLine="200"/>
      <w:jc w:val="right"/>
      <w:spacing w:line="570" w:lineRule="exact"/>
    </w:pPr>
    <w:rPr>
      <w:rFonts w:ascii="仿宋_GB2312" w:eastAsia="仿宋_GB2312"/>
      <w:sz w:val="32"/>
      <w:szCs w:val="20"/>
    </w:rPr>
  </w:style>
  <w:style w:type="character" w:styleId="1328" w:customStyle="1">
    <w:name w:val="成文日期 Char"/>
    <w:link w:val="1327"/>
    <w:uiPriority w:val="0"/>
    <w:qFormat/>
    <w:rPr>
      <w:rFonts w:ascii="仿宋_GB2312" w:eastAsia="仿宋_GB2312"/>
      <w:sz w:val="32"/>
    </w:rPr>
  </w:style>
  <w:style w:type="paragraph" w:styleId="1329"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1330" w:customStyle="1">
    <w:name w:val="索引 11"/>
    <w:basedOn w:val="875"/>
    <w:next w:val="875"/>
    <w:uiPriority w:val="0"/>
    <w:qFormat/>
    <w:pPr>
      <w:spacing w:line="360" w:lineRule="auto"/>
    </w:pPr>
    <w:rPr>
      <w:rFonts w:ascii="仿宋_GB2312" w:eastAsia="仿宋_GB2312"/>
      <w:sz w:val="24"/>
      <w:szCs w:val="20"/>
    </w:rPr>
  </w:style>
  <w:style w:type="paragraph" w:styleId="1331" w:customStyle="1">
    <w:name w:val="正文文本1"/>
    <w:basedOn w:val="875"/>
    <w:uiPriority w:val="0"/>
    <w:qFormat/>
    <w:pPr>
      <w:spacing w:before="120" w:line="280" w:lineRule="atLeast"/>
    </w:pPr>
    <w:rPr>
      <w:rFonts w:eastAsia="新宋体"/>
      <w:sz w:val="20"/>
      <w:szCs w:val="21"/>
    </w:rPr>
  </w:style>
  <w:style w:type="paragraph" w:styleId="1332" w:customStyle="1">
    <w:name w:val="标题1（章标题）"/>
    <w:uiPriority w:val="2"/>
    <w:qFormat/>
    <w:pPr>
      <w:numPr>
        <w:ilvl w:val="0"/>
        <w:numId w:val="8"/>
      </w:numPr>
      <w:jc w:val="center"/>
      <w:spacing w:before="501" w:after="501"/>
      <w:outlineLvl w:val="0"/>
    </w:pPr>
    <w:rPr>
      <w:rFonts w:hint="default" w:ascii="Times New Roman" w:hAnsi="Times New Roman" w:eastAsia="黑体" w:cs="Times New Roman"/>
      <w:b/>
      <w:bCs/>
      <w:sz w:val="44"/>
      <w:szCs w:val="44"/>
      <w:lang w:val="en-US" w:eastAsia="zh-CN" w:bidi="ar-SA"/>
    </w:rPr>
  </w:style>
  <w:style w:type="paragraph" w:styleId="1333" w:customStyle="1">
    <w:name w:val="标题2（节标题）"/>
    <w:uiPriority w:val="2"/>
    <w:qFormat/>
    <w:pPr>
      <w:numPr>
        <w:ilvl w:val="1"/>
        <w:numId w:val="8"/>
      </w:numPr>
      <w:spacing w:before="100" w:after="100"/>
      <w:outlineLvl w:val="1"/>
    </w:pPr>
    <w:rPr>
      <w:rFonts w:hint="default" w:ascii="Times New Roman" w:hAnsi="Times New Roman" w:eastAsia="黑体" w:cs="Times New Roman"/>
      <w:b/>
      <w:sz w:val="36"/>
      <w:szCs w:val="21"/>
      <w:lang w:val="en-US" w:eastAsia="zh-CN" w:bidi="ar-SA"/>
    </w:rPr>
  </w:style>
  <w:style w:type="paragraph" w:styleId="1334" w:customStyle="1">
    <w:name w:val="标题3（条款标题）"/>
    <w:uiPriority w:val="2"/>
    <w:qFormat/>
    <w:pPr>
      <w:numPr>
        <w:ilvl w:val="2"/>
        <w:numId w:val="8"/>
      </w:numPr>
      <w:spacing w:before="50" w:after="50"/>
      <w:outlineLvl w:val="2"/>
    </w:pPr>
    <w:rPr>
      <w:rFonts w:hint="default" w:ascii="Times New Roman" w:hAnsi="Times New Roman" w:eastAsia="黑体" w:cs="Times New Roman"/>
      <w:b/>
      <w:sz w:val="32"/>
      <w:szCs w:val="32"/>
      <w:lang w:val="en-US" w:eastAsia="zh-CN" w:bidi="ar-SA"/>
    </w:rPr>
  </w:style>
  <w:style w:type="paragraph" w:styleId="1335" w:customStyle="1">
    <w:name w:val="mybody"/>
    <w:basedOn w:val="875"/>
    <w:uiPriority w:val="0"/>
    <w:qFormat/>
    <w:pPr>
      <w:ind w:firstLine="200"/>
      <w:jc w:val="left"/>
      <w:spacing w:line="288" w:lineRule="auto"/>
      <w:widowControl/>
    </w:pPr>
    <w:rPr>
      <w:color w:val="000000"/>
      <w:sz w:val="28"/>
      <w:lang w:eastAsia="en-US"/>
    </w:rPr>
  </w:style>
  <w:style w:type="paragraph" w:styleId="1336" w:customStyle="1">
    <w:name w:val="表格题注"/>
    <w:basedOn w:val="1106"/>
    <w:uiPriority w:val="0"/>
    <w:qFormat/>
    <w:pPr>
      <w:ind w:firstLine="360"/>
      <w:jc w:val="center"/>
      <w:spacing w:line="360" w:lineRule="auto"/>
      <w:tabs>
        <w:tab w:val="left" w:pos="1134" w:leader="none"/>
      </w:tabs>
    </w:pPr>
    <w:rPr>
      <w:rFonts w:ascii="Times New Roman" w:hAnsi="Times New Roman" w:eastAsia="华文楷体"/>
      <w:sz w:val="24"/>
    </w:rPr>
  </w:style>
  <w:style w:type="paragraph" w:styleId="1337" w:customStyle="1">
    <w:name w:val="列表段落1"/>
    <w:basedOn w:val="875"/>
    <w:uiPriority w:val="0"/>
    <w:qFormat/>
    <w:pPr>
      <w:ind w:firstLine="420"/>
    </w:pPr>
  </w:style>
  <w:style w:type="paragraph" w:styleId="1338" w:customStyle="1">
    <w:name w:val="Normal_0"/>
    <w:next w:val="1113"/>
    <w:uiPriority w:val="0"/>
    <w:qFormat/>
    <w:pPr>
      <w:jc w:val="both"/>
      <w:widowControl w:val="off"/>
    </w:pPr>
    <w:rPr>
      <w:rFonts w:hint="default" w:ascii="Times New Roman" w:hAnsi="Times New Roman" w:eastAsia="宋体" w:cs="Times New Roman"/>
      <w:lang w:val="en-US" w:eastAsia="zh-CN" w:bidi="ar-SA"/>
    </w:rPr>
  </w:style>
  <w:style w:type="paragraph" w:styleId="1339" w:customStyle="1">
    <w:name w:val="纯文本1"/>
    <w:basedOn w:val="875"/>
    <w:uiPriority w:val="0"/>
    <w:qFormat/>
    <w:rPr>
      <w:rFonts w:ascii="宋体" w:hAnsi="Courier New"/>
      <w:szCs w:val="22"/>
    </w:rPr>
  </w:style>
  <w:style w:type="paragraph" w:styleId="1340" w:customStyle="1">
    <w:name w:val="标题 21"/>
    <w:basedOn w:val="875"/>
    <w:next w:val="875"/>
    <w:uiPriority w:val="0"/>
    <w:qFormat/>
    <w:pPr>
      <w:jc w:val="center"/>
      <w:keepLines/>
      <w:keepNext/>
      <w:spacing w:before="120" w:line="300" w:lineRule="auto"/>
      <w:outlineLvl w:val="1"/>
    </w:pPr>
    <w:rPr>
      <w:rFonts w:ascii="Arial" w:hAnsi="Arial" w:eastAsia="黑体"/>
      <w:b/>
      <w:sz w:val="30"/>
      <w:szCs w:val="20"/>
    </w:rPr>
  </w:style>
  <w:style w:type="paragraph" w:styleId="1341" w:customStyle="1">
    <w:name w:val="段"/>
    <w:next w:val="875"/>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342" w:customStyle="1">
    <w:name w:val="表格"/>
    <w:next w:val="875"/>
    <w:uiPriority w:val="0"/>
    <w:qFormat/>
    <w:pPr>
      <w:jc w:val="center"/>
      <w:spacing w:line="240" w:lineRule="atLeast"/>
    </w:pPr>
    <w:rPr>
      <w:rFonts w:hint="default" w:ascii="Times New Roman" w:hAnsi="Times New Roman" w:eastAsia="宋体" w:cs="Times New Roman"/>
      <w:sz w:val="21"/>
      <w:lang w:val="en-US" w:eastAsia="zh-CN" w:bidi="ar-SA"/>
    </w:rPr>
  </w:style>
  <w:style w:type="character" w:styleId="1343" w:customStyle="1">
    <w:name w:val="font12"/>
    <w:uiPriority w:val="0"/>
    <w:qFormat/>
    <w:rPr>
      <w:rFonts w:hint="eastAsia" w:ascii="等线" w:hAnsi="等线" w:eastAsia="等线" w:cs="等线"/>
      <w:b/>
      <w:bCs/>
      <w:color w:val="000000"/>
      <w:sz w:val="24"/>
      <w:szCs w:val="24"/>
      <w:u w:val="none"/>
    </w:rPr>
  </w:style>
  <w:style w:type="paragraph" w:styleId="1344" w:customStyle="1">
    <w:name w:val="Table Text"/>
    <w:basedOn w:val="875"/>
    <w:uiPriority w:val="0"/>
    <w:semiHidden/>
    <w:qFormat/>
    <w:rPr>
      <w:rFonts w:ascii="宋体" w:hAnsi="宋体" w:cs="宋体"/>
      <w:sz w:val="24"/>
      <w:lang w:eastAsia="en-US"/>
    </w:rPr>
  </w:style>
  <w:style w:type="character" w:styleId="1345" w:customStyle="1">
    <w:name w:val="font11"/>
    <w:basedOn w:val="885"/>
    <w:uiPriority w:val="0"/>
    <w:qFormat/>
    <w:rPr>
      <w:rFonts w:hint="eastAsia" w:ascii="宋体" w:hAnsi="宋体" w:eastAsia="宋体" w:cs="宋体"/>
      <w:color w:val="000000"/>
      <w:sz w:val="21"/>
      <w:szCs w:val="21"/>
      <w:u w:val="none"/>
    </w:rPr>
  </w:style>
  <w:style w:type="character" w:styleId="1346" w:customStyle="1">
    <w:name w:val="font21"/>
    <w:basedOn w:val="885"/>
    <w:uiPriority w:val="0"/>
    <w:qFormat/>
    <w:rPr>
      <w:rFonts w:hint="eastAsia" w:ascii="宋体" w:hAnsi="宋体" w:eastAsia="宋体" w:cs="宋体"/>
      <w:color w:val="000000"/>
      <w:sz w:val="21"/>
      <w:szCs w:val="21"/>
      <w:u w:val="none"/>
      <w:vertAlign w:val="subscript"/>
    </w:rPr>
  </w:style>
  <w:style w:type="character" w:styleId="1347" w:customStyle="1">
    <w:name w:val="NormalCharacter"/>
    <w:uiPriority w:val="0"/>
    <w:semiHidden/>
    <w:qFormat/>
    <w:rPr>
      <w:rFonts w:ascii="Times New Roman" w:hAnsi="Times New Roman" w:eastAsia="宋体" w:cs="Times New Roman"/>
      <w:sz w:val="21"/>
      <w:lang w:val="en-US" w:eastAsia="zh-CN" w:bidi="ar-SA"/>
    </w:rPr>
  </w:style>
  <w:style w:type="paragraph" w:styleId="1348" w:customStyle="1">
    <w:name w:val="UserStyle_0"/>
    <w:uiPriority w:val="0"/>
    <w:qFormat/>
    <w:pPr>
      <w:ind w:firstLine="420"/>
      <w:jc w:val="both"/>
    </w:pPr>
    <w:rPr>
      <w:rFonts w:hint="default" w:ascii="Calibri" w:hAnsi="Calibri" w:eastAsia="宋体" w:cs="Times New Roman"/>
      <w:sz w:val="21"/>
      <w:szCs w:val="21"/>
      <w:lang w:val="en-US" w:eastAsia="zh-CN" w:bidi="ar-SA"/>
    </w:rPr>
  </w:style>
  <w:style w:type="numbering" w:styleId="13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沈裕杰</cp:lastModifiedBy>
  <cp:revision>9</cp:revision>
  <dcterms:created xsi:type="dcterms:W3CDTF">2022-05-30T08:08:00Z</dcterms:created>
  <dcterms:modified xsi:type="dcterms:W3CDTF">2026-04-16T08:26:12Z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EAE111E3B817477E83D2FEADEDD45385_12</vt:lpwstr>
  </property>
  <property fmtid="{D5CDD505-2E9C-101B-9397-08002B2CF9AE}" pid="4" name="KSOTemplateDocerSaveRecord">
    <vt:lpwstr>eyJoZGlkIjoiYmM4OTA2ODQ4NzEwNTU3YmE1OWM0OWI4MjdjNGRiMDQiLCJ1c2VySWQiOiIxNTYyMDMwNTI3In0=</vt:lpwstr>
  </property>
</Properties>
</file>