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西太湖蓝藻打捞处置服务项目</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w:t>
      </w:r>
      <w:r>
        <w:rPr>
          <w:rFonts w:hint="eastAsia" w:ascii="宋体" w:hAnsi="宋体"/>
          <w:bCs/>
          <w:sz w:val="36"/>
          <w:szCs w:val="36"/>
        </w:rPr>
        <w:t xml:space="preserve">CZMJ</w:t>
      </w:r>
      <w:r>
        <w:rPr>
          <w:rFonts w:hint="eastAsia" w:ascii="宋体" w:hAnsi="宋体"/>
          <w:bCs/>
          <w:sz w:val="36"/>
          <w:szCs w:val="36"/>
        </w:rPr>
        <w:t xml:space="preserve">-</w:t>
      </w:r>
      <w:r>
        <w:rPr>
          <w:rFonts w:hint="eastAsia" w:ascii="宋体" w:hAnsi="宋体"/>
          <w:bCs/>
          <w:sz w:val="36"/>
          <w:szCs w:val="36"/>
        </w:rPr>
        <w:t xml:space="preserve">G2026-000</w:t>
      </w:r>
      <w:r>
        <w:rPr>
          <w:rFonts w:hint="eastAsia" w:ascii="宋体" w:hAnsi="宋体"/>
          <w:bCs/>
          <w:sz w:val="36"/>
          <w:szCs w:val="36"/>
        </w:rPr>
        <w:t xml:space="preserve">5</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常州市武进区西湖街道办事处</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四</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20"/>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20"/>
        <w:rPr>
          <w:rFonts w:hint="eastAsia" w:ascii="等线" w:hAnsi="等线" w:eastAsia="等线"/>
          <w:b w:val="0"/>
          <w:sz w:val="21"/>
          <w:szCs w:val="22"/>
        </w:rPr>
      </w:pPr>
      <w:r/>
      <w:hyperlink w:tooltip="#_Toc163804579" w:anchor="_Toc163804579" w:history="1">
        <w:r>
          <w:rPr>
            <w:rStyle w:val="1173"/>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220"/>
        <w:rPr>
          <w:rFonts w:hint="eastAsia" w:ascii="等线" w:hAnsi="等线" w:eastAsia="等线"/>
          <w:b w:val="0"/>
          <w:sz w:val="21"/>
          <w:szCs w:val="22"/>
        </w:rPr>
      </w:pPr>
      <w:r/>
      <w:hyperlink w:tooltip="#_Toc163804580" w:anchor="_Toc163804580" w:history="1">
        <w:r>
          <w:rPr>
            <w:rStyle w:val="1173"/>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220"/>
        <w:rPr>
          <w:rFonts w:hint="eastAsia" w:ascii="等线" w:hAnsi="等线" w:eastAsia="等线"/>
          <w:b w:val="0"/>
          <w:sz w:val="21"/>
          <w:szCs w:val="22"/>
        </w:rPr>
      </w:pPr>
      <w:r/>
      <w:hyperlink w:tooltip="#_Toc163804581" w:anchor="_Toc163804581" w:history="1">
        <w:r>
          <w:rPr>
            <w:rStyle w:val="1173"/>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hyperlink>
      <w:r/>
      <w:r/>
    </w:p>
    <w:p>
      <w:pPr>
        <w:pStyle w:val="1220"/>
        <w:rPr>
          <w:rFonts w:hint="eastAsia" w:ascii="等线" w:hAnsi="等线" w:eastAsia="等线"/>
          <w:b w:val="0"/>
          <w:sz w:val="21"/>
          <w:szCs w:val="22"/>
        </w:rPr>
      </w:pPr>
      <w:r/>
      <w:hyperlink w:tooltip="#_Toc163804582" w:anchor="_Toc163804582" w:history="1">
        <w:r>
          <w:rPr>
            <w:rStyle w:val="1173"/>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25</w:t>
        </w:r>
        <w:r>
          <w:fldChar w:fldCharType="end"/>
        </w:r>
      </w:hyperlink>
      <w:r/>
      <w:r/>
    </w:p>
    <w:p>
      <w:pPr>
        <w:pStyle w:val="1220"/>
        <w:rPr>
          <w:rFonts w:hint="eastAsia" w:ascii="等线" w:hAnsi="等线" w:eastAsia="等线"/>
          <w:b w:val="0"/>
          <w:sz w:val="21"/>
          <w:szCs w:val="22"/>
        </w:rPr>
      </w:pPr>
      <w:r/>
      <w:hyperlink w:tooltip="#_Toc163804583" w:anchor="_Toc163804583" w:history="1">
        <w:r>
          <w:rPr>
            <w:rStyle w:val="1173"/>
          </w:rPr>
          <w:t xml:space="preserve">第五章   采购需求</w:t>
        </w:r>
        <w:r>
          <w:tab/>
        </w:r>
        <w:r>
          <w:fldChar w:fldCharType="begin"/>
        </w:r>
        <w:r>
          <w:instrText xml:space="preserve"> PAGEREF _Toc163804583 \h </w:instrText>
        </w:r>
        <w:r>
          <w:fldChar w:fldCharType="separate"/>
        </w:r>
        <w:r>
          <w:rPr>
            <w:rFonts w:hint="eastAsia"/>
          </w:rPr>
          <w:t xml:space="preserve">36</w:t>
        </w:r>
        <w:r>
          <w:fldChar w:fldCharType="end"/>
        </w:r>
      </w:hyperlink>
      <w:r/>
      <w:r/>
    </w:p>
    <w:p>
      <w:pPr>
        <w:pStyle w:val="1220"/>
        <w:rPr>
          <w:rFonts w:hint="eastAsia" w:ascii="等线" w:hAnsi="等线" w:eastAsia="等线"/>
          <w:b w:val="0"/>
          <w:sz w:val="21"/>
          <w:szCs w:val="22"/>
        </w:rPr>
      </w:pPr>
      <w:r/>
      <w:hyperlink w:tooltip="#_Toc163804584" w:anchor="_Toc163804584" w:history="1">
        <w:r>
          <w:rPr>
            <w:rStyle w:val="1173"/>
          </w:rPr>
          <w:t xml:space="preserve">第六章   拟签订的合同文本</w:t>
        </w:r>
        <w:r>
          <w:tab/>
        </w:r>
        <w:r>
          <w:fldChar w:fldCharType="begin"/>
        </w:r>
        <w:r>
          <w:instrText xml:space="preserve"> PAGEREF _Toc163804584 \h </w:instrText>
        </w:r>
        <w:r>
          <w:fldChar w:fldCharType="separate"/>
        </w:r>
        <w:r>
          <w:rPr>
            <w:rFonts w:hint="eastAsia"/>
          </w:rPr>
          <w:t xml:space="preserve">43</w:t>
        </w:r>
        <w:r>
          <w:fldChar w:fldCharType="end"/>
        </w:r>
      </w:hyperlink>
      <w:r/>
      <w:r/>
    </w:p>
    <w:p>
      <w:pPr>
        <w:pStyle w:val="1220"/>
        <w:rPr>
          <w:rFonts w:hint="eastAsia" w:ascii="等线" w:hAnsi="等线" w:eastAsia="等线"/>
          <w:b w:val="0"/>
          <w:sz w:val="21"/>
          <w:szCs w:val="22"/>
        </w:rPr>
      </w:pPr>
      <w:r/>
      <w:hyperlink w:tooltip="#_Toc163804585" w:anchor="_Toc163804585" w:history="1">
        <w:r>
          <w:rPr>
            <w:rStyle w:val="1173"/>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57</w:t>
        </w:r>
        <w:r>
          <w:fldChar w:fldCharType="end"/>
        </w:r>
      </w:hyperlink>
      <w:r/>
      <w:r/>
    </w:p>
    <w:p>
      <w:pPr>
        <w:pStyle w:val="1220"/>
        <w:rPr>
          <w:rFonts w:hint="eastAsia" w:ascii="等线" w:hAnsi="等线" w:eastAsia="等线"/>
          <w:b w:val="0"/>
          <w:sz w:val="21"/>
          <w:szCs w:val="22"/>
        </w:rPr>
      </w:pPr>
      <w:r/>
      <w:hyperlink w:tooltip="#_Toc163804591" w:anchor="_Toc163804591" w:history="1">
        <w:r>
          <w:rPr>
            <w:rStyle w:val="1173"/>
          </w:rPr>
          <w:t xml:space="preserve">第八章   投标文件格式</w:t>
        </w:r>
        <w:r>
          <w:tab/>
        </w:r>
        <w:r>
          <w:fldChar w:fldCharType="begin"/>
        </w:r>
        <w:r>
          <w:instrText xml:space="preserve"> PAGEREF _Toc163804591 \h </w:instrText>
        </w:r>
        <w:r>
          <w:fldChar w:fldCharType="separate"/>
        </w:r>
        <w:r>
          <w:rPr>
            <w:rFonts w:hint="eastAsia"/>
          </w:rPr>
          <w:t xml:space="preserve">58</w:t>
        </w:r>
        <w:r>
          <w:fldChar w:fldCharType="end"/>
        </w:r>
      </w:hyperlink>
      <w:r/>
      <w:r/>
    </w:p>
    <w:p>
      <w:pPr>
        <w:pStyle w:val="1220"/>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常州市武进区西湖街道办事处</w:t>
      </w:r>
      <w:r>
        <w:rPr>
          <w:rFonts w:hint="eastAsia"/>
          <w:sz w:val="24"/>
        </w:rPr>
        <w:t xml:space="preserve">的</w:t>
      </w:r>
      <w:r>
        <w:rPr>
          <w:rFonts w:hint="eastAsia"/>
          <w:sz w:val="24"/>
        </w:rPr>
        <w:t xml:space="preserve">西太湖蓝藻打捞处置服务项目</w:t>
      </w:r>
      <w:r>
        <w:rPr>
          <w:rFonts w:hint="eastAsia"/>
          <w:sz w:val="24"/>
        </w:rPr>
        <w:t xml:space="preserve">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5</w:t>
      </w:r>
      <w:r>
        <w:rPr>
          <w:sz w:val="24"/>
        </w:rPr>
        <w:t xml:space="preserve">月</w:t>
      </w:r>
      <w:r>
        <w:rPr>
          <w:rFonts w:hint="eastAsia"/>
          <w:sz w:val="24"/>
        </w:rPr>
        <w:t xml:space="preserve">8</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08"/>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w:t>
      </w:r>
      <w:r>
        <w:rPr>
          <w:rFonts w:hint="eastAsia"/>
          <w:sz w:val="24"/>
        </w:rPr>
        <w:t xml:space="preserve">CZMJ</w:t>
      </w:r>
      <w:r>
        <w:rPr>
          <w:rFonts w:hint="eastAsia"/>
          <w:sz w:val="24"/>
        </w:rPr>
        <w:t xml:space="preserve">-</w:t>
      </w:r>
      <w:r>
        <w:rPr>
          <w:rFonts w:hint="eastAsia"/>
          <w:sz w:val="24"/>
        </w:rPr>
        <w:t xml:space="preserve">G2026-000</w:t>
      </w:r>
      <w:r>
        <w:rPr>
          <w:rFonts w:hint="eastAsia"/>
          <w:sz w:val="24"/>
        </w:rPr>
        <w:t xml:space="preserve">5</w:t>
      </w:r>
      <w:r/>
    </w:p>
    <w:p>
      <w:pPr>
        <w:ind w:firstLine="480"/>
        <w:spacing w:line="360" w:lineRule="auto"/>
        <w:rPr>
          <w:sz w:val="24"/>
        </w:rPr>
      </w:pPr>
      <w:r>
        <w:rPr>
          <w:sz w:val="24"/>
        </w:rPr>
        <w:t xml:space="preserve">2.</w:t>
      </w:r>
      <w:r>
        <w:rPr>
          <w:sz w:val="24"/>
        </w:rPr>
        <w:t xml:space="preserve">项目名称：</w:t>
      </w:r>
      <w:r>
        <w:rPr>
          <w:rFonts w:hint="eastAsia"/>
          <w:sz w:val="24"/>
        </w:rPr>
        <w:t xml:space="preserve">西太湖蓝藻打捞处置服务项目</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3</w:t>
      </w:r>
      <w:r>
        <w:rPr>
          <w:rFonts w:hint="eastAsia"/>
          <w:sz w:val="24"/>
        </w:rPr>
        <w:t xml:space="preserve">3</w:t>
      </w:r>
      <w:r>
        <w:rPr>
          <w:rFonts w:hint="eastAsia"/>
          <w:sz w:val="24"/>
        </w:rPr>
        <w:t xml:space="preserve">0</w:t>
      </w:r>
      <w:r>
        <w:rPr>
          <w:rFonts w:hint="eastAsia"/>
          <w:sz w:val="24"/>
        </w:rPr>
        <w:t xml:space="preserve">万元。</w:t>
      </w:r>
      <w:r>
        <w:rPr>
          <w:sz w:val="24"/>
        </w:rPr>
        <w:t xml:space="preserve">项目最高限价：</w:t>
      </w:r>
      <w:r>
        <w:rPr>
          <w:rFonts w:hint="eastAsia"/>
          <w:sz w:val="24"/>
        </w:rPr>
        <w:t xml:space="preserve">3</w:t>
      </w:r>
      <w:r>
        <w:rPr>
          <w:rFonts w:hint="eastAsia"/>
          <w:sz w:val="24"/>
        </w:rPr>
        <w:t xml:space="preserve">2</w:t>
      </w:r>
      <w:r>
        <w:rPr>
          <w:rFonts w:hint="eastAsia"/>
          <w:sz w:val="24"/>
        </w:rPr>
        <w:t xml:space="preserve">0</w:t>
      </w:r>
      <w:r>
        <w:rPr>
          <w:rFonts w:hint="eastAsia"/>
          <w:sz w:val="24"/>
        </w:rPr>
        <w:t xml:space="preserve">万元</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2"/>
        <w:gridCol w:w="1461"/>
        <w:gridCol w:w="1135"/>
        <w:gridCol w:w="1135"/>
        <w:gridCol w:w="709"/>
        <w:gridCol w:w="435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（万元）</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2277"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399" w:type="pct"/>
            <w:vAlign w:val="center"/>
            <w:textDirection w:val="lrTb"/>
            <w:noWrap w:val="false"/>
          </w:tcPr>
          <w:p>
            <w:pPr>
              <w:jc w:val="center"/>
              <w:rPr>
                <w:bCs/>
                <w:szCs w:val="21"/>
              </w:rPr>
            </w:pPr>
            <w:r>
              <w:rPr>
                <w:bCs/>
                <w:szCs w:val="21"/>
              </w:rPr>
              <w:t xml:space="preserve">01</w:t>
            </w:r>
            <w:r/>
          </w:p>
        </w:tc>
        <w:tc>
          <w:tcPr>
            <w:tcW w:w="765" w:type="pct"/>
            <w:vAlign w:val="center"/>
            <w:textDirection w:val="lrTb"/>
            <w:noWrap w:val="false"/>
          </w:tcPr>
          <w:p>
            <w:pPr>
              <w:jc w:val="center"/>
              <w:rPr>
                <w:bCs/>
                <w:szCs w:val="21"/>
              </w:rPr>
            </w:pPr>
            <w:r>
              <w:rPr>
                <w:rFonts w:hint="eastAsia"/>
                <w:bCs/>
                <w:szCs w:val="21"/>
              </w:rPr>
              <w:t xml:space="preserve">西太湖蓝藻打捞处置服务项目</w:t>
            </w:r>
            <w:r/>
          </w:p>
        </w:tc>
        <w:tc>
          <w:tcPr>
            <w:tcW w:w="594" w:type="pct"/>
            <w:vAlign w:val="center"/>
            <w:textDirection w:val="lrTb"/>
            <w:noWrap w:val="false"/>
          </w:tcPr>
          <w:p>
            <w:pPr>
              <w:jc w:val="center"/>
              <w:rPr>
                <w:bCs/>
                <w:szCs w:val="21"/>
              </w:rPr>
            </w:pPr>
            <w:r>
              <w:rPr>
                <w:rFonts w:hint="eastAsia"/>
                <w:bCs/>
                <w:sz w:val="24"/>
              </w:rPr>
              <w:t xml:space="preserve">3</w:t>
            </w:r>
            <w:r>
              <w:rPr>
                <w:rFonts w:hint="eastAsia"/>
                <w:bCs/>
                <w:sz w:val="24"/>
              </w:rPr>
              <w:t xml:space="preserve">3</w:t>
            </w:r>
            <w:r>
              <w:rPr>
                <w:rFonts w:hint="eastAsia"/>
                <w:bCs/>
                <w:sz w:val="24"/>
              </w:rPr>
              <w:t xml:space="preserve">0</w:t>
            </w:r>
            <w:r/>
          </w:p>
        </w:tc>
        <w:tc>
          <w:tcPr>
            <w:tcW w:w="594" w:type="pct"/>
            <w:vAlign w:val="center"/>
            <w:textDirection w:val="lrTb"/>
            <w:noWrap w:val="false"/>
          </w:tcPr>
          <w:p>
            <w:pPr>
              <w:jc w:val="center"/>
              <w:rPr>
                <w:bCs/>
                <w:szCs w:val="21"/>
              </w:rPr>
            </w:pPr>
            <w:r>
              <w:rPr>
                <w:rFonts w:hint="eastAsia"/>
                <w:sz w:val="24"/>
              </w:rPr>
              <w:t xml:space="preserve">3</w:t>
            </w:r>
            <w:r>
              <w:rPr>
                <w:rFonts w:hint="eastAsia"/>
                <w:sz w:val="24"/>
              </w:rPr>
              <w:t xml:space="preserve">2</w:t>
            </w:r>
            <w:r>
              <w:rPr>
                <w:rFonts w:hint="eastAsia"/>
                <w:sz w:val="24"/>
              </w:rPr>
              <w:t xml:space="preserve">0</w:t>
            </w:r>
            <w:r/>
          </w:p>
        </w:tc>
        <w:tc>
          <w:tcPr>
            <w:tcW w:w="371"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年</w:t>
            </w:r>
            <w:r/>
          </w:p>
        </w:tc>
        <w:tc>
          <w:tcPr>
            <w:tcW w:w="2277" w:type="pct"/>
            <w:vAlign w:val="center"/>
            <w:textDirection w:val="lrTb"/>
            <w:noWrap w:val="false"/>
          </w:tcPr>
          <w:p>
            <w:pPr>
              <w:jc w:val="left"/>
              <w:rPr>
                <w:bCs/>
                <w:szCs w:val="21"/>
              </w:rPr>
            </w:pPr>
            <w:r>
              <w:rPr>
                <w:rFonts w:hint="eastAsia"/>
                <w:szCs w:val="21"/>
              </w:rPr>
              <w:t xml:space="preserve">按照招标文件及甲方要求，在沿江高速以北湖区进行蓝藻打捞、处置服务，以及高温期间的巡查和</w:t>
            </w:r>
            <w:r>
              <w:rPr>
                <w:rFonts w:hint="eastAsia"/>
                <w:szCs w:val="21"/>
              </w:rPr>
              <w:t xml:space="preserve">扰流</w:t>
            </w:r>
            <w:r>
              <w:rPr>
                <w:rFonts w:hint="eastAsia"/>
                <w:szCs w:val="21"/>
              </w:rPr>
              <w:t xml:space="preserve">等服务。特别是对蓝藻水华易聚集点（揽月湾</w:t>
            </w:r>
            <w:r>
              <w:rPr>
                <w:rFonts w:hint="eastAsia"/>
                <w:szCs w:val="21"/>
              </w:rPr>
              <w:t xml:space="preserve">湾</w:t>
            </w:r>
            <w:r>
              <w:rPr>
                <w:rFonts w:hint="eastAsia"/>
                <w:szCs w:val="21"/>
              </w:rPr>
              <w:t xml:space="preserve">区、</w:t>
            </w:r>
            <w:r>
              <w:rPr>
                <w:rFonts w:hint="eastAsia"/>
                <w:szCs w:val="21"/>
              </w:rPr>
              <w:t xml:space="preserve">翡丽蓝湾湾</w:t>
            </w:r>
            <w:r>
              <w:rPr>
                <w:rFonts w:hint="eastAsia"/>
                <w:szCs w:val="21"/>
              </w:rPr>
              <w:t xml:space="preserve">区、花</w:t>
            </w:r>
            <w:r>
              <w:rPr>
                <w:rFonts w:hint="eastAsia"/>
                <w:szCs w:val="21"/>
              </w:rPr>
              <w:t xml:space="preserve">博园湾区</w:t>
            </w:r>
            <w:r>
              <w:rPr>
                <w:rFonts w:hint="eastAsia"/>
                <w:szCs w:val="21"/>
              </w:rPr>
              <w:t xml:space="preserve">和蓝藻围隔集聚点）和揽月湾中心区域实施重点打捞及处置。除蓝藻打捞外，还包括服务区域范围内的湖面水草和漂浮垃圾等打捞、蓝藻拦截网（含桩）的维修、沿湖岸线非绿化带的杂荒草的处置及清理等辅助工作。</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Start w:id="13" w:name="_Hlk74249089"/>
      <w:r/>
      <w:bookmarkEnd w:id="12"/>
      <w:r>
        <w:rPr>
          <w:rFonts w:hint="eastAsia"/>
          <w:sz w:val="24"/>
        </w:rPr>
        <w:t xml:space="preserve">一年，具体以蓝藻爆发时间为准。</w:t>
      </w:r>
      <w:bookmarkEnd w:id="13"/>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08"/>
        <w:jc w:val="left"/>
        <w:spacing w:before="0" w:line="360" w:lineRule="auto"/>
        <w:rPr>
          <w:rFonts w:ascii="Times New Roman" w:hAnsi="Times New Roman" w:eastAsia="宋体"/>
          <w:sz w:val="24"/>
          <w:szCs w:val="24"/>
        </w:rPr>
      </w:pPr>
      <w:r/>
      <w:bookmarkStart w:id="14" w:name="_Toc35393622"/>
      <w:r/>
      <w:bookmarkStart w:id="15" w:name="_Toc35393791"/>
      <w:r/>
      <w:bookmarkStart w:id="16" w:name="_Toc28359003"/>
      <w:r/>
      <w:bookmarkStart w:id="17" w:name="_Toc28359080"/>
      <w:r>
        <w:rPr>
          <w:rFonts w:ascii="Times New Roman" w:hAnsi="Times New Roman" w:eastAsia="宋体"/>
          <w:sz w:val="24"/>
          <w:szCs w:val="24"/>
        </w:rPr>
        <w:t xml:space="preserve">二、申请人的资格要求（须同时满足）</w:t>
      </w:r>
      <w:bookmarkEnd w:id="14"/>
      <w:r/>
      <w:bookmarkEnd w:id="15"/>
      <w:r/>
      <w:bookmarkEnd w:id="16"/>
      <w:r/>
      <w:bookmarkEnd w:id="17"/>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8" w:name="_Toc28359081"/>
      <w:r/>
      <w:bookmarkStart w:id="19"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sz w:val="24"/>
        </w:rPr>
        <w:t xml:space="preserve">无。</w:t>
      </w:r>
      <w:r/>
    </w:p>
    <w:p>
      <w:pPr>
        <w:pStyle w:val="1008"/>
        <w:jc w:val="left"/>
        <w:spacing w:before="0" w:line="360" w:lineRule="auto"/>
        <w:widowControl/>
        <w:rPr>
          <w:rFonts w:ascii="Times New Roman" w:hAnsi="Times New Roman" w:eastAsia="宋体"/>
          <w:sz w:val="24"/>
          <w:szCs w:val="24"/>
        </w:rPr>
      </w:pPr>
      <w:r/>
      <w:bookmarkStart w:id="20" w:name="_Toc35393623"/>
      <w:r/>
      <w:bookmarkStart w:id="21" w:name="_Toc35393792"/>
      <w:r/>
      <w:bookmarkEnd w:id="18"/>
      <w:r/>
      <w:bookmarkEnd w:id="19"/>
      <w:r>
        <w:rPr>
          <w:rFonts w:ascii="Times New Roman" w:hAnsi="Times New Roman" w:eastAsia="宋体"/>
          <w:sz w:val="24"/>
          <w:szCs w:val="24"/>
        </w:rPr>
        <w:t xml:space="preserve">三、获取招标文件</w:t>
      </w:r>
      <w:bookmarkEnd w:id="20"/>
      <w:r/>
      <w:bookmarkEnd w:id="21"/>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4</w:t>
      </w:r>
      <w:r>
        <w:rPr>
          <w:sz w:val="24"/>
          <w:lang w:bidi="ar"/>
        </w:rPr>
        <w:t xml:space="preserve">月</w:t>
      </w:r>
      <w:r>
        <w:rPr>
          <w:rFonts w:hint="eastAsia"/>
          <w:sz w:val="24"/>
          <w:lang w:bidi="ar"/>
        </w:rPr>
        <w:t xml:space="preserve">22</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08"/>
        <w:jc w:val="left"/>
        <w:spacing w:before="0" w:line="360" w:lineRule="auto"/>
        <w:widowControl/>
        <w:rPr>
          <w:rFonts w:ascii="Times New Roman" w:hAnsi="Times New Roman" w:eastAsia="宋体"/>
          <w:sz w:val="24"/>
          <w:szCs w:val="24"/>
        </w:rPr>
      </w:pPr>
      <w:r/>
      <w:bookmarkStart w:id="22" w:name="_Toc28359005"/>
      <w:r/>
      <w:bookmarkStart w:id="23" w:name="_Toc35393793"/>
      <w:r/>
      <w:bookmarkStart w:id="24" w:name="_Toc28359082"/>
      <w:r/>
      <w:bookmarkStart w:id="25" w:name="_Toc35393624"/>
      <w:r>
        <w:rPr>
          <w:rFonts w:ascii="Times New Roman" w:hAnsi="Times New Roman" w:eastAsia="宋体"/>
          <w:sz w:val="24"/>
          <w:szCs w:val="24"/>
        </w:rPr>
        <w:t xml:space="preserve">四、</w:t>
      </w:r>
      <w:bookmarkEnd w:id="22"/>
      <w:r/>
      <w:bookmarkEnd w:id="23"/>
      <w:r/>
      <w:bookmarkEnd w:id="24"/>
      <w:r/>
      <w:bookmarkEnd w:id="25"/>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rPr>
        <w:t xml:space="preserve">5</w:t>
      </w:r>
      <w:r>
        <w:rPr>
          <w:sz w:val="24"/>
        </w:rPr>
        <w:t xml:space="preserve">月</w:t>
      </w:r>
      <w:r>
        <w:rPr>
          <w:rFonts w:hint="eastAsia"/>
          <w:sz w:val="24"/>
        </w:rPr>
        <w:t xml:space="preserve">8</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08"/>
        <w:jc w:val="left"/>
        <w:spacing w:before="0" w:line="360" w:lineRule="auto"/>
        <w:rPr>
          <w:rFonts w:ascii="Times New Roman" w:hAnsi="Times New Roman" w:eastAsia="宋体"/>
          <w:sz w:val="24"/>
          <w:szCs w:val="24"/>
        </w:rPr>
      </w:pPr>
      <w:r/>
      <w:bookmarkStart w:id="26" w:name="_Toc35393625"/>
      <w:r/>
      <w:bookmarkStart w:id="27" w:name="_Toc28359084"/>
      <w:r/>
      <w:bookmarkStart w:id="28" w:name="_Toc28359007"/>
      <w:r/>
      <w:bookmarkStart w:id="29" w:name="_Toc35393794"/>
      <w:r>
        <w:rPr>
          <w:rFonts w:hint="eastAsia" w:ascii="Times New Roman" w:hAnsi="Times New Roman" w:eastAsia="宋体"/>
          <w:sz w:val="24"/>
          <w:szCs w:val="24"/>
        </w:rPr>
        <w:t xml:space="preserve">五、公告</w:t>
      </w:r>
      <w:bookmarkEnd w:id="26"/>
      <w:r/>
      <w:bookmarkEnd w:id="27"/>
      <w:r/>
      <w:bookmarkEnd w:id="28"/>
      <w:r/>
      <w:bookmarkEnd w:id="29"/>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08"/>
        <w:jc w:val="left"/>
        <w:spacing w:before="0" w:line="360" w:lineRule="auto"/>
        <w:rPr>
          <w:rFonts w:ascii="Times New Roman" w:hAnsi="Times New Roman" w:eastAsia="宋体"/>
          <w:sz w:val="24"/>
          <w:szCs w:val="24"/>
        </w:rPr>
      </w:pPr>
      <w:r/>
      <w:bookmarkStart w:id="30" w:name="_Toc35393626"/>
      <w:r/>
      <w:bookmarkStart w:id="31" w:name="_Toc35393795"/>
      <w:r>
        <w:rPr>
          <w:rFonts w:hint="eastAsia" w:ascii="Times New Roman" w:hAnsi="Times New Roman" w:eastAsia="宋体"/>
          <w:sz w:val="24"/>
          <w:szCs w:val="24"/>
        </w:rPr>
        <w:t xml:space="preserve">六、其他补充</w:t>
      </w:r>
      <w:bookmarkEnd w:id="30"/>
      <w:r/>
      <w:bookmarkEnd w:id="31"/>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1</w:t>
      </w:r>
      <w:r>
        <w:rPr>
          <w:rFonts w:hint="eastAsia"/>
          <w:sz w:val="24"/>
        </w:rPr>
        <w:t xml:space="preserve">年</w:t>
      </w:r>
      <w:r>
        <w:rPr>
          <w:rFonts w:hint="eastAsia"/>
          <w:sz w:val="24"/>
        </w:rPr>
        <w:t xml:space="preserve">。预算</w:t>
      </w:r>
      <w:r>
        <w:rPr>
          <w:sz w:val="24"/>
        </w:rPr>
        <w:t xml:space="preserve">金额为</w:t>
      </w:r>
      <w:r>
        <w:rPr>
          <w:rFonts w:hint="eastAsia"/>
          <w:sz w:val="24"/>
        </w:rPr>
        <w:t xml:space="preserve">3</w:t>
      </w:r>
      <w:r>
        <w:rPr>
          <w:rFonts w:hint="eastAsia"/>
          <w:sz w:val="24"/>
        </w:rPr>
        <w:t xml:space="preserve">3</w:t>
      </w:r>
      <w:r>
        <w:rPr>
          <w:rFonts w:hint="eastAsia"/>
          <w:sz w:val="24"/>
        </w:rPr>
        <w:t xml:space="preserve">0</w:t>
      </w:r>
      <w:r>
        <w:rPr>
          <w:sz w:val="24"/>
        </w:rPr>
        <w:t xml:space="preserve">万元、当年安排数为</w:t>
      </w:r>
      <w:r>
        <w:rPr>
          <w:rFonts w:hint="eastAsia"/>
          <w:sz w:val="24"/>
        </w:rPr>
        <w:t xml:space="preserve">3</w:t>
      </w:r>
      <w:r>
        <w:rPr>
          <w:rFonts w:hint="eastAsia"/>
          <w:sz w:val="24"/>
        </w:rPr>
        <w:t xml:space="preserve">30</w:t>
      </w:r>
      <w:r>
        <w:rPr>
          <w:sz w:val="24"/>
        </w:rPr>
        <w:t xml:space="preserve">万元。</w:t>
      </w:r>
      <w:r/>
    </w:p>
    <w:p>
      <w:pPr>
        <w:ind w:firstLine="480"/>
        <w:jc w:val="left"/>
        <w:spacing w:line="360" w:lineRule="auto"/>
        <w:widowControl/>
        <w:rPr>
          <w:sz w:val="24"/>
          <w:lang w:bidi="ar"/>
        </w:rPr>
      </w:pPr>
      <w:r/>
      <w:bookmarkStart w:id="32" w:name="_Toc35393627"/>
      <w:r/>
      <w:bookmarkStart w:id="33" w:name="_Toc28359085"/>
      <w:r/>
      <w:bookmarkStart w:id="34" w:name="_Toc28359008"/>
      <w:r/>
      <w:bookmarkStart w:id="35"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w:t>
      </w:r>
      <w:r>
        <w:rPr>
          <w:rFonts w:ascii="宋体" w:hAnsi="宋体"/>
          <w:sz w:val="24"/>
        </w:rPr>
        <w:t xml:space="preserve">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0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2"/>
      <w:r/>
      <w:bookmarkEnd w:id="33"/>
      <w:r/>
      <w:bookmarkEnd w:id="34"/>
      <w:r/>
      <w:bookmarkEnd w:id="35"/>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6" w:name="_Toc28359009"/>
      <w:r/>
      <w:bookmarkStart w:id="37" w:name="_Toc28359086"/>
      <w:r>
        <w:rPr>
          <w:sz w:val="24"/>
        </w:rPr>
        <w:t xml:space="preserve">名</w:t>
      </w:r>
      <w:r>
        <w:rPr>
          <w:sz w:val="24"/>
        </w:rPr>
        <w:t xml:space="preserve">    </w:t>
      </w:r>
      <w:r>
        <w:rPr>
          <w:sz w:val="24"/>
        </w:rPr>
        <w:t xml:space="preserve">称：</w:t>
      </w:r>
      <w:r>
        <w:rPr>
          <w:rFonts w:hint="eastAsia"/>
          <w:sz w:val="24"/>
        </w:rPr>
        <w:t xml:space="preserve">常州市武进区西湖街道办事处</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常州市武进区经发区稻香路</w:t>
      </w:r>
      <w:r>
        <w:rPr>
          <w:rFonts w:hint="eastAsia"/>
          <w:sz w:val="24"/>
        </w:rPr>
        <w:t xml:space="preserve">2</w:t>
      </w:r>
      <w:r>
        <w:rPr>
          <w:rFonts w:hint="eastAsia"/>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王</w:t>
      </w:r>
      <w:r>
        <w:rPr>
          <w:rFonts w:hint="eastAsia"/>
          <w:sz w:val="24"/>
        </w:rPr>
        <w:t xml:space="preserve">先生</w:t>
      </w:r>
      <w:r>
        <w:rPr>
          <w:rFonts w:hint="eastAsia"/>
          <w:sz w:val="24"/>
        </w:rPr>
        <w:t xml:space="preserve"> </w:t>
      </w:r>
      <w:r>
        <w:rPr>
          <w:sz w:val="24"/>
        </w:rPr>
        <w:t xml:space="preserve"> </w:t>
      </w:r>
      <w:bookmarkStart w:id="38" w:name="OLE_LINK5"/>
      <w:r>
        <w:rPr>
          <w:sz w:val="24"/>
        </w:rPr>
        <w:t xml:space="preserve">13</w:t>
      </w:r>
      <w:r>
        <w:rPr>
          <w:rFonts w:hint="eastAsia"/>
          <w:sz w:val="24"/>
        </w:rPr>
        <w:t xml:space="preserve">861182773</w:t>
      </w:r>
      <w:bookmarkEnd w:id="38"/>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6"/>
      <w:r/>
      <w:bookmarkEnd w:id="37"/>
      <w:r/>
      <w:r/>
    </w:p>
    <w:p>
      <w:pPr>
        <w:ind w:left="1079" w:hanging="300"/>
        <w:jc w:val="left"/>
        <w:spacing w:line="360" w:lineRule="auto"/>
        <w:rPr>
          <w:sz w:val="24"/>
        </w:rPr>
      </w:pPr>
      <w:r/>
      <w:bookmarkStart w:id="39" w:name="_Toc28359010"/>
      <w:r/>
      <w:bookmarkStart w:id="40"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时工</w:t>
      </w:r>
      <w:r>
        <w:rPr>
          <w:rFonts w:hint="eastAsia"/>
          <w:sz w:val="24"/>
        </w:rPr>
        <w:t xml:space="preserve">  </w:t>
      </w:r>
      <w:r>
        <w:rPr>
          <w:sz w:val="24"/>
        </w:rPr>
        <w:t xml:space="preserve"> 17715968958</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39"/>
      <w:r/>
      <w:bookmarkEnd w:id="40"/>
      <w:r/>
      <w:r/>
    </w:p>
    <w:p>
      <w:pPr>
        <w:pStyle w:val="1208"/>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杜卫平</w:t>
      </w:r>
      <w:r/>
    </w:p>
    <w:p>
      <w:pPr>
        <w:pStyle w:val="1208"/>
        <w:ind w:firstLine="720"/>
        <w:spacing w:line="360" w:lineRule="auto"/>
        <w:rPr>
          <w:rFonts w:hint="default" w:ascii="Times New Roman" w:hAnsi="Times New Roman"/>
          <w:sz w:val="24"/>
          <w:szCs w:val="24"/>
        </w:rPr>
      </w:pPr>
      <w:r>
        <w:rPr>
          <w:rFonts w:hint="default" w:ascii="Times New Roman" w:hAnsi="Times New Roman"/>
          <w:sz w:val="24"/>
        </w:rPr>
        <w:t xml:space="preserve">电</w:t>
      </w:r>
      <w:r>
        <w:rPr>
          <w:rFonts w:hint="default" w:ascii="Times New Roman" w:hAnsi="Times New Roman"/>
          <w:sz w:val="24"/>
        </w:rPr>
        <w:t xml:space="preserve">      </w:t>
      </w:r>
      <w:r>
        <w:rPr>
          <w:rFonts w:hint="default" w:ascii="Times New Roman" w:hAnsi="Times New Roman"/>
          <w:sz w:val="24"/>
        </w:rPr>
        <w:t xml:space="preserve">话：</w:t>
      </w:r>
      <w:r>
        <w:rPr>
          <w:rFonts w:ascii="Times New Roman" w:hAnsi="Times New Roman"/>
          <w:sz w:val="24"/>
          <w:szCs w:val="24"/>
        </w:rPr>
        <w:t xml:space="preserve">13815071155</w:t>
      </w:r>
      <w:r/>
    </w:p>
    <w:p>
      <w:pPr>
        <w:pStyle w:val="1208"/>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208"/>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41" w:name="_Toc353873938"/>
      <w:r/>
      <w:bookmarkStart w:id="42" w:name="_Toc127151777"/>
      <w:r/>
      <w:bookmarkStart w:id="43" w:name="_Toc195842950"/>
      <w:r/>
      <w:bookmarkStart w:id="44" w:name="_Toc305158928"/>
      <w:r/>
      <w:bookmarkStart w:id="45" w:name="_Toc163804580"/>
      <w:r/>
      <w:bookmarkStart w:id="46" w:name="_Toc150774783"/>
      <w:r/>
      <w:bookmarkStart w:id="47" w:name="_Toc226965856"/>
      <w:r/>
      <w:bookmarkStart w:id="48" w:name="_Toc353825548"/>
      <w:r/>
      <w:bookmarkStart w:id="49" w:name="_Toc127161488"/>
      <w:r/>
      <w:bookmarkStart w:id="50" w:name="_Toc265228423"/>
      <w:r/>
      <w:bookmarkStart w:id="51" w:name="_Toc512937850"/>
      <w:r/>
      <w:bookmarkStart w:id="52" w:name="_Toc305158854"/>
      <w:r/>
      <w:bookmarkStart w:id="53" w:name="_Toc264969275"/>
      <w:r/>
      <w:bookmarkStart w:id="54" w:name="_Toc140257873"/>
      <w:r>
        <w:rPr>
          <w:b/>
          <w:sz w:val="36"/>
          <w:szCs w:val="36"/>
        </w:rPr>
        <w:t xml:space="preserve">第二章</w:t>
      </w:r>
      <w:r>
        <w:rPr>
          <w:b/>
          <w:sz w:val="36"/>
          <w:szCs w:val="36"/>
        </w:rPr>
        <w:t xml:space="preserve">   </w:t>
      </w:r>
      <w:r>
        <w:rPr>
          <w:b/>
          <w:sz w:val="36"/>
          <w:szCs w:val="36"/>
        </w:rPr>
        <w:t xml:space="preserve">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1008"/>
        <w:spacing w:before="0" w:line="360" w:lineRule="auto"/>
        <w:tabs>
          <w:tab w:val="center" w:pos="4592" w:leader="none"/>
          <w:tab w:val="left" w:pos="7860" w:leader="none"/>
        </w:tabs>
        <w:rPr>
          <w:rFonts w:ascii="Times New Roman" w:hAnsi="Times New Roman" w:eastAsia="宋体"/>
          <w:sz w:val="28"/>
        </w:rPr>
      </w:pPr>
      <w:r/>
      <w:bookmarkStart w:id="55" w:name="_Toc164229214"/>
      <w:r/>
      <w:bookmarkStart w:id="56" w:name="_Toc151193617"/>
      <w:r/>
      <w:bookmarkStart w:id="57" w:name="_Toc150774619"/>
      <w:r/>
      <w:bookmarkStart w:id="58" w:name="_Toc195842884"/>
      <w:r/>
      <w:bookmarkStart w:id="59" w:name="_Toc151193907"/>
      <w:r/>
      <w:bookmarkStart w:id="60" w:name="_Toc127161433"/>
      <w:r/>
      <w:bookmarkStart w:id="61" w:name="_Toc142311021"/>
      <w:r/>
      <w:bookmarkStart w:id="62" w:name="_Toc150774724"/>
      <w:r/>
      <w:bookmarkStart w:id="63" w:name="_Toc151193689"/>
      <w:r/>
      <w:bookmarkStart w:id="64" w:name="_Toc127151519"/>
      <w:r/>
      <w:bookmarkStart w:id="65" w:name="_Toc226965792"/>
      <w:r/>
      <w:bookmarkStart w:id="66" w:name="_Toc151193761"/>
      <w:r/>
      <w:bookmarkStart w:id="67" w:name="_Toc164229360"/>
      <w:r/>
      <w:bookmarkStart w:id="68" w:name="_Toc226965709"/>
      <w:r/>
      <w:bookmarkStart w:id="69" w:name="_Toc151190146"/>
      <w:r/>
      <w:bookmarkStart w:id="70" w:name="_Toc164608788"/>
      <w:r/>
      <w:bookmarkStart w:id="71" w:name="_Toc150509270"/>
      <w:r/>
      <w:bookmarkStart w:id="72" w:name="_Toc164351613"/>
      <w:r/>
      <w:bookmarkStart w:id="73" w:name="_Toc149720812"/>
      <w:r/>
      <w:bookmarkStart w:id="74" w:name="_Toc164608633"/>
      <w:r/>
      <w:bookmarkStart w:id="75" w:name="_Toc226337215"/>
      <w:r/>
      <w:bookmarkStart w:id="76" w:name="_Toc151193833"/>
      <w:r/>
      <w:bookmarkStart w:id="77" w:name="_Toc520356144"/>
      <w:r/>
      <w:bookmarkStart w:id="78" w:name="_Toc127151720"/>
      <w:r/>
      <w:bookmarkStart w:id="79" w:name="_Toc150480757"/>
      <w:r/>
      <w:bookmarkStart w:id="80" w:name="_Toc22630976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08"/>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08"/>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1208"/>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4.2.6</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708"/>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608"/>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574"/>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rFonts w:hint="eastAsia"/>
                <w:sz w:val="24"/>
                <w:u w:val="single"/>
              </w:rPr>
              <w:t xml:space="preserve">/</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535"/>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w:t>
            </w:r>
            <w:r>
              <w:rPr>
                <w:rFonts w:hint="eastAsia"/>
                <w:sz w:val="24"/>
                <w:u w:val="single"/>
              </w:rPr>
              <w:t xml:space="preserve">6</w:t>
            </w:r>
            <w:r>
              <w:rPr>
                <w:rFonts w:hint="eastAsia"/>
                <w:sz w:val="24"/>
                <w:u w:val="single"/>
              </w:rPr>
              <w:t xml:space="preserve">年</w:t>
            </w:r>
            <w:r>
              <w:rPr>
                <w:rFonts w:hint="eastAsia"/>
                <w:sz w:val="24"/>
                <w:u w:val="single"/>
              </w:rPr>
              <w:t xml:space="preserve">4</w:t>
            </w:r>
            <w:r>
              <w:rPr>
                <w:rFonts w:hint="eastAsia"/>
                <w:sz w:val="24"/>
                <w:u w:val="single"/>
              </w:rPr>
              <w:t xml:space="preserve">月</w:t>
            </w:r>
            <w:r>
              <w:rPr>
                <w:rFonts w:hint="eastAsia"/>
                <w:sz w:val="24"/>
                <w:u w:val="single"/>
              </w:rPr>
              <w:t xml:space="preserve">23</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hyperlink r:id="rId25" w:tooltip="mailto:394676860@qq.com" w:history="1">
              <w:r>
                <w:rPr>
                  <w:rFonts w:hint="eastAsia"/>
                  <w:u w:val="single"/>
                </w:rPr>
                <w:t xml:space="preserve">394676860@</w:t>
              </w:r>
              <w:r>
                <w:rPr>
                  <w:u w:val="single"/>
                </w:rPr>
                <w:t xml:space="preserve">qq.com</w:t>
              </w:r>
            </w:hyperlink>
            <w:r>
              <w:rPr>
                <w:rFonts w:hint="eastAsia"/>
                <w:sz w:val="24"/>
                <w:u w:val="single"/>
              </w:rPr>
              <w:t xml:space="preserve">。</w:t>
            </w:r>
            <w:r/>
          </w:p>
        </w:tc>
      </w:tr>
      <w:tr>
        <w:trPr>
          <w:jc w:val="center"/>
          <w:trHeight w:val="1535"/>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208"/>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jc w:val="left"/>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w:t>
            </w:r>
            <w:r>
              <w:rPr>
                <w:rFonts w:hint="eastAsia"/>
                <w:sz w:val="24"/>
                <w:u w:val="single"/>
              </w:rPr>
              <w:t xml:space="preserve">（含）</w:t>
            </w:r>
            <w:r>
              <w:rPr>
                <w:rFonts w:hint="eastAsia"/>
                <w:sz w:val="24"/>
                <w:u w:val="single"/>
              </w:rPr>
              <w:t xml:space="preserve">以下</w:t>
            </w:r>
            <w:r>
              <w:rPr>
                <w:rFonts w:hint="eastAsia"/>
                <w:sz w:val="24"/>
                <w:u w:val="single"/>
              </w:rPr>
              <w:t xml:space="preserve">1.</w:t>
            </w:r>
            <w:r>
              <w:rPr>
                <w:rFonts w:hint="eastAsia"/>
                <w:sz w:val="24"/>
                <w:u w:val="single"/>
              </w:rPr>
              <w:t xml:space="preserve">05</w:t>
            </w:r>
            <w:r>
              <w:rPr>
                <w:rFonts w:hint="eastAsia"/>
                <w:sz w:val="24"/>
                <w:u w:val="single"/>
              </w:rPr>
              <w:t xml:space="preserve">%</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w:t>
            </w:r>
            <w:r>
              <w:rPr>
                <w:rFonts w:hint="eastAsia"/>
                <w:sz w:val="24"/>
                <w:u w:val="single"/>
              </w:rPr>
              <w:t xml:space="preserve">（含）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r/>
      <w:r/>
    </w:p>
    <w:p>
      <w:r/>
      <w:r/>
    </w:p>
    <w:p>
      <w:pPr>
        <w:sectPr>
          <w:headerReference w:type="first" r:id="rId12"/>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81" w:name="_Toc265228355"/>
      <w:r/>
      <w:bookmarkStart w:id="82" w:name="_Toc353873662"/>
      <w:r/>
      <w:bookmarkStart w:id="83" w:name="_Toc353825542"/>
      <w:r/>
      <w:bookmarkStart w:id="84" w:name="_Toc226337213"/>
      <w:r/>
      <w:bookmarkStart w:id="85" w:name="_Toc150774722"/>
      <w:r/>
      <w:bookmarkStart w:id="86" w:name="_Toc150480755"/>
      <w:r/>
      <w:bookmarkStart w:id="87" w:name="_Toc195842882"/>
      <w:r/>
      <w:bookmarkStart w:id="88" w:name="_Toc142311019"/>
      <w:r/>
      <w:bookmarkStart w:id="89" w:name="_Toc127151517"/>
      <w:r/>
      <w:bookmarkStart w:id="90" w:name="_Toc226965790"/>
      <w:r/>
      <w:bookmarkStart w:id="91" w:name="_Toc353873932"/>
      <w:r/>
      <w:bookmarkStart w:id="92" w:name="_Toc305158785"/>
      <w:r/>
      <w:bookmarkStart w:id="93" w:name="_Toc264969207"/>
      <w:r/>
      <w:bookmarkStart w:id="94" w:name="_Toc305158859"/>
      <w:r>
        <w:rPr>
          <w:b/>
          <w:sz w:val="28"/>
          <w:szCs w:val="28"/>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1008"/>
        <w:jc w:val="left"/>
        <w:spacing w:before="0" w:line="360" w:lineRule="auto"/>
        <w:tabs>
          <w:tab w:val="center" w:pos="4592" w:leader="none"/>
          <w:tab w:val="left" w:pos="7860" w:leader="none"/>
        </w:tabs>
        <w:rPr>
          <w:rFonts w:ascii="Times New Roman" w:hAnsi="Times New Roman" w:eastAsia="宋体"/>
          <w:sz w:val="28"/>
        </w:rPr>
      </w:pPr>
      <w:r/>
      <w:bookmarkStart w:id="95" w:name="_Toc127151518"/>
      <w:r/>
      <w:bookmarkStart w:id="96" w:name="_Toc520356143"/>
      <w:r>
        <w:rPr>
          <w:rFonts w:ascii="Times New Roman" w:hAnsi="Times New Roman" w:eastAsia="宋体"/>
          <w:sz w:val="28"/>
        </w:rPr>
        <w:tab/>
      </w:r>
      <w:bookmarkStart w:id="97" w:name="_Toc150774618"/>
      <w:r/>
      <w:bookmarkStart w:id="98" w:name="_Toc305158786"/>
      <w:r/>
      <w:bookmarkStart w:id="99" w:name="_Toc151193906"/>
      <w:r/>
      <w:bookmarkStart w:id="100" w:name="_Toc226309762"/>
      <w:r/>
      <w:bookmarkStart w:id="101" w:name="_Toc151193616"/>
      <w:r/>
      <w:bookmarkStart w:id="102" w:name="_Toc150509269"/>
      <w:r/>
      <w:bookmarkStart w:id="103" w:name="_Toc150480756"/>
      <w:r/>
      <w:bookmarkStart w:id="104" w:name="_Toc150774723"/>
      <w:r/>
      <w:bookmarkStart w:id="105" w:name="_Toc226337214"/>
      <w:r/>
      <w:bookmarkStart w:id="106" w:name="_Toc226965708"/>
      <w:r/>
      <w:bookmarkStart w:id="107" w:name="_Toc151193832"/>
      <w:r/>
      <w:bookmarkStart w:id="108" w:name="_Toc265228356"/>
      <w:r/>
      <w:bookmarkStart w:id="109" w:name="_Toc226965791"/>
      <w:r/>
      <w:bookmarkStart w:id="110" w:name="_Toc305158860"/>
      <w:r/>
      <w:bookmarkStart w:id="111" w:name="_Toc151193760"/>
      <w:r/>
      <w:bookmarkStart w:id="112" w:name="_Toc142311020"/>
      <w:r/>
      <w:bookmarkStart w:id="113" w:name="_Toc264969208"/>
      <w:r/>
      <w:bookmarkStart w:id="114" w:name="_Toc151190145"/>
      <w:r/>
      <w:bookmarkStart w:id="115" w:name="_Toc151193688"/>
      <w:r/>
      <w:bookmarkStart w:id="116"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7" w:name="_Toc264969209"/>
      <w:r/>
      <w:bookmarkStart w:id="118" w:name="_Toc305158861"/>
      <w:r/>
      <w:bookmarkStart w:id="119" w:name="_Toc305158787"/>
      <w:r/>
      <w:bookmarkStart w:id="120" w:name="_Toc265228357"/>
      <w:r>
        <w:rPr>
          <w:sz w:val="24"/>
        </w:rPr>
        <w:t xml:space="preserve">采购人、采购代理机构、投标人</w:t>
      </w:r>
      <w:bookmarkEnd w:id="117"/>
      <w:r/>
      <w:bookmarkEnd w:id="118"/>
      <w:r/>
      <w:bookmarkEnd w:id="119"/>
      <w:r/>
      <w:bookmarkEnd w:id="120"/>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21" w:name="_Toc164229361"/>
      <w:r/>
      <w:bookmarkStart w:id="122" w:name="_Toc226965793"/>
      <w:r/>
      <w:bookmarkStart w:id="123" w:name="_Toc151193690"/>
      <w:r/>
      <w:bookmarkStart w:id="124" w:name="_Toc151193834"/>
      <w:r/>
      <w:bookmarkStart w:id="125" w:name="_Toc127151520"/>
      <w:r/>
      <w:bookmarkStart w:id="126" w:name="_Toc150774620"/>
      <w:r/>
      <w:bookmarkStart w:id="127" w:name="_Toc164351614"/>
      <w:r/>
      <w:bookmarkStart w:id="128" w:name="_Toc151193618"/>
      <w:r/>
      <w:bookmarkStart w:id="129" w:name="_Toc151190147"/>
      <w:r/>
      <w:bookmarkStart w:id="130" w:name="_Toc305158862"/>
      <w:r/>
      <w:bookmarkStart w:id="131" w:name="_Toc195842885"/>
      <w:r/>
      <w:bookmarkStart w:id="132" w:name="_Toc151193908"/>
      <w:r/>
      <w:bookmarkStart w:id="133" w:name="_Toc164229215"/>
      <w:r/>
      <w:bookmarkStart w:id="134" w:name="_Toc265228358"/>
      <w:r/>
      <w:bookmarkStart w:id="135" w:name="_Toc127151721"/>
      <w:r/>
      <w:bookmarkStart w:id="136" w:name="_Toc150774725"/>
      <w:r/>
      <w:bookmarkStart w:id="137" w:name="_Toc264969210"/>
      <w:r/>
      <w:bookmarkStart w:id="138" w:name="_Toc164608634"/>
      <w:r/>
      <w:bookmarkStart w:id="139" w:name="_Toc150480758"/>
      <w:r/>
      <w:bookmarkStart w:id="140" w:name="_Toc164608789"/>
      <w:r/>
      <w:bookmarkStart w:id="141" w:name="_Toc151193762"/>
      <w:r/>
      <w:bookmarkStart w:id="142" w:name="_Toc150509271"/>
      <w:r/>
      <w:bookmarkStart w:id="143" w:name="_Toc149720813"/>
      <w:r/>
      <w:bookmarkStart w:id="144" w:name="_Toc226337216"/>
      <w:r/>
      <w:bookmarkStart w:id="145" w:name="_Toc226309764"/>
      <w:r/>
      <w:bookmarkStart w:id="146" w:name="_Toc305158788"/>
      <w:r/>
      <w:bookmarkStart w:id="147" w:name="_Toc226965710"/>
      <w:r/>
      <w:bookmarkStart w:id="148" w:name="_Toc127161434"/>
      <w:r/>
      <w:bookmarkStart w:id="149" w:name="_Toc142311022"/>
      <w:r>
        <w:rPr>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50" w:name="_Toc150480760"/>
      <w:r/>
      <w:bookmarkStart w:id="151" w:name="_Toc226309766"/>
      <w:r/>
      <w:bookmarkStart w:id="152" w:name="_Toc151190149"/>
      <w:r/>
      <w:bookmarkStart w:id="153" w:name="_Toc151193764"/>
      <w:r/>
      <w:bookmarkStart w:id="154" w:name="_Toc265228360"/>
      <w:r/>
      <w:bookmarkStart w:id="155" w:name="_Toc151193836"/>
      <w:r/>
      <w:bookmarkStart w:id="156" w:name="_Toc150774622"/>
      <w:r/>
      <w:bookmarkStart w:id="157" w:name="_Toc305158864"/>
      <w:r/>
      <w:bookmarkStart w:id="158" w:name="_Toc127151522"/>
      <w:r/>
      <w:bookmarkStart w:id="159" w:name="_Toc150774727"/>
      <w:r/>
      <w:bookmarkStart w:id="160" w:name="_Toc226337218"/>
      <w:r/>
      <w:bookmarkStart w:id="161" w:name="_Toc195842887"/>
      <w:r/>
      <w:bookmarkStart w:id="162" w:name="_Toc226965795"/>
      <w:r/>
      <w:bookmarkStart w:id="163" w:name="_Toc150509273"/>
      <w:r/>
      <w:bookmarkStart w:id="164" w:name="_Toc142311024"/>
      <w:r/>
      <w:bookmarkStart w:id="165" w:name="_Toc151193910"/>
      <w:r/>
      <w:bookmarkStart w:id="166" w:name="_Toc151193692"/>
      <w:r/>
      <w:bookmarkStart w:id="167" w:name="_Toc305158790"/>
      <w:r/>
      <w:bookmarkStart w:id="168" w:name="_Toc151193620"/>
      <w:r/>
      <w:bookmarkStart w:id="169" w:name="_Toc226965712"/>
      <w:r/>
      <w:bookmarkStart w:id="170" w:name="_Toc264969212"/>
      <w:r/>
      <w:bookmarkStart w:id="171"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8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6"/>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6"/>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6"/>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w:t>
      </w:r>
      <w:r>
        <w:rPr>
          <w:color w:val="000000"/>
          <w:sz w:val="24"/>
        </w:rPr>
        <w:t xml:space="preserve">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86"/>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6"/>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w:t>
      </w:r>
      <w:r>
        <w:rPr>
          <w:sz w:val="24"/>
        </w:rPr>
        <w:t xml:space="preserve">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w:t>
      </w:r>
      <w:r>
        <w:rPr>
          <w:sz w:val="24"/>
        </w:rPr>
        <w:t xml:space="preserve">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 </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2" w:name="_1.8_计量单位"/>
      <w:r/>
      <w:bookmarkEnd w:id="172"/>
      <w:r/>
      <w:r/>
    </w:p>
    <w:p>
      <w:pPr>
        <w:pStyle w:val="1008"/>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12"/>
        </w:numPr>
        <w:ind w:left="357" w:hanging="357"/>
        <w:spacing w:line="360" w:lineRule="auto"/>
        <w:tabs>
          <w:tab w:val="left" w:pos="360" w:leader="none"/>
          <w:tab w:val="left" w:pos="900" w:leader="none"/>
        </w:tabs>
        <w:rPr>
          <w:sz w:val="24"/>
        </w:rPr>
        <w:outlineLvl w:val="1"/>
      </w:pPr>
      <w:r/>
      <w:bookmarkStart w:id="173" w:name="_Toc520356147"/>
      <w:r/>
      <w:bookmarkStart w:id="174" w:name="_Toc150509274"/>
      <w:r/>
      <w:bookmarkStart w:id="175" w:name="_Toc151193911"/>
      <w:r/>
      <w:bookmarkStart w:id="176" w:name="_Toc164351617"/>
      <w:r/>
      <w:bookmarkStart w:id="177" w:name="_Toc151193621"/>
      <w:r/>
      <w:bookmarkStart w:id="178" w:name="_Toc164229218"/>
      <w:r/>
      <w:bookmarkStart w:id="179" w:name="_Toc127151724"/>
      <w:r/>
      <w:bookmarkStart w:id="180" w:name="_Toc149720816"/>
      <w:r/>
      <w:bookmarkStart w:id="181" w:name="_Toc164608637"/>
      <w:r/>
      <w:bookmarkStart w:id="182" w:name="_Toc305158791"/>
      <w:r/>
      <w:bookmarkStart w:id="183" w:name="_Toc151193765"/>
      <w:r/>
      <w:bookmarkStart w:id="184" w:name="_Toc150480761"/>
      <w:r/>
      <w:bookmarkStart w:id="185" w:name="_Toc142311025"/>
      <w:r/>
      <w:bookmarkStart w:id="186" w:name="_Toc226309767"/>
      <w:r/>
      <w:bookmarkStart w:id="187" w:name="_Toc305158865"/>
      <w:r/>
      <w:bookmarkStart w:id="188" w:name="_Toc226337219"/>
      <w:r/>
      <w:bookmarkStart w:id="189" w:name="_Toc150774728"/>
      <w:r/>
      <w:bookmarkStart w:id="190" w:name="_Toc127151523"/>
      <w:r/>
      <w:bookmarkStart w:id="191" w:name="_Toc151193837"/>
      <w:r/>
      <w:bookmarkStart w:id="192" w:name="_Toc226965796"/>
      <w:r/>
      <w:bookmarkStart w:id="193" w:name="_Toc151190150"/>
      <w:r/>
      <w:bookmarkStart w:id="194" w:name="_Toc151193693"/>
      <w:r/>
      <w:bookmarkStart w:id="195" w:name="_Toc195842888"/>
      <w:r/>
      <w:bookmarkStart w:id="196" w:name="_Toc226965713"/>
      <w:r/>
      <w:bookmarkStart w:id="197" w:name="_Toc164608792"/>
      <w:r/>
      <w:bookmarkStart w:id="198" w:name="_Toc265228361"/>
      <w:r/>
      <w:bookmarkStart w:id="199" w:name="_Toc150774623"/>
      <w:r/>
      <w:bookmarkStart w:id="200" w:name="_Toc164229364"/>
      <w:r/>
      <w:bookmarkStart w:id="201" w:name="_Toc127161437"/>
      <w:r/>
      <w:bookmarkStart w:id="202" w:name="_Toc264969213"/>
      <w:r>
        <w:rPr>
          <w:sz w:val="24"/>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3" w:name="_Toc516367020"/>
      <w:r/>
      <w:bookmarkStart w:id="204" w:name="_Toc226337222"/>
      <w:r/>
      <w:bookmarkStart w:id="205" w:name="_Toc151193696"/>
      <w:r/>
      <w:bookmarkStart w:id="206" w:name="_Toc151193768"/>
      <w:r/>
      <w:bookmarkStart w:id="207" w:name="_Toc226309770"/>
      <w:r/>
      <w:bookmarkStart w:id="208" w:name="_Toc151190153"/>
      <w:r/>
      <w:bookmarkStart w:id="209" w:name="_Toc226965716"/>
      <w:r/>
      <w:bookmarkStart w:id="210" w:name="_Toc127151526"/>
      <w:r/>
      <w:bookmarkStart w:id="211" w:name="_Toc151193914"/>
      <w:r/>
      <w:bookmarkStart w:id="212" w:name="_Toc142311028"/>
      <w:r/>
      <w:bookmarkStart w:id="213" w:name="_Toc264969216"/>
      <w:r/>
      <w:bookmarkStart w:id="214" w:name="_Toc226965799"/>
      <w:r/>
      <w:bookmarkStart w:id="215" w:name="_Toc520356150"/>
      <w:r/>
      <w:bookmarkStart w:id="216" w:name="_Toc265228364"/>
      <w:r/>
      <w:bookmarkStart w:id="217" w:name="_Toc150480764"/>
      <w:r/>
      <w:bookmarkStart w:id="218" w:name="_Toc150509277"/>
      <w:r/>
      <w:bookmarkStart w:id="219" w:name="_Toc150774731"/>
      <w:r/>
      <w:bookmarkStart w:id="220" w:name="_Toc150774626"/>
      <w:r/>
      <w:bookmarkStart w:id="221" w:name="_Toc151193840"/>
      <w:r/>
      <w:bookmarkStart w:id="222" w:name="_Toc195842891"/>
      <w:r/>
      <w:bookmarkStart w:id="223" w:name="_Toc305158868"/>
      <w:r/>
      <w:bookmarkStart w:id="224" w:name="_Toc305158794"/>
      <w:r/>
      <w:bookmarkStart w:id="225" w:name="_Toc151193624"/>
      <w:r/>
      <w:r/>
    </w:p>
    <w:p>
      <w:pPr>
        <w:pStyle w:val="1008"/>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3"/>
      <w:r>
        <w:rPr>
          <w:rFonts w:ascii="Times New Roman" w:hAnsi="Times New Roman" w:eastAsia="宋体"/>
          <w:sz w:val="28"/>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12"/>
        </w:numPr>
        <w:ind w:left="357" w:hanging="357"/>
        <w:spacing w:line="360" w:lineRule="auto"/>
        <w:tabs>
          <w:tab w:val="left" w:pos="360" w:leader="none"/>
          <w:tab w:val="left" w:pos="900" w:leader="none"/>
        </w:tabs>
        <w:rPr>
          <w:sz w:val="24"/>
        </w:rPr>
        <w:outlineLvl w:val="1"/>
      </w:pPr>
      <w:r/>
      <w:bookmarkStart w:id="226" w:name="_Toc151193841"/>
      <w:r/>
      <w:bookmarkStart w:id="227" w:name="_Toc226309771"/>
      <w:r/>
      <w:bookmarkStart w:id="228" w:name="_Toc265228365"/>
      <w:r/>
      <w:bookmarkStart w:id="229" w:name="_Toc164608641"/>
      <w:r/>
      <w:bookmarkStart w:id="230" w:name="_Toc150480765"/>
      <w:r/>
      <w:bookmarkStart w:id="231" w:name="_Toc127161441"/>
      <w:r/>
      <w:bookmarkStart w:id="232" w:name="_Toc226965717"/>
      <w:r/>
      <w:bookmarkStart w:id="233" w:name="_Toc164229368"/>
      <w:r/>
      <w:bookmarkStart w:id="234" w:name="_Toc151193769"/>
      <w:r/>
      <w:bookmarkStart w:id="235" w:name="_Toc150774627"/>
      <w:r/>
      <w:bookmarkStart w:id="236" w:name="_Toc150774732"/>
      <w:r/>
      <w:bookmarkStart w:id="237" w:name="_Toc520356151"/>
      <w:r/>
      <w:bookmarkStart w:id="238" w:name="_Toc151193915"/>
      <w:r/>
      <w:bookmarkStart w:id="239" w:name="_Toc142311029"/>
      <w:r/>
      <w:bookmarkStart w:id="240" w:name="_Toc127151527"/>
      <w:r/>
      <w:bookmarkStart w:id="241" w:name="_Toc264969217"/>
      <w:r/>
      <w:bookmarkStart w:id="242" w:name="_Toc127151728"/>
      <w:r/>
      <w:bookmarkStart w:id="243" w:name="_Toc149720820"/>
      <w:r/>
      <w:bookmarkStart w:id="244" w:name="_Toc151193697"/>
      <w:r/>
      <w:bookmarkStart w:id="245" w:name="_Toc305158869"/>
      <w:r/>
      <w:bookmarkStart w:id="246" w:name="_Toc150509278"/>
      <w:r/>
      <w:bookmarkStart w:id="247" w:name="_Toc226965800"/>
      <w:r/>
      <w:bookmarkStart w:id="248" w:name="_Toc164229222"/>
      <w:r/>
      <w:bookmarkStart w:id="249" w:name="_Toc151193625"/>
      <w:r/>
      <w:bookmarkStart w:id="250" w:name="_Toc226337223"/>
      <w:r/>
      <w:bookmarkStart w:id="251" w:name="_Toc516367021"/>
      <w:r/>
      <w:bookmarkStart w:id="252" w:name="_Toc164608796"/>
      <w:r/>
      <w:bookmarkStart w:id="253" w:name="_Toc151190154"/>
      <w:r/>
      <w:bookmarkStart w:id="254" w:name="_Toc305158795"/>
      <w:r/>
      <w:bookmarkStart w:id="255" w:name="_Toc164351621"/>
      <w:r/>
      <w:bookmarkStart w:id="256" w:name="_Toc195842892"/>
      <w:r>
        <w:rPr>
          <w:sz w:val="24"/>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7" w:name="_Toc516367022"/>
      <w:r/>
      <w:bookmarkStart w:id="258" w:name="_Ref467306676"/>
      <w:r/>
      <w:bookmarkStart w:id="259" w:name="_Ref467306195"/>
      <w:r/>
      <w:bookmarkStart w:id="260" w:name="_Toc150509279"/>
      <w:r/>
      <w:bookmarkStart w:id="261" w:name="_Toc164351622"/>
      <w:r/>
      <w:bookmarkStart w:id="262" w:name="_Toc226337224"/>
      <w:r/>
      <w:bookmarkStart w:id="263" w:name="_Toc164608642"/>
      <w:r/>
      <w:bookmarkStart w:id="264" w:name="_Toc226309772"/>
      <w:r/>
      <w:bookmarkStart w:id="265" w:name="_Toc127151528"/>
      <w:r/>
      <w:bookmarkStart w:id="266" w:name="_Toc265228366"/>
      <w:r/>
      <w:bookmarkStart w:id="267" w:name="_Toc151193698"/>
      <w:r/>
      <w:bookmarkStart w:id="268" w:name="_Toc164229369"/>
      <w:r/>
      <w:bookmarkStart w:id="269" w:name="_Toc151193916"/>
      <w:r/>
      <w:bookmarkStart w:id="270" w:name="_Toc151190155"/>
      <w:r/>
      <w:bookmarkStart w:id="271" w:name="_Toc151193842"/>
      <w:r/>
      <w:bookmarkStart w:id="272" w:name="_Toc127161442"/>
      <w:r/>
      <w:bookmarkStart w:id="273" w:name="_Toc150774628"/>
      <w:r/>
      <w:bookmarkStart w:id="274" w:name="_Toc164229223"/>
      <w:r/>
      <w:bookmarkStart w:id="275" w:name="_Toc150774733"/>
      <w:r/>
      <w:bookmarkStart w:id="276" w:name="_Toc151193626"/>
      <w:r/>
      <w:bookmarkStart w:id="277" w:name="_Toc264969218"/>
      <w:r/>
      <w:bookmarkStart w:id="278" w:name="_Toc142311030"/>
      <w:r/>
      <w:bookmarkStart w:id="279" w:name="_Toc150480766"/>
      <w:r/>
      <w:bookmarkStart w:id="280" w:name="_Toc195842893"/>
      <w:r/>
      <w:bookmarkStart w:id="281" w:name="_Toc226965718"/>
      <w:r/>
      <w:bookmarkStart w:id="282" w:name="_Toc149720821"/>
      <w:r/>
      <w:bookmarkStart w:id="283" w:name="_Toc305158870"/>
      <w:r/>
      <w:bookmarkStart w:id="284" w:name="_Toc151193770"/>
      <w:r/>
      <w:bookmarkStart w:id="285" w:name="_Toc127151729"/>
      <w:r/>
      <w:bookmarkStart w:id="286" w:name="_Toc305158796"/>
      <w:r/>
      <w:bookmarkStart w:id="287" w:name="_Toc226965801"/>
      <w:r/>
      <w:bookmarkStart w:id="288" w:name="_Toc164608797"/>
      <w:r/>
      <w:bookmarkStart w:id="289" w:name="_Toc520356152"/>
      <w:r>
        <w:rPr>
          <w:sz w:val="24"/>
        </w:rPr>
        <w:t xml:space="preserve">投标文件</w:t>
      </w:r>
      <w:bookmarkEnd w:id="257"/>
      <w:r/>
      <w:bookmarkEnd w:id="258"/>
      <w:r/>
      <w:bookmarkEnd w:id="259"/>
      <w:r>
        <w:rPr>
          <w:sz w:val="24"/>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90"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90"/>
      <w:r/>
      <w:r/>
    </w:p>
    <w:p>
      <w:pPr>
        <w:numPr>
          <w:ilvl w:val="0"/>
          <w:numId w:val="12"/>
        </w:numPr>
        <w:ind w:left="357" w:hanging="357"/>
        <w:spacing w:line="360" w:lineRule="auto"/>
        <w:tabs>
          <w:tab w:val="left" w:pos="360" w:leader="none"/>
          <w:tab w:val="left" w:pos="900" w:leader="none"/>
        </w:tabs>
        <w:rPr>
          <w:sz w:val="24"/>
        </w:rPr>
        <w:outlineLvl w:val="1"/>
      </w:pPr>
      <w:r/>
      <w:bookmarkStart w:id="291" w:name="_Toc151193918"/>
      <w:r/>
      <w:bookmarkStart w:id="292" w:name="_Toc151190157"/>
      <w:r/>
      <w:bookmarkStart w:id="293" w:name="_Toc142311032"/>
      <w:r/>
      <w:bookmarkStart w:id="294" w:name="_Toc151193772"/>
      <w:r/>
      <w:bookmarkStart w:id="295" w:name="_Toc164608644"/>
      <w:r/>
      <w:bookmarkStart w:id="296" w:name="_Toc164229371"/>
      <w:r/>
      <w:bookmarkStart w:id="297" w:name="_Toc150509281"/>
      <w:r/>
      <w:bookmarkStart w:id="298" w:name="_Toc151193844"/>
      <w:r/>
      <w:bookmarkStart w:id="299" w:name="_Toc127151731"/>
      <w:r/>
      <w:bookmarkStart w:id="300" w:name="_Toc150774630"/>
      <w:r/>
      <w:bookmarkStart w:id="301" w:name="_Toc127161444"/>
      <w:r/>
      <w:bookmarkStart w:id="302" w:name="_Toc520356155"/>
      <w:r/>
      <w:bookmarkStart w:id="303" w:name="_Toc150480768"/>
      <w:r/>
      <w:bookmarkStart w:id="304" w:name="_Toc164229225"/>
      <w:r/>
      <w:bookmarkStart w:id="305" w:name="_Toc195842895"/>
      <w:r/>
      <w:bookmarkStart w:id="306" w:name="_Toc127151530"/>
      <w:r/>
      <w:bookmarkStart w:id="307" w:name="_Toc150774735"/>
      <w:r/>
      <w:bookmarkStart w:id="308" w:name="_Toc164608799"/>
      <w:r/>
      <w:bookmarkStart w:id="309" w:name="_Toc149720823"/>
      <w:r/>
      <w:bookmarkStart w:id="310" w:name="_Toc151193700"/>
      <w:r/>
      <w:bookmarkStart w:id="311" w:name="_Toc151193628"/>
      <w:r/>
      <w:bookmarkStart w:id="312" w:name="_Toc164351624"/>
      <w:r>
        <w:rPr>
          <w:sz w:val="24"/>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3" w:name="_Toc226965804"/>
      <w:r/>
      <w:bookmarkStart w:id="314" w:name="_Toc151193845"/>
      <w:r/>
      <w:bookmarkStart w:id="315" w:name="_Toc195842896"/>
      <w:r/>
      <w:bookmarkStart w:id="316" w:name="_Toc150480769"/>
      <w:r/>
      <w:bookmarkStart w:id="317" w:name="_Toc151190158"/>
      <w:r/>
      <w:bookmarkStart w:id="318" w:name="_Toc164608800"/>
      <w:r/>
      <w:bookmarkStart w:id="319" w:name="_Toc226965721"/>
      <w:r/>
      <w:bookmarkStart w:id="320" w:name="_Toc226309775"/>
      <w:r/>
      <w:bookmarkStart w:id="321" w:name="_Toc520356156"/>
      <w:r/>
      <w:bookmarkStart w:id="322" w:name="_Toc226337227"/>
      <w:r/>
      <w:bookmarkStart w:id="323" w:name="_Toc164229372"/>
      <w:r/>
      <w:bookmarkStart w:id="324" w:name="_Toc164351625"/>
      <w:r/>
      <w:bookmarkStart w:id="325" w:name="_Toc265228369"/>
      <w:r/>
      <w:bookmarkStart w:id="326" w:name="_Toc127161445"/>
      <w:r/>
      <w:bookmarkStart w:id="327" w:name="_Toc151193919"/>
      <w:r/>
      <w:bookmarkStart w:id="328" w:name="_Toc149720824"/>
      <w:r/>
      <w:bookmarkStart w:id="329" w:name="_Toc305158799"/>
      <w:r/>
      <w:bookmarkStart w:id="330" w:name="_Toc150774631"/>
      <w:r/>
      <w:bookmarkStart w:id="331" w:name="_Toc164229226"/>
      <w:r/>
      <w:bookmarkStart w:id="332" w:name="_Toc151193629"/>
      <w:r/>
      <w:bookmarkStart w:id="333" w:name="_Toc150774736"/>
      <w:r/>
      <w:bookmarkStart w:id="334" w:name="_Toc127151732"/>
      <w:r/>
      <w:bookmarkStart w:id="335" w:name="_Toc164608645"/>
      <w:r/>
      <w:bookmarkStart w:id="336" w:name="_Toc264969221"/>
      <w:r/>
      <w:bookmarkStart w:id="337" w:name="_Toc305158873"/>
      <w:r/>
      <w:bookmarkStart w:id="338" w:name="_Ref467306513"/>
      <w:r/>
      <w:bookmarkStart w:id="339" w:name="_Toc151193701"/>
      <w:r/>
      <w:bookmarkStart w:id="340" w:name="_Toc127151531"/>
      <w:r/>
      <w:bookmarkStart w:id="341" w:name="_Toc150509282"/>
      <w:r/>
      <w:bookmarkStart w:id="342" w:name="_Toc151193773"/>
      <w:r/>
      <w:bookmarkStart w:id="343" w:name="_Toc142311033"/>
      <w:r>
        <w:rPr>
          <w:sz w:val="24"/>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4" w:name="_Toc164351626"/>
      <w:r/>
      <w:bookmarkStart w:id="345" w:name="_Toc150480770"/>
      <w:r/>
      <w:bookmarkStart w:id="346" w:name="_Toc127161446"/>
      <w:r/>
      <w:bookmarkStart w:id="347" w:name="_Toc264969222"/>
      <w:r/>
      <w:bookmarkStart w:id="348" w:name="_Toc151193774"/>
      <w:r/>
      <w:bookmarkStart w:id="349" w:name="_Toc305158874"/>
      <w:r/>
      <w:bookmarkStart w:id="350" w:name="_Toc142311034"/>
      <w:r/>
      <w:bookmarkStart w:id="351" w:name="_Toc150774737"/>
      <w:r/>
      <w:bookmarkStart w:id="352" w:name="_Toc164608801"/>
      <w:r/>
      <w:bookmarkStart w:id="353" w:name="_Toc305158800"/>
      <w:r/>
      <w:bookmarkStart w:id="354" w:name="_Toc226965722"/>
      <w:r/>
      <w:bookmarkStart w:id="355" w:name="_Toc127151532"/>
      <w:r/>
      <w:bookmarkStart w:id="356" w:name="_Toc151193702"/>
      <w:r/>
      <w:bookmarkStart w:id="357" w:name="_Toc149720825"/>
      <w:r/>
      <w:bookmarkStart w:id="358" w:name="_Toc164229373"/>
      <w:r/>
      <w:bookmarkStart w:id="359" w:name="_Toc151190159"/>
      <w:r/>
      <w:bookmarkStart w:id="360" w:name="_Toc226309776"/>
      <w:r/>
      <w:bookmarkStart w:id="361" w:name="_Toc226337228"/>
      <w:r/>
      <w:bookmarkStart w:id="362" w:name="_Toc265228370"/>
      <w:r/>
      <w:bookmarkStart w:id="363" w:name="_Toc150774632"/>
      <w:r/>
      <w:bookmarkStart w:id="364" w:name="_Toc164608646"/>
      <w:r/>
      <w:bookmarkStart w:id="365" w:name="_Toc164229227"/>
      <w:r/>
      <w:bookmarkStart w:id="366" w:name="_Toc150509283"/>
      <w:r/>
      <w:bookmarkStart w:id="367" w:name="_Toc226965805"/>
      <w:r/>
      <w:bookmarkStart w:id="368" w:name="_Toc195842897"/>
      <w:r/>
      <w:bookmarkStart w:id="369" w:name="_Toc151193846"/>
      <w:r/>
      <w:bookmarkStart w:id="370" w:name="_Toc151193630"/>
      <w:r/>
      <w:bookmarkStart w:id="371" w:name="_Toc520356157"/>
      <w:r/>
      <w:bookmarkStart w:id="372" w:name="_Toc151193920"/>
      <w:r/>
      <w:bookmarkStart w:id="373" w:name="_Toc127151733"/>
      <w:r>
        <w:rPr>
          <w:sz w:val="24"/>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4" w:name="_Toc127151734"/>
      <w:r/>
      <w:bookmarkStart w:id="375" w:name="_Toc151193703"/>
      <w:r/>
      <w:bookmarkStart w:id="376" w:name="_Toc151193921"/>
      <w:r/>
      <w:bookmarkStart w:id="377" w:name="_Toc305158801"/>
      <w:r/>
      <w:bookmarkStart w:id="378" w:name="_Toc151193631"/>
      <w:r/>
      <w:bookmarkStart w:id="379" w:name="_Toc305158875"/>
      <w:r/>
      <w:bookmarkStart w:id="380" w:name="_Toc149720826"/>
      <w:r/>
      <w:bookmarkStart w:id="381" w:name="_Toc127161447"/>
      <w:r/>
      <w:bookmarkStart w:id="382" w:name="_Toc150774738"/>
      <w:r/>
      <w:bookmarkStart w:id="383" w:name="_Toc520356158"/>
      <w:r/>
      <w:bookmarkStart w:id="384" w:name="_Toc226309777"/>
      <w:r/>
      <w:bookmarkStart w:id="385" w:name="_Toc226965723"/>
      <w:r/>
      <w:bookmarkStart w:id="386" w:name="_Toc164351627"/>
      <w:r/>
      <w:bookmarkStart w:id="387" w:name="_Toc265228371"/>
      <w:r/>
      <w:bookmarkStart w:id="388" w:name="_Toc164229374"/>
      <w:r/>
      <w:bookmarkStart w:id="389" w:name="_Toc150509284"/>
      <w:r/>
      <w:bookmarkStart w:id="390" w:name="_Toc142311035"/>
      <w:r/>
      <w:bookmarkStart w:id="391" w:name="_Toc164608647"/>
      <w:r/>
      <w:bookmarkStart w:id="392" w:name="_Toc151193775"/>
      <w:r/>
      <w:bookmarkStart w:id="393" w:name="_Toc151190160"/>
      <w:r/>
      <w:bookmarkStart w:id="394" w:name="_Toc226337229"/>
      <w:r/>
      <w:bookmarkStart w:id="395" w:name="_Toc264969223"/>
      <w:r/>
      <w:bookmarkStart w:id="396" w:name="_Toc150480771"/>
      <w:r/>
      <w:bookmarkStart w:id="397" w:name="_Toc151193847"/>
      <w:r/>
      <w:bookmarkStart w:id="398" w:name="_Toc150774633"/>
      <w:r/>
      <w:bookmarkStart w:id="399" w:name="_Toc164229228"/>
      <w:r/>
      <w:bookmarkStart w:id="400" w:name="_Toc226965806"/>
      <w:r/>
      <w:bookmarkStart w:id="401" w:name="_Toc127151533"/>
      <w:r/>
      <w:bookmarkStart w:id="402" w:name="_Toc195842898"/>
      <w:r/>
      <w:bookmarkStart w:id="403" w:name="_Toc164608802"/>
      <w:r>
        <w:rPr>
          <w:sz w:val="24"/>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4" w:name="_Toc150774634"/>
      <w:r/>
      <w:bookmarkStart w:id="405" w:name="_Toc265228372"/>
      <w:r/>
      <w:bookmarkStart w:id="406" w:name="_Toc150774739"/>
      <w:r/>
      <w:bookmarkStart w:id="407" w:name="_Toc151190161"/>
      <w:r/>
      <w:bookmarkStart w:id="408" w:name="_Toc305158802"/>
      <w:r/>
      <w:bookmarkStart w:id="409" w:name="_Toc151193922"/>
      <w:r/>
      <w:bookmarkStart w:id="410" w:name="_Toc226965807"/>
      <w:r/>
      <w:bookmarkStart w:id="411" w:name="_Toc142311036"/>
      <w:r/>
      <w:bookmarkStart w:id="412" w:name="_Toc150480772"/>
      <w:r/>
      <w:bookmarkStart w:id="413" w:name="_Toc151193848"/>
      <w:r/>
      <w:bookmarkStart w:id="414" w:name="_Toc150509285"/>
      <w:r/>
      <w:bookmarkStart w:id="415" w:name="_Toc226309778"/>
      <w:r/>
      <w:bookmarkStart w:id="416" w:name="_Toc151193776"/>
      <w:r/>
      <w:bookmarkStart w:id="417" w:name="_Toc305158876"/>
      <w:r/>
      <w:bookmarkStart w:id="418" w:name="_Toc151193632"/>
      <w:r/>
      <w:bookmarkStart w:id="419" w:name="_Toc195842899"/>
      <w:r/>
      <w:bookmarkStart w:id="420" w:name="_Toc151193704"/>
      <w:r/>
      <w:bookmarkStart w:id="421" w:name="_Toc226337230"/>
      <w:r/>
      <w:bookmarkStart w:id="422" w:name="_Toc264969224"/>
      <w:r/>
      <w:bookmarkStart w:id="423" w:name="_Toc127151534"/>
      <w:r/>
      <w:bookmarkStart w:id="424" w:name="_Toc226965724"/>
      <w:r/>
      <w:bookmarkStart w:id="425"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08"/>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12"/>
        </w:numPr>
        <w:ind w:left="357" w:hanging="357"/>
        <w:spacing w:line="360" w:lineRule="auto"/>
        <w:tabs>
          <w:tab w:val="left" w:pos="360" w:leader="none"/>
          <w:tab w:val="left" w:pos="900" w:leader="none"/>
        </w:tabs>
        <w:rPr>
          <w:sz w:val="24"/>
        </w:rPr>
        <w:outlineLvl w:val="1"/>
      </w:pPr>
      <w:r/>
      <w:bookmarkStart w:id="426" w:name="_Toc149720828"/>
      <w:r/>
      <w:bookmarkStart w:id="427" w:name="_Toc226965725"/>
      <w:r/>
      <w:bookmarkStart w:id="428" w:name="_Toc151193705"/>
      <w:r/>
      <w:bookmarkStart w:id="429" w:name="_Toc305158877"/>
      <w:r/>
      <w:bookmarkStart w:id="430" w:name="_Toc127151535"/>
      <w:r/>
      <w:bookmarkStart w:id="431" w:name="_Toc127161449"/>
      <w:r/>
      <w:bookmarkStart w:id="432" w:name="_Toc151190162"/>
      <w:r/>
      <w:bookmarkStart w:id="433" w:name="_Toc150774740"/>
      <w:r/>
      <w:bookmarkStart w:id="434" w:name="_Toc151193633"/>
      <w:r/>
      <w:bookmarkStart w:id="435" w:name="_Toc142311037"/>
      <w:r/>
      <w:bookmarkStart w:id="436" w:name="_Toc150480773"/>
      <w:r/>
      <w:bookmarkStart w:id="437" w:name="_Toc520356160"/>
      <w:r/>
      <w:bookmarkStart w:id="438" w:name="_Toc151193849"/>
      <w:r/>
      <w:bookmarkStart w:id="439" w:name="_Toc265228373"/>
      <w:r/>
      <w:bookmarkStart w:id="440" w:name="_Toc195842900"/>
      <w:r/>
      <w:bookmarkStart w:id="441" w:name="_Toc226337231"/>
      <w:r/>
      <w:bookmarkStart w:id="442" w:name="_Toc264969225"/>
      <w:r/>
      <w:bookmarkStart w:id="443" w:name="_Toc226309779"/>
      <w:r/>
      <w:bookmarkStart w:id="444" w:name="_Toc164229376"/>
      <w:r/>
      <w:bookmarkStart w:id="445" w:name="_Toc150509286"/>
      <w:r/>
      <w:bookmarkStart w:id="446" w:name="_Toc226965808"/>
      <w:r/>
      <w:bookmarkStart w:id="447" w:name="_Toc151193923"/>
      <w:r/>
      <w:bookmarkStart w:id="448" w:name="_Toc164608649"/>
      <w:r/>
      <w:bookmarkStart w:id="449" w:name="_Toc305158803"/>
      <w:r/>
      <w:bookmarkStart w:id="450" w:name="_Toc127151736"/>
      <w:r/>
      <w:bookmarkStart w:id="451" w:name="_Toc164229230"/>
      <w:r/>
      <w:bookmarkStart w:id="452" w:name="_Toc151193777"/>
      <w:r/>
      <w:bookmarkStart w:id="453" w:name="_Toc164608804"/>
      <w:r/>
      <w:bookmarkStart w:id="454" w:name="_Toc164351629"/>
      <w:r/>
      <w:bookmarkStart w:id="455" w:name="_Toc150774635"/>
      <w:r>
        <w:rPr>
          <w:sz w:val="24"/>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6" w:name="_Toc195842901"/>
      <w:r/>
      <w:bookmarkStart w:id="457" w:name="_Toc149720829"/>
      <w:r/>
      <w:bookmarkStart w:id="458" w:name="_Toc151193778"/>
      <w:r/>
      <w:bookmarkStart w:id="459" w:name="_Toc305158878"/>
      <w:r/>
      <w:bookmarkStart w:id="460" w:name="_Toc264969226"/>
      <w:r/>
      <w:bookmarkStart w:id="461" w:name="_Toc151193706"/>
      <w:r/>
      <w:bookmarkStart w:id="462" w:name="_Toc150509287"/>
      <w:r/>
      <w:bookmarkStart w:id="463" w:name="_Toc150480774"/>
      <w:r/>
      <w:bookmarkStart w:id="464" w:name="_Toc265228374"/>
      <w:r/>
      <w:bookmarkStart w:id="465" w:name="_Toc142311038"/>
      <w:r/>
      <w:bookmarkStart w:id="466" w:name="_Toc150774636"/>
      <w:r/>
      <w:bookmarkStart w:id="467" w:name="_Toc127151536"/>
      <w:r/>
      <w:bookmarkStart w:id="468" w:name="_Toc151193634"/>
      <w:r/>
      <w:bookmarkStart w:id="469" w:name="_Toc164229231"/>
      <w:r/>
      <w:bookmarkStart w:id="470" w:name="_Toc164351630"/>
      <w:r/>
      <w:bookmarkStart w:id="471" w:name="_Toc127151737"/>
      <w:r/>
      <w:bookmarkStart w:id="472" w:name="_Toc127161450"/>
      <w:r/>
      <w:bookmarkStart w:id="473" w:name="_Toc150774741"/>
      <w:r/>
      <w:bookmarkStart w:id="474" w:name="_Toc226309780"/>
      <w:r/>
      <w:bookmarkStart w:id="475" w:name="_Toc164608650"/>
      <w:r/>
      <w:bookmarkStart w:id="476" w:name="_Toc164229377"/>
      <w:r/>
      <w:bookmarkStart w:id="477" w:name="_Toc164608805"/>
      <w:r/>
      <w:bookmarkStart w:id="478" w:name="_Toc226965726"/>
      <w:r/>
      <w:bookmarkStart w:id="479" w:name="_Toc305158804"/>
      <w:r/>
      <w:bookmarkStart w:id="480" w:name="_Toc226337232"/>
      <w:r/>
      <w:bookmarkStart w:id="481" w:name="_Toc151190163"/>
      <w:r/>
      <w:bookmarkStart w:id="482" w:name="_Toc520356161"/>
      <w:r/>
      <w:bookmarkStart w:id="483" w:name="_Toc151193850"/>
      <w:r/>
      <w:bookmarkStart w:id="484" w:name="_Toc226965809"/>
      <w:r/>
      <w:bookmarkStart w:id="485" w:name="_Toc151193924"/>
      <w:r>
        <w:rPr>
          <w:sz w:val="24"/>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6" w:name="_Toc151193707"/>
      <w:r/>
      <w:bookmarkStart w:id="487" w:name="_Toc264969227"/>
      <w:r/>
      <w:bookmarkStart w:id="488" w:name="_Toc151190164"/>
      <w:r/>
      <w:bookmarkStart w:id="489" w:name="_Toc226965727"/>
      <w:r/>
      <w:bookmarkStart w:id="490" w:name="_Toc150774742"/>
      <w:r/>
      <w:bookmarkStart w:id="491" w:name="_Toc520356162"/>
      <w:r/>
      <w:bookmarkStart w:id="492" w:name="_Toc151193851"/>
      <w:r/>
      <w:bookmarkStart w:id="493" w:name="_Toc305158805"/>
      <w:r/>
      <w:bookmarkStart w:id="494" w:name="_Toc151193925"/>
      <w:r/>
      <w:bookmarkStart w:id="495" w:name="_Toc305158879"/>
      <w:r/>
      <w:bookmarkStart w:id="496" w:name="_Toc164608651"/>
      <w:r/>
      <w:bookmarkStart w:id="497" w:name="_Toc127151738"/>
      <w:r/>
      <w:bookmarkStart w:id="498" w:name="_Toc164608806"/>
      <w:r/>
      <w:bookmarkStart w:id="499" w:name="_Toc149720830"/>
      <w:r/>
      <w:bookmarkStart w:id="500" w:name="_Toc150480775"/>
      <w:r/>
      <w:bookmarkStart w:id="501" w:name="_Toc150509288"/>
      <w:r/>
      <w:bookmarkStart w:id="502" w:name="_Toc164229378"/>
      <w:r/>
      <w:bookmarkStart w:id="503" w:name="_Toc127161451"/>
      <w:r/>
      <w:bookmarkStart w:id="504" w:name="_Toc226309781"/>
      <w:r/>
      <w:bookmarkStart w:id="505" w:name="_Toc164351631"/>
      <w:r/>
      <w:bookmarkStart w:id="506" w:name="_Toc226965810"/>
      <w:r/>
      <w:bookmarkStart w:id="507" w:name="_Toc150774637"/>
      <w:r/>
      <w:bookmarkStart w:id="508" w:name="_Toc142311039"/>
      <w:r/>
      <w:bookmarkStart w:id="509" w:name="_Toc164229232"/>
      <w:r/>
      <w:bookmarkStart w:id="510" w:name="_Toc265228375"/>
      <w:r/>
      <w:bookmarkStart w:id="511" w:name="_Toc226337233"/>
      <w:r/>
      <w:bookmarkStart w:id="512" w:name="_Toc195842902"/>
      <w:r/>
      <w:bookmarkStart w:id="513" w:name="_Toc151193635"/>
      <w:r/>
      <w:bookmarkStart w:id="514" w:name="_Toc127151537"/>
      <w:r/>
      <w:bookmarkStart w:id="515" w:name="_Toc151193779"/>
      <w:r>
        <w:rPr>
          <w:sz w:val="24"/>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08"/>
        <w:spacing w:before="0" w:line="360" w:lineRule="auto"/>
        <w:rPr>
          <w:rFonts w:ascii="Times New Roman" w:hAnsi="Times New Roman" w:eastAsia="宋体"/>
          <w:sz w:val="28"/>
        </w:rPr>
      </w:pPr>
      <w:r/>
      <w:bookmarkStart w:id="516" w:name="_Toc195842903"/>
      <w:r/>
      <w:bookmarkStart w:id="517" w:name="_Toc151193636"/>
      <w:r/>
      <w:bookmarkStart w:id="518" w:name="_Toc151193780"/>
      <w:r/>
      <w:bookmarkStart w:id="519" w:name="_Toc226337234"/>
      <w:r/>
      <w:bookmarkStart w:id="520" w:name="_Toc151193852"/>
      <w:r/>
      <w:bookmarkStart w:id="521" w:name="_Toc264969228"/>
      <w:r/>
      <w:bookmarkStart w:id="522" w:name="_Toc265228376"/>
      <w:r/>
      <w:bookmarkStart w:id="523" w:name="_Toc142311040"/>
      <w:r/>
      <w:bookmarkStart w:id="524" w:name="_Toc226965728"/>
      <w:r/>
      <w:bookmarkStart w:id="525" w:name="_Toc520356163"/>
      <w:r/>
      <w:bookmarkStart w:id="526" w:name="_Toc226309782"/>
      <w:r/>
      <w:bookmarkStart w:id="527" w:name="_Toc150774638"/>
      <w:r/>
      <w:bookmarkStart w:id="528" w:name="_Toc150509289"/>
      <w:r/>
      <w:bookmarkStart w:id="529" w:name="_Toc151193926"/>
      <w:r/>
      <w:bookmarkStart w:id="530" w:name="_Toc226965811"/>
      <w:r/>
      <w:bookmarkStart w:id="531" w:name="_Toc151193708"/>
      <w:r/>
      <w:bookmarkStart w:id="532" w:name="_Toc150774743"/>
      <w:r/>
      <w:bookmarkStart w:id="533" w:name="_Toc150480776"/>
      <w:r/>
      <w:bookmarkStart w:id="534" w:name="_Toc127151538"/>
      <w:r/>
      <w:bookmarkStart w:id="535" w:name="_Toc151190165"/>
      <w:r/>
      <w:bookmarkStart w:id="536" w:name="_Toc305158806"/>
      <w:r/>
      <w:bookmarkStart w:id="537"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12"/>
        </w:numPr>
        <w:ind w:left="357" w:hanging="357"/>
        <w:spacing w:line="360" w:lineRule="auto"/>
        <w:tabs>
          <w:tab w:val="left" w:pos="360" w:leader="none"/>
          <w:tab w:val="left" w:pos="900" w:leader="none"/>
        </w:tabs>
        <w:rPr>
          <w:sz w:val="24"/>
        </w:rPr>
        <w:outlineLvl w:val="1"/>
      </w:pPr>
      <w:r/>
      <w:bookmarkStart w:id="538" w:name="_Toc226965729"/>
      <w:r/>
      <w:bookmarkStart w:id="539" w:name="_Toc520356164"/>
      <w:r/>
      <w:bookmarkStart w:id="540" w:name="_Toc151193637"/>
      <w:r/>
      <w:bookmarkStart w:id="541" w:name="_Toc164608653"/>
      <w:r/>
      <w:bookmarkStart w:id="542" w:name="_Toc226337235"/>
      <w:r/>
      <w:bookmarkStart w:id="543" w:name="_Toc142311041"/>
      <w:r/>
      <w:bookmarkStart w:id="544" w:name="_Toc150774639"/>
      <w:r/>
      <w:bookmarkStart w:id="545" w:name="_Toc151193709"/>
      <w:r/>
      <w:bookmarkStart w:id="546" w:name="_Toc151193927"/>
      <w:r/>
      <w:bookmarkStart w:id="547" w:name="_Toc150774744"/>
      <w:r/>
      <w:bookmarkStart w:id="548" w:name="_Toc265228377"/>
      <w:r/>
      <w:bookmarkStart w:id="549" w:name="_Toc151193781"/>
      <w:r/>
      <w:bookmarkStart w:id="550" w:name="_Toc305158881"/>
      <w:r/>
      <w:bookmarkStart w:id="551" w:name="_Toc151190166"/>
      <w:r/>
      <w:bookmarkStart w:id="552" w:name="_Toc226965812"/>
      <w:r/>
      <w:bookmarkStart w:id="553" w:name="_Toc150509290"/>
      <w:r/>
      <w:bookmarkStart w:id="554" w:name="_Toc127151740"/>
      <w:r/>
      <w:bookmarkStart w:id="555" w:name="_Toc164351633"/>
      <w:r/>
      <w:bookmarkStart w:id="556" w:name="_Toc164229380"/>
      <w:r/>
      <w:bookmarkStart w:id="557" w:name="_Toc305158807"/>
      <w:r/>
      <w:bookmarkStart w:id="558" w:name="_Toc226309783"/>
      <w:r/>
      <w:bookmarkStart w:id="559" w:name="_Toc264969229"/>
      <w:r/>
      <w:bookmarkStart w:id="560" w:name="_Toc151193853"/>
      <w:r/>
      <w:bookmarkStart w:id="561" w:name="_Toc127151539"/>
      <w:r/>
      <w:bookmarkStart w:id="562" w:name="_Toc164229234"/>
      <w:r/>
      <w:bookmarkStart w:id="563" w:name="_Toc195842904"/>
      <w:r/>
      <w:bookmarkStart w:id="564" w:name="_Toc127161453"/>
      <w:r/>
      <w:bookmarkStart w:id="565" w:name="_Toc149720832"/>
      <w:r/>
      <w:bookmarkStart w:id="566" w:name="_Toc164608808"/>
      <w:r/>
      <w:bookmarkStart w:id="567" w:name="_Toc150480777"/>
      <w:r>
        <w:rPr>
          <w:sz w:val="24"/>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w:t>
      </w:r>
      <w:r>
        <w:rPr>
          <w:rFonts w:hint="eastAsia"/>
          <w:sz w:val="24"/>
        </w:rPr>
        <w:t xml:space="preserve">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8"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w:t>
      </w:r>
      <w:r>
        <w:rPr>
          <w:rFonts w:hint="eastAsia"/>
          <w:sz w:val="24"/>
        </w:rPr>
        <w:t xml:space="preserve">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9" w:name="_Toc149720833"/>
      <w:r/>
      <w:bookmarkStart w:id="570" w:name="_Toc151190167"/>
      <w:r/>
      <w:bookmarkStart w:id="571" w:name="_Toc195842905"/>
      <w:r/>
      <w:bookmarkStart w:id="572" w:name="_Toc164229381"/>
      <w:r/>
      <w:bookmarkStart w:id="573" w:name="_Toc127151540"/>
      <w:r/>
      <w:bookmarkStart w:id="574" w:name="_Toc226309784"/>
      <w:r/>
      <w:bookmarkStart w:id="575" w:name="_Toc150509291"/>
      <w:r/>
      <w:bookmarkStart w:id="576" w:name="_Toc164608809"/>
      <w:r/>
      <w:bookmarkStart w:id="577" w:name="_Toc151193854"/>
      <w:r/>
      <w:bookmarkStart w:id="578" w:name="_Toc305158882"/>
      <w:r/>
      <w:bookmarkStart w:id="579" w:name="_Toc151193928"/>
      <w:r/>
      <w:bookmarkStart w:id="580" w:name="_Toc265228378"/>
      <w:r/>
      <w:bookmarkStart w:id="581" w:name="_Toc127161454"/>
      <w:r/>
      <w:bookmarkStart w:id="582" w:name="_Toc151193782"/>
      <w:r/>
      <w:bookmarkStart w:id="583" w:name="_Toc305158808"/>
      <w:r/>
      <w:bookmarkStart w:id="584" w:name="_Toc142311042"/>
      <w:r/>
      <w:bookmarkStart w:id="585" w:name="_Toc226965730"/>
      <w:r/>
      <w:bookmarkStart w:id="586" w:name="_Toc164229235"/>
      <w:r/>
      <w:bookmarkStart w:id="587" w:name="_Toc150774640"/>
      <w:r/>
      <w:bookmarkStart w:id="588" w:name="_Toc226965813"/>
      <w:r/>
      <w:bookmarkStart w:id="589" w:name="_Toc164351634"/>
      <w:r/>
      <w:bookmarkStart w:id="590" w:name="_Toc151193710"/>
      <w:r/>
      <w:bookmarkStart w:id="591" w:name="_Toc150774745"/>
      <w:r/>
      <w:bookmarkStart w:id="592" w:name="_Toc150480778"/>
      <w:r/>
      <w:bookmarkStart w:id="593" w:name="_Toc164608654"/>
      <w:r/>
      <w:bookmarkStart w:id="594" w:name="_Toc151193638"/>
      <w:r/>
      <w:bookmarkStart w:id="595" w:name="_Toc264969230"/>
      <w:r/>
      <w:bookmarkStart w:id="596" w:name="_Toc226337236"/>
      <w:r/>
      <w:bookmarkStart w:id="597" w:name="_Toc127151741"/>
      <w:r/>
      <w:bookmarkEnd w:id="568"/>
      <w:r>
        <w:rPr>
          <w:sz w:val="24"/>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8"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9" w:name="_Toc520356169"/>
      <w:r/>
      <w:bookmarkEnd w:id="598"/>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08"/>
        <w:spacing w:before="0" w:line="360" w:lineRule="auto"/>
        <w:rPr>
          <w:rFonts w:ascii="Times New Roman" w:hAnsi="Times New Roman" w:eastAsia="宋体"/>
          <w:sz w:val="28"/>
        </w:rPr>
      </w:pPr>
      <w:r/>
      <w:bookmarkStart w:id="600" w:name="_Toc305158887"/>
      <w:r/>
      <w:bookmarkStart w:id="601" w:name="_Toc265228383"/>
      <w:r/>
      <w:bookmarkStart w:id="602" w:name="_Toc151193859"/>
      <w:r/>
      <w:bookmarkStart w:id="603" w:name="_Toc226337241"/>
      <w:r/>
      <w:bookmarkStart w:id="604" w:name="_Toc151193715"/>
      <w:r/>
      <w:bookmarkStart w:id="605" w:name="_Toc226309789"/>
      <w:r/>
      <w:bookmarkStart w:id="606" w:name="_Toc226965818"/>
      <w:r/>
      <w:bookmarkStart w:id="607" w:name="_Toc142311047"/>
      <w:r/>
      <w:bookmarkStart w:id="608" w:name="_Toc264969235"/>
      <w:r/>
      <w:bookmarkStart w:id="609" w:name="_Toc151190172"/>
      <w:r/>
      <w:bookmarkStart w:id="610" w:name="_Toc305158813"/>
      <w:r/>
      <w:bookmarkStart w:id="611" w:name="_Toc151193643"/>
      <w:r/>
      <w:bookmarkStart w:id="612" w:name="_Toc150774750"/>
      <w:r/>
      <w:bookmarkStart w:id="613" w:name="_Toc151193787"/>
      <w:r/>
      <w:bookmarkStart w:id="614" w:name="_Toc127151545"/>
      <w:r/>
      <w:bookmarkStart w:id="615" w:name="_Toc150509296"/>
      <w:r/>
      <w:bookmarkStart w:id="616" w:name="_Toc150480783"/>
      <w:r/>
      <w:bookmarkStart w:id="617" w:name="_Toc195842910"/>
      <w:r/>
      <w:bookmarkStart w:id="618" w:name="_Toc150774645"/>
      <w:r/>
      <w:bookmarkStart w:id="619" w:name="_Toc226965735"/>
      <w:r/>
      <w:bookmarkStart w:id="620" w:name="_Toc151193933"/>
      <w:r>
        <w:rPr>
          <w:rFonts w:ascii="Times New Roman" w:hAnsi="Times New Roman" w:eastAsia="宋体"/>
          <w:sz w:val="28"/>
        </w:rPr>
        <w:t xml:space="preserve">六</w:t>
      </w:r>
      <w:r>
        <w:rPr>
          <w:rFonts w:ascii="Times New Roman" w:hAnsi="Times New Roman" w:eastAsia="宋体"/>
          <w:sz w:val="28"/>
        </w:rPr>
        <w:t xml:space="preserve">   </w:t>
      </w:r>
      <w:bookmarkEnd w:id="599"/>
      <w:r>
        <w:rPr>
          <w:rFonts w:ascii="Times New Roman" w:hAnsi="Times New Roman" w:eastAsia="宋体"/>
          <w:sz w:val="28"/>
        </w:rPr>
        <w:t xml:space="preserve">确定中标</w:t>
      </w:r>
      <w:bookmarkStart w:id="621" w:name="_Toc195842912"/>
      <w:r/>
      <w:bookmarkStart w:id="622" w:name="_Toc265228385"/>
      <w:r/>
      <w:bookmarkStart w:id="623" w:name="_Toc142311049"/>
      <w:r/>
      <w:bookmarkStart w:id="624" w:name="_Toc151190174"/>
      <w:r/>
      <w:bookmarkStart w:id="625" w:name="_Toc150774647"/>
      <w:r/>
      <w:bookmarkStart w:id="626" w:name="_Toc127151547"/>
      <w:r/>
      <w:bookmarkStart w:id="627" w:name="_Toc164229242"/>
      <w:r/>
      <w:bookmarkStart w:id="628" w:name="_Toc150509298"/>
      <w:r/>
      <w:bookmarkStart w:id="629" w:name="_Toc226337243"/>
      <w:r/>
      <w:bookmarkStart w:id="630" w:name="_Toc164351641"/>
      <w:r/>
      <w:bookmarkStart w:id="631" w:name="_Toc149720840"/>
      <w:r/>
      <w:bookmarkStart w:id="632" w:name="_Toc164608816"/>
      <w:r/>
      <w:bookmarkStart w:id="633" w:name="_Toc127161461"/>
      <w:r/>
      <w:bookmarkStart w:id="634" w:name="_Toc150774752"/>
      <w:r/>
      <w:bookmarkStart w:id="635" w:name="_Toc151193861"/>
      <w:r/>
      <w:bookmarkStart w:id="636" w:name="_Toc151193935"/>
      <w:r/>
      <w:bookmarkStart w:id="637" w:name="_Toc151193789"/>
      <w:r/>
      <w:bookmarkStart w:id="638" w:name="_Toc164608661"/>
      <w:r/>
      <w:bookmarkStart w:id="639" w:name="_Toc150480785"/>
      <w:r/>
      <w:bookmarkStart w:id="640" w:name="_Toc226965820"/>
      <w:r/>
      <w:bookmarkStart w:id="641" w:name="_Toc226965737"/>
      <w:r/>
      <w:bookmarkStart w:id="642" w:name="_Toc305158889"/>
      <w:r/>
      <w:bookmarkStart w:id="643" w:name="_Toc151193717"/>
      <w:r/>
      <w:bookmarkStart w:id="644" w:name="_Toc164229388"/>
      <w:r/>
      <w:bookmarkStart w:id="645" w:name="_Toc305158815"/>
      <w:r/>
      <w:bookmarkStart w:id="646" w:name="_Toc151193645"/>
      <w:r/>
      <w:bookmarkStart w:id="647" w:name="_Toc264969237"/>
      <w:r/>
      <w:bookmarkStart w:id="648" w:name="_Toc127151748"/>
      <w:r/>
      <w:bookmarkStart w:id="649" w:name="_Toc226309791"/>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50" w:name="_Toc305158891"/>
      <w:r/>
      <w:bookmarkStart w:id="651" w:name="_Toc305158817"/>
      <w:r/>
      <w:bookmarkStart w:id="652" w:name="_Toc226965822"/>
      <w:r/>
      <w:bookmarkStart w:id="653" w:name="_Toc151190176"/>
      <w:r/>
      <w:bookmarkStart w:id="654" w:name="_Toc127161463"/>
      <w:r/>
      <w:bookmarkStart w:id="655" w:name="_Toc265228387"/>
      <w:r/>
      <w:bookmarkStart w:id="656" w:name="_Toc149720842"/>
      <w:r/>
      <w:bookmarkStart w:id="657" w:name="_Toc151193937"/>
      <w:r/>
      <w:bookmarkStart w:id="658" w:name="_Toc195842914"/>
      <w:r/>
      <w:bookmarkStart w:id="659" w:name="_Toc226965739"/>
      <w:r/>
      <w:bookmarkStart w:id="660" w:name="_Toc150509300"/>
      <w:r/>
      <w:bookmarkStart w:id="661" w:name="_Toc150774649"/>
      <w:r/>
      <w:bookmarkStart w:id="662" w:name="_Toc164229390"/>
      <w:r/>
      <w:bookmarkStart w:id="663" w:name="_Toc264969239"/>
      <w:r/>
      <w:bookmarkStart w:id="664" w:name="_Toc226337245"/>
      <w:r/>
      <w:bookmarkStart w:id="665" w:name="_Toc151193863"/>
      <w:r/>
      <w:bookmarkStart w:id="666" w:name="_Toc151193791"/>
      <w:r/>
      <w:bookmarkStart w:id="667" w:name="_Toc150480787"/>
      <w:r/>
      <w:bookmarkStart w:id="668" w:name="_Toc164608663"/>
      <w:r/>
      <w:bookmarkStart w:id="669" w:name="_Toc142311051"/>
      <w:r/>
      <w:bookmarkStart w:id="670" w:name="_Toc164229244"/>
      <w:r/>
      <w:bookmarkStart w:id="671" w:name="_Toc127151750"/>
      <w:r/>
      <w:bookmarkStart w:id="672" w:name="_Toc150774754"/>
      <w:r/>
      <w:bookmarkStart w:id="673" w:name="_Toc164351643"/>
      <w:r/>
      <w:bookmarkStart w:id="674" w:name="_Toc226309793"/>
      <w:r/>
      <w:bookmarkStart w:id="675" w:name="_Toc151193647"/>
      <w:r/>
      <w:bookmarkStart w:id="676" w:name="_Toc127151549"/>
      <w:r/>
      <w:bookmarkStart w:id="677" w:name="_Toc151193719"/>
      <w:r/>
      <w:bookmarkStart w:id="678" w:name="_Toc164608818"/>
      <w:r/>
      <w:bookmarkStart w:id="679" w:name="_Ref467307090"/>
      <w:r/>
      <w:bookmarkStart w:id="680" w:name="_Toc520356176"/>
      <w:r/>
      <w:bookmarkStart w:id="681" w:name="_Ref467306425"/>
      <w:r>
        <w:rPr>
          <w:sz w:val="24"/>
        </w:rPr>
        <w:t xml:space="preserve">中标公告与中标通知书</w:t>
      </w:r>
      <w:bookmarkEnd w:id="650"/>
      <w:r/>
      <w:bookmarkEnd w:id="65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2" w:name="_Toc151193938"/>
      <w:r/>
      <w:bookmarkStart w:id="683" w:name="_Toc520356175"/>
      <w:r/>
      <w:bookmarkStart w:id="684" w:name="_Toc151190177"/>
      <w:r/>
      <w:bookmarkStart w:id="685" w:name="_Toc164351644"/>
      <w:r/>
      <w:bookmarkStart w:id="686" w:name="_Toc305158892"/>
      <w:r/>
      <w:bookmarkStart w:id="687" w:name="_Toc150774755"/>
      <w:r/>
      <w:bookmarkStart w:id="688" w:name="_Toc164229245"/>
      <w:r/>
      <w:bookmarkStart w:id="689" w:name="_Toc150774650"/>
      <w:r/>
      <w:bookmarkStart w:id="690" w:name="_Toc151193792"/>
      <w:r/>
      <w:bookmarkStart w:id="691" w:name="_Toc264969240"/>
      <w:r/>
      <w:bookmarkStart w:id="692" w:name="_Toc127161464"/>
      <w:r/>
      <w:bookmarkStart w:id="693" w:name="_Toc226309794"/>
      <w:r/>
      <w:bookmarkStart w:id="694" w:name="_Ref467306377"/>
      <w:r/>
      <w:bookmarkStart w:id="695" w:name="_Toc226337246"/>
      <w:r/>
      <w:bookmarkStart w:id="696" w:name="_Toc226965740"/>
      <w:r/>
      <w:bookmarkStart w:id="697" w:name="_Toc305158818"/>
      <w:r/>
      <w:bookmarkStart w:id="698" w:name="_Toc127151751"/>
      <w:r/>
      <w:bookmarkStart w:id="699" w:name="_Toc142311052"/>
      <w:r/>
      <w:bookmarkStart w:id="700" w:name="_Toc195842915"/>
      <w:r/>
      <w:bookmarkStart w:id="701" w:name="_Toc127151550"/>
      <w:r/>
      <w:bookmarkStart w:id="702" w:name="_Toc150509301"/>
      <w:r/>
      <w:bookmarkStart w:id="703" w:name="_Toc151193648"/>
      <w:r/>
      <w:bookmarkStart w:id="704" w:name="_Toc164229391"/>
      <w:r/>
      <w:bookmarkStart w:id="705" w:name="_Ref467307062"/>
      <w:r/>
      <w:bookmarkStart w:id="706" w:name="_Ref467306978"/>
      <w:r/>
      <w:bookmarkStart w:id="707" w:name="_Toc164608664"/>
      <w:r/>
      <w:bookmarkStart w:id="708" w:name="_Toc151193864"/>
      <w:r/>
      <w:bookmarkStart w:id="709" w:name="_Toc151193720"/>
      <w:r/>
      <w:bookmarkStart w:id="710" w:name="_Toc226965823"/>
      <w:r/>
      <w:bookmarkStart w:id="711" w:name="_Toc149720843"/>
      <w:r/>
      <w:bookmarkStart w:id="712" w:name="_Ref467307204"/>
      <w:r/>
      <w:bookmarkStart w:id="713" w:name="_Toc164608819"/>
      <w:r/>
      <w:bookmarkStart w:id="714" w:name="_Toc150480788"/>
      <w:r/>
      <w:bookmarkStart w:id="715" w:name="_Toc265228388"/>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sz w:val="24"/>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9"/>
      <w:r/>
      <w:bookmarkEnd w:id="680"/>
      <w:r/>
      <w:bookmarkEnd w:id="681"/>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w:t>
      </w:r>
      <w:r>
        <w:rPr>
          <w:rFonts w:hint="eastAsia" w:ascii="宋体" w:hAnsi="宋体"/>
          <w:b/>
          <w:sz w:val="24"/>
        </w:rPr>
        <w:t xml:space="preserve">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6" w:tooltip="http://gks.mof.gov.cn/ztztz/zhengfucaigouguanli/201802/t20180201_2804589.htm" w:history="1">
        <w:r>
          <w:rPr>
            <w:rStyle w:val="1173"/>
          </w:rPr>
          <w:t xml:space="preserve">http://gk</w:t>
        </w:r>
        <w:bookmarkStart w:id="716" w:name="_Hlt100654014"/>
        <w:r>
          <w:rPr>
            <w:rStyle w:val="1173"/>
          </w:rPr>
          <w:t xml:space="preserve">s</w:t>
        </w:r>
        <w:bookmarkEnd w:id="716"/>
        <w:r>
          <w:rPr>
            <w:rStyle w:val="1173"/>
          </w:rPr>
          <w:t xml:space="preserve">.m</w:t>
        </w:r>
        <w:bookmarkStart w:id="717" w:name="_Hlt100653994"/>
        <w:bookmarkStart w:id="718" w:name="_Hlt100653993"/>
        <w:r>
          <w:rPr>
            <w:rStyle w:val="1173"/>
          </w:rPr>
          <w:t xml:space="preserve">o</w:t>
        </w:r>
        <w:bookmarkEnd w:id="717"/>
        <w:bookmarkEnd w:id="718"/>
        <w:r>
          <w:rPr>
            <w:rStyle w:val="1173"/>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9" w:name="_Toc142311056"/>
      <w:r/>
      <w:bookmarkStart w:id="720" w:name="_Toc305158896"/>
      <w:r/>
      <w:bookmarkStart w:id="721" w:name="_Toc150774759"/>
      <w:r/>
      <w:bookmarkStart w:id="722" w:name="_Toc226337250"/>
      <w:r/>
      <w:bookmarkStart w:id="723" w:name="_Toc226965827"/>
      <w:r/>
      <w:bookmarkStart w:id="724" w:name="_Toc305158822"/>
      <w:r/>
      <w:bookmarkStart w:id="725" w:name="_Toc264969244"/>
      <w:r/>
      <w:bookmarkStart w:id="726" w:name="_Toc353873934"/>
      <w:r/>
      <w:bookmarkStart w:id="727" w:name="_Toc353825544"/>
      <w:r/>
      <w:bookmarkStart w:id="728" w:name="_Toc150480792"/>
      <w:r/>
      <w:bookmarkStart w:id="729" w:name="_Toc265228392"/>
      <w:r/>
      <w:bookmarkStart w:id="730" w:name="_Toc353873664"/>
      <w:r/>
      <w:bookmarkStart w:id="731" w:name="_Toc127151554"/>
      <w:r>
        <w:rPr>
          <w:sz w:val="24"/>
        </w:rPr>
        <w:br w:type="page" w:clear="all"/>
      </w:r>
      <w:bookmarkStart w:id="732" w:name="_Toc140257874"/>
      <w:r/>
      <w:bookmarkStart w:id="733" w:name="_Toc163804581"/>
      <w:r>
        <w:rPr>
          <w:b/>
          <w:sz w:val="36"/>
          <w:szCs w:val="36"/>
        </w:rPr>
        <w:t xml:space="preserve">第三章</w:t>
      </w:r>
      <w:r>
        <w:rPr>
          <w:b/>
          <w:sz w:val="36"/>
          <w:szCs w:val="36"/>
        </w:rPr>
        <w:t xml:space="preserve">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b/>
          <w:sz w:val="36"/>
          <w:szCs w:val="36"/>
        </w:rPr>
        <w:t xml:space="preserve">资格审查</w:t>
      </w:r>
      <w:bookmarkStart w:id="734" w:name="_Toc487900382"/>
      <w:r/>
      <w:bookmarkEnd w:id="732"/>
      <w:r/>
      <w:bookmarkEnd w:id="733"/>
      <w:r/>
      <w:r/>
    </w:p>
    <w:p>
      <w:pPr>
        <w:jc w:val="center"/>
        <w:spacing w:line="360" w:lineRule="auto"/>
        <w:tabs>
          <w:tab w:val="left" w:pos="360" w:leader="none"/>
          <w:tab w:val="left" w:pos="900" w:leader="none"/>
        </w:tabs>
        <w:rPr>
          <w:b/>
          <w:sz w:val="24"/>
        </w:rPr>
        <w:outlineLvl w:val="1"/>
      </w:pPr>
      <w:r/>
      <w:bookmarkStart w:id="735" w:name="_Toc99301422"/>
      <w:r>
        <w:rPr>
          <w:b/>
          <w:sz w:val="24"/>
        </w:rPr>
        <w:t xml:space="preserve">一、资格审查程序</w:t>
      </w:r>
      <w:bookmarkEnd w:id="735"/>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6" w:name="_Hlt487972895"/>
            <w:r/>
            <w:bookmarkEnd w:id="736"/>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7" w:name="_Toc353825550"/>
      <w:r/>
      <w:bookmarkStart w:id="738" w:name="_Toc127161490"/>
      <w:r/>
      <w:bookmarkStart w:id="739" w:name="_Toc353873940"/>
      <w:r/>
      <w:bookmarkStart w:id="740" w:name="_Toc226965858"/>
      <w:r/>
      <w:bookmarkStart w:id="741" w:name="_Toc127151779"/>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4"/>
      <w:r>
        <w:rPr>
          <w:sz w:val="24"/>
        </w:rPr>
        <w:br w:type="page" w:clear="all"/>
      </w:r>
      <w:r/>
    </w:p>
    <w:p>
      <w:pPr>
        <w:jc w:val="center"/>
        <w:spacing w:line="360" w:lineRule="auto"/>
        <w:rPr>
          <w:b/>
          <w:sz w:val="36"/>
          <w:szCs w:val="36"/>
        </w:rPr>
        <w:outlineLvl w:val="0"/>
      </w:pPr>
      <w:r/>
      <w:bookmarkStart w:id="742" w:name="_Toc140257875"/>
      <w:r/>
      <w:bookmarkStart w:id="743" w:name="_Toc163804582"/>
      <w:r>
        <w:rPr>
          <w:b/>
          <w:sz w:val="36"/>
          <w:szCs w:val="36"/>
        </w:rPr>
        <w:t xml:space="preserve">第四章</w:t>
      </w:r>
      <w:r>
        <w:rPr>
          <w:b/>
          <w:sz w:val="36"/>
          <w:szCs w:val="36"/>
        </w:rPr>
        <w:t xml:space="preserve">   </w:t>
      </w:r>
      <w:bookmarkStart w:id="744" w:name="_Hlt164229061"/>
      <w:r/>
      <w:bookmarkEnd w:id="737"/>
      <w:r/>
      <w:bookmarkEnd w:id="738"/>
      <w:r/>
      <w:bookmarkEnd w:id="739"/>
      <w:r/>
      <w:bookmarkEnd w:id="740"/>
      <w:r/>
      <w:bookmarkEnd w:id="741"/>
      <w:r/>
      <w:bookmarkEnd w:id="744"/>
      <w:r>
        <w:rPr>
          <w:b/>
          <w:sz w:val="36"/>
          <w:szCs w:val="36"/>
        </w:rPr>
        <w:t xml:space="preserve">评标程序、评标方法和评标标准</w:t>
      </w:r>
      <w:bookmarkEnd w:id="742"/>
      <w:r/>
      <w:bookmarkEnd w:id="743"/>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5" w:name="_Toc226965731"/>
      <w:r/>
      <w:bookmarkStart w:id="746" w:name="_Toc150509292"/>
      <w:r/>
      <w:bookmarkStart w:id="747" w:name="_Toc164608810"/>
      <w:r/>
      <w:bookmarkStart w:id="748" w:name="_Toc226965814"/>
      <w:r/>
      <w:bookmarkStart w:id="749" w:name="_Toc264969231"/>
      <w:r/>
      <w:bookmarkStart w:id="750" w:name="_Toc226309785"/>
      <w:r/>
      <w:bookmarkStart w:id="751" w:name="_Toc164351635"/>
      <w:r/>
      <w:bookmarkStart w:id="752" w:name="_Toc164229236"/>
      <w:r/>
      <w:bookmarkStart w:id="753" w:name="_Toc164608655"/>
      <w:r/>
      <w:bookmarkStart w:id="754" w:name="_Toc151193783"/>
      <w:r/>
      <w:bookmarkStart w:id="755" w:name="_Toc150774746"/>
      <w:r/>
      <w:bookmarkStart w:id="756" w:name="_Toc195842906"/>
      <w:r/>
      <w:bookmarkStart w:id="757" w:name="_Toc150774641"/>
      <w:r/>
      <w:bookmarkStart w:id="758" w:name="_Toc127151742"/>
      <w:r/>
      <w:bookmarkStart w:id="759" w:name="_Toc151193855"/>
      <w:r/>
      <w:bookmarkStart w:id="760" w:name="_Toc226337237"/>
      <w:r/>
      <w:bookmarkStart w:id="761" w:name="_Toc151193929"/>
      <w:r/>
      <w:bookmarkStart w:id="762" w:name="_Toc149720834"/>
      <w:r/>
      <w:bookmarkStart w:id="763" w:name="_Toc151190168"/>
      <w:r/>
      <w:bookmarkStart w:id="764" w:name="_Toc265228379"/>
      <w:r/>
      <w:bookmarkStart w:id="765" w:name="_Toc142311043"/>
      <w:r/>
      <w:bookmarkStart w:id="766" w:name="_Toc305158809"/>
      <w:r/>
      <w:bookmarkStart w:id="767" w:name="_Toc164229382"/>
      <w:r/>
      <w:bookmarkStart w:id="768" w:name="_Toc150480779"/>
      <w:r/>
      <w:bookmarkStart w:id="769" w:name="_Toc127161455"/>
      <w:r/>
      <w:bookmarkStart w:id="770" w:name="_Toc151193639"/>
      <w:r/>
      <w:bookmarkStart w:id="771" w:name="_Toc151193711"/>
      <w:r/>
      <w:bookmarkStart w:id="772" w:name="_Toc305158883"/>
      <w:r/>
      <w:bookmarkStart w:id="773" w:name="_Toc127151541"/>
      <w:r/>
      <w:bookmarkStart w:id="774" w:name="_Toc353825551"/>
      <w:r/>
      <w:bookmarkStart w:id="775" w:name="_Toc353873941"/>
      <w:r/>
      <w:bookmarkStart w:id="776" w:name="_Toc265228393"/>
      <w:r/>
      <w:bookmarkStart w:id="777" w:name="_Toc150774760"/>
      <w:r/>
      <w:bookmarkStart w:id="778" w:name="_Toc353873935"/>
      <w:r/>
      <w:bookmarkStart w:id="779" w:name="_Toc353873665"/>
      <w:r/>
      <w:bookmarkStart w:id="780" w:name="_Toc127151555"/>
      <w:r/>
      <w:bookmarkStart w:id="781" w:name="_Toc305158897"/>
      <w:r/>
      <w:bookmarkStart w:id="782" w:name="_Toc142311057"/>
      <w:r/>
      <w:bookmarkStart w:id="783" w:name="_Toc305158823"/>
      <w:r/>
      <w:bookmarkStart w:id="784" w:name="_Toc226337251"/>
      <w:r/>
      <w:bookmarkStart w:id="785" w:name="_Toc150480793"/>
      <w:r/>
      <w:bookmarkStart w:id="786" w:name="_Toc226965828"/>
      <w:r/>
      <w:bookmarkStart w:id="787" w:name="_Toc353825545"/>
      <w:r/>
      <w:bookmarkStart w:id="788" w:name="_Toc264969245"/>
      <w:r/>
      <w:bookmarkStart w:id="789" w:name="_Toc195842920"/>
      <w:r>
        <w:rPr>
          <w:sz w:val="24"/>
        </w:rPr>
        <w:t xml:space="preserve">投标文件的符合性审查</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90"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90"/>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投标（响应）报价低于采购项目最高限价</w:t>
      </w:r>
      <w:r>
        <w:rPr>
          <w:rFonts w:hint="eastAsia"/>
          <w:sz w:val="24"/>
        </w:rPr>
        <w:t xml:space="preserve">45</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评审委员会基于专业判断，认为供应商报价过低，有可能影响产品质量或者不能诚信履约的其他情形。</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sz w:val="24"/>
        </w:rPr>
        <w:t xml:space="preserve">评审委员会应当将其作为无效投标（响应）处理。</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w:t>
      </w:r>
      <w:r>
        <w:rPr>
          <w:sz w:val="24"/>
        </w:rPr>
        <w:t xml:space="preserve">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w:t>
      </w:r>
      <w:r>
        <w:rPr>
          <w:rFonts w:hint="eastAsia"/>
          <w:sz w:val="24"/>
        </w:rPr>
        <w:t xml:space="preserve">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4"/>
      <w:r/>
      <w:bookmarkEnd w:id="775"/>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1" w:name="_Ref467307010"/>
      <w:r/>
      <w:bookmarkStart w:id="792" w:name="_Toc150774751"/>
      <w:r/>
      <w:bookmarkStart w:id="793" w:name="_Toc151190173"/>
      <w:r/>
      <w:bookmarkStart w:id="794" w:name="_Toc127151546"/>
      <w:r/>
      <w:bookmarkStart w:id="795" w:name="_Toc226309790"/>
      <w:r/>
      <w:bookmarkStart w:id="796" w:name="_Toc195842911"/>
      <w:r/>
      <w:bookmarkStart w:id="797" w:name="_Toc127151747"/>
      <w:r/>
      <w:bookmarkStart w:id="798" w:name="_Toc264969236"/>
      <w:r/>
      <w:bookmarkStart w:id="799" w:name="_Toc226337242"/>
      <w:r/>
      <w:bookmarkStart w:id="800" w:name="_Toc151193644"/>
      <w:r/>
      <w:bookmarkStart w:id="801" w:name="_Toc164229241"/>
      <w:r/>
      <w:bookmarkStart w:id="802" w:name="_Toc151193934"/>
      <w:r/>
      <w:bookmarkStart w:id="803" w:name="_Toc127161460"/>
      <w:r/>
      <w:bookmarkStart w:id="804" w:name="_Toc305158888"/>
      <w:r/>
      <w:bookmarkStart w:id="805" w:name="_Toc305158814"/>
      <w:r/>
      <w:bookmarkStart w:id="806" w:name="_Toc265228384"/>
      <w:r/>
      <w:bookmarkStart w:id="807" w:name="_Toc226965819"/>
      <w:r/>
      <w:bookmarkStart w:id="808" w:name="_Toc150509297"/>
      <w:r/>
      <w:bookmarkStart w:id="809" w:name="_Toc164608815"/>
      <w:r/>
      <w:bookmarkStart w:id="810" w:name="_Toc164351640"/>
      <w:r/>
      <w:bookmarkStart w:id="811" w:name="_Toc151193788"/>
      <w:r/>
      <w:bookmarkStart w:id="812" w:name="_Toc164229387"/>
      <w:r/>
      <w:bookmarkStart w:id="813" w:name="_Toc226965736"/>
      <w:r/>
      <w:bookmarkStart w:id="814" w:name="_Toc150774646"/>
      <w:r/>
      <w:bookmarkStart w:id="815" w:name="_Toc151193716"/>
      <w:r/>
      <w:bookmarkStart w:id="816" w:name="_Toc164608660"/>
      <w:r/>
      <w:bookmarkStart w:id="817" w:name="_Toc142311048"/>
      <w:r/>
      <w:bookmarkStart w:id="818" w:name="_Toc151193860"/>
      <w:r/>
      <w:bookmarkStart w:id="819" w:name="_Toc520356170"/>
      <w:r/>
      <w:bookmarkStart w:id="820" w:name="_Toc150480784"/>
      <w:r/>
      <w:bookmarkStart w:id="821" w:name="_Toc149720839"/>
      <w:r>
        <w:rPr>
          <w:sz w:val="24"/>
        </w:rPr>
        <w:t xml:space="preserve">中标候选人名单</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08"/>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08"/>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w:t>
      </w:r>
      <w:r>
        <w:rPr>
          <w:sz w:val="24"/>
        </w:rPr>
        <w:t xml:space="preserve">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03"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414"/>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b/>
                <w:sz w:val="24"/>
              </w:rPr>
            </w:pPr>
            <w:r>
              <w:rPr>
                <w:rFonts w:hint="eastAsia"/>
                <w:b/>
                <w:sz w:val="24"/>
              </w:rPr>
              <w:t xml:space="preserve">1</w:t>
            </w:r>
            <w:r/>
          </w:p>
        </w:tc>
        <w:tc>
          <w:tcPr>
            <w:tcW w:w="1462" w:type="dxa"/>
            <w:vAlign w:val="center"/>
            <w:textDirection w:val="lrTb"/>
            <w:noWrap w:val="false"/>
          </w:tcPr>
          <w:p>
            <w:pPr>
              <w:ind w:firstLine="28"/>
              <w:jc w:val="center"/>
              <w:rPr>
                <w:sz w:val="24"/>
              </w:rPr>
            </w:pPr>
            <w:r>
              <w:rPr>
                <w:rFonts w:hint="eastAsia"/>
                <w:sz w:val="24"/>
              </w:rPr>
              <w:t xml:space="preserve">价格分</w:t>
            </w:r>
            <w:r/>
          </w:p>
        </w:tc>
        <w:tc>
          <w:tcPr>
            <w:tcW w:w="788"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0</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满足招标文件要求且</w:t>
            </w:r>
            <w:r>
              <w:rPr>
                <w:rFonts w:hint="eastAsia" w:ascii="宋体" w:hAnsi="宋体"/>
                <w:bCs/>
                <w:szCs w:val="21"/>
              </w:rPr>
              <w:t xml:space="preserve">最终报价</w:t>
            </w:r>
            <w:r>
              <w:rPr>
                <w:rFonts w:ascii="宋体" w:hAnsi="宋体"/>
                <w:bCs/>
                <w:szCs w:val="21"/>
              </w:rPr>
              <w:t xml:space="preserve">最低的报价为评标基准价，其价格分为满分。其他供应商的价格</w:t>
            </w:r>
            <w:r>
              <w:rPr>
                <w:rFonts w:ascii="宋体" w:hAnsi="宋体"/>
                <w:bCs/>
                <w:szCs w:val="21"/>
              </w:rPr>
              <w:t xml:space="preserve">分统一</w:t>
            </w:r>
            <w:r>
              <w:rPr>
                <w:rFonts w:ascii="宋体" w:hAnsi="宋体"/>
                <w:bCs/>
                <w:szCs w:val="21"/>
              </w:rPr>
              <w:t xml:space="preserve">按照下列公式计算：</w:t>
            </w:r>
            <w:r/>
          </w:p>
          <w:p>
            <w:pPr>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得分＝（评标基准价/</w:t>
            </w:r>
            <w:r>
              <w:rPr>
                <w:rFonts w:hint="eastAsia" w:ascii="宋体" w:hAnsi="宋体"/>
                <w:bCs/>
                <w:szCs w:val="21"/>
              </w:rPr>
              <w:t xml:space="preserve">最终报价</w:t>
            </w:r>
            <w:r>
              <w:rPr>
                <w:rFonts w:ascii="宋体" w:hAnsi="宋体"/>
                <w:bCs/>
                <w:szCs w:val="21"/>
              </w:rPr>
              <w:t xml:space="preserve">）×分值。</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此处最终</w:t>
            </w:r>
            <w:r>
              <w:rPr>
                <w:rFonts w:hint="eastAsia" w:ascii="宋体" w:hAnsi="宋体"/>
                <w:bCs/>
                <w:szCs w:val="21"/>
              </w:rPr>
              <w:t xml:space="preserve">报价指</w:t>
            </w:r>
            <w:r>
              <w:rPr>
                <w:rFonts w:hint="eastAsia" w:ascii="宋体" w:hAnsi="宋体"/>
                <w:bCs/>
                <w:szCs w:val="21"/>
              </w:rPr>
              <w:t xml:space="preserve">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，详见第四章《评标方法和评标标准》</w:t>
            </w:r>
            <w:r>
              <w:rPr>
                <w:rFonts w:hint="eastAsia" w:ascii="宋体" w:hAnsi="宋体"/>
                <w:bCs/>
                <w:szCs w:val="21"/>
              </w:rPr>
              <w:t xml:space="preserve">3</w:t>
            </w:r>
            <w:r>
              <w:rPr>
                <w:rFonts w:ascii="宋体" w:hAnsi="宋体"/>
                <w:bCs/>
                <w:szCs w:val="21"/>
              </w:rPr>
              <w:t xml:space="preserve">。</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2</w:t>
            </w:r>
            <w:r/>
          </w:p>
        </w:tc>
        <w:tc>
          <w:tcPr>
            <w:tcW w:w="1462" w:type="dxa"/>
            <w:vAlign w:val="center"/>
            <w:textDirection w:val="lrTb"/>
            <w:noWrap w:val="false"/>
          </w:tcPr>
          <w:p>
            <w:pPr>
              <w:ind w:firstLine="28"/>
              <w:jc w:val="center"/>
              <w:rPr>
                <w:sz w:val="24"/>
              </w:rPr>
            </w:pPr>
            <w:r>
              <w:rPr>
                <w:rFonts w:hint="eastAsia"/>
                <w:sz w:val="24"/>
              </w:rPr>
              <w:t xml:space="preserve">主观分</w:t>
            </w:r>
            <w:r/>
          </w:p>
        </w:tc>
        <w:tc>
          <w:tcPr>
            <w:tcW w:w="788" w:type="dxa"/>
            <w:vAlign w:val="center"/>
            <w:textDirection w:val="lrTb"/>
            <w:noWrap w:val="false"/>
          </w:tcPr>
          <w:p>
            <w:pPr>
              <w:ind w:firstLine="28"/>
              <w:jc w:val="center"/>
              <w:rPr>
                <w:sz w:val="24"/>
              </w:rPr>
            </w:pPr>
            <w:r>
              <w:rPr>
                <w:rFonts w:hint="eastAsia"/>
                <w:sz w:val="24"/>
              </w:rPr>
              <w:t xml:space="preserve">40</w:t>
            </w:r>
            <w:r/>
          </w:p>
        </w:tc>
        <w:tc>
          <w:tcPr>
            <w:tcW w:w="4103" w:type="dxa"/>
            <w:vAlign w:val="center"/>
            <w:textDirection w:val="lrTb"/>
            <w:noWrap w:val="false"/>
          </w:tcPr>
          <w:p>
            <w:pPr>
              <w:rPr>
                <w:sz w:val="24"/>
              </w:rPr>
            </w:pPr>
            <w:r>
              <w:rPr>
                <w:sz w:val="24"/>
              </w:rPr>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2.1</w:t>
            </w:r>
            <w:r/>
          </w:p>
        </w:tc>
        <w:tc>
          <w:tcPr>
            <w:tcW w:w="1462" w:type="dxa"/>
            <w:vAlign w:val="center"/>
            <w:textDirection w:val="lrTb"/>
            <w:noWrap w:val="false"/>
          </w:tcPr>
          <w:p>
            <w:pPr>
              <w:ind w:firstLine="28"/>
              <w:jc w:val="center"/>
              <w:rPr>
                <w:sz w:val="24"/>
              </w:rPr>
            </w:pPr>
            <w:r>
              <w:rPr>
                <w:rFonts w:hint="eastAsia"/>
                <w:sz w:val="24"/>
              </w:rPr>
              <w:t xml:space="preserve">整体服务设想</w:t>
            </w:r>
            <w:r/>
          </w:p>
        </w:tc>
        <w:tc>
          <w:tcPr>
            <w:tcW w:w="788" w:type="dxa"/>
            <w:vAlign w:val="center"/>
            <w:textDirection w:val="lrTb"/>
            <w:noWrap w:val="false"/>
          </w:tcPr>
          <w:p>
            <w:pPr>
              <w:ind w:firstLine="28"/>
              <w:jc w:val="center"/>
              <w:rPr>
                <w:sz w:val="24"/>
              </w:rPr>
            </w:pPr>
            <w:r>
              <w:rPr>
                <w:rFonts w:hint="eastAsia"/>
                <w:sz w:val="24"/>
              </w:rPr>
              <w:t xml:space="preserve">10</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根据供应商对蓝藻背景分析、项目需求分析、项目总体设想方案进行评分：</w:t>
            </w:r>
            <w:r/>
          </w:p>
          <w:p>
            <w:pPr>
              <w:rPr>
                <w:rFonts w:hint="eastAsia" w:ascii="宋体" w:hAnsi="宋体"/>
                <w:bCs/>
                <w:szCs w:val="21"/>
              </w:rPr>
            </w:pPr>
            <w:r>
              <w:rPr>
                <w:rFonts w:hint="eastAsia" w:ascii="宋体" w:hAnsi="宋体"/>
                <w:bCs/>
                <w:szCs w:val="21"/>
              </w:rPr>
              <w:t xml:space="preserve">（1）方案内容完整，针对性强，能完全满足项目实施要求的，得10分；</w:t>
            </w:r>
            <w:r/>
          </w:p>
          <w:p>
            <w:pPr>
              <w:rPr>
                <w:rFonts w:hint="eastAsia" w:ascii="宋体" w:hAnsi="宋体"/>
                <w:bCs/>
                <w:szCs w:val="21"/>
              </w:rPr>
            </w:pPr>
            <w:r>
              <w:rPr>
                <w:rFonts w:hint="eastAsia" w:ascii="宋体" w:hAnsi="宋体"/>
                <w:bCs/>
                <w:szCs w:val="21"/>
              </w:rPr>
              <w:t xml:space="preserve">（2）方案内容较具体，有针对性措施，能较好的满足项目实施要求的，得7分；</w:t>
            </w:r>
            <w:r/>
          </w:p>
          <w:p>
            <w:pPr>
              <w:rPr>
                <w:rFonts w:hint="eastAsia" w:ascii="宋体" w:hAnsi="宋体"/>
                <w:bCs/>
                <w:szCs w:val="21"/>
              </w:rPr>
            </w:pPr>
            <w:r>
              <w:rPr>
                <w:rFonts w:hint="eastAsia" w:ascii="宋体" w:hAnsi="宋体"/>
                <w:bCs/>
                <w:szCs w:val="21"/>
              </w:rPr>
              <w:t xml:space="preserve">（3）方案内容较具体，有一定针对性措施，能基本满足项目实施要求的，得4分；</w:t>
            </w:r>
            <w:r/>
          </w:p>
          <w:p>
            <w:pPr>
              <w:rPr>
                <w:rFonts w:hint="eastAsia" w:ascii="宋体" w:hAnsi="宋体"/>
                <w:bCs/>
                <w:szCs w:val="21"/>
              </w:rPr>
            </w:pPr>
            <w:r>
              <w:rPr>
                <w:rFonts w:hint="eastAsia" w:ascii="宋体" w:hAnsi="宋体"/>
                <w:bCs/>
                <w:szCs w:val="21"/>
              </w:rPr>
              <w:t xml:space="preserve">（3）方案内容较简单或基本没有针对性措施的，得1分；</w:t>
            </w:r>
            <w:r/>
          </w:p>
          <w:p>
            <w:pPr>
              <w:jc w:val="left"/>
              <w:rPr>
                <w:rFonts w:hint="eastAsia" w:ascii="宋体" w:hAnsi="宋体"/>
                <w:bCs/>
                <w:szCs w:val="21"/>
              </w:rPr>
            </w:pPr>
            <w:r>
              <w:rPr>
                <w:rFonts w:hint="eastAsia" w:ascii="宋体" w:hAnsi="宋体"/>
                <w:bCs/>
                <w:szCs w:val="21"/>
              </w:rPr>
              <w:t xml:space="preserve">未提供的，不得分。本项最高得10分。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sz w:val="24"/>
              </w:rPr>
              <w:t xml:space="preserve">2.2</w:t>
            </w:r>
            <w:r/>
          </w:p>
        </w:tc>
        <w:tc>
          <w:tcPr>
            <w:tcW w:w="1462" w:type="dxa"/>
            <w:vAlign w:val="center"/>
            <w:textDirection w:val="lrTb"/>
            <w:noWrap w:val="false"/>
          </w:tcPr>
          <w:p>
            <w:pPr>
              <w:ind w:firstLine="28"/>
              <w:jc w:val="center"/>
              <w:rPr>
                <w:sz w:val="24"/>
              </w:rPr>
            </w:pPr>
            <w:r>
              <w:rPr>
                <w:rFonts w:hint="eastAsia"/>
                <w:sz w:val="24"/>
              </w:rPr>
              <w:t xml:space="preserve">设备配备及设备维修方案</w:t>
            </w:r>
            <w:r/>
          </w:p>
        </w:tc>
        <w:tc>
          <w:tcPr>
            <w:tcW w:w="788" w:type="dxa"/>
            <w:vAlign w:val="center"/>
            <w:textDirection w:val="lrTb"/>
            <w:noWrap w:val="false"/>
          </w:tcPr>
          <w:p>
            <w:pPr>
              <w:jc w:val="center"/>
              <w:widowControl/>
              <w:rPr>
                <w:sz w:val="24"/>
              </w:rPr>
            </w:pPr>
            <w:r>
              <w:rPr>
                <w:rFonts w:hint="eastAsia"/>
                <w:sz w:val="24"/>
              </w:rPr>
              <w:t xml:space="preserve">5</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根据供应商的船舶及其他设备配备以及设备维修方案进行评分：</w:t>
            </w:r>
            <w:r/>
          </w:p>
          <w:p>
            <w:pPr>
              <w:rPr>
                <w:rFonts w:hint="eastAsia" w:ascii="宋体" w:hAnsi="宋体"/>
                <w:bCs/>
                <w:szCs w:val="21"/>
              </w:rPr>
            </w:pPr>
            <w:r>
              <w:rPr>
                <w:rFonts w:hint="eastAsia" w:ascii="宋体" w:hAnsi="宋体"/>
                <w:bCs/>
                <w:szCs w:val="21"/>
              </w:rPr>
              <w:t xml:space="preserve">（1）方案内容完整，针对性强，能完全满足项目实施要求的，得5分；</w:t>
            </w:r>
            <w:r/>
          </w:p>
          <w:p>
            <w:pPr>
              <w:rPr>
                <w:rFonts w:hint="eastAsia" w:ascii="宋体" w:hAnsi="宋体"/>
                <w:bCs/>
                <w:szCs w:val="21"/>
              </w:rPr>
            </w:pPr>
            <w:r>
              <w:rPr>
                <w:rFonts w:hint="eastAsia" w:ascii="宋体" w:hAnsi="宋体"/>
                <w:bCs/>
                <w:szCs w:val="21"/>
              </w:rPr>
              <w:t xml:space="preserve">（2）方案内容较具体，有具体的针对性措施，能基本满足项目实施要求的，得3分；</w:t>
            </w:r>
            <w:r/>
          </w:p>
          <w:p>
            <w:pPr>
              <w:rPr>
                <w:rFonts w:hint="eastAsia" w:ascii="宋体" w:hAnsi="宋体"/>
                <w:bCs/>
                <w:szCs w:val="21"/>
              </w:rPr>
            </w:pPr>
            <w:r>
              <w:rPr>
                <w:rFonts w:hint="eastAsia" w:ascii="宋体" w:hAnsi="宋体"/>
                <w:bCs/>
                <w:szCs w:val="21"/>
              </w:rPr>
              <w:t xml:space="preserve">（3）方案内容较简单或基本没有针对性措施的，得1分；</w:t>
            </w:r>
            <w:r/>
          </w:p>
          <w:p>
            <w:pPr>
              <w:widowControl/>
              <w:rPr>
                <w:sz w:val="24"/>
              </w:rPr>
            </w:pPr>
            <w:r>
              <w:rPr>
                <w:rFonts w:hint="eastAsia" w:ascii="宋体" w:hAnsi="宋体"/>
                <w:bCs/>
                <w:szCs w:val="21"/>
              </w:rPr>
              <w:t xml:space="preserve">未提供的，不得分。本项最高得5分。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2</w:t>
            </w:r>
            <w:r>
              <w:rPr>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人员配备方案</w:t>
            </w:r>
            <w:r/>
          </w:p>
        </w:tc>
        <w:tc>
          <w:tcPr>
            <w:tcW w:w="788" w:type="dxa"/>
            <w:vAlign w:val="center"/>
            <w:textDirection w:val="lrTb"/>
            <w:noWrap w:val="false"/>
          </w:tcPr>
          <w:p>
            <w:pPr>
              <w:jc w:val="center"/>
              <w:widowControl/>
              <w:rPr>
                <w:sz w:val="24"/>
              </w:rPr>
            </w:pPr>
            <w:r>
              <w:rPr>
                <w:rFonts w:hint="eastAsia"/>
                <w:sz w:val="24"/>
              </w:rPr>
              <w:t xml:space="preserve">5</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根据供应商的项目组织架构、人员配备、岗位职责方案进行评分：</w:t>
            </w:r>
            <w:r/>
          </w:p>
          <w:p>
            <w:pPr>
              <w:rPr>
                <w:rFonts w:hint="eastAsia" w:ascii="宋体" w:hAnsi="宋体"/>
                <w:bCs/>
                <w:szCs w:val="21"/>
              </w:rPr>
            </w:pPr>
            <w:r>
              <w:rPr>
                <w:rFonts w:hint="eastAsia" w:ascii="宋体" w:hAnsi="宋体"/>
                <w:bCs/>
                <w:szCs w:val="21"/>
              </w:rPr>
              <w:t xml:space="preserve">（1）方案内容完整，针对性强，能完全满足项目实施要求的，得5分；</w:t>
            </w:r>
            <w:r/>
          </w:p>
          <w:p>
            <w:pPr>
              <w:rPr>
                <w:rFonts w:hint="eastAsia" w:ascii="宋体" w:hAnsi="宋体"/>
                <w:bCs/>
                <w:szCs w:val="21"/>
              </w:rPr>
            </w:pPr>
            <w:r>
              <w:rPr>
                <w:rFonts w:hint="eastAsia" w:ascii="宋体" w:hAnsi="宋体"/>
                <w:bCs/>
                <w:szCs w:val="21"/>
              </w:rPr>
              <w:t xml:space="preserve">（2）方案内容较具体，有具体的针对性措施，能基本满足项目实施要求的，得3分；</w:t>
            </w:r>
            <w:r/>
          </w:p>
          <w:p>
            <w:pPr>
              <w:rPr>
                <w:rFonts w:hint="eastAsia" w:ascii="宋体" w:hAnsi="宋体"/>
                <w:bCs/>
                <w:szCs w:val="21"/>
              </w:rPr>
            </w:pPr>
            <w:r>
              <w:rPr>
                <w:rFonts w:hint="eastAsia" w:ascii="宋体" w:hAnsi="宋体"/>
                <w:bCs/>
                <w:szCs w:val="21"/>
              </w:rPr>
              <w:t xml:space="preserve">（3）方案内容较简单或基本没有针对性措施的，得1分；</w:t>
            </w:r>
            <w:r/>
          </w:p>
          <w:p>
            <w:pPr>
              <w:widowControl/>
              <w:rPr>
                <w:sz w:val="24"/>
              </w:rPr>
            </w:pPr>
            <w:r>
              <w:rPr>
                <w:rFonts w:hint="eastAsia" w:ascii="宋体" w:hAnsi="宋体"/>
                <w:bCs/>
                <w:szCs w:val="21"/>
              </w:rPr>
              <w:t xml:space="preserve">未提供的，不得分。本项最高得5分。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2</w:t>
            </w:r>
            <w:r>
              <w:rPr>
                <w:sz w:val="24"/>
              </w:rPr>
              <w:t xml:space="preserve">.4</w:t>
            </w:r>
            <w:r/>
          </w:p>
        </w:tc>
        <w:tc>
          <w:tcPr>
            <w:tcW w:w="1462" w:type="dxa"/>
            <w:vAlign w:val="center"/>
            <w:textDirection w:val="lrTb"/>
            <w:noWrap w:val="false"/>
          </w:tcPr>
          <w:p>
            <w:pPr>
              <w:ind w:firstLine="28"/>
              <w:jc w:val="center"/>
              <w:rPr>
                <w:sz w:val="24"/>
              </w:rPr>
            </w:pPr>
            <w:r>
              <w:rPr>
                <w:rFonts w:hint="eastAsia"/>
                <w:sz w:val="24"/>
              </w:rPr>
              <w:t xml:space="preserve">安全文明保障措施</w:t>
            </w:r>
            <w:r/>
          </w:p>
        </w:tc>
        <w:tc>
          <w:tcPr>
            <w:tcW w:w="788" w:type="dxa"/>
            <w:vAlign w:val="center"/>
            <w:textDirection w:val="lrTb"/>
            <w:noWrap w:val="false"/>
          </w:tcPr>
          <w:p>
            <w:pPr>
              <w:jc w:val="center"/>
              <w:widowControl/>
              <w:rPr>
                <w:sz w:val="24"/>
              </w:rPr>
            </w:pPr>
            <w:r>
              <w:rPr>
                <w:rFonts w:hint="eastAsia"/>
                <w:sz w:val="24"/>
              </w:rPr>
              <w:t xml:space="preserve">5</w:t>
            </w:r>
            <w:r/>
          </w:p>
        </w:tc>
        <w:tc>
          <w:tcPr>
            <w:tcW w:w="4103" w:type="dxa"/>
            <w:textDirection w:val="lrTb"/>
            <w:noWrap w:val="false"/>
          </w:tcPr>
          <w:p>
            <w:pPr>
              <w:rPr>
                <w:rFonts w:hint="eastAsia" w:ascii="宋体" w:hAnsi="宋体"/>
                <w:bCs/>
                <w:szCs w:val="21"/>
              </w:rPr>
            </w:pPr>
            <w:r>
              <w:rPr>
                <w:rFonts w:hint="eastAsia" w:ascii="宋体" w:hAnsi="宋体"/>
                <w:bCs/>
                <w:szCs w:val="21"/>
              </w:rPr>
              <w:t xml:space="preserve">根据供应商的安全保障措施进行评分：</w:t>
            </w:r>
            <w:r/>
          </w:p>
          <w:p>
            <w:pPr>
              <w:rPr>
                <w:rFonts w:hint="eastAsia" w:ascii="宋体" w:hAnsi="宋体"/>
                <w:bCs/>
                <w:szCs w:val="21"/>
              </w:rPr>
            </w:pPr>
            <w:r>
              <w:rPr>
                <w:rFonts w:hint="eastAsia" w:ascii="宋体" w:hAnsi="宋体"/>
                <w:bCs/>
                <w:szCs w:val="21"/>
              </w:rPr>
              <w:t xml:space="preserve">（1）措施内容完整，针对性强，能完全满足项目实施要求的，得5分；</w:t>
            </w:r>
            <w:r/>
          </w:p>
          <w:p>
            <w:pPr>
              <w:rPr>
                <w:rFonts w:hint="eastAsia" w:ascii="宋体" w:hAnsi="宋体"/>
                <w:bCs/>
                <w:szCs w:val="21"/>
              </w:rPr>
            </w:pPr>
            <w:r>
              <w:rPr>
                <w:rFonts w:hint="eastAsia" w:ascii="宋体" w:hAnsi="宋体"/>
                <w:bCs/>
                <w:szCs w:val="21"/>
              </w:rPr>
              <w:t xml:space="preserve">（2）措施内容较具体，有具体的针对性措施，能基本满足项目实施要求的，得3分；</w:t>
            </w:r>
            <w:r/>
          </w:p>
          <w:p>
            <w:pPr>
              <w:rPr>
                <w:rFonts w:hint="eastAsia" w:ascii="宋体" w:hAnsi="宋体"/>
                <w:bCs/>
                <w:szCs w:val="21"/>
              </w:rPr>
            </w:pPr>
            <w:r>
              <w:rPr>
                <w:rFonts w:hint="eastAsia" w:ascii="宋体" w:hAnsi="宋体"/>
                <w:bCs/>
                <w:szCs w:val="21"/>
              </w:rPr>
              <w:t xml:space="preserve">（3）措施内容较简单或基本没有针对性措施的，得1分；</w:t>
            </w:r>
            <w:r/>
          </w:p>
          <w:p>
            <w:pPr>
              <w:widowControl/>
              <w:rPr>
                <w:sz w:val="24"/>
              </w:rPr>
            </w:pPr>
            <w:r>
              <w:rPr>
                <w:rFonts w:hint="eastAsia" w:ascii="宋体" w:hAnsi="宋体"/>
                <w:bCs/>
                <w:szCs w:val="21"/>
              </w:rPr>
              <w:t xml:space="preserve">未提供的，不得分。本项最高得5分。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2.5</w:t>
            </w:r>
            <w:r/>
          </w:p>
        </w:tc>
        <w:tc>
          <w:tcPr>
            <w:tcW w:w="1462" w:type="dxa"/>
            <w:vAlign w:val="center"/>
            <w:textDirection w:val="lrTb"/>
            <w:noWrap w:val="false"/>
          </w:tcPr>
          <w:p>
            <w:pPr>
              <w:ind w:firstLine="28"/>
              <w:jc w:val="center"/>
              <w:rPr>
                <w:sz w:val="24"/>
              </w:rPr>
            </w:pPr>
            <w:r>
              <w:rPr>
                <w:rFonts w:hint="eastAsia"/>
                <w:sz w:val="24"/>
              </w:rPr>
              <w:t xml:space="preserve">实施方案</w:t>
            </w:r>
            <w:r/>
          </w:p>
        </w:tc>
        <w:tc>
          <w:tcPr>
            <w:tcW w:w="788" w:type="dxa"/>
            <w:vAlign w:val="center"/>
            <w:textDirection w:val="lrTb"/>
            <w:noWrap w:val="false"/>
          </w:tcPr>
          <w:p>
            <w:pPr>
              <w:jc w:val="center"/>
              <w:widowControl/>
              <w:rPr>
                <w:sz w:val="24"/>
              </w:rPr>
            </w:pPr>
            <w:r>
              <w:rPr>
                <w:rFonts w:hint="eastAsia"/>
                <w:sz w:val="24"/>
              </w:rPr>
              <w:t xml:space="preserve">5</w:t>
            </w:r>
            <w:r/>
          </w:p>
        </w:tc>
        <w:tc>
          <w:tcPr>
            <w:tcW w:w="4103" w:type="dxa"/>
            <w:textDirection w:val="lrTb"/>
            <w:noWrap w:val="false"/>
          </w:tcPr>
          <w:p>
            <w:pPr>
              <w:rPr>
                <w:rFonts w:hint="eastAsia" w:ascii="宋体" w:hAnsi="宋体"/>
                <w:bCs/>
                <w:szCs w:val="21"/>
              </w:rPr>
            </w:pPr>
            <w:r/>
            <w:bookmarkStart w:id="822" w:name="OLE_LINK8"/>
            <w:r>
              <w:rPr>
                <w:rFonts w:hint="eastAsia" w:ascii="宋体" w:hAnsi="宋体"/>
                <w:bCs/>
                <w:szCs w:val="21"/>
              </w:rPr>
              <w:t xml:space="preserve">根据供应商对蓝藻的打捞及运输方案进行评分：</w:t>
            </w:r>
            <w:r/>
          </w:p>
          <w:p>
            <w:pPr>
              <w:rPr>
                <w:rFonts w:hint="eastAsia" w:ascii="宋体" w:hAnsi="宋体"/>
                <w:bCs/>
                <w:szCs w:val="21"/>
              </w:rPr>
            </w:pPr>
            <w:r>
              <w:rPr>
                <w:rFonts w:hint="eastAsia" w:ascii="宋体" w:hAnsi="宋体"/>
                <w:bCs/>
                <w:szCs w:val="21"/>
              </w:rPr>
              <w:t xml:space="preserve">（1）方案内容完整，针对性强，能完全满足项目实施要求的，得5分；</w:t>
            </w:r>
            <w:r/>
          </w:p>
          <w:p>
            <w:pPr>
              <w:rPr>
                <w:rFonts w:hint="eastAsia" w:ascii="宋体" w:hAnsi="宋体"/>
                <w:bCs/>
                <w:szCs w:val="21"/>
              </w:rPr>
            </w:pPr>
            <w:r>
              <w:rPr>
                <w:rFonts w:hint="eastAsia" w:ascii="宋体" w:hAnsi="宋体"/>
                <w:bCs/>
                <w:szCs w:val="21"/>
              </w:rPr>
              <w:t xml:space="preserve">（2）方案内容较具体，有具体的针对性措施，能基本满足项目实施要求的，得3分；</w:t>
            </w:r>
            <w:r/>
          </w:p>
          <w:p>
            <w:pPr>
              <w:rPr>
                <w:rFonts w:hint="eastAsia" w:ascii="宋体" w:hAnsi="宋体"/>
                <w:bCs/>
                <w:szCs w:val="21"/>
              </w:rPr>
            </w:pPr>
            <w:r>
              <w:rPr>
                <w:rFonts w:hint="eastAsia" w:ascii="宋体" w:hAnsi="宋体"/>
                <w:bCs/>
                <w:szCs w:val="21"/>
              </w:rPr>
              <w:t xml:space="preserve">（3）方案内容较简单或基本没有针对性措施的，得1分；</w:t>
            </w:r>
            <w:r/>
          </w:p>
          <w:p>
            <w:pPr>
              <w:rPr>
                <w:rFonts w:hint="eastAsia" w:ascii="宋体" w:hAnsi="宋体"/>
                <w:bCs/>
                <w:szCs w:val="21"/>
              </w:rPr>
            </w:pPr>
            <w:r>
              <w:rPr>
                <w:rFonts w:hint="eastAsia" w:ascii="宋体" w:hAnsi="宋体"/>
                <w:bCs/>
                <w:szCs w:val="21"/>
              </w:rPr>
              <w:t xml:space="preserve">未提供的，不得分。本项最高得5分。</w:t>
            </w:r>
            <w:bookmarkEnd w:id="822"/>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bookmarkStart w:id="823" w:name="_Hlk192943502"/>
            <w:r>
              <w:rPr>
                <w:rFonts w:hint="eastAsia"/>
                <w:sz w:val="24"/>
              </w:rPr>
              <w:t xml:space="preserve">2.6</w:t>
            </w:r>
            <w:r/>
          </w:p>
        </w:tc>
        <w:tc>
          <w:tcPr>
            <w:tcW w:w="1462" w:type="dxa"/>
            <w:vAlign w:val="center"/>
            <w:textDirection w:val="lrTb"/>
            <w:noWrap w:val="false"/>
          </w:tcPr>
          <w:p>
            <w:pPr>
              <w:ind w:firstLine="28"/>
              <w:jc w:val="center"/>
              <w:rPr>
                <w:sz w:val="24"/>
              </w:rPr>
            </w:pPr>
            <w:r>
              <w:rPr>
                <w:rFonts w:hint="eastAsia"/>
                <w:sz w:val="24"/>
              </w:rPr>
              <w:t xml:space="preserve">应急预案</w:t>
            </w:r>
            <w:r/>
          </w:p>
        </w:tc>
        <w:tc>
          <w:tcPr>
            <w:tcW w:w="788" w:type="dxa"/>
            <w:vAlign w:val="center"/>
            <w:textDirection w:val="lrTb"/>
            <w:noWrap w:val="false"/>
          </w:tcPr>
          <w:p>
            <w:pPr>
              <w:jc w:val="center"/>
              <w:widowControl/>
              <w:rPr>
                <w:sz w:val="24"/>
              </w:rPr>
            </w:pPr>
            <w:r>
              <w:rPr>
                <w:rFonts w:hint="eastAsia"/>
                <w:sz w:val="24"/>
              </w:rPr>
              <w:t xml:space="preserve">10</w:t>
            </w:r>
            <w:r/>
          </w:p>
        </w:tc>
        <w:tc>
          <w:tcPr>
            <w:tcW w:w="4103" w:type="dxa"/>
            <w:textDirection w:val="lrTb"/>
            <w:noWrap w:val="false"/>
          </w:tcPr>
          <w:p>
            <w:pPr>
              <w:rPr>
                <w:rFonts w:hint="eastAsia" w:ascii="宋体" w:hAnsi="宋体"/>
                <w:bCs/>
                <w:szCs w:val="21"/>
              </w:rPr>
            </w:pPr>
            <w:r>
              <w:rPr>
                <w:rFonts w:hint="eastAsia" w:ascii="宋体" w:hAnsi="宋体"/>
                <w:bCs/>
                <w:szCs w:val="21"/>
              </w:rPr>
              <w:t xml:space="preserve">根据供应商的各类应急方案进行评分：</w:t>
            </w:r>
            <w:r/>
          </w:p>
          <w:p>
            <w:pPr>
              <w:rPr>
                <w:rFonts w:hint="eastAsia" w:ascii="宋体" w:hAnsi="宋体"/>
                <w:bCs/>
                <w:szCs w:val="21"/>
              </w:rPr>
            </w:pPr>
            <w:r>
              <w:rPr>
                <w:rFonts w:hint="eastAsia" w:ascii="宋体" w:hAnsi="宋体"/>
                <w:bCs/>
                <w:szCs w:val="21"/>
              </w:rPr>
              <w:t xml:space="preserve">（1）方案内容完整，针对性强，能完全满足项目实施要求的，得10分；</w:t>
            </w:r>
            <w:r/>
          </w:p>
          <w:p>
            <w:pPr>
              <w:rPr>
                <w:rFonts w:hint="eastAsia" w:ascii="宋体" w:hAnsi="宋体"/>
                <w:bCs/>
                <w:szCs w:val="21"/>
              </w:rPr>
            </w:pPr>
            <w:r>
              <w:rPr>
                <w:rFonts w:hint="eastAsia" w:ascii="宋体" w:hAnsi="宋体"/>
                <w:bCs/>
                <w:szCs w:val="21"/>
              </w:rPr>
              <w:t xml:space="preserve">（2）方案内容较具体，有具体的针对性措施，能较好的满足项目实施要求的，得7分；</w:t>
            </w:r>
            <w:r/>
          </w:p>
          <w:p>
            <w:pPr>
              <w:rPr>
                <w:rFonts w:hint="eastAsia" w:ascii="宋体" w:hAnsi="宋体"/>
                <w:bCs/>
                <w:szCs w:val="21"/>
              </w:rPr>
            </w:pPr>
            <w:r>
              <w:rPr>
                <w:rFonts w:hint="eastAsia" w:ascii="宋体" w:hAnsi="宋体"/>
                <w:bCs/>
                <w:szCs w:val="21"/>
              </w:rPr>
              <w:t xml:space="preserve">（3）方案内容较具体，有一定针对性措施，能基本满足项目实施要求的，得4分；</w:t>
            </w:r>
            <w:r/>
          </w:p>
          <w:p>
            <w:pPr>
              <w:rPr>
                <w:rFonts w:hint="eastAsia" w:ascii="宋体" w:hAnsi="宋体"/>
                <w:bCs/>
                <w:szCs w:val="21"/>
              </w:rPr>
            </w:pPr>
            <w:r>
              <w:rPr>
                <w:rFonts w:hint="eastAsia" w:ascii="宋体" w:hAnsi="宋体"/>
                <w:bCs/>
                <w:szCs w:val="21"/>
              </w:rPr>
              <w:t xml:space="preserve">（4）方案内容较简单或基本没有针对性措施的，得1分；</w:t>
            </w:r>
            <w:r/>
          </w:p>
          <w:p>
            <w:pPr>
              <w:rPr>
                <w:rFonts w:hint="eastAsia" w:ascii="宋体" w:hAnsi="宋体"/>
                <w:bCs/>
                <w:szCs w:val="21"/>
              </w:rPr>
            </w:pPr>
            <w:r>
              <w:rPr>
                <w:rFonts w:hint="eastAsia" w:ascii="宋体" w:hAnsi="宋体"/>
                <w:bCs/>
                <w:szCs w:val="21"/>
              </w:rPr>
              <w:t xml:space="preserve">未提供的，不得分。本项最高得10分。</w:t>
            </w:r>
            <w:bookmarkEnd w:id="823"/>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客观分</w:t>
            </w:r>
            <w:r/>
          </w:p>
        </w:tc>
        <w:tc>
          <w:tcPr>
            <w:tcW w:w="788" w:type="dxa"/>
            <w:vAlign w:val="center"/>
            <w:textDirection w:val="lrTb"/>
            <w:noWrap w:val="false"/>
          </w:tcPr>
          <w:p>
            <w:pPr>
              <w:ind w:firstLine="28"/>
              <w:jc w:val="center"/>
              <w:rPr>
                <w:sz w:val="24"/>
              </w:rPr>
            </w:pPr>
            <w:r>
              <w:rPr>
                <w:rFonts w:hint="eastAsia"/>
                <w:sz w:val="24"/>
              </w:rPr>
              <w:t xml:space="preserve">30</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r>
            <w:r/>
          </w:p>
        </w:tc>
        <w:tc>
          <w:tcPr>
            <w:tcW w:w="2440" w:type="dxa"/>
            <w:vAlign w:val="center"/>
            <w:textDirection w:val="lrTb"/>
            <w:noWrap w:val="false"/>
          </w:tcPr>
          <w:p>
            <w:pPr>
              <w:ind w:left="-38"/>
              <w:rPr>
                <w:sz w:val="24"/>
              </w:rPr>
            </w:pPr>
            <w:r>
              <w:rPr>
                <w:sz w:val="24"/>
              </w:rPr>
            </w:r>
            <w:r/>
          </w:p>
        </w:tc>
      </w:tr>
      <w:tr>
        <w:trPr>
          <w:cantSplit/>
          <w:jc w:val="center"/>
          <w:trHeight w:val="489"/>
        </w:trPr>
        <w:tc>
          <w:tcPr>
            <w:tcW w:w="835" w:type="dxa"/>
            <w:vAlign w:val="center"/>
            <w:textDirection w:val="lrTb"/>
            <w:noWrap w:val="false"/>
          </w:tcPr>
          <w:p>
            <w:pPr>
              <w:ind w:firstLine="28"/>
              <w:jc w:val="center"/>
              <w:rPr>
                <w:sz w:val="24"/>
              </w:rPr>
            </w:pPr>
            <w:r>
              <w:rPr>
                <w:rFonts w:hint="eastAsia"/>
                <w:sz w:val="24"/>
              </w:rPr>
              <w:t xml:space="preserve">3.1</w:t>
            </w:r>
            <w:r/>
          </w:p>
        </w:tc>
        <w:tc>
          <w:tcPr>
            <w:tcW w:w="1462" w:type="dxa"/>
            <w:vAlign w:val="center"/>
            <w:vMerge w:val="restart"/>
            <w:textDirection w:val="lrTb"/>
            <w:noWrap w:val="false"/>
          </w:tcPr>
          <w:p>
            <w:pPr>
              <w:ind w:firstLine="28"/>
              <w:jc w:val="center"/>
              <w:rPr>
                <w:sz w:val="24"/>
              </w:rPr>
            </w:pPr>
            <w:r>
              <w:rPr>
                <w:rFonts w:hint="eastAsia"/>
                <w:sz w:val="24"/>
              </w:rPr>
              <w:t xml:space="preserve">供应</w:t>
            </w:r>
            <w:r>
              <w:rPr>
                <w:rFonts w:hint="eastAsia"/>
                <w:sz w:val="24"/>
              </w:rPr>
              <w:t xml:space="preserve">商综合</w:t>
            </w:r>
            <w:r>
              <w:rPr>
                <w:rFonts w:hint="eastAsia"/>
                <w:sz w:val="24"/>
              </w:rPr>
              <w:t xml:space="preserve">实力</w:t>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获得质量管理体系认证证书的得</w:t>
            </w:r>
            <w:r>
              <w:rPr>
                <w:rFonts w:hint="eastAsia" w:ascii="宋体" w:hAnsi="宋体"/>
                <w:bCs/>
                <w:szCs w:val="21"/>
              </w:rPr>
              <w:t xml:space="preserve">2</w:t>
            </w:r>
            <w:r>
              <w:rPr>
                <w:rFonts w:ascii="宋体" w:hAnsi="宋体"/>
                <w:bCs/>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1、提供证书及在国家认</w:t>
            </w:r>
            <w:r>
              <w:rPr>
                <w:rFonts w:hint="eastAsia" w:ascii="宋体" w:hAnsi="宋体"/>
                <w:bCs/>
                <w:szCs w:val="21"/>
              </w:rPr>
              <w:t xml:space="preserve">监委官网查询</w:t>
            </w:r>
            <w:r>
              <w:rPr>
                <w:rFonts w:hint="eastAsia" w:ascii="宋体" w:hAnsi="宋体"/>
                <w:bCs/>
                <w:szCs w:val="21"/>
              </w:rPr>
              <w:t xml:space="preserve">状态为“有效”的截图。</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cantSplit/>
          <w:jc w:val="center"/>
          <w:trHeight w:val="492"/>
        </w:trPr>
        <w:tc>
          <w:tcPr>
            <w:tcW w:w="835" w:type="dxa"/>
            <w:vAlign w:val="center"/>
            <w:textDirection w:val="lrTb"/>
            <w:noWrap w:val="false"/>
          </w:tcPr>
          <w:p>
            <w:pPr>
              <w:ind w:firstLine="28"/>
              <w:jc w:val="center"/>
              <w:rPr>
                <w:sz w:val="24"/>
              </w:rPr>
            </w:pPr>
            <w:r>
              <w:rPr>
                <w:rFonts w:hint="eastAsia"/>
                <w:sz w:val="24"/>
              </w:rPr>
              <w:t xml:space="preserve">3.2</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获得环境管理体系认证证书的得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w:t>
            </w:r>
            <w:r/>
          </w:p>
        </w:tc>
        <w:tc>
          <w:tcPr>
            <w:tcW w:w="2440" w:type="dxa"/>
            <w:vAlign w:val="center"/>
            <w:vMerge w:val="continue"/>
            <w:textDirection w:val="lrTb"/>
            <w:noWrap w:val="false"/>
          </w:tcPr>
          <w:p>
            <w:pPr>
              <w:ind w:left="-38"/>
              <w:rPr>
                <w:sz w:val="24"/>
              </w:rPr>
            </w:pPr>
            <w:r>
              <w:rPr>
                <w:sz w:val="24"/>
              </w:rPr>
            </w:r>
            <w:r/>
          </w:p>
        </w:tc>
      </w:tr>
      <w:tr>
        <w:trPr>
          <w:cantSplit/>
          <w:jc w:val="center"/>
        </w:trPr>
        <w:tc>
          <w:tcPr>
            <w:tcW w:w="835" w:type="dxa"/>
            <w:vAlign w:val="center"/>
            <w:textDirection w:val="lrTb"/>
            <w:noWrap w:val="false"/>
          </w:tcPr>
          <w:p>
            <w:pPr>
              <w:ind w:firstLine="28"/>
              <w:jc w:val="center"/>
              <w:rPr>
                <w:sz w:val="24"/>
              </w:rPr>
            </w:pPr>
            <w:r>
              <w:rPr>
                <w:rFonts w:hint="eastAsia"/>
                <w:sz w:val="24"/>
              </w:rPr>
              <w:t xml:space="preserve">3.3</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获得职业健康安全管理体系认证证书的得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3.4</w:t>
            </w:r>
            <w:r/>
          </w:p>
        </w:tc>
        <w:tc>
          <w:tcPr>
            <w:tcW w:w="1462" w:type="dxa"/>
            <w:vAlign w:val="center"/>
            <w:textDirection w:val="lrTb"/>
            <w:noWrap w:val="false"/>
          </w:tcPr>
          <w:p>
            <w:pPr>
              <w:ind w:firstLine="28"/>
              <w:jc w:val="center"/>
              <w:rPr>
                <w:sz w:val="24"/>
              </w:rPr>
            </w:pPr>
            <w:r>
              <w:rPr>
                <w:rFonts w:hint="eastAsia"/>
                <w:sz w:val="24"/>
              </w:rPr>
              <w:t xml:space="preserve">业绩</w:t>
            </w:r>
            <w:r/>
          </w:p>
        </w:tc>
        <w:tc>
          <w:tcPr>
            <w:tcW w:w="788" w:type="dxa"/>
            <w:vAlign w:val="center"/>
            <w:textDirection w:val="lrTb"/>
            <w:noWrap w:val="false"/>
          </w:tcPr>
          <w:p>
            <w:pPr>
              <w:jc w:val="center"/>
              <w:widowControl/>
              <w:rPr>
                <w:sz w:val="24"/>
              </w:rPr>
            </w:pPr>
            <w:r>
              <w:rPr>
                <w:rFonts w:hint="eastAsia"/>
                <w:sz w:val="24"/>
              </w:rPr>
              <w:t xml:space="preserve">9</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供应商自</w:t>
            </w:r>
            <w:r>
              <w:rPr>
                <w:rFonts w:ascii="宋体" w:hAnsi="宋体"/>
                <w:bCs/>
                <w:szCs w:val="21"/>
              </w:rPr>
              <w:t xml:space="preserve">202</w:t>
            </w:r>
            <w:r>
              <w:rPr>
                <w:rFonts w:hint="eastAsia" w:ascii="宋体" w:hAnsi="宋体"/>
                <w:bCs/>
                <w:szCs w:val="21"/>
              </w:rPr>
              <w:t xml:space="preserve">3</w:t>
            </w:r>
            <w:r>
              <w:rPr>
                <w:rFonts w:hint="eastAsia" w:ascii="宋体" w:hAnsi="宋体"/>
                <w:bCs/>
                <w:szCs w:val="21"/>
              </w:rPr>
              <w:t xml:space="preserve">年</w:t>
            </w:r>
            <w:r>
              <w:rPr>
                <w:rFonts w:hint="eastAsia" w:ascii="宋体" w:hAnsi="宋体"/>
                <w:bCs/>
                <w:szCs w:val="21"/>
              </w:rPr>
              <w:t xml:space="preserve">4</w:t>
            </w:r>
            <w:r>
              <w:rPr>
                <w:rFonts w:hint="eastAsia" w:ascii="宋体" w:hAnsi="宋体"/>
                <w:bCs/>
                <w:szCs w:val="21"/>
              </w:rPr>
              <w:t xml:space="preserve">月1日以来承担蓝藻打捞服务业绩的，每有一个得</w:t>
            </w:r>
            <w:r>
              <w:rPr>
                <w:rFonts w:hint="eastAsia" w:ascii="宋体" w:hAnsi="宋体"/>
                <w:bCs/>
                <w:szCs w:val="21"/>
              </w:rPr>
              <w:t xml:space="preserve">3</w:t>
            </w:r>
            <w:r>
              <w:rPr>
                <w:rFonts w:hint="eastAsia" w:ascii="宋体" w:hAnsi="宋体"/>
                <w:bCs/>
                <w:szCs w:val="21"/>
              </w:rPr>
              <w:t xml:space="preserve">分。本项最高得</w:t>
            </w:r>
            <w:r>
              <w:rPr>
                <w:rFonts w:hint="eastAsia" w:ascii="宋体" w:hAnsi="宋体"/>
                <w:bCs/>
                <w:szCs w:val="21"/>
              </w:rPr>
              <w:t xml:space="preserve">9</w:t>
            </w:r>
            <w:r>
              <w:rPr>
                <w:rFonts w:hint="eastAsia" w:ascii="宋体" w:hAnsi="宋体"/>
                <w:bCs/>
                <w:szCs w:val="21"/>
              </w:rPr>
              <w:t xml:space="preserve">分。</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1、提供</w:t>
            </w:r>
            <w:bookmarkStart w:id="824" w:name="OLE_LINK6"/>
            <w:r>
              <w:rPr>
                <w:rFonts w:hint="eastAsia" w:ascii="宋体" w:hAnsi="宋体"/>
                <w:bCs/>
                <w:szCs w:val="21"/>
              </w:rPr>
              <w:t xml:space="preserve">业绩合同、中标（或成交）通知书</w:t>
            </w:r>
            <w:bookmarkEnd w:id="824"/>
            <w:r>
              <w:rPr>
                <w:rFonts w:hint="eastAsia" w:ascii="宋体" w:hAnsi="宋体"/>
                <w:bCs/>
                <w:szCs w:val="21"/>
              </w:rPr>
              <w:t xml:space="preserve">及对应的发票凭证</w:t>
            </w:r>
            <w:r>
              <w:rPr>
                <w:rFonts w:hint="eastAsia" w:ascii="宋体" w:hAnsi="宋体"/>
                <w:bCs/>
                <w:szCs w:val="21"/>
              </w:rPr>
              <w:t xml:space="preserve">。</w:t>
            </w:r>
            <w:r/>
          </w:p>
          <w:p>
            <w:pPr>
              <w:ind w:left="-38"/>
              <w:rPr>
                <w:rFonts w:hint="eastAsia" w:ascii="宋体" w:hAnsi="宋体"/>
                <w:bCs/>
                <w:szCs w:val="21"/>
              </w:rPr>
            </w:pPr>
            <w:r>
              <w:rPr>
                <w:rFonts w:hint="eastAsia" w:ascii="宋体" w:hAnsi="宋体"/>
                <w:bCs/>
                <w:szCs w:val="21"/>
              </w:rPr>
              <w:t xml:space="preserve">2、</w:t>
            </w:r>
            <w:r>
              <w:rPr>
                <w:rFonts w:ascii="宋体" w:hAnsi="宋体"/>
                <w:bCs/>
                <w:szCs w:val="21"/>
              </w:rPr>
              <w:t xml:space="preserve">时间以合同签订日期为准</w:t>
            </w:r>
            <w:r>
              <w:rPr>
                <w:rFonts w:hint="eastAsia" w:ascii="宋体" w:hAnsi="宋体"/>
                <w:bCs/>
                <w:szCs w:val="21"/>
              </w:rPr>
              <w:t xml:space="preserve">，服务</w:t>
            </w:r>
            <w:r>
              <w:rPr>
                <w:rFonts w:ascii="宋体" w:hAnsi="宋体"/>
                <w:bCs/>
                <w:szCs w:val="21"/>
              </w:rPr>
              <w:t xml:space="preserve">内容以合同为准</w:t>
            </w:r>
            <w:r>
              <w:rPr>
                <w:rFonts w:hint="eastAsia" w:ascii="宋体" w:hAnsi="宋体"/>
                <w:bCs/>
                <w:szCs w:val="21"/>
              </w:rPr>
              <w:t xml:space="preserve">。</w:t>
            </w:r>
            <w:r/>
          </w:p>
          <w:p>
            <w:pPr>
              <w:ind w:left="-38"/>
              <w:rPr>
                <w:rFonts w:hint="eastAsia" w:ascii="宋体" w:hAnsi="宋体"/>
                <w:bCs/>
                <w:szCs w:val="21"/>
              </w:rPr>
            </w:pPr>
            <w:r>
              <w:rPr>
                <w:rFonts w:hint="eastAsia" w:ascii="宋体" w:hAnsi="宋体"/>
                <w:bCs/>
                <w:szCs w:val="21"/>
              </w:rPr>
              <w:t xml:space="preserve">3、未按要求提供或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5</w:t>
            </w:r>
            <w:r/>
          </w:p>
        </w:tc>
        <w:tc>
          <w:tcPr>
            <w:tcW w:w="1462" w:type="dxa"/>
            <w:vAlign w:val="center"/>
            <w:textDirection w:val="lrTb"/>
            <w:noWrap w:val="false"/>
          </w:tcPr>
          <w:p>
            <w:pPr>
              <w:ind w:firstLine="28"/>
              <w:jc w:val="center"/>
              <w:rPr>
                <w:sz w:val="24"/>
              </w:rPr>
            </w:pPr>
            <w:r>
              <w:rPr>
                <w:rFonts w:hint="eastAsia"/>
                <w:sz w:val="24"/>
              </w:rPr>
              <w:t xml:space="preserve">船舶设备保障</w:t>
            </w:r>
            <w:r/>
          </w:p>
        </w:tc>
        <w:tc>
          <w:tcPr>
            <w:tcW w:w="788" w:type="dxa"/>
            <w:vAlign w:val="center"/>
            <w:textDirection w:val="lrTb"/>
            <w:noWrap w:val="false"/>
          </w:tcPr>
          <w:p>
            <w:pPr>
              <w:jc w:val="center"/>
              <w:widowControl/>
              <w:rPr>
                <w:sz w:val="24"/>
              </w:rPr>
            </w:pPr>
            <w:r>
              <w:rPr>
                <w:rFonts w:hint="eastAsia"/>
                <w:sz w:val="24"/>
              </w:rPr>
              <w:t xml:space="preserve">8</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供应商为本项目配备的用于藻</w:t>
            </w:r>
            <w:r>
              <w:rPr>
                <w:rFonts w:hint="eastAsia" w:ascii="宋体" w:hAnsi="宋体"/>
                <w:bCs/>
                <w:szCs w:val="21"/>
              </w:rPr>
              <w:t xml:space="preserve">浆运输</w:t>
            </w:r>
            <w:r>
              <w:rPr>
                <w:rFonts w:hint="eastAsia" w:ascii="宋体" w:hAnsi="宋体"/>
                <w:bCs/>
                <w:szCs w:val="21"/>
              </w:rPr>
              <w:t xml:space="preserve">的船舶，单艘船舶总吨位达到</w:t>
            </w:r>
            <w:r>
              <w:rPr>
                <w:rFonts w:ascii="宋体" w:hAnsi="宋体"/>
                <w:bCs/>
                <w:szCs w:val="21"/>
              </w:rPr>
              <w:t xml:space="preserve">80</w:t>
            </w:r>
            <w:r>
              <w:rPr>
                <w:rFonts w:hint="eastAsia" w:ascii="宋体" w:hAnsi="宋体"/>
                <w:bCs/>
                <w:szCs w:val="21"/>
              </w:rPr>
              <w:t xml:space="preserve">吨及以上的，有1艘，得4分。本项最多得8分。</w:t>
            </w:r>
            <w:r/>
          </w:p>
        </w:tc>
        <w:tc>
          <w:tcPr>
            <w:tcW w:w="2440" w:type="dxa"/>
            <w:vAlign w:val="center"/>
            <w:textDirection w:val="lrTb"/>
            <w:noWrap w:val="false"/>
          </w:tcPr>
          <w:p>
            <w:pPr>
              <w:ind w:left="-38"/>
              <w:rPr>
                <w:rFonts w:hint="eastAsia" w:ascii="宋体" w:hAnsi="宋体"/>
                <w:szCs w:val="21"/>
              </w:rPr>
            </w:pPr>
            <w:r>
              <w:rPr>
                <w:rFonts w:hint="eastAsia" w:ascii="宋体" w:hAnsi="宋体"/>
                <w:szCs w:val="21"/>
              </w:rPr>
              <w:t xml:space="preserve">1、自有船舶需提供产权证明；租赁船舶需提供租赁协议和出租方的产权证明。</w:t>
            </w:r>
            <w:r/>
          </w:p>
          <w:p>
            <w:pPr>
              <w:pStyle w:val="1009"/>
              <w:spacing w:before="0" w:after="0"/>
              <w:rPr>
                <w:rFonts w:hint="eastAsia" w:hAnsi="宋体"/>
                <w:b w:val="0"/>
                <w:sz w:val="21"/>
                <w:szCs w:val="21"/>
                <w:u w:val="none"/>
              </w:rPr>
            </w:pPr>
            <w:r>
              <w:rPr>
                <w:rFonts w:hint="eastAsia" w:hAnsi="宋体"/>
                <w:b w:val="0"/>
                <w:sz w:val="21"/>
                <w:szCs w:val="21"/>
                <w:u w:val="none"/>
              </w:rPr>
              <w:t xml:space="preserve">2、</w:t>
            </w:r>
            <w:r>
              <w:rPr>
                <w:rFonts w:hAnsi="宋体"/>
                <w:b w:val="0"/>
                <w:sz w:val="21"/>
                <w:szCs w:val="21"/>
                <w:u w:val="none"/>
              </w:rPr>
              <w:t xml:space="preserve">未按要求提供或</w:t>
            </w:r>
            <w:r>
              <w:rPr>
                <w:rFonts w:hAnsi="宋体"/>
                <w:b w:val="0"/>
                <w:sz w:val="21"/>
                <w:szCs w:val="21"/>
                <w:u w:val="none"/>
              </w:rPr>
              <w:t xml:space="preserve">少提供</w:t>
            </w:r>
            <w:r>
              <w:rPr>
                <w:rFonts w:hAnsi="宋体"/>
                <w:b w:val="0"/>
                <w:sz w:val="21"/>
                <w:szCs w:val="21"/>
                <w:u w:val="none"/>
              </w:rPr>
              <w:t xml:space="preserve">相关材料不得分</w:t>
            </w:r>
            <w:r>
              <w:rPr>
                <w:rFonts w:hint="eastAsia" w:hAnsi="宋体"/>
                <w:b w:val="0"/>
                <w:sz w:val="21"/>
                <w:szCs w:val="21"/>
                <w:u w:val="none"/>
              </w:rPr>
              <w:t xml:space="preserve">。</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6</w:t>
            </w:r>
            <w:r/>
          </w:p>
        </w:tc>
        <w:tc>
          <w:tcPr>
            <w:tcW w:w="1462" w:type="dxa"/>
            <w:vAlign w:val="center"/>
            <w:vMerge w:val="restart"/>
            <w:textDirection w:val="lrTb"/>
            <w:noWrap w:val="false"/>
          </w:tcPr>
          <w:p>
            <w:pPr>
              <w:ind w:firstLine="28"/>
              <w:jc w:val="center"/>
              <w:rPr>
                <w:sz w:val="24"/>
              </w:rPr>
            </w:pPr>
            <w:r>
              <w:rPr>
                <w:rFonts w:hint="eastAsia"/>
                <w:sz w:val="24"/>
              </w:rPr>
              <w:t xml:space="preserve">质量及服务承诺</w:t>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供应商承诺在高峰期（采购人根据实际情况确定高峰期）配备采购人要求的足额人员开展应急处置，保证高峰期内蓝藻处置达到采购人要求。如未达到承诺书所承诺内容，采购人有权终止服务合同，得</w:t>
            </w:r>
            <w:r>
              <w:rPr>
                <w:rFonts w:hint="eastAsia" w:ascii="宋体" w:hAnsi="宋体"/>
                <w:bCs/>
                <w:szCs w:val="21"/>
              </w:rPr>
              <w:t xml:space="preserve">3</w:t>
            </w:r>
            <w:r>
              <w:rPr>
                <w:rFonts w:hint="eastAsia" w:ascii="宋体" w:hAnsi="宋体"/>
                <w:bCs/>
                <w:szCs w:val="21"/>
              </w:rPr>
              <w:t xml:space="preserve">分。</w:t>
            </w:r>
            <w:r/>
          </w:p>
        </w:tc>
        <w:tc>
          <w:tcPr>
            <w:tcW w:w="2440" w:type="dxa"/>
            <w:vAlign w:val="center"/>
            <w:vMerge w:val="restart"/>
            <w:textDirection w:val="lrTb"/>
            <w:noWrap w:val="false"/>
          </w:tcPr>
          <w:p>
            <w:pPr>
              <w:ind w:left="-38"/>
              <w:rPr>
                <w:rFonts w:hint="eastAsia" w:ascii="宋体" w:hAnsi="宋体"/>
                <w:szCs w:val="21"/>
              </w:rPr>
            </w:pPr>
            <w:r>
              <w:rPr>
                <w:rFonts w:hint="eastAsia" w:ascii="宋体" w:hAnsi="宋体"/>
                <w:szCs w:val="21"/>
              </w:rPr>
              <w:t xml:space="preserve">1、提供承诺函（格式自拟）。</w:t>
            </w:r>
            <w:r/>
          </w:p>
          <w:p>
            <w:pPr>
              <w:ind w:left="-38"/>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未按要求提供或</w:t>
            </w:r>
            <w:r>
              <w:rPr>
                <w:rFonts w:ascii="宋体" w:hAnsi="宋体"/>
                <w:szCs w:val="21"/>
              </w:rPr>
              <w:t xml:space="preserve">少提供</w:t>
            </w:r>
            <w:r>
              <w:rPr>
                <w:rFonts w:ascii="宋体" w:hAnsi="宋体"/>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7</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供应商承诺合同签订后一周内所有船舶都能到达现场，随时可以开展蓝藻打捞服务</w:t>
            </w:r>
            <w:r>
              <w:rPr>
                <w:rFonts w:hint="eastAsia" w:ascii="宋体" w:hAnsi="宋体"/>
                <w:bCs/>
                <w:szCs w:val="21"/>
              </w:rPr>
              <w:t xml:space="preserve">工作。如未达到承诺书所承诺内容，采购人有权终止服务合同，得2分。</w:t>
            </w:r>
            <w:r/>
          </w:p>
        </w:tc>
        <w:tc>
          <w:tcPr>
            <w:tcW w:w="2440" w:type="dxa"/>
            <w:vAlign w:val="center"/>
            <w:vMerge w:val="continue"/>
            <w:textDirection w:val="lrTb"/>
            <w:noWrap w:val="false"/>
          </w:tcPr>
          <w:p>
            <w:pPr>
              <w:ind w:left="-38"/>
              <w:rPr>
                <w:rFonts w:hint="eastAsia" w:ascii="宋体" w:hAnsi="宋体"/>
                <w:szCs w:val="21"/>
              </w:rPr>
            </w:pPr>
            <w:r>
              <w:rPr>
                <w:rFonts w:hint="eastAsia" w:ascii="宋体" w:hAnsi="宋体"/>
                <w:szCs w:val="21"/>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8</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t xml:space="preserve">供应商承诺所有作业人员均能按照相关要求配备到位。包括但不限于：水上作业人员具备海事部门颁发的船员证、电力设施操作人员具备电工证等。如未达到承诺书所承诺内容，采购人有权终止服务合同，得</w:t>
            </w:r>
            <w:r>
              <w:rPr>
                <w:rFonts w:hint="eastAsia" w:ascii="宋体" w:hAnsi="宋体"/>
                <w:bCs/>
                <w:szCs w:val="21"/>
              </w:rPr>
              <w:t xml:space="preserve">2</w:t>
            </w:r>
            <w:r>
              <w:rPr>
                <w:rFonts w:hint="eastAsia" w:ascii="宋体" w:hAnsi="宋体"/>
                <w:bCs/>
                <w:szCs w:val="21"/>
              </w:rPr>
              <w:t xml:space="preserve">分。</w:t>
            </w:r>
            <w:r/>
          </w:p>
        </w:tc>
        <w:tc>
          <w:tcPr>
            <w:tcW w:w="2440" w:type="dxa"/>
            <w:vAlign w:val="center"/>
            <w:vMerge w:val="continue"/>
            <w:textDirection w:val="lrTb"/>
            <w:noWrap w:val="false"/>
          </w:tcPr>
          <w:p>
            <w:pPr>
              <w:ind w:left="-38"/>
              <w:rPr>
                <w:rFonts w:hint="eastAsia" w:ascii="宋体" w:hAnsi="宋体"/>
                <w:szCs w:val="21"/>
              </w:rPr>
            </w:pPr>
            <w:r>
              <w:rPr>
                <w:rFonts w:hint="eastAsia" w:ascii="宋体" w:hAnsi="宋体"/>
                <w:szCs w:val="21"/>
              </w:rPr>
            </w:r>
            <w:r/>
          </w:p>
        </w:tc>
      </w:tr>
      <w:tr>
        <w:trPr>
          <w:jc w:val="center"/>
        </w:trPr>
        <w:tc>
          <w:tcPr>
            <w:tcW w:w="835" w:type="dxa"/>
            <w:vAlign w:val="center"/>
            <w:textDirection w:val="lrTb"/>
            <w:noWrap w:val="false"/>
          </w:tcPr>
          <w:p>
            <w:pPr>
              <w:ind w:firstLine="28"/>
              <w:jc w:val="center"/>
              <w:rPr>
                <w:sz w:val="24"/>
              </w:rPr>
            </w:pPr>
            <w:r>
              <w:rPr>
                <w:sz w:val="24"/>
              </w:rPr>
            </w:r>
            <w:r/>
          </w:p>
        </w:tc>
        <w:tc>
          <w:tcPr>
            <w:tcW w:w="1462" w:type="dxa"/>
            <w:vAlign w:val="center"/>
            <w:textDirection w:val="lrTb"/>
            <w:noWrap w:val="false"/>
          </w:tcPr>
          <w:p>
            <w:pPr>
              <w:ind w:firstLine="28"/>
              <w:jc w:val="center"/>
              <w:rPr>
                <w:rFonts w:hint="eastAsia" w:ascii="宋体" w:hAnsi="宋体"/>
                <w:bCs/>
                <w:szCs w:val="21"/>
              </w:rPr>
            </w:pPr>
            <w:r>
              <w:rPr>
                <w:sz w:val="24"/>
              </w:rPr>
              <w:t xml:space="preserve">政策性</w:t>
            </w:r>
            <w:r>
              <w:rPr>
                <w:rFonts w:hint="eastAsia"/>
                <w:sz w:val="24"/>
              </w:rPr>
              <w:t xml:space="preserve">得</w:t>
            </w:r>
            <w:r>
              <w:rPr>
                <w:sz w:val="24"/>
              </w:rPr>
              <w:t xml:space="preserve">分</w:t>
            </w:r>
            <w:r/>
          </w:p>
        </w:tc>
        <w:tc>
          <w:tcPr>
            <w:tcW w:w="788" w:type="dxa"/>
            <w:vAlign w:val="center"/>
            <w:textDirection w:val="lrTb"/>
            <w:noWrap w:val="false"/>
          </w:tcPr>
          <w:p>
            <w:pPr>
              <w:ind w:firstLine="28"/>
              <w:jc w:val="center"/>
              <w:rPr>
                <w:sz w:val="24"/>
              </w:rPr>
            </w:pPr>
            <w:r>
              <w:rPr>
                <w:sz w:val="24"/>
              </w:rPr>
            </w:r>
            <w:r/>
          </w:p>
        </w:tc>
        <w:tc>
          <w:tcPr>
            <w:gridSpan w:val="2"/>
            <w:tcW w:w="6543" w:type="dxa"/>
            <w:vAlign w:val="center"/>
            <w:textDirection w:val="lrTb"/>
            <w:noWrap w:val="false"/>
          </w:tcPr>
          <w:p>
            <w:pPr>
              <w:ind w:left="-38"/>
              <w:rPr>
                <w:sz w:val="24"/>
              </w:rPr>
            </w:pPr>
            <w:r>
              <w:rPr>
                <w:rFonts w:hint="eastAsia"/>
                <w:sz w:val="24"/>
              </w:rPr>
              <w:t xml:space="preserve">（如有）</w:t>
            </w:r>
            <w:r/>
          </w:p>
        </w:tc>
      </w:tr>
      <w:tr>
        <w:trPr>
          <w:jc w:val="center"/>
          <w:trHeight w:val="548"/>
        </w:trPr>
        <w:tc>
          <w:tcPr>
            <w:gridSpan w:val="2"/>
            <w:tcW w:w="2297" w:type="dxa"/>
            <w:vAlign w:val="center"/>
            <w:textDirection w:val="lrTb"/>
            <w:noWrap w:val="false"/>
          </w:tcPr>
          <w:p>
            <w:pPr>
              <w:ind w:firstLine="28"/>
              <w:jc w:val="center"/>
              <w:rPr>
                <w:sz w:val="24"/>
              </w:rPr>
            </w:pPr>
            <w:r>
              <w:rPr>
                <w:sz w:val="24"/>
              </w:rPr>
              <w:t xml:space="preserve">合计</w:t>
            </w:r>
            <w:r/>
          </w:p>
        </w:tc>
        <w:tc>
          <w:tcPr>
            <w:tcW w:w="788" w:type="dxa"/>
            <w:vAlign w:val="center"/>
            <w:textDirection w:val="lrTb"/>
            <w:noWrap w:val="false"/>
          </w:tcPr>
          <w:p>
            <w:pPr>
              <w:ind w:firstLine="28"/>
              <w:jc w:val="center"/>
              <w:rPr>
                <w:sz w:val="24"/>
              </w:rPr>
            </w:pPr>
            <w:r>
              <w:rPr>
                <w:sz w:val="24"/>
              </w:rPr>
              <w:t xml:space="preserve">100</w:t>
            </w:r>
            <w:r/>
          </w:p>
        </w:tc>
        <w:tc>
          <w:tcPr>
            <w:gridSpan w:val="2"/>
            <w:tcW w:w="6543" w:type="dxa"/>
            <w:textDirection w:val="lrTb"/>
            <w:noWrap w:val="false"/>
          </w:tcPr>
          <w:p>
            <w:pPr>
              <w:rPr>
                <w:sz w:val="24"/>
              </w:rPr>
            </w:pPr>
            <w:r>
              <w:rPr>
                <w:sz w:val="24"/>
              </w:rPr>
            </w:r>
            <w:r/>
          </w:p>
        </w:tc>
      </w:tr>
    </w:tbl>
    <w:p>
      <w:pPr>
        <w:ind w:firstLine="361"/>
        <w:jc w:val="left"/>
        <w:spacing w:line="400" w:lineRule="exact"/>
        <w:rPr>
          <w:b/>
          <w:bCs/>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b/>
          <w:bCs/>
          <w:sz w:val="24"/>
        </w:rPr>
      </w:pPr>
      <w:r>
        <w:rPr>
          <w:b/>
          <w:bCs/>
          <w:sz w:val="24"/>
        </w:rPr>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25" w:name="_Toc140257876"/>
      <w:r/>
      <w:bookmarkStart w:id="826" w:name="_Toc163804583"/>
      <w:r>
        <w:rPr>
          <w:b/>
          <w:sz w:val="36"/>
          <w:szCs w:val="36"/>
        </w:rPr>
        <w:t xml:space="preserve">第五章</w:t>
      </w:r>
      <w:r>
        <w:rPr>
          <w:b/>
          <w:sz w:val="36"/>
          <w:szCs w:val="36"/>
        </w:rPr>
        <w:t xml:space="preserve">   </w:t>
      </w:r>
      <w:r>
        <w:rPr>
          <w:b/>
          <w:sz w:val="36"/>
          <w:szCs w:val="36"/>
        </w:rPr>
        <w:t xml:space="preserve">采购需求</w:t>
      </w:r>
      <w:bookmarkEnd w:id="825"/>
      <w:r/>
      <w:bookmarkEnd w:id="826"/>
      <w:r/>
      <w:r/>
    </w:p>
    <w:p>
      <w:pPr>
        <w:pStyle w:val="1008"/>
        <w:jc w:val="left"/>
        <w:spacing w:before="0" w:line="360" w:lineRule="auto"/>
        <w:rPr>
          <w:rFonts w:ascii="Times New Roman" w:hAnsi="Times New Roman" w:eastAsia="宋体"/>
          <w:sz w:val="24"/>
          <w:szCs w:val="24"/>
        </w:rPr>
      </w:pPr>
      <w:r/>
      <w:bookmarkStart w:id="827" w:name="_Hlk83322999"/>
      <w:r/>
      <w:bookmarkStart w:id="828" w:name="_Toc513551135"/>
      <w:r>
        <w:rPr>
          <w:rFonts w:hint="eastAsia" w:ascii="Times New Roman" w:hAnsi="Times New Roman" w:eastAsia="宋体"/>
          <w:sz w:val="24"/>
          <w:szCs w:val="24"/>
        </w:rPr>
        <w:t xml:space="preserve">一、基本情况</w:t>
      </w:r>
      <w:r/>
    </w:p>
    <w:p>
      <w:pPr>
        <w:pStyle w:val="1031"/>
        <w:contextualSpacing/>
        <w:spacing w:line="360" w:lineRule="auto"/>
        <w:rPr>
          <w:rFonts w:hint="eastAsia" w:ascii="宋体" w:hAnsi="宋体"/>
          <w:szCs w:val="21"/>
        </w:rPr>
      </w:pPr>
      <w:r/>
      <w:bookmarkStart w:id="829" w:name="_Toc227423931"/>
      <w:r/>
      <w:bookmarkStart w:id="830" w:name="_Toc228692490"/>
      <w:r>
        <w:rPr>
          <w:rFonts w:hint="eastAsia" w:ascii="宋体" w:hAnsi="宋体"/>
          <w:szCs w:val="21"/>
        </w:rPr>
        <w:t xml:space="preserve">西太湖（</w:t>
      </w:r>
      <w:r>
        <w:rPr>
          <w:rFonts w:hint="eastAsia" w:ascii="宋体" w:hAnsi="宋体"/>
          <w:szCs w:val="21"/>
        </w:rPr>
        <w:t xml:space="preserve">滆</w:t>
      </w:r>
      <w:r>
        <w:rPr>
          <w:rFonts w:hint="eastAsia" w:ascii="宋体" w:hAnsi="宋体"/>
          <w:szCs w:val="21"/>
        </w:rPr>
        <w:t xml:space="preserve">湖）沿江高速以北区域进行蓝藻打捞处置。打捞方式可采用机械打捞和人工打捞、应急打捞等相结合的方式，打捞出的藻</w:t>
      </w:r>
      <w:r>
        <w:rPr>
          <w:rFonts w:hint="eastAsia" w:ascii="宋体" w:hAnsi="宋体"/>
          <w:szCs w:val="21"/>
        </w:rPr>
        <w:t xml:space="preserve">浆运输至临时</w:t>
      </w:r>
      <w:r>
        <w:rPr>
          <w:rFonts w:hint="eastAsia" w:ascii="宋体" w:hAnsi="宋体"/>
          <w:szCs w:val="21"/>
        </w:rPr>
        <w:t xml:space="preserve">处置码头</w:t>
      </w:r>
      <w:r>
        <w:rPr>
          <w:rFonts w:hint="eastAsia" w:ascii="宋体" w:hAnsi="宋体"/>
          <w:szCs w:val="21"/>
        </w:rPr>
        <w:t xml:space="preserve">进行藻水分离</w:t>
      </w:r>
      <w:r>
        <w:rPr>
          <w:rFonts w:hint="eastAsia" w:ascii="宋体" w:hAnsi="宋体"/>
          <w:szCs w:val="21"/>
        </w:rPr>
        <w:t xml:space="preserve">，产出的</w:t>
      </w:r>
      <w:r>
        <w:rPr>
          <w:rFonts w:hint="eastAsia" w:ascii="宋体" w:hAnsi="宋体"/>
          <w:szCs w:val="21"/>
        </w:rPr>
        <w:t xml:space="preserve">藻泥进行</w:t>
      </w:r>
      <w:r>
        <w:rPr>
          <w:rFonts w:hint="eastAsia" w:ascii="宋体" w:hAnsi="宋体"/>
          <w:szCs w:val="21"/>
        </w:rPr>
        <w:t xml:space="preserve">资源化利用，利用率达到100%，不得</w:t>
      </w:r>
      <w:r>
        <w:rPr>
          <w:rFonts w:hint="eastAsia" w:ascii="宋体" w:hAnsi="宋体"/>
          <w:szCs w:val="21"/>
        </w:rPr>
        <w:t xml:space="preserve">造成藻泥的</w:t>
      </w:r>
      <w:r>
        <w:rPr>
          <w:rFonts w:hint="eastAsia" w:ascii="宋体" w:hAnsi="宋体"/>
          <w:szCs w:val="21"/>
        </w:rPr>
        <w:t xml:space="preserve">堆积、外泄，不得产生二次污染。</w:t>
      </w:r>
      <w:r/>
    </w:p>
    <w:p>
      <w:pPr>
        <w:pStyle w:val="1008"/>
        <w:jc w:val="left"/>
        <w:spacing w:before="0" w:line="360" w:lineRule="auto"/>
        <w:rPr>
          <w:rFonts w:ascii="Times New Roman" w:hAnsi="Times New Roman" w:eastAsia="宋体"/>
          <w:sz w:val="24"/>
          <w:szCs w:val="24"/>
        </w:rPr>
      </w:pPr>
      <w:r/>
      <w:bookmarkStart w:id="831" w:name="_Toc228692491"/>
      <w:r/>
      <w:bookmarkStart w:id="832" w:name="_Toc228255651"/>
      <w:r/>
      <w:bookmarkStart w:id="833" w:name="_Toc227463267"/>
      <w:r/>
      <w:bookmarkEnd w:id="829"/>
      <w:r/>
      <w:bookmarkEnd w:id="830"/>
      <w:r>
        <w:rPr>
          <w:rFonts w:hint="eastAsia" w:ascii="Times New Roman" w:hAnsi="Times New Roman" w:eastAsia="宋体"/>
          <w:sz w:val="24"/>
          <w:szCs w:val="24"/>
        </w:rPr>
        <w:t xml:space="preserve">二、服务事项</w:t>
      </w:r>
      <w:r/>
    </w:p>
    <w:p>
      <w:pPr>
        <w:pStyle w:val="1031"/>
        <w:contextualSpacing/>
        <w:spacing w:line="360" w:lineRule="auto"/>
        <w:rPr>
          <w:rFonts w:hint="eastAsia" w:ascii="宋体" w:hAnsi="宋体"/>
          <w:szCs w:val="21"/>
        </w:rPr>
      </w:pPr>
      <w:r/>
      <w:bookmarkStart w:id="834" w:name="_Toc228255652"/>
      <w:r/>
      <w:bookmarkStart w:id="835" w:name="_Toc211917818"/>
      <w:r/>
      <w:bookmarkStart w:id="836" w:name="_Toc228692492"/>
      <w:r/>
      <w:bookmarkStart w:id="837" w:name="_Toc227463269"/>
      <w:r/>
      <w:bookmarkEnd w:id="831"/>
      <w:r/>
      <w:bookmarkEnd w:id="832"/>
      <w:r/>
      <w:bookmarkEnd w:id="833"/>
      <w:r>
        <w:rPr>
          <w:rFonts w:hint="eastAsia" w:ascii="宋体" w:hAnsi="宋体"/>
          <w:szCs w:val="21"/>
        </w:rPr>
        <w:t xml:space="preserve">对西太湖（</w:t>
      </w:r>
      <w:r>
        <w:rPr>
          <w:rFonts w:hint="eastAsia" w:ascii="宋体" w:hAnsi="宋体"/>
          <w:szCs w:val="21"/>
        </w:rPr>
        <w:t xml:space="preserve">滆</w:t>
      </w:r>
      <w:r>
        <w:rPr>
          <w:rFonts w:hint="eastAsia" w:ascii="宋体" w:hAnsi="宋体"/>
          <w:szCs w:val="21"/>
        </w:rPr>
        <w:t xml:space="preserve">湖）沿江高速以北区域（重点打捞点为揽月湾</w:t>
      </w:r>
      <w:r>
        <w:rPr>
          <w:rFonts w:hint="eastAsia" w:ascii="宋体" w:hAnsi="宋体"/>
          <w:szCs w:val="21"/>
        </w:rPr>
        <w:t xml:space="preserve">湾</w:t>
      </w:r>
      <w:r>
        <w:rPr>
          <w:rFonts w:hint="eastAsia" w:ascii="宋体" w:hAnsi="宋体"/>
          <w:szCs w:val="21"/>
        </w:rPr>
        <w:t xml:space="preserve">区、</w:t>
      </w:r>
      <w:r>
        <w:rPr>
          <w:rFonts w:hint="eastAsia" w:ascii="宋体" w:hAnsi="宋体"/>
          <w:szCs w:val="21"/>
        </w:rPr>
        <w:t xml:space="preserve">翡丽蓝湾湾</w:t>
      </w:r>
      <w:r>
        <w:rPr>
          <w:rFonts w:hint="eastAsia" w:ascii="宋体" w:hAnsi="宋体"/>
          <w:szCs w:val="21"/>
        </w:rPr>
        <w:t xml:space="preserve">区、花</w:t>
      </w:r>
      <w:r>
        <w:rPr>
          <w:rFonts w:hint="eastAsia" w:ascii="宋体" w:hAnsi="宋体"/>
          <w:szCs w:val="21"/>
        </w:rPr>
        <w:t xml:space="preserve">博园湾区</w:t>
      </w:r>
      <w:r>
        <w:rPr>
          <w:rFonts w:hint="eastAsia" w:ascii="宋体" w:hAnsi="宋体"/>
          <w:szCs w:val="21"/>
        </w:rPr>
        <w:t xml:space="preserve">、围</w:t>
      </w:r>
      <w:r>
        <w:rPr>
          <w:rFonts w:hint="eastAsia" w:ascii="宋体" w:hAnsi="宋体"/>
          <w:szCs w:val="21"/>
        </w:rPr>
        <w:t xml:space="preserve">隔集中</w:t>
      </w:r>
      <w:r>
        <w:rPr>
          <w:rFonts w:hint="eastAsia" w:ascii="宋体" w:hAnsi="宋体"/>
          <w:szCs w:val="21"/>
        </w:rPr>
        <w:t xml:space="preserve">打捞点)的蓝藻进行打捞，应密切关注并做好蓝藻水华易聚集点（揽月湾</w:t>
      </w:r>
      <w:r>
        <w:rPr>
          <w:rFonts w:hint="eastAsia" w:ascii="宋体" w:hAnsi="宋体"/>
          <w:szCs w:val="21"/>
        </w:rPr>
        <w:t xml:space="preserve">湾</w:t>
      </w:r>
      <w:r>
        <w:rPr>
          <w:rFonts w:hint="eastAsia" w:ascii="宋体" w:hAnsi="宋体"/>
          <w:szCs w:val="21"/>
        </w:rPr>
        <w:t xml:space="preserve">区、</w:t>
      </w:r>
      <w:r>
        <w:rPr>
          <w:rFonts w:hint="eastAsia" w:ascii="宋体" w:hAnsi="宋体"/>
          <w:szCs w:val="21"/>
        </w:rPr>
        <w:t xml:space="preserve">翡丽蓝湾湾</w:t>
      </w:r>
      <w:r>
        <w:rPr>
          <w:rFonts w:hint="eastAsia" w:ascii="宋体" w:hAnsi="宋体"/>
          <w:szCs w:val="21"/>
        </w:rPr>
        <w:t xml:space="preserve">区、花</w:t>
      </w:r>
      <w:r>
        <w:rPr>
          <w:rFonts w:hint="eastAsia" w:ascii="宋体" w:hAnsi="宋体"/>
          <w:szCs w:val="21"/>
        </w:rPr>
        <w:t xml:space="preserve">博园湾区</w:t>
      </w:r>
      <w:r>
        <w:rPr>
          <w:rFonts w:hint="eastAsia" w:ascii="宋体" w:hAnsi="宋体"/>
          <w:szCs w:val="21"/>
        </w:rPr>
        <w:t xml:space="preserve">、围</w:t>
      </w:r>
      <w:r>
        <w:rPr>
          <w:rFonts w:hint="eastAsia" w:ascii="宋体" w:hAnsi="宋体"/>
          <w:szCs w:val="21"/>
        </w:rPr>
        <w:t xml:space="preserve">隔集中</w:t>
      </w:r>
      <w:r>
        <w:rPr>
          <w:rFonts w:hint="eastAsia" w:ascii="宋体" w:hAnsi="宋体"/>
          <w:szCs w:val="21"/>
        </w:rPr>
        <w:t xml:space="preserve">打捞点等）的藻情，及时处置。工作区域和作业范围根据实际情况和采购人要求进行灵活调整，对西太湖旅游风景区和周边人口居住密集区实施重点打捞处置。</w:t>
      </w:r>
      <w:r/>
    </w:p>
    <w:p>
      <w:pPr>
        <w:pStyle w:val="1031"/>
        <w:contextualSpacing/>
        <w:spacing w:line="360" w:lineRule="auto"/>
        <w:rPr>
          <w:rFonts w:hint="eastAsia" w:ascii="宋体" w:hAnsi="宋体"/>
          <w:szCs w:val="21"/>
        </w:rPr>
      </w:pPr>
      <w:r>
        <w:rPr>
          <w:rFonts w:hint="eastAsia" w:ascii="宋体" w:hAnsi="宋体"/>
          <w:szCs w:val="21"/>
        </w:rPr>
        <w:t xml:space="preserve">具体工作包括但不局限</w:t>
      </w:r>
      <w:r>
        <w:rPr>
          <w:rFonts w:hint="eastAsia" w:ascii="宋体" w:hAnsi="宋体"/>
          <w:szCs w:val="21"/>
        </w:rPr>
        <w:t xml:space="preserve">于</w:t>
      </w:r>
      <w:r>
        <w:rPr>
          <w:rFonts w:hint="eastAsia" w:ascii="宋体" w:hAnsi="宋体"/>
          <w:szCs w:val="21"/>
        </w:rPr>
        <w:t xml:space="preserve">藻情</w:t>
      </w:r>
      <w:r>
        <w:rPr>
          <w:rFonts w:hint="eastAsia" w:ascii="宋体" w:hAnsi="宋体"/>
          <w:szCs w:val="21"/>
        </w:rPr>
        <w:t xml:space="preserve">监测、</w:t>
      </w:r>
      <w:r>
        <w:rPr>
          <w:rFonts w:hint="eastAsia" w:ascii="宋体" w:hAnsi="宋体"/>
          <w:szCs w:val="21"/>
        </w:rPr>
        <w:t xml:space="preserve">湖泛巡查</w:t>
      </w:r>
      <w:r>
        <w:rPr>
          <w:rFonts w:hint="eastAsia" w:ascii="宋体" w:hAnsi="宋体"/>
          <w:szCs w:val="21"/>
        </w:rPr>
        <w:t xml:space="preserve">、蓝藻打捞、水草垃圾打捞处置等湖面保洁、荷花池水质维护、藻浆运输、</w:t>
      </w:r>
      <w:r>
        <w:rPr>
          <w:rFonts w:hint="eastAsia" w:ascii="宋体" w:hAnsi="宋体"/>
          <w:szCs w:val="21"/>
        </w:rPr>
        <w:t xml:space="preserve">藻水分离</w:t>
      </w:r>
      <w:r>
        <w:rPr>
          <w:rFonts w:hint="eastAsia" w:ascii="宋体" w:hAnsi="宋体"/>
          <w:szCs w:val="21"/>
        </w:rPr>
        <w:t xml:space="preserve">处置、甲方提供的设备设施及服务期增加的相关设备设施运营维护和维修保养、零配件和零星工具材料的购置、服务范围内环境卫生保洁、湖面及蓝藻临时处理码头的环境和人员管理及安全生产等内容。</w:t>
      </w:r>
      <w:r/>
    </w:p>
    <w:p>
      <w:pPr>
        <w:ind w:firstLine="482"/>
        <w:jc w:val="left"/>
        <w:spacing w:line="400" w:lineRule="exact"/>
        <w:rPr>
          <w:rFonts w:hint="eastAsia" w:ascii="宋体" w:hAnsi="宋体"/>
          <w:b/>
          <w:sz w:val="24"/>
        </w:rPr>
      </w:pPr>
      <w:r>
        <w:rPr>
          <w:rFonts w:hint="eastAsia" w:ascii="宋体" w:hAnsi="宋体"/>
          <w:b/>
          <w:sz w:val="24"/>
        </w:rPr>
        <w:t xml:space="preserve">服务清单：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1701"/>
        <w:gridCol w:w="6725"/>
      </w:tblGrid>
      <w:tr>
        <w:trPr>
          <w:jc w:val="center"/>
        </w:trPr>
        <w:tc>
          <w:tcPr>
            <w:tcW w:w="77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序号</w:t>
            </w:r>
            <w:r/>
          </w:p>
        </w:tc>
        <w:tc>
          <w:tcPr>
            <w:tcW w:w="170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服务</w:t>
            </w:r>
            <w:r>
              <w:rPr>
                <w:rFonts w:hint="eastAsia" w:ascii="宋体" w:hAnsi="宋体"/>
                <w:szCs w:val="21"/>
              </w:rPr>
              <w:t xml:space="preserve">名称</w:t>
            </w:r>
            <w:r/>
          </w:p>
        </w:tc>
        <w:tc>
          <w:tcPr>
            <w:tcW w:w="672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服务内容</w:t>
            </w:r>
            <w:r/>
          </w:p>
        </w:tc>
      </w:tr>
      <w:tr>
        <w:trPr>
          <w:jc w:val="center"/>
          <w:trHeight w:val="1493"/>
        </w:trPr>
        <w:tc>
          <w:tcPr>
            <w:tcW w:w="77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w:t>
            </w:r>
            <w:r/>
          </w:p>
        </w:tc>
        <w:tc>
          <w:tcPr>
            <w:tcW w:w="170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运营</w:t>
            </w:r>
            <w:r/>
          </w:p>
        </w:tc>
        <w:tc>
          <w:tcPr>
            <w:tcW w:w="6725" w:type="dxa"/>
            <w:vAlign w:val="center"/>
            <w:textDirection w:val="lrTb"/>
            <w:noWrap w:val="false"/>
          </w:tcPr>
          <w:p>
            <w:pPr>
              <w:pStyle w:val="1031"/>
              <w:contextualSpacing/>
              <w:ind w:firstLine="0"/>
              <w:spacing w:line="360" w:lineRule="auto"/>
              <w:rPr>
                <w:rFonts w:hint="eastAsia" w:ascii="宋体" w:hAnsi="宋体"/>
                <w:szCs w:val="21"/>
              </w:rPr>
            </w:pPr>
            <w:r>
              <w:rPr>
                <w:rFonts w:hint="eastAsia" w:ascii="宋体" w:hAnsi="宋体"/>
                <w:szCs w:val="21"/>
              </w:rPr>
              <w:t xml:space="preserve">藻水分离</w:t>
            </w:r>
            <w:r>
              <w:rPr>
                <w:rFonts w:hint="eastAsia" w:ascii="宋体" w:hAnsi="宋体"/>
                <w:szCs w:val="21"/>
              </w:rPr>
              <w:t xml:space="preserve">临时码头</w:t>
            </w:r>
            <w:r>
              <w:rPr>
                <w:rFonts w:hint="eastAsia" w:ascii="宋体" w:hAnsi="宋体"/>
                <w:szCs w:val="21"/>
              </w:rPr>
              <w:t xml:space="preserve">及藻水分离</w:t>
            </w:r>
            <w:r>
              <w:rPr>
                <w:rFonts w:hint="eastAsia" w:ascii="宋体" w:hAnsi="宋体"/>
                <w:szCs w:val="21"/>
              </w:rPr>
              <w:t xml:space="preserve">设备及打捞船的运行维护、藻浆运输船、</w:t>
            </w:r>
            <w:r>
              <w:rPr>
                <w:rFonts w:hint="eastAsia" w:ascii="宋体" w:hAnsi="宋体"/>
                <w:szCs w:val="21"/>
              </w:rPr>
              <w:t xml:space="preserve">挖机</w:t>
            </w:r>
            <w:r>
              <w:rPr>
                <w:rFonts w:hint="eastAsia" w:ascii="宋体" w:hAnsi="宋体"/>
                <w:szCs w:val="21"/>
              </w:rPr>
              <w:t xml:space="preserve"> 、</w:t>
            </w:r>
            <w:r>
              <w:rPr>
                <w:rFonts w:hint="eastAsia" w:ascii="宋体" w:hAnsi="宋体"/>
                <w:szCs w:val="21"/>
              </w:rPr>
              <w:t xml:space="preserve">推流挖泥船</w:t>
            </w:r>
            <w:r>
              <w:rPr>
                <w:rFonts w:hint="eastAsia" w:ascii="宋体" w:hAnsi="宋体"/>
                <w:szCs w:val="21"/>
              </w:rPr>
              <w:t xml:space="preserve">租赁、零星工具材料的购置、服务范围内环境卫生保洁、人员管理</w:t>
            </w:r>
            <w:bookmarkStart w:id="838" w:name="_Hlk183766394"/>
            <w:r>
              <w:rPr>
                <w:rFonts w:hint="eastAsia" w:ascii="宋体" w:hAnsi="宋体"/>
                <w:szCs w:val="21"/>
              </w:rPr>
              <w:t xml:space="preserve">（包括：人员工资、保险、培训等一切相关费用）</w:t>
            </w:r>
            <w:bookmarkEnd w:id="838"/>
            <w:r>
              <w:rPr>
                <w:rFonts w:hint="eastAsia" w:ascii="宋体" w:hAnsi="宋体"/>
                <w:szCs w:val="21"/>
              </w:rPr>
              <w:t xml:space="preserve">及安全生产等内容</w:t>
            </w:r>
            <w:r>
              <w:rPr>
                <w:rFonts w:hint="eastAsia" w:ascii="宋体" w:hAnsi="宋体"/>
                <w:szCs w:val="21"/>
              </w:rPr>
              <w:t xml:space="preserve">。</w:t>
            </w:r>
            <w:r/>
          </w:p>
        </w:tc>
      </w:tr>
      <w:tr>
        <w:trPr>
          <w:jc w:val="center"/>
        </w:trPr>
        <w:tc>
          <w:tcPr>
            <w:tcW w:w="77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w:t>
            </w:r>
            <w:r/>
          </w:p>
        </w:tc>
        <w:tc>
          <w:tcPr>
            <w:tcW w:w="170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蓝藻打捞处置</w:t>
            </w:r>
            <w:r/>
          </w:p>
        </w:tc>
        <w:tc>
          <w:tcPr>
            <w:tcW w:w="6725" w:type="dxa"/>
            <w:vAlign w:val="center"/>
            <w:textDirection w:val="lrTb"/>
            <w:noWrap w:val="false"/>
          </w:tcPr>
          <w:p>
            <w:pPr>
              <w:pStyle w:val="1031"/>
              <w:contextualSpacing/>
              <w:ind w:firstLine="0"/>
              <w:spacing w:line="360" w:lineRule="auto"/>
              <w:rPr>
                <w:rFonts w:hint="eastAsia" w:ascii="宋体" w:hAnsi="宋体"/>
                <w:szCs w:val="21"/>
              </w:rPr>
            </w:pPr>
            <w:r>
              <w:rPr>
                <w:rFonts w:hint="eastAsia" w:ascii="宋体" w:hAnsi="宋体"/>
                <w:szCs w:val="21"/>
              </w:rPr>
              <w:t xml:space="preserve">包括但不局限</w:t>
            </w:r>
            <w:r>
              <w:rPr>
                <w:rFonts w:hint="eastAsia" w:ascii="宋体" w:hAnsi="宋体"/>
                <w:szCs w:val="21"/>
              </w:rPr>
              <w:t xml:space="preserve">于藻情</w:t>
            </w:r>
            <w:r>
              <w:rPr>
                <w:rFonts w:hint="eastAsia" w:ascii="宋体" w:hAnsi="宋体"/>
                <w:szCs w:val="21"/>
              </w:rPr>
              <w:t xml:space="preserve">监测、</w:t>
            </w:r>
            <w:r>
              <w:rPr>
                <w:rFonts w:hint="eastAsia" w:ascii="宋体" w:hAnsi="宋体"/>
                <w:szCs w:val="21"/>
              </w:rPr>
              <w:t xml:space="preserve">湖泛巡查</w:t>
            </w:r>
            <w:r>
              <w:rPr>
                <w:rFonts w:hint="eastAsia" w:ascii="宋体" w:hAnsi="宋体"/>
                <w:szCs w:val="21"/>
              </w:rPr>
              <w:t xml:space="preserve">、蓝藻打捞、藻浆运输、</w:t>
            </w:r>
            <w:r>
              <w:rPr>
                <w:rFonts w:hint="eastAsia" w:ascii="宋体" w:hAnsi="宋体"/>
                <w:szCs w:val="21"/>
              </w:rPr>
              <w:t xml:space="preserve">藻水分离</w:t>
            </w:r>
            <w:r>
              <w:rPr>
                <w:rFonts w:hint="eastAsia" w:ascii="宋体" w:hAnsi="宋体"/>
                <w:szCs w:val="21"/>
              </w:rPr>
              <w:t xml:space="preserve">处置等。</w:t>
            </w:r>
            <w:r/>
          </w:p>
        </w:tc>
      </w:tr>
    </w:tbl>
    <w:p>
      <w:pPr>
        <w:pStyle w:val="100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三、服务标准</w:t>
      </w:r>
      <w:r/>
    </w:p>
    <w:p>
      <w:pPr>
        <w:pStyle w:val="1031"/>
        <w:contextualSpacing/>
        <w:spacing w:line="360" w:lineRule="auto"/>
        <w:rPr>
          <w:rFonts w:hint="eastAsia" w:ascii="宋体" w:hAnsi="宋体"/>
          <w:szCs w:val="21"/>
        </w:rPr>
      </w:pPr>
      <w:r>
        <w:rPr>
          <w:rFonts w:hint="eastAsia" w:ascii="宋体" w:hAnsi="宋体"/>
          <w:szCs w:val="21"/>
        </w:rPr>
        <w:t xml:space="preserve">1、打捞标准</w:t>
      </w:r>
      <w:r/>
    </w:p>
    <w:p>
      <w:pPr>
        <w:pStyle w:val="1031"/>
        <w:contextualSpacing/>
        <w:spacing w:line="360" w:lineRule="auto"/>
        <w:rPr>
          <w:rFonts w:hint="eastAsia" w:ascii="宋体" w:hAnsi="宋体"/>
          <w:szCs w:val="21"/>
        </w:rPr>
      </w:pPr>
      <w:r>
        <w:rPr>
          <w:rFonts w:hint="eastAsia" w:ascii="宋体" w:hAnsi="宋体"/>
          <w:szCs w:val="21"/>
        </w:rPr>
        <w:t xml:space="preserve">湖面无大面积蓝藻聚集现象，无腐烂、无异味，作业区域无垃圾堆积物，原则上必须日产日清。</w:t>
      </w:r>
      <w:r/>
    </w:p>
    <w:p>
      <w:pPr>
        <w:pStyle w:val="1031"/>
        <w:contextualSpacing/>
        <w:spacing w:line="360" w:lineRule="auto"/>
        <w:rPr>
          <w:rFonts w:hint="eastAsia" w:ascii="宋体" w:hAnsi="宋体"/>
          <w:szCs w:val="21"/>
        </w:rPr>
      </w:pPr>
      <w:r>
        <w:rPr>
          <w:rFonts w:hint="eastAsia" w:ascii="宋体" w:hAnsi="宋体"/>
          <w:szCs w:val="21"/>
        </w:rPr>
        <w:t xml:space="preserve">遇蓝藻爆发高峰期，应遵照采购人的工作安排，及时加配人员、设备，连续作业，务必保证除藻工作顺利完成。</w:t>
      </w:r>
      <w:r/>
    </w:p>
    <w:p>
      <w:pPr>
        <w:pStyle w:val="1031"/>
        <w:contextualSpacing/>
        <w:spacing w:line="360" w:lineRule="auto"/>
        <w:rPr>
          <w:rFonts w:hint="eastAsia" w:ascii="宋体" w:hAnsi="宋体"/>
          <w:szCs w:val="21"/>
        </w:rPr>
      </w:pPr>
      <w:r>
        <w:rPr>
          <w:rFonts w:hint="eastAsia" w:ascii="宋体" w:hAnsi="宋体"/>
          <w:szCs w:val="21"/>
        </w:rPr>
        <w:t xml:space="preserve">2、处置标准</w:t>
      </w:r>
      <w:r/>
    </w:p>
    <w:p>
      <w:pPr>
        <w:pStyle w:val="1031"/>
        <w:contextualSpacing/>
        <w:spacing w:line="360" w:lineRule="auto"/>
        <w:rPr>
          <w:rFonts w:hint="eastAsia" w:ascii="宋体" w:hAnsi="宋体"/>
          <w:szCs w:val="21"/>
        </w:rPr>
      </w:pPr>
      <w:r>
        <w:rPr>
          <w:rFonts w:hint="eastAsia" w:ascii="宋体" w:hAnsi="宋体"/>
          <w:szCs w:val="21"/>
        </w:rPr>
        <w:t xml:space="preserve">项目运行期间，经过</w:t>
      </w:r>
      <w:r>
        <w:rPr>
          <w:rFonts w:hint="eastAsia" w:ascii="宋体" w:hAnsi="宋体"/>
          <w:szCs w:val="21"/>
        </w:rPr>
        <w:t xml:space="preserve">除藻处理</w:t>
      </w:r>
      <w:r>
        <w:rPr>
          <w:rFonts w:hint="eastAsia" w:ascii="宋体" w:hAnsi="宋体"/>
          <w:szCs w:val="21"/>
        </w:rPr>
        <w:t xml:space="preserve">的出水水质须达到相关规定指标。</w:t>
      </w:r>
      <w:r/>
    </w:p>
    <w:p>
      <w:pPr>
        <w:pStyle w:val="1031"/>
        <w:contextualSpacing/>
        <w:spacing w:line="360" w:lineRule="auto"/>
        <w:rPr>
          <w:rFonts w:hint="eastAsia" w:ascii="宋体" w:hAnsi="宋体"/>
          <w:szCs w:val="21"/>
        </w:rPr>
      </w:pPr>
      <w:r>
        <w:rPr>
          <w:rFonts w:hint="eastAsia" w:ascii="宋体" w:hAnsi="宋体"/>
          <w:szCs w:val="21"/>
        </w:rPr>
        <w:t xml:space="preserve">蓝藻清除率＞95%</w:t>
      </w:r>
      <w:r/>
    </w:p>
    <w:p>
      <w:pPr>
        <w:pStyle w:val="1031"/>
        <w:contextualSpacing/>
        <w:spacing w:line="360" w:lineRule="auto"/>
        <w:rPr>
          <w:rFonts w:hint="eastAsia" w:ascii="宋体" w:hAnsi="宋体"/>
          <w:szCs w:val="21"/>
        </w:rPr>
      </w:pPr>
      <w:r>
        <w:rPr>
          <w:rFonts w:hint="eastAsia" w:ascii="宋体" w:hAnsi="宋体"/>
          <w:szCs w:val="21"/>
        </w:rPr>
        <w:t xml:space="preserve">藻泥含水</w:t>
      </w:r>
      <w:r>
        <w:rPr>
          <w:rFonts w:hint="eastAsia" w:ascii="宋体" w:hAnsi="宋体"/>
          <w:szCs w:val="21"/>
        </w:rPr>
        <w:t xml:space="preserve">率≤90%</w:t>
      </w:r>
      <w:r/>
    </w:p>
    <w:p>
      <w:pPr>
        <w:pStyle w:val="1031"/>
        <w:contextualSpacing/>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、资源化利用标准</w:t>
      </w:r>
      <w:r/>
    </w:p>
    <w:p>
      <w:pPr>
        <w:pStyle w:val="1031"/>
        <w:contextualSpacing/>
        <w:spacing w:line="360" w:lineRule="auto"/>
        <w:rPr>
          <w:rFonts w:hint="eastAsia" w:ascii="宋体" w:hAnsi="宋体"/>
          <w:szCs w:val="21"/>
        </w:rPr>
      </w:pPr>
      <w:r>
        <w:rPr>
          <w:rFonts w:hint="eastAsia" w:ascii="宋体" w:hAnsi="宋体"/>
          <w:szCs w:val="21"/>
        </w:rPr>
        <w:t xml:space="preserve">资源化利用率达到100%。</w:t>
      </w:r>
      <w:r/>
    </w:p>
    <w:p>
      <w:pPr>
        <w:pStyle w:val="100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四、人员及设备配置</w:t>
      </w:r>
      <w:r/>
    </w:p>
    <w:p>
      <w:pPr>
        <w:pStyle w:val="1031"/>
        <w:contextualSpacing/>
        <w:spacing w:line="360" w:lineRule="auto"/>
        <w:rPr>
          <w:rFonts w:hint="eastAsia" w:ascii="宋体" w:hAnsi="宋体"/>
          <w:szCs w:val="21"/>
        </w:rPr>
      </w:pPr>
      <w:r>
        <w:rPr>
          <w:rFonts w:hint="eastAsia" w:ascii="宋体" w:hAnsi="宋体"/>
          <w:szCs w:val="21"/>
        </w:rPr>
        <w:t xml:space="preserve">1、人员配置</w:t>
      </w:r>
      <w:r/>
    </w:p>
    <w:p>
      <w:pPr>
        <w:pStyle w:val="1031"/>
        <w:contextualSpacing/>
        <w:spacing w:line="360" w:lineRule="auto"/>
        <w:rPr>
          <w:rFonts w:hint="eastAsia" w:ascii="宋体" w:hAnsi="宋体"/>
          <w:szCs w:val="21"/>
        </w:rPr>
      </w:pPr>
      <w:r>
        <w:rPr>
          <w:rFonts w:hint="eastAsia" w:ascii="宋体" w:hAnsi="宋体"/>
          <w:szCs w:val="21"/>
        </w:rPr>
        <w:t xml:space="preserve">中标单位应根据蓝藻水华的情况配足相应规模的作业人员，常规打捞期按工作范围及设备数量足额配备人员，高峰期人员数量不少于50名，蓝藻爆发高峰期需根据采购人的要求，及时增配人员。</w:t>
      </w:r>
      <w:r/>
    </w:p>
    <w:p>
      <w:pPr>
        <w:pStyle w:val="1031"/>
        <w:contextualSpacing/>
        <w:spacing w:line="360" w:lineRule="auto"/>
        <w:rPr>
          <w:rFonts w:hint="eastAsia" w:ascii="宋体" w:hAnsi="宋体"/>
          <w:szCs w:val="21"/>
        </w:rPr>
      </w:pPr>
      <w:r>
        <w:rPr>
          <w:rFonts w:hint="eastAsia" w:ascii="宋体" w:hAnsi="宋体"/>
          <w:szCs w:val="21"/>
        </w:rPr>
        <w:t xml:space="preserve">具体岗位工作人员必须具有所在岗位强制性资质。特种作业人员必须按照国家有关规定经专门的安全作业培训，取得相应资格，方可上岗作业，包括但不限于：水上作业人员需具备海事部门颁发的船员证，船舶、运输车和特种车辆司机需具备相应的驾驶证，电力设施操作人员应具备电工证。</w:t>
      </w:r>
      <w:r/>
    </w:p>
    <w:p>
      <w:pPr>
        <w:pStyle w:val="1031"/>
        <w:contextualSpacing/>
        <w:spacing w:line="360" w:lineRule="auto"/>
        <w:rPr>
          <w:rFonts w:hint="eastAsia" w:ascii="宋体" w:hAnsi="宋体"/>
          <w:szCs w:val="21"/>
        </w:rPr>
      </w:pPr>
      <w:r>
        <w:rPr>
          <w:rFonts w:hint="eastAsia" w:ascii="宋体" w:hAnsi="宋体"/>
          <w:szCs w:val="21"/>
        </w:rPr>
        <w:t xml:space="preserve">中标单位应在合同签订后，及时将各岗位工作人品配备齐全，并在蓝藻打捞开始之前将工作人员名单和相应的上岗证、培训证书等向采购人备案。否则，采购人有权终止合同。</w:t>
      </w:r>
      <w:r/>
    </w:p>
    <w:p>
      <w:pPr>
        <w:pStyle w:val="1031"/>
        <w:contextualSpacing/>
        <w:spacing w:line="360" w:lineRule="auto"/>
        <w:rPr>
          <w:rFonts w:hint="eastAsia" w:ascii="宋体" w:hAnsi="宋体"/>
          <w:szCs w:val="21"/>
        </w:rPr>
      </w:pPr>
      <w:r>
        <w:rPr>
          <w:rFonts w:hint="eastAsia" w:ascii="宋体" w:hAnsi="宋体"/>
          <w:szCs w:val="21"/>
        </w:rPr>
        <w:t xml:space="preserve">中标单位应按照《中华人民共和国安全生产法》配备安全生产管理人员或设置安全生产管理机构，负责安全生产事宜。</w:t>
      </w:r>
      <w:r/>
    </w:p>
    <w:p>
      <w:pPr>
        <w:pStyle w:val="1031"/>
        <w:contextualSpacing/>
        <w:spacing w:line="360" w:lineRule="auto"/>
        <w:rPr>
          <w:rFonts w:hint="eastAsia" w:ascii="宋体" w:hAnsi="宋体"/>
          <w:szCs w:val="21"/>
        </w:rPr>
      </w:pPr>
      <w:r>
        <w:rPr>
          <w:rFonts w:hint="eastAsia" w:ascii="宋体" w:hAnsi="宋体"/>
          <w:szCs w:val="21"/>
        </w:rPr>
        <w:t xml:space="preserve">中标单位应对所有作业人员进行操作培训和安全培训，定期举行应急演练。中标单位应为所有作业人员购买意外保险等。上述费用包含在投标报价中，不单独支付，中标单位在服务期间内出现安全责任事故由中标单位负责。</w:t>
      </w:r>
      <w:r/>
    </w:p>
    <w:p>
      <w:pPr>
        <w:pStyle w:val="1031"/>
        <w:contextualSpacing/>
        <w:spacing w:line="360" w:lineRule="auto"/>
        <w:rPr>
          <w:rFonts w:hint="eastAsia" w:ascii="宋体" w:hAnsi="宋体"/>
          <w:szCs w:val="21"/>
        </w:rPr>
      </w:pPr>
      <w:r>
        <w:rPr>
          <w:rFonts w:hint="eastAsia" w:ascii="宋体" w:hAnsi="宋体"/>
          <w:szCs w:val="21"/>
        </w:rPr>
        <w:t xml:space="preserve">2、采购人提供的设备和设施</w:t>
      </w:r>
      <w:r/>
    </w:p>
    <w:p>
      <w:pPr>
        <w:pStyle w:val="1031"/>
        <w:contextualSpacing/>
        <w:spacing w:line="360" w:lineRule="auto"/>
        <w:rPr>
          <w:rFonts w:hint="eastAsia" w:ascii="宋体" w:hAnsi="宋体"/>
          <w:szCs w:val="21"/>
        </w:rPr>
      </w:pPr>
      <w:r/>
      <w:bookmarkStart w:id="839" w:name="_Hlk529041196"/>
      <w:r>
        <w:rPr>
          <w:rFonts w:hint="eastAsia" w:ascii="宋体" w:hAnsi="宋体"/>
          <w:szCs w:val="21"/>
        </w:rPr>
        <w:t xml:space="preserve">采购人提供</w:t>
      </w:r>
      <w:r>
        <w:rPr>
          <w:rFonts w:hint="eastAsia" w:ascii="宋体" w:hAnsi="宋体"/>
          <w:szCs w:val="21"/>
        </w:rPr>
        <w:t xml:space="preserve">藻水分离站</w:t>
      </w:r>
      <w:r>
        <w:rPr>
          <w:rFonts w:hint="eastAsia" w:ascii="宋体" w:hAnsi="宋体"/>
          <w:szCs w:val="21"/>
        </w:rPr>
        <w:t xml:space="preserve">等设施设备，具体清单见下表（设备以采购人实际配备数量为准）：</w:t>
      </w:r>
      <w:r/>
    </w:p>
    <w:tbl>
      <w:tblPr>
        <w:tblW w:w="895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93"/>
        <w:gridCol w:w="2581"/>
        <w:gridCol w:w="1842"/>
        <w:gridCol w:w="1842"/>
      </w:tblGrid>
      <w:tr>
        <w:trPr>
          <w:trHeight w:val="548"/>
          <w:tblHeade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bookmarkStart w:id="840" w:name="_Hlk84260176"/>
            <w:r>
              <w:rPr>
                <w:rFonts w:hint="eastAsia" w:ascii="宋体" w:hAnsi="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规格</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购置年份</w:t>
            </w:r>
            <w:r/>
          </w:p>
        </w:tc>
      </w:tr>
      <w:t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机械打捞船</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吸取型</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16艘</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2012年2艘</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2019年4艘</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2021年6艘</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2022年4艘</w:t>
            </w:r>
            <w:r/>
          </w:p>
        </w:tc>
      </w:tr>
      <w:tr>
        <w:trPr>
          <w:trHeight w:val="602"/>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西蓝</w:t>
            </w:r>
            <w:r>
              <w:rPr>
                <w:rFonts w:hint="eastAsia" w:ascii="宋体" w:hAnsi="宋体"/>
                <w:szCs w:val="21"/>
              </w:rPr>
              <w:t xml:space="preserve">一号藻水分离</w:t>
            </w:r>
            <w:r>
              <w:rPr>
                <w:rFonts w:hint="eastAsia" w:ascii="宋体" w:hAnsi="宋体"/>
                <w:szCs w:val="21"/>
              </w:rPr>
              <w:t xml:space="preserve">船</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3000吨级</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1套</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2009年</w:t>
            </w:r>
            <w:r/>
          </w:p>
        </w:tc>
      </w:tr>
      <w:t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移动藻水分离</w:t>
            </w:r>
            <w:r>
              <w:rPr>
                <w:rFonts w:hint="eastAsia" w:ascii="宋体" w:hAnsi="宋体"/>
                <w:szCs w:val="21"/>
              </w:rPr>
              <w:t xml:space="preserve">设备</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1000吨级</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2套</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2020年</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2022年</w:t>
            </w:r>
            <w:r/>
          </w:p>
        </w:tc>
      </w:tr>
      <w:t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蓝藻专用增氧曝气装置</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涌泉型</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24套</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2020年2套</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2021年12套</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2022年10套</w:t>
            </w:r>
            <w:r/>
          </w:p>
        </w:tc>
      </w:tr>
      <w:t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蓝藻临时处理码头</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占地约200平方</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1座</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2019年</w:t>
            </w:r>
            <w:bookmarkEnd w:id="839"/>
            <w:r/>
            <w:bookmarkEnd w:id="840"/>
            <w:r/>
            <w:r/>
          </w:p>
        </w:tc>
      </w:tr>
    </w:tbl>
    <w:p>
      <w:pPr>
        <w:pStyle w:val="1031"/>
        <w:contextualSpacing/>
        <w:spacing w:line="360" w:lineRule="auto"/>
        <w:rPr>
          <w:rFonts w:hint="eastAsia" w:ascii="宋体" w:hAnsi="宋体"/>
          <w:szCs w:val="21"/>
        </w:rPr>
      </w:pPr>
      <w:r>
        <w:rPr>
          <w:rFonts w:hint="eastAsia" w:ascii="宋体" w:hAnsi="宋体"/>
          <w:szCs w:val="21"/>
        </w:rPr>
        <w:t xml:space="preserve">上述</w:t>
      </w:r>
      <w:r>
        <w:rPr>
          <w:rFonts w:hint="eastAsia" w:ascii="宋体" w:hAnsi="宋体"/>
          <w:szCs w:val="21"/>
        </w:rPr>
        <w:t xml:space="preserve">船舶的保险费、运行维护、燃料、清洗等由中标单位负责，包含在投标报价中，不单独支</w:t>
      </w:r>
      <w:r>
        <w:rPr>
          <w:rFonts w:hint="eastAsia" w:ascii="宋体" w:hAnsi="宋体"/>
          <w:szCs w:val="21"/>
        </w:rPr>
        <w:t xml:space="preserve">付。</w:t>
      </w:r>
      <w:r/>
    </w:p>
    <w:p>
      <w:pPr>
        <w:contextualSpacing/>
        <w:ind w:firstLine="480"/>
        <w:spacing w:line="360" w:lineRule="auto"/>
        <w:rPr>
          <w:rFonts w:hint="eastAsia" w:ascii="宋体" w:hAnsi="宋体"/>
          <w:szCs w:val="21"/>
        </w:rPr>
      </w:pPr>
      <w:r>
        <w:rPr>
          <w:rFonts w:hint="eastAsia" w:ascii="宋体" w:hAnsi="宋体"/>
          <w:szCs w:val="21"/>
        </w:rPr>
        <w:t xml:space="preserve">上述蓝藻处理设备使用的水电、燃料、维修、保养、清洗、易耗品和</w:t>
      </w:r>
      <w:r>
        <w:rPr>
          <w:rFonts w:hint="eastAsia" w:ascii="宋体" w:hAnsi="宋体"/>
          <w:szCs w:val="21"/>
        </w:rPr>
        <w:t xml:space="preserve">藻水</w:t>
      </w:r>
      <w:r>
        <w:rPr>
          <w:rFonts w:hint="eastAsia" w:ascii="宋体" w:hAnsi="宋体"/>
          <w:szCs w:val="21"/>
        </w:rPr>
        <w:t xml:space="preserve">分离的药剂费用、周转设施（包括且不限于</w:t>
      </w:r>
      <w:r>
        <w:rPr>
          <w:rFonts w:hint="eastAsia" w:ascii="宋体" w:hAnsi="宋体"/>
          <w:szCs w:val="21"/>
        </w:rPr>
        <w:t xml:space="preserve">藻泥框</w:t>
      </w:r>
      <w:r>
        <w:rPr>
          <w:rFonts w:hint="eastAsia" w:ascii="宋体" w:hAnsi="宋体"/>
          <w:szCs w:val="21"/>
        </w:rPr>
        <w:t xml:space="preserve">）、辅助机械维修费用等由中标单位负责，包含在投标报价中，不单独支付；</w:t>
      </w:r>
      <w:r/>
    </w:p>
    <w:p>
      <w:pPr>
        <w:pStyle w:val="1031"/>
        <w:contextualSpacing/>
        <w:spacing w:line="360" w:lineRule="auto"/>
        <w:rPr>
          <w:rFonts w:hint="eastAsia" w:ascii="宋体" w:hAnsi="宋体"/>
          <w:szCs w:val="21"/>
        </w:rPr>
      </w:pPr>
      <w:r>
        <w:rPr>
          <w:rFonts w:hint="eastAsia" w:ascii="宋体" w:hAnsi="宋体"/>
          <w:szCs w:val="21"/>
        </w:rPr>
        <w:t xml:space="preserve">上述</w:t>
      </w:r>
      <w:r>
        <w:rPr>
          <w:rFonts w:hint="eastAsia" w:ascii="宋体" w:hAnsi="宋体"/>
          <w:szCs w:val="21"/>
        </w:rPr>
        <w:t xml:space="preserve">藻水分离</w:t>
      </w:r>
      <w:r>
        <w:rPr>
          <w:rFonts w:hint="eastAsia" w:ascii="宋体" w:hAnsi="宋体"/>
          <w:szCs w:val="21"/>
        </w:rPr>
        <w:t xml:space="preserve">临时码头（含场地、设施设备）的维护、清洁、</w:t>
      </w:r>
      <w:r>
        <w:rPr>
          <w:rFonts w:hint="eastAsia" w:ascii="宋体" w:hAnsi="宋体"/>
          <w:szCs w:val="21"/>
        </w:rPr>
        <w:t xml:space="preserve">藻水分离</w:t>
      </w:r>
      <w:r>
        <w:rPr>
          <w:rFonts w:hint="eastAsia" w:ascii="宋体" w:hAnsi="宋体"/>
          <w:szCs w:val="21"/>
        </w:rPr>
        <w:t xml:space="preserve">的药剂费用、周转设施（</w:t>
      </w:r>
      <w:r>
        <w:rPr>
          <w:rFonts w:hint="eastAsia" w:ascii="宋体" w:hAnsi="宋体"/>
          <w:szCs w:val="21"/>
        </w:rPr>
        <w:t xml:space="preserve">藻泥框</w:t>
      </w:r>
      <w:r>
        <w:rPr>
          <w:rFonts w:hint="eastAsia" w:ascii="宋体" w:hAnsi="宋体"/>
          <w:szCs w:val="21"/>
        </w:rPr>
        <w:t xml:space="preserve">）等由中标单位负责，包含在投标报价中，不单独支付。</w:t>
      </w:r>
      <w:r/>
    </w:p>
    <w:p>
      <w:pPr>
        <w:pStyle w:val="1031"/>
        <w:contextualSpacing/>
        <w:spacing w:line="360" w:lineRule="auto"/>
        <w:rPr>
          <w:rFonts w:hint="eastAsia" w:ascii="宋体" w:hAnsi="宋体"/>
          <w:szCs w:val="21"/>
        </w:rPr>
      </w:pPr>
      <w:r>
        <w:rPr>
          <w:rFonts w:hint="eastAsia" w:ascii="宋体" w:hAnsi="宋体"/>
          <w:szCs w:val="21"/>
        </w:rPr>
        <w:t xml:space="preserve">涌泉式曝气增氧设备应放置于采购人指定水域，上述设备配套的电缆由中标单位配备。</w:t>
      </w:r>
      <w:r/>
    </w:p>
    <w:p>
      <w:pPr>
        <w:pStyle w:val="1031"/>
        <w:contextualSpacing/>
        <w:spacing w:line="360" w:lineRule="auto"/>
        <w:rPr>
          <w:rFonts w:hint="eastAsia" w:ascii="宋体" w:hAnsi="宋体"/>
          <w:szCs w:val="21"/>
        </w:rPr>
      </w:pPr>
      <w:r>
        <w:rPr>
          <w:rFonts w:hint="eastAsia" w:ascii="宋体" w:hAnsi="宋体"/>
          <w:szCs w:val="21"/>
        </w:rPr>
        <w:t xml:space="preserve">上述设备的操作和维护人员均由中标单位配备。</w:t>
      </w:r>
      <w:r/>
    </w:p>
    <w:p>
      <w:pPr>
        <w:pStyle w:val="1031"/>
        <w:contextualSpacing/>
        <w:spacing w:line="360" w:lineRule="auto"/>
        <w:rPr>
          <w:rFonts w:hint="eastAsia" w:ascii="宋体" w:hAnsi="宋体"/>
          <w:szCs w:val="21"/>
        </w:rPr>
      </w:pPr>
      <w:r>
        <w:rPr>
          <w:rFonts w:hint="eastAsia" w:ascii="宋体" w:hAnsi="宋体"/>
          <w:szCs w:val="21"/>
        </w:rPr>
        <w:t xml:space="preserve">3、中标单位提供的设备和设施</w:t>
      </w:r>
      <w:r/>
    </w:p>
    <w:p>
      <w:pPr>
        <w:pStyle w:val="1031"/>
        <w:contextualSpacing/>
        <w:spacing w:line="360" w:lineRule="auto"/>
        <w:rPr>
          <w:rFonts w:hint="eastAsia" w:ascii="宋体" w:hAnsi="宋体"/>
          <w:szCs w:val="21"/>
        </w:rPr>
      </w:pPr>
      <w:r>
        <w:rPr>
          <w:rFonts w:hint="eastAsia" w:ascii="宋体" w:hAnsi="宋体"/>
          <w:szCs w:val="21"/>
        </w:rPr>
        <w:t xml:space="preserve">项目所需的其它设施设备由中标单位在中标后配备齐全，中标单位需</w:t>
      </w:r>
      <w:r>
        <w:rPr>
          <w:rFonts w:hint="eastAsia" w:ascii="宋体" w:hAnsi="宋体"/>
          <w:szCs w:val="21"/>
        </w:rPr>
        <w:t xml:space="preserve">根据藻情爆发</w:t>
      </w:r>
      <w:r>
        <w:rPr>
          <w:rFonts w:hint="eastAsia" w:ascii="宋体" w:hAnsi="宋体"/>
          <w:szCs w:val="21"/>
        </w:rPr>
        <w:t xml:space="preserve">的现场情况，服从采购人的工作安排，及时足额配备各项设施设备，保证</w:t>
      </w:r>
      <w:r>
        <w:rPr>
          <w:rFonts w:hint="eastAsia" w:ascii="宋体" w:hAnsi="宋体"/>
          <w:szCs w:val="21"/>
        </w:rPr>
        <w:t xml:space="preserve">达到除藻要求</w:t>
      </w:r>
      <w:r>
        <w:rPr>
          <w:rFonts w:hint="eastAsia" w:ascii="宋体" w:hAnsi="宋体"/>
          <w:szCs w:val="21"/>
        </w:rPr>
        <w:t xml:space="preserve">。中标单位应配备的主要设备和设施</w:t>
      </w:r>
      <w:r>
        <w:rPr>
          <w:rFonts w:hint="eastAsia" w:ascii="宋体" w:hAnsi="宋体"/>
          <w:szCs w:val="21"/>
        </w:rPr>
        <w:t xml:space="preserve">包括推流挖泥船</w:t>
      </w:r>
      <w:r>
        <w:rPr>
          <w:rFonts w:hint="eastAsia" w:ascii="宋体" w:hAnsi="宋体"/>
          <w:szCs w:val="21"/>
        </w:rPr>
        <w:t xml:space="preserve">、</w:t>
      </w:r>
      <w:r>
        <w:rPr>
          <w:rFonts w:hint="eastAsia" w:ascii="宋体" w:hAnsi="宋体"/>
          <w:szCs w:val="21"/>
        </w:rPr>
        <w:t xml:space="preserve">藻泥转运</w:t>
      </w:r>
      <w:r>
        <w:rPr>
          <w:rFonts w:hint="eastAsia" w:ascii="宋体" w:hAnsi="宋体"/>
          <w:szCs w:val="21"/>
        </w:rPr>
        <w:t xml:space="preserve">的挖机、巡察工作艇等，配备要求详见下表：</w:t>
      </w:r>
      <w:r/>
    </w:p>
    <w:tbl>
      <w:tblPr>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35"/>
        <w:gridCol w:w="3433"/>
        <w:gridCol w:w="2804"/>
      </w:tblGrid>
      <w:tr>
        <w:trPr>
          <w:jc w:val="center"/>
          <w:trHeight w:val="548"/>
          <w:tblHead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技术要求</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最低数量</w:t>
            </w:r>
            <w:r/>
          </w:p>
        </w:tc>
      </w:tr>
      <w:tr>
        <w:trPr>
          <w:jc w:val="cent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推流挖泥船</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配备挖机</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2艘</w:t>
            </w:r>
            <w:r/>
          </w:p>
        </w:tc>
      </w:tr>
      <w:tr>
        <w:trPr>
          <w:jc w:val="cent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挖机</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巡查工作艇</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P</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1艘</w:t>
            </w:r>
            <w:r/>
          </w:p>
        </w:tc>
      </w:tr>
      <w:tr>
        <w:trPr>
          <w:jc w:val="cent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藻浆运输船</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≥500吨3艘、≥200吨2艘</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5艘</w:t>
            </w:r>
            <w:r/>
          </w:p>
        </w:tc>
      </w:tr>
    </w:tbl>
    <w:p>
      <w:pPr>
        <w:pStyle w:val="1031"/>
        <w:contextualSpacing/>
        <w:spacing w:line="360" w:lineRule="auto"/>
        <w:rPr>
          <w:rFonts w:hint="eastAsia" w:ascii="宋体" w:hAnsi="宋体"/>
          <w:szCs w:val="21"/>
        </w:rPr>
      </w:pPr>
      <w:r>
        <w:rPr>
          <w:rFonts w:hint="eastAsia" w:ascii="宋体" w:hAnsi="宋体"/>
          <w:szCs w:val="21"/>
        </w:rPr>
        <w:t xml:space="preserve">上述船舶机械均应证照齐全，年检合格，状态良好，适合本项目使用。</w:t>
      </w:r>
      <w:r/>
    </w:p>
    <w:p>
      <w:pPr>
        <w:pStyle w:val="1031"/>
        <w:contextualSpacing/>
        <w:spacing w:line="360" w:lineRule="auto"/>
        <w:rPr>
          <w:rFonts w:hint="eastAsia" w:ascii="宋体" w:hAnsi="宋体"/>
          <w:szCs w:val="21"/>
        </w:rPr>
      </w:pPr>
      <w:r>
        <w:rPr>
          <w:rFonts w:hint="eastAsia" w:ascii="宋体" w:hAnsi="宋体"/>
          <w:szCs w:val="21"/>
        </w:rPr>
        <w:t xml:space="preserve">上述设备设施的租赁费（若中标单位提供自有设备，则考虑设备折旧和使用费）、保险费、燃料、维修、保养、清洗、易耗品等由中标单位负责，包含在投标报价中，不单独支付。</w:t>
      </w:r>
      <w:r/>
    </w:p>
    <w:p>
      <w:pPr>
        <w:pStyle w:val="1031"/>
        <w:contextualSpacing/>
        <w:spacing w:line="360" w:lineRule="auto"/>
        <w:rPr>
          <w:rFonts w:hint="eastAsia" w:ascii="宋体" w:hAnsi="宋体"/>
          <w:szCs w:val="21"/>
        </w:rPr>
      </w:pPr>
      <w:r>
        <w:rPr>
          <w:rFonts w:ascii="宋体" w:hAnsi="宋体"/>
          <w:szCs w:val="21"/>
        </w:rPr>
        <w:t xml:space="preserve">上述设备的操作和维护人员均由中标单位配备</w:t>
      </w:r>
      <w:r>
        <w:rPr>
          <w:rFonts w:hint="eastAsia" w:ascii="宋体" w:hAnsi="宋体"/>
          <w:szCs w:val="21"/>
        </w:rPr>
        <w:t xml:space="preserve">。</w:t>
      </w:r>
      <w:r/>
    </w:p>
    <w:p>
      <w:pPr>
        <w:pStyle w:val="1031"/>
        <w:contextualSpacing/>
        <w:spacing w:line="360" w:lineRule="auto"/>
        <w:rPr>
          <w:rFonts w:hint="eastAsia" w:ascii="宋体" w:hAnsi="宋体"/>
          <w:szCs w:val="21"/>
        </w:rPr>
      </w:pPr>
      <w:r>
        <w:rPr>
          <w:rFonts w:hint="eastAsia" w:ascii="宋体" w:hAnsi="宋体"/>
          <w:szCs w:val="21"/>
        </w:rPr>
        <w:t xml:space="preserve">设备进场时间：所有设备应于2</w:t>
      </w:r>
      <w:r>
        <w:rPr>
          <w:rFonts w:ascii="宋体" w:hAnsi="宋体"/>
          <w:szCs w:val="21"/>
        </w:rPr>
        <w:t xml:space="preserve">02</w:t>
      </w:r>
      <w:r>
        <w:rPr>
          <w:rFonts w:hint="eastAsia" w:ascii="宋体" w:hAnsi="宋体"/>
          <w:szCs w:val="21"/>
        </w:rPr>
        <w:t xml:space="preserve">6年5月1日前进场。</w:t>
      </w:r>
      <w:r/>
    </w:p>
    <w:p>
      <w:pPr>
        <w:pStyle w:val="1031"/>
        <w:contextualSpacing/>
        <w:spacing w:line="360" w:lineRule="auto"/>
        <w:rPr>
          <w:rFonts w:hint="eastAsia" w:ascii="宋体" w:hAnsi="宋体"/>
          <w:szCs w:val="21"/>
        </w:rPr>
      </w:pPr>
      <w:r>
        <w:rPr>
          <w:rFonts w:hint="eastAsia" w:ascii="宋体" w:hAnsi="宋体"/>
          <w:szCs w:val="21"/>
        </w:rPr>
        <w:t xml:space="preserve">（1）进场船舶与设备应与中标单位在投标文件中承诺的一致。采购人将对中标单位自行提供的船舶和设备进行核实，不能按时进场或达不到投标文件中承诺的要求，采购人有权终止合同。</w:t>
      </w:r>
      <w:r/>
    </w:p>
    <w:p>
      <w:pPr>
        <w:pStyle w:val="1031"/>
        <w:contextualSpacing/>
        <w:spacing w:line="360" w:lineRule="auto"/>
        <w:rPr>
          <w:rFonts w:hint="eastAsia" w:ascii="宋体" w:hAnsi="宋体"/>
          <w:szCs w:val="21"/>
        </w:rPr>
      </w:pPr>
      <w:r>
        <w:rPr>
          <w:rFonts w:hint="eastAsia" w:ascii="宋体" w:hAnsi="宋体"/>
          <w:szCs w:val="21"/>
        </w:rPr>
        <w:t xml:space="preserve">（2）服务期间，所有船舶和设备应始终保持状态良好，正常运营。</w:t>
      </w:r>
      <w:r/>
    </w:p>
    <w:p>
      <w:pPr>
        <w:pStyle w:val="100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五、服务要求</w:t>
      </w:r>
      <w:r/>
    </w:p>
    <w:p>
      <w:pPr>
        <w:pStyle w:val="1031"/>
        <w:contextualSpacing/>
        <w:spacing w:line="360" w:lineRule="auto"/>
        <w:rPr>
          <w:rFonts w:hint="eastAsia" w:ascii="宋体" w:hAnsi="宋体"/>
          <w:szCs w:val="21"/>
        </w:rPr>
      </w:pPr>
      <w:r>
        <w:rPr>
          <w:rFonts w:hint="eastAsia" w:ascii="宋体" w:hAnsi="宋体"/>
          <w:szCs w:val="21"/>
        </w:rPr>
        <w:t xml:space="preserve">1、总体要求</w:t>
      </w:r>
      <w:r/>
    </w:p>
    <w:p>
      <w:pPr>
        <w:pStyle w:val="1031"/>
        <w:contextualSpacing/>
        <w:spacing w:line="360" w:lineRule="auto"/>
        <w:rPr>
          <w:rFonts w:hint="eastAsia" w:ascii="宋体" w:hAnsi="宋体"/>
          <w:szCs w:val="21"/>
        </w:rPr>
      </w:pPr>
      <w:r>
        <w:rPr>
          <w:rFonts w:hint="eastAsia" w:ascii="宋体" w:hAnsi="宋体"/>
          <w:szCs w:val="21"/>
        </w:rPr>
        <w:t xml:space="preserve">（1）中标单位应全面了解近几年西太湖（</w:t>
      </w:r>
      <w:r>
        <w:rPr>
          <w:rFonts w:hint="eastAsia" w:ascii="宋体" w:hAnsi="宋体"/>
          <w:szCs w:val="21"/>
        </w:rPr>
        <w:t xml:space="preserve">滆</w:t>
      </w:r>
      <w:r>
        <w:rPr>
          <w:rFonts w:hint="eastAsia" w:ascii="宋体" w:hAnsi="宋体"/>
          <w:szCs w:val="21"/>
        </w:rPr>
        <w:t xml:space="preserve">湖）沿江高速以北水域蓝藻和水草发生情况，制定实施方案，科学设置打捞点，要有详细的管理制度和操作规程，合理统筹安排工作，要能及时灵活调配人员和设备，按时保质完成蓝藻打捞、处置工作，保障西太湖水安全。</w:t>
      </w:r>
      <w:r/>
    </w:p>
    <w:p>
      <w:pPr>
        <w:pStyle w:val="1031"/>
        <w:contextualSpacing/>
        <w:spacing w:line="360" w:lineRule="auto"/>
        <w:rPr>
          <w:rFonts w:hint="eastAsia" w:ascii="宋体" w:hAnsi="宋体"/>
          <w:szCs w:val="21"/>
        </w:rPr>
      </w:pPr>
      <w:r>
        <w:rPr>
          <w:rFonts w:hint="eastAsia" w:ascii="宋体" w:hAnsi="宋体"/>
          <w:szCs w:val="21"/>
        </w:rPr>
        <w:t xml:space="preserve">（2）作业人员：配足作业人员，特别是遇蓝藻爆发高峰期有充足的人员调配；湖上作业人员应熟识水性，具有水上作业经验；车船操作人员必须具备相关资质，持证上岗；关键岗位作业人员应能胜任其工作时间和工作强度；不得带病作业；人员在上岗前必须进行技能培训和安全教育培</w:t>
      </w:r>
      <w:r>
        <w:rPr>
          <w:rFonts w:hint="eastAsia" w:ascii="宋体" w:hAnsi="宋体"/>
          <w:szCs w:val="21"/>
        </w:rPr>
        <w:t xml:space="preserve">训。</w:t>
      </w:r>
      <w:r/>
    </w:p>
    <w:p>
      <w:pPr>
        <w:pStyle w:val="1031"/>
        <w:contextualSpacing/>
        <w:spacing w:line="360" w:lineRule="auto"/>
        <w:rPr>
          <w:rFonts w:hint="eastAsia" w:ascii="宋体" w:hAnsi="宋体"/>
          <w:szCs w:val="21"/>
        </w:rPr>
      </w:pPr>
      <w:r>
        <w:rPr>
          <w:rFonts w:hint="eastAsia" w:ascii="宋体" w:hAnsi="宋体"/>
          <w:szCs w:val="21"/>
        </w:rPr>
        <w:t xml:space="preserve">（3）设施设备：中标单位应全面掌握采购人提供的设施设备情况，配足其它相关设施设备，满足蓝藻爆发高峰期的处理能力；应做好设备维护保养及保管工作，</w:t>
      </w:r>
      <w:r>
        <w:rPr>
          <w:rFonts w:hint="eastAsia" w:ascii="宋体" w:hAnsi="宋体"/>
          <w:szCs w:val="21"/>
        </w:rPr>
        <w:t xml:space="preserve">如设施</w:t>
      </w:r>
      <w:r>
        <w:rPr>
          <w:rFonts w:hint="eastAsia" w:ascii="宋体" w:hAnsi="宋体"/>
          <w:szCs w:val="21"/>
        </w:rPr>
        <w:t xml:space="preserve">设备发生故障、被盗或受到破坏，中标单位应及时进行维修、补齐或更换；应对相关设施设备建立台账资料，详细记录设施设备的运行维护情况。</w:t>
      </w:r>
      <w:r/>
    </w:p>
    <w:p>
      <w:pPr>
        <w:pStyle w:val="1031"/>
        <w:contextualSpacing/>
        <w:spacing w:line="360" w:lineRule="auto"/>
        <w:rPr>
          <w:rFonts w:hint="eastAsia" w:ascii="宋体" w:hAnsi="宋体"/>
          <w:szCs w:val="21"/>
        </w:rPr>
      </w:pPr>
      <w:r>
        <w:rPr>
          <w:rFonts w:hint="eastAsia" w:ascii="宋体" w:hAnsi="宋体"/>
          <w:szCs w:val="21"/>
        </w:rPr>
        <w:t xml:space="preserve">（4）管理调度：中标单位应加强打捞处置现场的管理工作，科学调度，提高效率，及时完成工作任务，同时确保文明作业，不得干扰周边环境和居民生活。必须服从采购人的工作调配，遵照采购人的工作安排，工作时间、工作要求、作业区域、项目启动和结束时间均以采购人的需求为准。采购人对人员和设备有加配需求的，中标单位应无条件服从。</w:t>
      </w:r>
      <w:r/>
    </w:p>
    <w:p>
      <w:pPr>
        <w:pStyle w:val="1031"/>
        <w:contextualSpacing/>
        <w:spacing w:line="360" w:lineRule="auto"/>
        <w:rPr>
          <w:rFonts w:hint="eastAsia" w:ascii="宋体" w:hAnsi="宋体"/>
          <w:szCs w:val="21"/>
        </w:rPr>
      </w:pPr>
      <w:r>
        <w:rPr>
          <w:rFonts w:hint="eastAsia" w:ascii="宋体" w:hAnsi="宋体"/>
          <w:szCs w:val="21"/>
        </w:rPr>
        <w:t xml:space="preserve">2、作业要求</w:t>
      </w:r>
      <w:r/>
    </w:p>
    <w:p>
      <w:pPr>
        <w:pStyle w:val="1031"/>
        <w:contextualSpacing/>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藻情观测</w:t>
      </w:r>
      <w:r>
        <w:rPr>
          <w:rFonts w:hint="eastAsia" w:ascii="宋体" w:hAnsi="宋体"/>
          <w:szCs w:val="21"/>
        </w:rPr>
        <w:t xml:space="preserve">：从5月起至10月份，每日至少执行</w:t>
      </w:r>
      <w:r>
        <w:rPr>
          <w:rFonts w:hint="eastAsia" w:ascii="宋体" w:hAnsi="宋体"/>
          <w:szCs w:val="21"/>
        </w:rPr>
        <w:t xml:space="preserve">两次藻情观测</w:t>
      </w:r>
      <w:r>
        <w:rPr>
          <w:rFonts w:hint="eastAsia" w:ascii="宋体" w:hAnsi="宋体"/>
          <w:szCs w:val="21"/>
        </w:rPr>
        <w:t xml:space="preserve">，做好书面和</w:t>
      </w:r>
      <w:r>
        <w:rPr>
          <w:rFonts w:hint="eastAsia" w:ascii="宋体" w:hAnsi="宋体"/>
          <w:szCs w:val="21"/>
        </w:rPr>
        <w:t xml:space="preserve">影像台</w:t>
      </w:r>
      <w:r>
        <w:rPr>
          <w:rFonts w:hint="eastAsia" w:ascii="宋体" w:hAnsi="宋体"/>
          <w:szCs w:val="21"/>
        </w:rPr>
        <w:t xml:space="preserve">账，即时向采购人上报。观测时间和观测频率根据实际情况和采购人要求调整。</w:t>
      </w:r>
      <w:r/>
    </w:p>
    <w:p>
      <w:pPr>
        <w:pStyle w:val="1031"/>
        <w:contextualSpacing/>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湖泛巡查</w:t>
      </w:r>
      <w:r>
        <w:rPr>
          <w:rFonts w:hint="eastAsia" w:ascii="宋体" w:hAnsi="宋体"/>
          <w:szCs w:val="21"/>
        </w:rPr>
        <w:t xml:space="preserve">：从5月起至10月份，每日至少</w:t>
      </w:r>
      <w:r>
        <w:rPr>
          <w:rFonts w:hint="eastAsia" w:ascii="宋体" w:hAnsi="宋体"/>
          <w:szCs w:val="21"/>
        </w:rPr>
        <w:t xml:space="preserve">两次湖泛巡查</w:t>
      </w:r>
      <w:r>
        <w:rPr>
          <w:rFonts w:hint="eastAsia" w:ascii="宋体" w:hAnsi="宋体"/>
          <w:szCs w:val="21"/>
        </w:rPr>
        <w:t xml:space="preserve">，及时做好书面和</w:t>
      </w:r>
      <w:r>
        <w:rPr>
          <w:rFonts w:hint="eastAsia" w:ascii="宋体" w:hAnsi="宋体"/>
          <w:szCs w:val="21"/>
        </w:rPr>
        <w:t xml:space="preserve">影像台</w:t>
      </w:r>
      <w:r>
        <w:rPr>
          <w:rFonts w:hint="eastAsia" w:ascii="宋体" w:hAnsi="宋体"/>
          <w:szCs w:val="21"/>
        </w:rPr>
        <w:t xml:space="preserve">账，下午五点前向采购人上报。巡查时间和巡查频率根据实际情况和采购人要求调整。</w:t>
      </w:r>
      <w:r/>
    </w:p>
    <w:p>
      <w:pPr>
        <w:pStyle w:val="1031"/>
        <w:contextualSpacing/>
        <w:spacing w:line="360" w:lineRule="auto"/>
        <w:rPr>
          <w:rFonts w:hint="eastAsia" w:ascii="宋体" w:hAnsi="宋体"/>
          <w:szCs w:val="21"/>
        </w:rPr>
      </w:pPr>
      <w:r>
        <w:rPr>
          <w:rFonts w:hint="eastAsia" w:ascii="宋体" w:hAnsi="宋体"/>
          <w:szCs w:val="21"/>
        </w:rPr>
        <w:t xml:space="preserve">（3）蓝藻打捞：从5月起至10月份，根据蓝藻的分布情况，科学合理调配机械打捞船和人工打捞船，实施有效打捞，确保无大面积蓝藻聚集区域。做好</w:t>
      </w:r>
      <w:r>
        <w:rPr>
          <w:rFonts w:hint="eastAsia" w:ascii="宋体" w:hAnsi="宋体"/>
          <w:szCs w:val="21"/>
        </w:rPr>
        <w:t xml:space="preserve">打捞台</w:t>
      </w:r>
      <w:r>
        <w:rPr>
          <w:rFonts w:hint="eastAsia" w:ascii="宋体" w:hAnsi="宋体"/>
          <w:szCs w:val="21"/>
        </w:rPr>
        <w:t xml:space="preserve">账，每日五点前向采购人上报当日打捞情况，包括人员、设备、蓝藻打捞量等。蓝藻打捞时间根据实际情况和采购人要求调整。</w:t>
      </w:r>
      <w:r/>
    </w:p>
    <w:p>
      <w:pPr>
        <w:pStyle w:val="1031"/>
        <w:contextualSpacing/>
        <w:spacing w:line="360" w:lineRule="auto"/>
        <w:rPr>
          <w:rFonts w:hint="eastAsia" w:ascii="宋体" w:hAnsi="宋体"/>
          <w:szCs w:val="21"/>
        </w:rPr>
      </w:pPr>
      <w:r>
        <w:rPr>
          <w:rFonts w:hint="eastAsia" w:ascii="宋体" w:hAnsi="宋体"/>
          <w:szCs w:val="21"/>
        </w:rPr>
        <w:t xml:space="preserve">重点水域蓝藻聚集面积且蓝藻水华相对稀薄时，应当做到“日生日清”；蓝藻水华较为粘稠且有堆积现象时，应当在充分发挥打捞</w:t>
      </w:r>
      <w:r>
        <w:rPr>
          <w:rFonts w:hint="eastAsia" w:ascii="宋体" w:hAnsi="宋体"/>
          <w:szCs w:val="21"/>
        </w:rPr>
        <w:t xml:space="preserve">点能力</w:t>
      </w:r>
      <w:r>
        <w:rPr>
          <w:rFonts w:hint="eastAsia" w:ascii="宋体" w:hAnsi="宋体"/>
          <w:szCs w:val="21"/>
        </w:rPr>
        <w:t xml:space="preserve">基础上，调度机动打捞力量，确保水域可视范围内无明显粘稠蓝藻成片聚集现象；蓝藻水华堆积严重时，应当调动全部机动打捞力量对蓝藻打捞重点区域进行打捞，尽快消除蓝藻水华堆积情况。若蓝藻聚集区域有水草、垃圾等漂浮物影响蓝藻打捞工作的，中标单位应将水草、垃圾等进行清理，以保证蓝藻打捞工作顺利实施。</w:t>
      </w:r>
      <w:r/>
    </w:p>
    <w:p>
      <w:pPr>
        <w:pStyle w:val="1031"/>
        <w:contextualSpacing/>
        <w:spacing w:line="360" w:lineRule="auto"/>
        <w:rPr>
          <w:rFonts w:hint="eastAsia" w:ascii="宋体" w:hAnsi="宋体"/>
          <w:szCs w:val="21"/>
        </w:rPr>
      </w:pPr>
      <w:r>
        <w:rPr>
          <w:rFonts w:hint="eastAsia" w:ascii="宋体" w:hAnsi="宋体"/>
          <w:szCs w:val="21"/>
        </w:rPr>
        <w:t xml:space="preserve">本着节能增效的原则，中标单位应优化作业流程，合理规划作业程序，保证藻浆</w:t>
      </w:r>
      <w:r>
        <w:rPr>
          <w:rFonts w:hint="eastAsia" w:ascii="宋体" w:hAnsi="宋体"/>
          <w:szCs w:val="21"/>
        </w:rPr>
        <w:t xml:space="preserve">与藻泥</w:t>
      </w:r>
      <w:r>
        <w:rPr>
          <w:rFonts w:hint="eastAsia" w:ascii="宋体" w:hAnsi="宋体"/>
          <w:szCs w:val="21"/>
        </w:rPr>
        <w:t xml:space="preserve">的比例在100：</w:t>
      </w:r>
      <w:r>
        <w:rPr>
          <w:rFonts w:ascii="宋体" w:hAnsi="宋体"/>
          <w:szCs w:val="21"/>
        </w:rPr>
        <w:t xml:space="preserve">1</w:t>
      </w:r>
      <w:r>
        <w:rPr>
          <w:rFonts w:hint="eastAsia" w:ascii="宋体" w:hAnsi="宋体"/>
          <w:szCs w:val="21"/>
        </w:rPr>
        <w:t xml:space="preserve">左右。</w:t>
      </w:r>
      <w:r/>
    </w:p>
    <w:p>
      <w:pPr>
        <w:pStyle w:val="1031"/>
        <w:contextualSpacing/>
        <w:spacing w:line="360" w:lineRule="auto"/>
        <w:rPr>
          <w:rFonts w:hint="eastAsia" w:ascii="宋体" w:hAnsi="宋体"/>
          <w:szCs w:val="21"/>
        </w:rPr>
      </w:pPr>
      <w:r>
        <w:rPr>
          <w:rFonts w:hint="eastAsia" w:ascii="宋体" w:hAnsi="宋体"/>
          <w:szCs w:val="21"/>
        </w:rPr>
        <w:t xml:space="preserve">（4）蓝藻运输：运输采用藻浆运输船的方式。湖中聚集的蓝藻先由机械打捞船和人工打捞船进行有效打捞，通过藻浆运输船将打捞船中的蓝藻进行汇集，运输</w:t>
      </w:r>
      <w:r>
        <w:rPr>
          <w:rFonts w:hint="eastAsia" w:ascii="宋体" w:hAnsi="宋体"/>
          <w:szCs w:val="21"/>
        </w:rPr>
        <w:t xml:space="preserve">至临时</w:t>
      </w:r>
      <w:r>
        <w:rPr>
          <w:rFonts w:hint="eastAsia" w:ascii="宋体" w:hAnsi="宋体"/>
          <w:szCs w:val="21"/>
        </w:rPr>
        <w:t xml:space="preserve">码头进行处置，必须保证效率，防止蓝藻腐败发臭。</w:t>
      </w:r>
      <w:r/>
    </w:p>
    <w:p>
      <w:pPr>
        <w:pStyle w:val="1031"/>
        <w:contextualSpacing/>
        <w:spacing w:line="360" w:lineRule="auto"/>
        <w:rPr>
          <w:rFonts w:hint="eastAsia" w:ascii="宋体" w:hAnsi="宋体"/>
          <w:szCs w:val="21"/>
        </w:rPr>
      </w:pPr>
      <w:r>
        <w:rPr>
          <w:rFonts w:hint="eastAsia" w:ascii="宋体" w:hAnsi="宋体"/>
          <w:szCs w:val="21"/>
        </w:rPr>
        <w:t xml:space="preserve">（5）分离处置：配备必需的技术人员和值班人员，</w:t>
      </w:r>
      <w:r>
        <w:rPr>
          <w:rFonts w:hint="eastAsia" w:ascii="宋体" w:hAnsi="宋体"/>
          <w:szCs w:val="21"/>
        </w:rPr>
        <w:t xml:space="preserve">保证藻水分离</w:t>
      </w:r>
      <w:r>
        <w:rPr>
          <w:rFonts w:hint="eastAsia" w:ascii="宋体" w:hAnsi="宋体"/>
          <w:szCs w:val="21"/>
        </w:rPr>
        <w:t xml:space="preserve">设备正常运转。对操作人员进行技能培训，严格遵守操作规程，牢记技术要领，规范作业。根据蓝藻浓度和蓝藻数量科学配置用药量，即时调整处置速度，确保出水口水质和</w:t>
      </w:r>
      <w:r>
        <w:rPr>
          <w:rFonts w:hint="eastAsia" w:ascii="宋体" w:hAnsi="宋体"/>
          <w:szCs w:val="21"/>
        </w:rPr>
        <w:t xml:space="preserve">藻泥</w:t>
      </w:r>
      <w:r>
        <w:rPr>
          <w:rFonts w:hint="eastAsia" w:ascii="宋体" w:hAnsi="宋体"/>
          <w:szCs w:val="21"/>
        </w:rPr>
        <w:t xml:space="preserve">含水率达到相关标准要求。对设备、设施运行中出现的故障及时维修，并定期进行维护保养。</w:t>
      </w:r>
      <w:r/>
    </w:p>
    <w:p>
      <w:pPr>
        <w:pStyle w:val="1031"/>
        <w:contextualSpacing/>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）资源化利用：由发包方</w:t>
      </w:r>
      <w:r>
        <w:rPr>
          <w:rFonts w:hint="eastAsia" w:ascii="宋体" w:hAnsi="宋体"/>
          <w:szCs w:val="21"/>
        </w:rPr>
        <w:t xml:space="preserve">将藻泥委托</w:t>
      </w:r>
      <w:r>
        <w:rPr>
          <w:rFonts w:hint="eastAsia" w:ascii="宋体" w:hAnsi="宋体"/>
          <w:szCs w:val="21"/>
        </w:rPr>
        <w:t xml:space="preserve">给有资质的有机肥生产单位进行资源化利用，并实行联单制度，做到无积压、无外泄，确保资源化利用率达到100%。特殊情况下必须采用其它无害化处置方式的，必须经过采购人同意。</w:t>
      </w:r>
      <w:r/>
    </w:p>
    <w:p>
      <w:pPr>
        <w:pStyle w:val="1031"/>
        <w:contextualSpacing/>
        <w:spacing w:line="360" w:lineRule="auto"/>
        <w:rPr>
          <w:rFonts w:hint="eastAsia" w:ascii="宋体" w:hAnsi="宋体"/>
          <w:szCs w:val="21"/>
        </w:rPr>
      </w:pPr>
      <w:r>
        <w:rPr>
          <w:rFonts w:hint="eastAsia" w:ascii="宋体" w:hAnsi="宋体"/>
          <w:szCs w:val="21"/>
        </w:rPr>
        <w:t xml:space="preserve">设备维修、保养：中标单位自行配备的设备及采购人提供的机械打捞船、人工打捞船、藻浆运输船、巡查工作艇、</w:t>
      </w:r>
      <w:r>
        <w:rPr>
          <w:rFonts w:hint="eastAsia" w:ascii="宋体" w:hAnsi="宋体"/>
          <w:szCs w:val="21"/>
        </w:rPr>
        <w:t xml:space="preserve">藻水分离</w:t>
      </w:r>
      <w:r>
        <w:rPr>
          <w:rFonts w:hint="eastAsia" w:ascii="宋体" w:hAnsi="宋体"/>
          <w:szCs w:val="21"/>
        </w:rPr>
        <w:t xml:space="preserve">临时码头和</w:t>
      </w:r>
      <w:r>
        <w:rPr>
          <w:rFonts w:hint="eastAsia" w:ascii="宋体" w:hAnsi="宋体"/>
          <w:szCs w:val="21"/>
        </w:rPr>
        <w:t xml:space="preserve">其他藻水分离</w:t>
      </w:r>
      <w:r>
        <w:rPr>
          <w:rFonts w:hint="eastAsia" w:ascii="宋体" w:hAnsi="宋体"/>
          <w:szCs w:val="21"/>
        </w:rPr>
        <w:t xml:space="preserve">设备、</w:t>
      </w:r>
      <w:r>
        <w:rPr>
          <w:rFonts w:hint="eastAsia" w:ascii="宋体" w:hAnsi="宋体"/>
          <w:szCs w:val="21"/>
        </w:rPr>
        <w:t xml:space="preserve">吸藻泵</w:t>
      </w:r>
      <w:r>
        <w:rPr>
          <w:rFonts w:hint="eastAsia" w:ascii="宋体" w:hAnsi="宋体"/>
          <w:szCs w:val="21"/>
        </w:rPr>
        <w:t xml:space="preserve">、电路管路、操作平台等附属设备及其它临时增加的设备均由中标单位负责进行定期维护保养，保证设备处于良好运行状态；如设备发生故障必须及时给予维修、更换。</w:t>
      </w:r>
      <w:r/>
    </w:p>
    <w:p>
      <w:pPr>
        <w:pStyle w:val="1031"/>
        <w:contextualSpacing/>
        <w:spacing w:line="360" w:lineRule="auto"/>
        <w:rPr>
          <w:rFonts w:hint="eastAsia" w:ascii="宋体" w:hAnsi="宋体"/>
          <w:szCs w:val="21"/>
        </w:rPr>
      </w:pPr>
      <w:r>
        <w:rPr>
          <w:rFonts w:hint="eastAsia" w:ascii="宋体" w:hAnsi="宋体"/>
          <w:szCs w:val="21"/>
        </w:rPr>
        <w:t xml:space="preserve">3、台账记录</w:t>
      </w:r>
      <w:r/>
    </w:p>
    <w:p>
      <w:pPr>
        <w:pStyle w:val="1031"/>
        <w:contextualSpacing/>
        <w:spacing w:line="360" w:lineRule="auto"/>
        <w:rPr>
          <w:rFonts w:hint="eastAsia" w:ascii="宋体" w:hAnsi="宋体"/>
          <w:szCs w:val="21"/>
        </w:rPr>
      </w:pPr>
      <w:r>
        <w:rPr>
          <w:rFonts w:hint="eastAsia" w:ascii="宋体" w:hAnsi="宋体"/>
          <w:szCs w:val="21"/>
        </w:rPr>
        <w:t xml:space="preserve">在服务实施过程中，必须建立日常工作</w:t>
      </w:r>
      <w:r>
        <w:rPr>
          <w:rFonts w:hint="eastAsia" w:ascii="宋体" w:hAnsi="宋体"/>
          <w:szCs w:val="21"/>
        </w:rPr>
        <w:t xml:space="preserve">运行台</w:t>
      </w:r>
      <w:r>
        <w:rPr>
          <w:rFonts w:hint="eastAsia" w:ascii="宋体" w:hAnsi="宋体"/>
          <w:szCs w:val="21"/>
        </w:rPr>
        <w:t xml:space="preserve">账，将每日进行的一切工作活动记录在册，</w:t>
      </w:r>
      <w:r>
        <w:rPr>
          <w:rFonts w:hint="eastAsia" w:ascii="宋体" w:hAnsi="宋体"/>
          <w:szCs w:val="21"/>
        </w:rPr>
        <w:t xml:space="preserve">包括藻情观测台</w:t>
      </w:r>
      <w:r>
        <w:rPr>
          <w:rFonts w:hint="eastAsia" w:ascii="宋体" w:hAnsi="宋体"/>
          <w:szCs w:val="21"/>
        </w:rPr>
        <w:t xml:space="preserve">账、</w:t>
      </w:r>
      <w:r>
        <w:rPr>
          <w:rFonts w:hint="eastAsia" w:ascii="宋体" w:hAnsi="宋体"/>
          <w:szCs w:val="21"/>
        </w:rPr>
        <w:t xml:space="preserve">湖泛巡查台</w:t>
      </w:r>
      <w:r>
        <w:rPr>
          <w:rFonts w:hint="eastAsia" w:ascii="宋体" w:hAnsi="宋体"/>
          <w:szCs w:val="21"/>
        </w:rPr>
        <w:t xml:space="preserve">账、机械打捞船台账、藻</w:t>
      </w:r>
      <w:r>
        <w:rPr>
          <w:rFonts w:hint="eastAsia" w:ascii="宋体" w:hAnsi="宋体"/>
          <w:szCs w:val="21"/>
        </w:rPr>
        <w:t xml:space="preserve">浆运输</w:t>
      </w:r>
      <w:r>
        <w:rPr>
          <w:rFonts w:hint="eastAsia" w:ascii="宋体" w:hAnsi="宋体"/>
          <w:szCs w:val="21"/>
        </w:rPr>
        <w:t xml:space="preserve">船台账、藻</w:t>
      </w:r>
      <w:r>
        <w:rPr>
          <w:rFonts w:hint="eastAsia" w:ascii="宋体" w:hAnsi="宋体"/>
          <w:szCs w:val="21"/>
        </w:rPr>
        <w:t xml:space="preserve">浆运输</w:t>
      </w:r>
      <w:r>
        <w:rPr>
          <w:rFonts w:hint="eastAsia" w:ascii="宋体" w:hAnsi="宋体"/>
          <w:szCs w:val="21"/>
        </w:rPr>
        <w:t xml:space="preserve">车台账、</w:t>
      </w:r>
      <w:r>
        <w:rPr>
          <w:rFonts w:hint="eastAsia" w:ascii="宋体" w:hAnsi="宋体"/>
          <w:szCs w:val="21"/>
        </w:rPr>
        <w:t xml:space="preserve">藻水分离站处置台</w:t>
      </w:r>
      <w:r>
        <w:rPr>
          <w:rFonts w:hint="eastAsia" w:ascii="宋体" w:hAnsi="宋体"/>
          <w:szCs w:val="21"/>
        </w:rPr>
        <w:t xml:space="preserve">账、蓝藻资源化利用台账等。数据做到详实、准确，每日汇总后向采购人上报，不得弄虚作假，不得拖延或不报。采购人可根据实际情况及上级要求对台</w:t>
      </w:r>
      <w:r>
        <w:rPr>
          <w:rFonts w:hint="eastAsia" w:ascii="宋体" w:hAnsi="宋体"/>
          <w:szCs w:val="21"/>
        </w:rPr>
        <w:t xml:space="preserve">账要求</w:t>
      </w:r>
      <w:r>
        <w:rPr>
          <w:rFonts w:hint="eastAsia" w:ascii="宋体" w:hAnsi="宋体"/>
          <w:szCs w:val="21"/>
        </w:rPr>
        <w:t xml:space="preserve">及种类进行调整。</w:t>
      </w:r>
      <w:r/>
    </w:p>
    <w:p>
      <w:pPr>
        <w:pStyle w:val="1031"/>
        <w:contextualSpacing/>
        <w:spacing w:line="360" w:lineRule="auto"/>
        <w:rPr>
          <w:rFonts w:hint="eastAsia" w:ascii="宋体" w:hAnsi="宋体"/>
          <w:szCs w:val="21"/>
        </w:rPr>
      </w:pPr>
      <w:r>
        <w:rPr>
          <w:rFonts w:hint="eastAsia" w:ascii="宋体" w:hAnsi="宋体"/>
          <w:szCs w:val="21"/>
        </w:rPr>
        <w:t xml:space="preserve">4、安全防范</w:t>
      </w:r>
      <w:r/>
    </w:p>
    <w:p>
      <w:pPr>
        <w:pStyle w:val="1031"/>
        <w:contextualSpacing/>
        <w:spacing w:line="360" w:lineRule="auto"/>
        <w:rPr>
          <w:rFonts w:hint="eastAsia" w:ascii="宋体" w:hAnsi="宋体"/>
          <w:szCs w:val="21"/>
        </w:rPr>
      </w:pPr>
      <w:r>
        <w:rPr>
          <w:rFonts w:hint="eastAsia" w:ascii="宋体" w:hAnsi="宋体"/>
          <w:szCs w:val="21"/>
        </w:rPr>
        <w:t xml:space="preserve">中标单位应严格按照《中华人民共和国安全生产法》等法律法规，落实安全生产主体责任：建立健全并落实本单位全员安全生产责任制，加强安全生产标准化建设；组织制定并实施本单位安全生产规章制度和操作规程；组织制定并实施本单位安全生产教育和培训计划；保证本单位安全生产投入的有效实施；组织建立并落实安全风险分级管控和隐患排查治理双重预防工作机制，督促、检查本单位的安全生产工作，及时消除生产安全事故隐患；组织制定并实施本单位的生产安全事故应急救援预案；及时、如实报告生产安全事故。</w:t>
      </w:r>
      <w:r/>
    </w:p>
    <w:p>
      <w:pPr>
        <w:pStyle w:val="1031"/>
        <w:contextualSpacing/>
        <w:spacing w:line="360" w:lineRule="auto"/>
        <w:rPr>
          <w:rFonts w:hint="eastAsia" w:ascii="宋体" w:hAnsi="宋体"/>
          <w:szCs w:val="21"/>
        </w:rPr>
      </w:pPr>
      <w:r>
        <w:rPr>
          <w:rFonts w:hint="eastAsia" w:ascii="宋体" w:hAnsi="宋体"/>
          <w:szCs w:val="21"/>
        </w:rPr>
        <w:t xml:space="preserve">中标单位应按照《中华人民共和国安全生产法》配备安全生产管理人员或设置安全生产管理机构，负责安全生产事宜，定期对</w:t>
      </w:r>
      <w:r>
        <w:rPr>
          <w:rFonts w:ascii="宋体" w:hAnsi="宋体"/>
          <w:szCs w:val="21"/>
        </w:rPr>
        <w:t xml:space="preserve">所有</w:t>
      </w:r>
      <w:r>
        <w:rPr>
          <w:rFonts w:hint="eastAsia" w:ascii="宋体" w:hAnsi="宋体"/>
          <w:szCs w:val="21"/>
        </w:rPr>
        <w:t xml:space="preserve">作业</w:t>
      </w:r>
      <w:r>
        <w:rPr>
          <w:rFonts w:ascii="宋体" w:hAnsi="宋体"/>
          <w:szCs w:val="21"/>
        </w:rPr>
        <w:t xml:space="preserve">人员</w:t>
      </w:r>
      <w:r>
        <w:rPr>
          <w:rFonts w:hint="eastAsia" w:ascii="宋体" w:hAnsi="宋体"/>
          <w:szCs w:val="21"/>
        </w:rPr>
        <w:t xml:space="preserve">进行安全培训，定期举行应急演练，并为所有作业人员</w:t>
      </w:r>
      <w:r>
        <w:rPr>
          <w:rFonts w:ascii="宋体" w:hAnsi="宋体"/>
          <w:szCs w:val="21"/>
        </w:rPr>
        <w:t xml:space="preserve">购买意外保险</w:t>
      </w:r>
      <w:r>
        <w:rPr>
          <w:rFonts w:hint="eastAsia" w:ascii="宋体" w:hAnsi="宋体"/>
          <w:szCs w:val="21"/>
        </w:rPr>
        <w:t xml:space="preserve">。</w:t>
      </w:r>
      <w:r/>
    </w:p>
    <w:p>
      <w:pPr>
        <w:pStyle w:val="1031"/>
        <w:contextualSpacing/>
        <w:spacing w:line="360" w:lineRule="auto"/>
        <w:rPr>
          <w:rFonts w:hint="eastAsia" w:ascii="宋体" w:hAnsi="宋体"/>
          <w:szCs w:val="21"/>
        </w:rPr>
      </w:pPr>
      <w:r>
        <w:rPr>
          <w:rFonts w:hint="eastAsia" w:ascii="宋体" w:hAnsi="宋体"/>
          <w:szCs w:val="21"/>
        </w:rPr>
        <w:t xml:space="preserve">采购人提供的</w:t>
      </w:r>
      <w:r>
        <w:rPr>
          <w:rFonts w:hint="eastAsia" w:ascii="宋体" w:hAnsi="宋体"/>
          <w:szCs w:val="21"/>
        </w:rPr>
        <w:t xml:space="preserve">设备设施及中标单位配备的设备设施在服务期间的安全运行由中标单位负责（包括设备运行安全、交通安全、安全生产、设备设施维修保养等）。特种设备、有限空间、电气设备等有强制性资质的岗位作业人员（电工、叉车工、车船驾驶员、船员等）必须按照国家有关规定经专门的安全作业培训，取得相应资格，方可上岗作业。做好人员、消防等安全防范措施，加大安全预算投入，水上作业时配置必要的救生衣、救生圈、灭火器等安全设施，及时发放劳动保护用品，作业时穿戴救生衣，炎热高温时节注意合理安排打捞时间，避开正午时段，足额发放防暑用品，保障人员安全。</w:t>
      </w:r>
      <w:r>
        <w:rPr>
          <w:rFonts w:hint="eastAsia" w:ascii="宋体" w:hAnsi="宋体"/>
          <w:szCs w:val="21"/>
        </w:rPr>
        <w:t xml:space="preserve">藻水分离站作业</w:t>
      </w:r>
      <w:r>
        <w:rPr>
          <w:rFonts w:hint="eastAsia" w:ascii="宋体" w:hAnsi="宋体"/>
          <w:szCs w:val="21"/>
        </w:rPr>
        <w:t xml:space="preserve">严格遵守操作规程，牢记操作要领，严禁违章操作，对特种设备在运行前进行检查维护，一切正常后方可开机，确保人员和设备的安全。</w:t>
      </w:r>
      <w:r/>
    </w:p>
    <w:p>
      <w:pPr>
        <w:pStyle w:val="1031"/>
        <w:contextualSpacing/>
        <w:spacing w:line="360" w:lineRule="auto"/>
        <w:rPr>
          <w:rFonts w:hint="eastAsia" w:ascii="宋体" w:hAnsi="宋体"/>
          <w:szCs w:val="21"/>
        </w:rPr>
      </w:pPr>
      <w:r>
        <w:rPr>
          <w:rFonts w:hint="eastAsia" w:ascii="宋体" w:hAnsi="宋体"/>
          <w:szCs w:val="21"/>
        </w:rPr>
        <w:t xml:space="preserve">5、高峰期处置</w:t>
      </w:r>
      <w:r/>
    </w:p>
    <w:p>
      <w:pPr>
        <w:pStyle w:val="1031"/>
        <w:contextualSpacing/>
        <w:spacing w:line="360" w:lineRule="auto"/>
        <w:rPr>
          <w:rFonts w:hint="eastAsia" w:ascii="宋体" w:hAnsi="宋体"/>
          <w:szCs w:val="21"/>
        </w:rPr>
      </w:pPr>
      <w:r>
        <w:rPr>
          <w:rFonts w:hint="eastAsia" w:ascii="宋体" w:hAnsi="宋体"/>
          <w:szCs w:val="21"/>
        </w:rPr>
        <w:t xml:space="preserve">遇蓝藻爆发高峰期，中标单位应做好防范措施，制定预案，遵照采购人的工作安排，及时加配人员，加配设备，轮班连续作业，务必保证工作的顺利完成。对于采购人委派的相关工作任务，必须无条件服从，保质保量完成。</w:t>
      </w:r>
      <w:r/>
    </w:p>
    <w:p>
      <w:pPr>
        <w:pStyle w:val="1031"/>
        <w:contextualSpacing/>
        <w:spacing w:line="360" w:lineRule="auto"/>
        <w:rPr>
          <w:rFonts w:hint="eastAsia" w:ascii="宋体" w:hAnsi="宋体"/>
          <w:szCs w:val="21"/>
        </w:rPr>
      </w:pPr>
      <w:r>
        <w:rPr>
          <w:rFonts w:hint="eastAsia" w:ascii="宋体" w:hAnsi="宋体"/>
          <w:szCs w:val="21"/>
        </w:rPr>
        <w:t xml:space="preserve">6、绿化环境卫生</w:t>
      </w:r>
      <w:r/>
    </w:p>
    <w:p>
      <w:pPr>
        <w:pStyle w:val="1031"/>
        <w:contextualSpacing/>
        <w:spacing w:line="360" w:lineRule="auto"/>
        <w:rPr>
          <w:rFonts w:hint="eastAsia" w:ascii="宋体" w:hAnsi="宋体"/>
          <w:szCs w:val="21"/>
        </w:rPr>
      </w:pPr>
      <w:r>
        <w:rPr>
          <w:rFonts w:hint="eastAsia" w:ascii="宋体" w:hAnsi="宋体"/>
          <w:szCs w:val="21"/>
        </w:rPr>
        <w:t xml:space="preserve">做好服务工作环境中的卫生工作，水上作业现场整洁有序，蓝藻、水草垃圾打捞干净，设备摆放整齐，无垃圾等废弃物，运输途中无跑冒滴漏现象，</w:t>
      </w:r>
      <w:r>
        <w:rPr>
          <w:rFonts w:hint="eastAsia" w:ascii="宋体" w:hAnsi="宋体"/>
          <w:szCs w:val="21"/>
        </w:rPr>
        <w:t xml:space="preserve">藻水分离</w:t>
      </w:r>
      <w:r>
        <w:rPr>
          <w:rFonts w:hint="eastAsia" w:ascii="宋体" w:hAnsi="宋体"/>
          <w:szCs w:val="21"/>
        </w:rPr>
        <w:t xml:space="preserve">临时码头场地及时清理杂草、垃</w:t>
      </w:r>
      <w:r>
        <w:rPr>
          <w:rFonts w:hint="eastAsia" w:ascii="宋体" w:hAnsi="宋体"/>
          <w:szCs w:val="21"/>
        </w:rPr>
        <w:t xml:space="preserve">圾，路面无残留藻泥、油污等，保持环境干净整洁。</w:t>
      </w:r>
      <w:r>
        <w:rPr>
          <w:rFonts w:hint="eastAsia" w:ascii="宋体" w:hAnsi="宋体"/>
          <w:szCs w:val="21"/>
        </w:rPr>
        <w:t xml:space="preserve">在藻泥</w:t>
      </w:r>
      <w:r>
        <w:rPr>
          <w:rFonts w:hint="eastAsia" w:ascii="宋体" w:hAnsi="宋体"/>
          <w:szCs w:val="21"/>
        </w:rPr>
        <w:t xml:space="preserve">处置及资源化利用等过程中做好防臭防尘措施，避免二次污染，影响周边居民生活。</w:t>
      </w:r>
      <w:r/>
    </w:p>
    <w:p>
      <w:pPr>
        <w:pStyle w:val="100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六、双方权利责任</w:t>
      </w:r>
      <w:r/>
    </w:p>
    <w:p>
      <w:pPr>
        <w:pStyle w:val="1031"/>
        <w:contextualSpacing/>
        <w:spacing w:line="360" w:lineRule="auto"/>
        <w:rPr>
          <w:rFonts w:hint="eastAsia" w:ascii="宋体" w:hAnsi="宋体"/>
          <w:szCs w:val="21"/>
        </w:rPr>
      </w:pPr>
      <w:r>
        <w:rPr>
          <w:rFonts w:hint="eastAsia" w:ascii="宋体" w:hAnsi="宋体"/>
          <w:szCs w:val="21"/>
        </w:rPr>
        <w:t xml:space="preserve">（一）采购人</w:t>
      </w:r>
      <w:r>
        <w:rPr>
          <w:rFonts w:hint="eastAsia" w:ascii="宋体" w:hAnsi="宋体"/>
          <w:szCs w:val="21"/>
        </w:rPr>
        <w:t xml:space="preserve">权力</w:t>
      </w:r>
      <w:r>
        <w:rPr>
          <w:rFonts w:hint="eastAsia" w:ascii="宋体" w:hAnsi="宋体"/>
          <w:szCs w:val="21"/>
        </w:rPr>
        <w:t xml:space="preserve">责任</w:t>
      </w:r>
      <w:r/>
    </w:p>
    <w:p>
      <w:pPr>
        <w:pStyle w:val="1031"/>
        <w:contextualSpacing/>
        <w:spacing w:line="360" w:lineRule="auto"/>
        <w:rPr>
          <w:rFonts w:hint="eastAsia" w:ascii="宋体" w:hAnsi="宋体"/>
          <w:szCs w:val="21"/>
        </w:rPr>
      </w:pPr>
      <w:r>
        <w:rPr>
          <w:rFonts w:hint="eastAsia" w:ascii="宋体" w:hAnsi="宋体"/>
          <w:szCs w:val="21"/>
        </w:rPr>
        <w:t xml:space="preserve">1、按照合同要求</w:t>
      </w:r>
      <w:bookmarkStart w:id="841" w:name="_Hlk86671950"/>
      <w:r>
        <w:rPr>
          <w:rFonts w:hint="eastAsia" w:ascii="宋体" w:hAnsi="宋体"/>
          <w:szCs w:val="21"/>
        </w:rPr>
        <w:t xml:space="preserve">采购人不直接参与中标单位的日常管理</w:t>
      </w:r>
      <w:bookmarkEnd w:id="841"/>
      <w:r>
        <w:rPr>
          <w:rFonts w:hint="eastAsia" w:ascii="宋体" w:hAnsi="宋体"/>
          <w:szCs w:val="21"/>
        </w:rPr>
        <w:t xml:space="preserve">。采购人根据工作实际情况以及上级部门对蓝藻打捞工作的指示和要求，对中标单位的工作进行监督和指导，有权对中标单位下达工作安排指令，提出工作要求。</w:t>
      </w:r>
      <w:r/>
    </w:p>
    <w:p>
      <w:pPr>
        <w:pStyle w:val="1031"/>
        <w:contextualSpacing/>
        <w:spacing w:line="360" w:lineRule="auto"/>
        <w:rPr>
          <w:rFonts w:hint="eastAsia" w:ascii="宋体" w:hAnsi="宋体"/>
          <w:szCs w:val="21"/>
        </w:rPr>
      </w:pPr>
      <w:r>
        <w:rPr>
          <w:rFonts w:hint="eastAsia" w:ascii="宋体" w:hAnsi="宋体"/>
          <w:szCs w:val="21"/>
        </w:rPr>
        <w:t xml:space="preserve">2、为了更好的开展太湖蓝藻打捞处置及资源化利用工作，采购人将开展定期和不定期的监督抽查，对中标单位日常工作情况进行记录，包括但不限于：设备配置情况、人员配置情况、蓝藻打捞处置情况、环境卫生、安全生产、打捞蓝藻数量、</w:t>
      </w:r>
      <w:r>
        <w:rPr>
          <w:rFonts w:hint="eastAsia" w:ascii="宋体" w:hAnsi="宋体"/>
          <w:szCs w:val="21"/>
        </w:rPr>
        <w:t xml:space="preserve">产藻泥</w:t>
      </w:r>
      <w:r>
        <w:rPr>
          <w:rFonts w:hint="eastAsia" w:ascii="宋体" w:hAnsi="宋体"/>
          <w:szCs w:val="21"/>
        </w:rPr>
        <w:t xml:space="preserve">数量、台</w:t>
      </w:r>
      <w:r>
        <w:rPr>
          <w:rFonts w:hint="eastAsia" w:ascii="宋体" w:hAnsi="宋体"/>
          <w:szCs w:val="21"/>
        </w:rPr>
        <w:t xml:space="preserve">账资料</w:t>
      </w:r>
      <w:r>
        <w:rPr>
          <w:rFonts w:hint="eastAsia" w:ascii="宋体" w:hAnsi="宋体"/>
          <w:szCs w:val="21"/>
        </w:rPr>
        <w:t xml:space="preserve">等。</w:t>
      </w:r>
      <w:r/>
    </w:p>
    <w:p>
      <w:pPr>
        <w:pStyle w:val="1031"/>
        <w:contextualSpacing/>
        <w:spacing w:line="360" w:lineRule="auto"/>
        <w:rPr>
          <w:rFonts w:hint="eastAsia" w:ascii="宋体" w:hAnsi="宋体"/>
          <w:szCs w:val="21"/>
        </w:rPr>
      </w:pPr>
      <w:r>
        <w:rPr>
          <w:rFonts w:hint="eastAsia" w:ascii="宋体" w:hAnsi="宋体"/>
          <w:szCs w:val="21"/>
        </w:rPr>
        <w:t xml:space="preserve">3、按照考核与监督办法，对中标单位工作进行检查考核和抽查，对不符合规范的行为有权</w:t>
      </w:r>
      <w:r>
        <w:rPr>
          <w:rFonts w:hint="eastAsia" w:ascii="宋体" w:hAnsi="宋体"/>
          <w:szCs w:val="21"/>
        </w:rPr>
        <w:t xml:space="preserve">作出</w:t>
      </w:r>
      <w:r>
        <w:rPr>
          <w:rFonts w:hint="eastAsia" w:ascii="宋体" w:hAnsi="宋体"/>
          <w:szCs w:val="21"/>
        </w:rPr>
        <w:t xml:space="preserve">处罚措施，甚至解除合同关系。</w:t>
      </w:r>
      <w:r/>
    </w:p>
    <w:p>
      <w:pPr>
        <w:pStyle w:val="1031"/>
        <w:contextualSpacing/>
        <w:spacing w:line="360" w:lineRule="auto"/>
        <w:rPr>
          <w:rFonts w:hint="eastAsia" w:ascii="宋体" w:hAnsi="宋体"/>
          <w:szCs w:val="21"/>
        </w:rPr>
      </w:pPr>
      <w:r>
        <w:rPr>
          <w:rFonts w:hint="eastAsia" w:ascii="宋体" w:hAnsi="宋体"/>
          <w:szCs w:val="21"/>
        </w:rPr>
        <w:t xml:space="preserve">4、根据工作实际情况以及上级部门对蓝藻打捞工作的指示和要求，有权对工作内容、工作要求、作业范围、作业时间和设施设备进行调整。</w:t>
      </w:r>
      <w:r/>
    </w:p>
    <w:p>
      <w:pPr>
        <w:pStyle w:val="1031"/>
        <w:contextualSpacing/>
        <w:spacing w:line="360" w:lineRule="auto"/>
        <w:rPr>
          <w:rFonts w:hint="eastAsia" w:ascii="宋体" w:hAnsi="宋体"/>
          <w:szCs w:val="21"/>
        </w:rPr>
      </w:pPr>
      <w:r>
        <w:rPr>
          <w:rFonts w:hint="eastAsia" w:ascii="宋体" w:hAnsi="宋体"/>
          <w:szCs w:val="21"/>
        </w:rPr>
        <w:t xml:space="preserve">5、根据工作实际情况以及上级部门对蓝藻打捞工作的指示和要求，决定整体项目的启动时间和结束时间。</w:t>
      </w:r>
      <w:r/>
    </w:p>
    <w:p>
      <w:pPr>
        <w:pStyle w:val="1031"/>
        <w:contextualSpacing/>
        <w:spacing w:line="360" w:lineRule="auto"/>
        <w:rPr>
          <w:rFonts w:hint="eastAsia" w:ascii="宋体" w:hAnsi="宋体"/>
          <w:szCs w:val="21"/>
        </w:rPr>
      </w:pPr>
      <w:r>
        <w:rPr>
          <w:rFonts w:hint="eastAsia" w:ascii="宋体" w:hAnsi="宋体"/>
          <w:szCs w:val="21"/>
        </w:rPr>
        <w:t xml:space="preserve">6、如因中标单位原因造成无法完成工作任务，有权追究中标单位的经济和法律责任。采购人有权指定一家单位接管中标单位的全部或部分工作，由此产生的费用由中标单位承担。</w:t>
      </w:r>
      <w:r/>
    </w:p>
    <w:p>
      <w:pPr>
        <w:pStyle w:val="1031"/>
        <w:contextualSpacing/>
        <w:spacing w:line="360" w:lineRule="auto"/>
        <w:rPr>
          <w:rFonts w:hint="eastAsia" w:ascii="宋体" w:hAnsi="宋体"/>
          <w:szCs w:val="21"/>
        </w:rPr>
      </w:pPr>
      <w:r>
        <w:rPr>
          <w:rFonts w:hint="eastAsia" w:ascii="宋体" w:hAnsi="宋体"/>
          <w:szCs w:val="21"/>
        </w:rPr>
        <w:t xml:space="preserve">7、按照合同约定的期限和方式及时支付服务费给中标单位。</w:t>
      </w:r>
      <w:r/>
    </w:p>
    <w:p>
      <w:pPr>
        <w:pStyle w:val="1031"/>
        <w:contextualSpacing/>
        <w:spacing w:line="360" w:lineRule="auto"/>
        <w:rPr>
          <w:rFonts w:hint="eastAsia" w:ascii="宋体" w:hAnsi="宋体"/>
          <w:szCs w:val="21"/>
        </w:rPr>
      </w:pPr>
      <w:r>
        <w:rPr>
          <w:rFonts w:hint="eastAsia" w:ascii="宋体" w:hAnsi="宋体"/>
          <w:szCs w:val="21"/>
        </w:rPr>
        <w:t xml:space="preserve">（二）中标单位</w:t>
      </w:r>
      <w:r>
        <w:rPr>
          <w:rFonts w:hint="eastAsia" w:ascii="宋体" w:hAnsi="宋体"/>
          <w:szCs w:val="21"/>
        </w:rPr>
        <w:t xml:space="preserve">权力</w:t>
      </w:r>
      <w:r>
        <w:rPr>
          <w:rFonts w:hint="eastAsia" w:ascii="宋体" w:hAnsi="宋体"/>
          <w:szCs w:val="21"/>
        </w:rPr>
        <w:t xml:space="preserve">责任</w:t>
      </w:r>
      <w:r/>
    </w:p>
    <w:p>
      <w:pPr>
        <w:pStyle w:val="1031"/>
        <w:contextualSpacing/>
        <w:spacing w:line="360" w:lineRule="auto"/>
        <w:rPr>
          <w:rFonts w:hint="eastAsia" w:ascii="宋体" w:hAnsi="宋体"/>
          <w:szCs w:val="21"/>
        </w:rPr>
      </w:pPr>
      <w:r/>
      <w:bookmarkStart w:id="842" w:name="_Hlk529041358"/>
      <w:r>
        <w:rPr>
          <w:rFonts w:hint="eastAsia" w:ascii="宋体" w:hAnsi="宋体"/>
          <w:szCs w:val="21"/>
        </w:rPr>
        <w:t xml:space="preserve">1、切实按合同内容履行武进区太湖蓝藻打捞处置及资源化利用服务。</w:t>
      </w:r>
      <w:r/>
    </w:p>
    <w:p>
      <w:pPr>
        <w:pStyle w:val="1031"/>
        <w:contextualSpacing/>
        <w:spacing w:line="360" w:lineRule="auto"/>
        <w:rPr>
          <w:rFonts w:hint="eastAsia" w:ascii="宋体" w:hAnsi="宋体"/>
          <w:szCs w:val="21"/>
        </w:rPr>
      </w:pPr>
      <w:r>
        <w:rPr>
          <w:rFonts w:hint="eastAsia" w:ascii="宋体" w:hAnsi="宋体"/>
          <w:szCs w:val="21"/>
        </w:rPr>
        <w:t xml:space="preserve">2、中标单位必须接受采购人的监督和管理，对不规范运作和不按合同执行及时纠正。对采购人的工作调配，中标单位必须无条件接受，保质保量的完成。采购人要求进场检查和考核时，中标单位应积极配合执行，并为采购人提供便利条件。若有其它单位对服务进行参观考察，中标单位应配合做好解答等工作。</w:t>
      </w:r>
      <w:r/>
    </w:p>
    <w:p>
      <w:pPr>
        <w:pStyle w:val="1031"/>
        <w:contextualSpacing/>
        <w:spacing w:line="360" w:lineRule="auto"/>
        <w:rPr>
          <w:rFonts w:hint="eastAsia" w:ascii="宋体" w:hAnsi="宋体"/>
          <w:szCs w:val="21"/>
        </w:rPr>
      </w:pPr>
      <w:r>
        <w:rPr>
          <w:rFonts w:hint="eastAsia" w:ascii="宋体" w:hAnsi="宋体"/>
          <w:szCs w:val="21"/>
        </w:rPr>
        <w:t xml:space="preserve">3、运营期间，中标单位必须按照安全生产的要求，落实安全生产主体责任，保证人员和设备的安全，为作业人员购置保险，发生安全事故造成人身伤害或者财产损失的，由中标单位承担赔偿和法律责任。</w:t>
      </w:r>
      <w:r/>
    </w:p>
    <w:p>
      <w:pPr>
        <w:pStyle w:val="1031"/>
        <w:contextualSpacing/>
        <w:spacing w:line="360" w:lineRule="auto"/>
        <w:rPr>
          <w:rFonts w:hint="eastAsia" w:ascii="宋体" w:hAnsi="宋体"/>
          <w:szCs w:val="21"/>
        </w:rPr>
      </w:pPr>
      <w:r>
        <w:rPr>
          <w:rFonts w:hint="eastAsia" w:ascii="宋体" w:hAnsi="宋体"/>
          <w:szCs w:val="21"/>
        </w:rPr>
        <w:t xml:space="preserve">4、服务期满，中标单位保证在</w:t>
      </w:r>
      <w:r>
        <w:rPr>
          <w:rFonts w:hint="eastAsia" w:ascii="宋体" w:hAnsi="宋体"/>
          <w:szCs w:val="21"/>
        </w:rPr>
        <w:t xml:space="preserve">本服务</w:t>
      </w:r>
      <w:r>
        <w:rPr>
          <w:rFonts w:hint="eastAsia" w:ascii="宋体" w:hAnsi="宋体"/>
          <w:szCs w:val="21"/>
        </w:rPr>
        <w:t xml:space="preserve">的一切设备设施良好运行的状态下交付采购人，若有损坏或不能正常运行，则由中标单位负责维修。</w:t>
      </w:r>
      <w:r/>
    </w:p>
    <w:p>
      <w:pPr>
        <w:pStyle w:val="1031"/>
        <w:contextualSpacing/>
        <w:spacing w:line="360" w:lineRule="auto"/>
        <w:rPr>
          <w:rFonts w:hint="eastAsia" w:ascii="宋体" w:hAnsi="宋体"/>
          <w:szCs w:val="21"/>
        </w:rPr>
      </w:pPr>
      <w:r>
        <w:rPr>
          <w:rFonts w:hint="eastAsia" w:ascii="宋体" w:hAnsi="宋体"/>
          <w:szCs w:val="21"/>
        </w:rPr>
        <w:t xml:space="preserve">5、服务期满，中标单位须将所有资料无条件移交给采购人，且保证资料的真实与完整。</w:t>
      </w:r>
      <w:bookmarkEnd w:id="842"/>
      <w:r/>
      <w:r/>
    </w:p>
    <w:p>
      <w:pPr>
        <w:pStyle w:val="100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七、费用结算</w:t>
      </w:r>
      <w:r/>
    </w:p>
    <w:p>
      <w:pPr>
        <w:pStyle w:val="1031"/>
        <w:contextualSpacing/>
        <w:spacing w:line="360" w:lineRule="auto"/>
        <w:rPr>
          <w:rFonts w:hint="eastAsia" w:ascii="宋体" w:hAnsi="宋体"/>
          <w:szCs w:val="21"/>
        </w:rPr>
      </w:pPr>
      <w:r>
        <w:rPr>
          <w:rFonts w:hint="eastAsia" w:ascii="宋体" w:hAnsi="宋体"/>
          <w:szCs w:val="21"/>
        </w:rPr>
        <w:t xml:space="preserve">1、服务费用</w:t>
      </w:r>
      <w:r/>
    </w:p>
    <w:p>
      <w:pPr>
        <w:pStyle w:val="1031"/>
        <w:contextualSpacing/>
        <w:spacing w:line="360" w:lineRule="auto"/>
        <w:rPr>
          <w:rFonts w:hint="eastAsia" w:ascii="宋体" w:hAnsi="宋体"/>
          <w:szCs w:val="21"/>
        </w:rPr>
      </w:pPr>
      <w:r>
        <w:rPr>
          <w:rFonts w:hint="eastAsia" w:ascii="宋体" w:hAnsi="宋体"/>
          <w:szCs w:val="21"/>
        </w:rPr>
        <w:t xml:space="preserve">本项目为</w:t>
      </w:r>
      <w:r>
        <w:rPr>
          <w:rFonts w:hint="eastAsia" w:ascii="宋体" w:hAnsi="宋体"/>
          <w:b/>
          <w:bCs/>
          <w:szCs w:val="21"/>
          <w:u w:val="single"/>
        </w:rPr>
        <w:t xml:space="preserve">固定单价合同</w:t>
      </w:r>
      <w:r>
        <w:rPr>
          <w:rFonts w:hint="eastAsia" w:ascii="宋体" w:hAnsi="宋体"/>
          <w:szCs w:val="21"/>
        </w:rPr>
        <w:t xml:space="preserve">（采购人要求的变更除外）。</w:t>
      </w:r>
      <w:r/>
    </w:p>
    <w:p>
      <w:pPr>
        <w:pStyle w:val="1031"/>
        <w:contextualSpacing/>
        <w:spacing w:line="360" w:lineRule="auto"/>
        <w:rPr>
          <w:rFonts w:hint="eastAsia" w:ascii="宋体" w:hAnsi="宋体"/>
          <w:szCs w:val="21"/>
        </w:rPr>
      </w:pPr>
      <w:r>
        <w:rPr>
          <w:rFonts w:hint="eastAsia" w:ascii="宋体" w:hAnsi="宋体"/>
          <w:szCs w:val="21"/>
        </w:rPr>
        <w:t xml:space="preserve">（1）中标供应商须在蓝藻临时处置码头</w:t>
      </w:r>
      <w:r>
        <w:rPr>
          <w:rFonts w:hint="eastAsia" w:ascii="宋体" w:hAnsi="宋体"/>
          <w:szCs w:val="21"/>
        </w:rPr>
        <w:t xml:space="preserve">设置藻泥称重</w:t>
      </w:r>
      <w:r>
        <w:rPr>
          <w:rFonts w:hint="eastAsia" w:ascii="宋体" w:hAnsi="宋体"/>
          <w:szCs w:val="21"/>
        </w:rPr>
        <w:t xml:space="preserve">器具，并保证器具的计量精确度，由此产生的费用由中标供应商自行承担。</w:t>
      </w:r>
      <w:r/>
    </w:p>
    <w:p>
      <w:pPr>
        <w:pStyle w:val="1031"/>
        <w:contextualSpacing/>
        <w:spacing w:line="360" w:lineRule="auto"/>
        <w:rPr>
          <w:rFonts w:hint="eastAsia" w:ascii="宋体" w:hAnsi="宋体"/>
          <w:szCs w:val="21"/>
        </w:rPr>
      </w:pPr>
      <w:r>
        <w:rPr>
          <w:rFonts w:hint="eastAsia" w:ascii="宋体" w:hAnsi="宋体"/>
          <w:szCs w:val="21"/>
        </w:rPr>
        <w:t xml:space="preserve">（2）蓝藻打捞处置项目服务费，均实行按量结算的方式，以中标单价乘以</w:t>
      </w:r>
      <w:r>
        <w:rPr>
          <w:rFonts w:hint="eastAsia" w:ascii="宋体" w:hAnsi="宋体"/>
          <w:szCs w:val="21"/>
        </w:rPr>
        <w:t xml:space="preserve">核定藻泥生产</w:t>
      </w:r>
      <w:r>
        <w:rPr>
          <w:rFonts w:hint="eastAsia" w:ascii="宋体" w:hAnsi="宋体"/>
          <w:szCs w:val="21"/>
        </w:rPr>
        <w:t xml:space="preserve">数量计算服务费。</w:t>
      </w:r>
      <w:r/>
    </w:p>
    <w:p>
      <w:pPr>
        <w:pStyle w:val="1031"/>
        <w:contextualSpacing/>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核定藻泥生产</w:t>
      </w:r>
      <w:r>
        <w:rPr>
          <w:rFonts w:hint="eastAsia" w:ascii="宋体" w:hAnsi="宋体"/>
          <w:szCs w:val="21"/>
        </w:rPr>
        <w:t xml:space="preserve">数量未超过2800吨时，按以下计量方式为准：</w:t>
      </w:r>
      <w:r/>
    </w:p>
    <w:p>
      <w:pPr>
        <w:pStyle w:val="1031"/>
        <w:contextualSpacing/>
        <w:spacing w:line="360" w:lineRule="auto"/>
        <w:rPr>
          <w:rFonts w:hint="eastAsia" w:ascii="宋体" w:hAnsi="宋体"/>
          <w:szCs w:val="21"/>
        </w:rPr>
      </w:pPr>
      <w:r>
        <w:rPr>
          <w:rFonts w:hint="eastAsia" w:ascii="宋体" w:hAnsi="宋体"/>
          <w:szCs w:val="21"/>
        </w:rPr>
        <w:t xml:space="preserve">A、采购人核准</w:t>
      </w:r>
      <w:r>
        <w:rPr>
          <w:rFonts w:hint="eastAsia" w:ascii="宋体" w:hAnsi="宋体"/>
          <w:szCs w:val="21"/>
        </w:rPr>
        <w:t xml:space="preserve">的藻泥生产</w:t>
      </w:r>
      <w:r>
        <w:rPr>
          <w:rFonts w:hint="eastAsia" w:ascii="宋体" w:hAnsi="宋体"/>
          <w:szCs w:val="21"/>
        </w:rPr>
        <w:t xml:space="preserve">数量*中标单价；</w:t>
      </w:r>
      <w:r/>
    </w:p>
    <w:p>
      <w:pPr>
        <w:pStyle w:val="1031"/>
        <w:contextualSpacing/>
        <w:spacing w:line="360" w:lineRule="auto"/>
        <w:rPr>
          <w:rFonts w:hint="eastAsia" w:ascii="宋体" w:hAnsi="宋体"/>
          <w:szCs w:val="21"/>
        </w:rPr>
      </w:pPr>
      <w:r>
        <w:rPr>
          <w:rFonts w:hint="eastAsia" w:ascii="宋体" w:hAnsi="宋体"/>
          <w:szCs w:val="21"/>
        </w:rPr>
        <w:t xml:space="preserve">B、</w:t>
      </w:r>
      <w:r>
        <w:rPr>
          <w:rFonts w:hint="eastAsia" w:ascii="宋体" w:hAnsi="宋体"/>
          <w:szCs w:val="21"/>
        </w:rPr>
        <w:t xml:space="preserve">核定藻泥生产</w:t>
      </w:r>
      <w:r>
        <w:rPr>
          <w:rFonts w:hint="eastAsia" w:ascii="宋体" w:hAnsi="宋体"/>
          <w:szCs w:val="21"/>
        </w:rPr>
        <w:t xml:space="preserve">数量超过2800吨时，按2800吨结算。</w:t>
      </w:r>
      <w:r/>
    </w:p>
    <w:p>
      <w:pPr>
        <w:pStyle w:val="1031"/>
        <w:contextualSpacing/>
        <w:spacing w:line="360" w:lineRule="auto"/>
        <w:rPr>
          <w:rFonts w:hint="eastAsia" w:ascii="宋体" w:hAnsi="宋体"/>
          <w:szCs w:val="21"/>
        </w:rPr>
      </w:pPr>
      <w:r>
        <w:rPr>
          <w:rFonts w:hint="eastAsia" w:ascii="宋体" w:hAnsi="宋体"/>
          <w:szCs w:val="21"/>
        </w:rPr>
        <w:t xml:space="preserve">备注：结算核减率超过10%以上所产生的审计费用，由中标单位承担。</w:t>
      </w:r>
      <w:r/>
    </w:p>
    <w:p>
      <w:pPr>
        <w:pStyle w:val="1031"/>
        <w:contextualSpacing/>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、费用支付</w:t>
      </w:r>
      <w:r/>
    </w:p>
    <w:p>
      <w:pPr>
        <w:pStyle w:val="1031"/>
        <w:contextualSpacing/>
        <w:spacing w:line="360" w:lineRule="auto"/>
        <w:rPr>
          <w:rFonts w:hint="eastAsia" w:ascii="宋体" w:hAnsi="宋体"/>
          <w:dstrike/>
          <w:szCs w:val="21"/>
        </w:rPr>
      </w:pPr>
      <w:r>
        <w:rPr>
          <w:rFonts w:hint="eastAsia" w:ascii="宋体" w:hAnsi="宋体"/>
          <w:szCs w:val="21"/>
        </w:rPr>
        <w:t xml:space="preserve">当年底根据审计报告，按审计价一次性结清本年度应付费用。</w:t>
      </w:r>
      <w:r/>
    </w:p>
    <w:p>
      <w:pPr>
        <w:pStyle w:val="1031"/>
        <w:contextualSpacing/>
        <w:spacing w:line="360" w:lineRule="auto"/>
        <w:rPr>
          <w:rFonts w:hint="eastAsia" w:ascii="宋体" w:hAnsi="宋体"/>
          <w:dstrike/>
          <w:szCs w:val="21"/>
        </w:rPr>
      </w:pPr>
      <w:r>
        <w:rPr>
          <w:rFonts w:hint="eastAsia" w:ascii="宋体" w:hAnsi="宋体"/>
          <w:szCs w:val="21"/>
        </w:rPr>
        <w:t xml:space="preserve">备注：支付款项时，一律不向中标单位以外的任何第三方办理付款手续。开户行和</w:t>
      </w:r>
      <w:r>
        <w:rPr>
          <w:rFonts w:hint="eastAsia" w:ascii="宋体" w:hAnsi="宋体"/>
          <w:szCs w:val="21"/>
        </w:rPr>
        <w:t xml:space="preserve">账号</w:t>
      </w:r>
      <w:r>
        <w:rPr>
          <w:rFonts w:hint="eastAsia" w:ascii="宋体" w:hAnsi="宋体"/>
          <w:szCs w:val="21"/>
        </w:rPr>
        <w:t xml:space="preserve">以政府采购合同签订的为准。除另有规定外，按人民币结算款项。中标单位应在支付前，按支付金额提供普通增值税发票。</w:t>
      </w:r>
      <w:bookmarkEnd w:id="827"/>
      <w:r/>
      <w:bookmarkEnd w:id="828"/>
      <w:r/>
      <w:bookmarkEnd w:id="834"/>
      <w:r/>
      <w:bookmarkEnd w:id="835"/>
      <w:r/>
      <w:bookmarkEnd w:id="836"/>
      <w:r/>
      <w:bookmarkEnd w:id="837"/>
      <w:r/>
      <w:r/>
    </w:p>
    <w:p>
      <w:pPr>
        <w:pStyle w:val="100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八、其它要求</w:t>
      </w:r>
      <w:r/>
    </w:p>
    <w:p>
      <w:pPr>
        <w:pStyle w:val="1031"/>
        <w:contextualSpacing/>
        <w:spacing w:line="360" w:lineRule="auto"/>
        <w:rPr>
          <w:rFonts w:hint="eastAsia" w:ascii="宋体" w:hAnsi="宋体"/>
          <w:szCs w:val="21"/>
        </w:rPr>
      </w:pPr>
      <w:r>
        <w:rPr>
          <w:rFonts w:hint="eastAsia" w:ascii="宋体" w:hAnsi="宋体"/>
          <w:szCs w:val="21"/>
        </w:rPr>
        <w:t xml:space="preserve">1、打捞点揽月湾</w:t>
      </w:r>
      <w:r>
        <w:rPr>
          <w:rFonts w:hint="eastAsia" w:ascii="宋体" w:hAnsi="宋体"/>
          <w:szCs w:val="21"/>
        </w:rPr>
        <w:t xml:space="preserve">湾</w:t>
      </w:r>
      <w:r>
        <w:rPr>
          <w:rFonts w:hint="eastAsia" w:ascii="宋体" w:hAnsi="宋体"/>
          <w:szCs w:val="21"/>
        </w:rPr>
        <w:t xml:space="preserve">区、</w:t>
      </w:r>
      <w:r>
        <w:rPr>
          <w:rFonts w:hint="eastAsia" w:ascii="宋体" w:hAnsi="宋体"/>
          <w:szCs w:val="21"/>
        </w:rPr>
        <w:t xml:space="preserve">翡丽蓝湾湾</w:t>
      </w:r>
      <w:r>
        <w:rPr>
          <w:rFonts w:hint="eastAsia" w:ascii="宋体" w:hAnsi="宋体"/>
          <w:szCs w:val="21"/>
        </w:rPr>
        <w:t xml:space="preserve">区、花</w:t>
      </w:r>
      <w:r>
        <w:rPr>
          <w:rFonts w:hint="eastAsia" w:ascii="宋体" w:hAnsi="宋体"/>
          <w:szCs w:val="21"/>
        </w:rPr>
        <w:t xml:space="preserve">博园湾区</w:t>
      </w:r>
      <w:r>
        <w:rPr>
          <w:rFonts w:hint="eastAsia" w:ascii="宋体" w:hAnsi="宋体"/>
          <w:szCs w:val="21"/>
        </w:rPr>
        <w:t xml:space="preserve">、围</w:t>
      </w:r>
      <w:r>
        <w:rPr>
          <w:rFonts w:hint="eastAsia" w:ascii="宋体" w:hAnsi="宋体"/>
          <w:szCs w:val="21"/>
        </w:rPr>
        <w:t xml:space="preserve">隔集中</w:t>
      </w:r>
      <w:r>
        <w:rPr>
          <w:rFonts w:hint="eastAsia" w:ascii="宋体" w:hAnsi="宋体"/>
          <w:szCs w:val="21"/>
        </w:rPr>
        <w:t xml:space="preserve">打捞点，打捞点可根据实际情况进行调整，原则上不得少于4个。</w:t>
      </w:r>
      <w:r/>
    </w:p>
    <w:p>
      <w:pPr>
        <w:pStyle w:val="1031"/>
        <w:contextualSpacing/>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、中标单位应在投标文件中对于上述项目标准和要求进行响应，</w:t>
      </w:r>
      <w:r>
        <w:rPr>
          <w:rFonts w:hint="eastAsia" w:ascii="宋体" w:hAnsi="宋体"/>
          <w:szCs w:val="21"/>
        </w:rPr>
        <w:t xml:space="preserve">作出</w:t>
      </w:r>
      <w:r>
        <w:rPr>
          <w:rFonts w:hint="eastAsia" w:ascii="宋体" w:hAnsi="宋体"/>
          <w:szCs w:val="21"/>
        </w:rPr>
        <w:t xml:space="preserve">承诺及说明。</w:t>
      </w:r>
      <w:r/>
    </w:p>
    <w:p>
      <w:pPr>
        <w:pStyle w:val="1031"/>
        <w:contextualSpacing/>
        <w:spacing w:line="360" w:lineRule="auto"/>
        <w:rPr>
          <w:rFonts w:hint="eastAsia" w:ascii="宋体" w:hAnsi="宋体"/>
          <w:szCs w:val="21"/>
        </w:rPr>
      </w:pPr>
      <w:r>
        <w:rPr>
          <w:rFonts w:hint="eastAsia" w:ascii="宋体" w:hAnsi="宋体"/>
          <w:szCs w:val="21"/>
        </w:rPr>
        <w:t xml:space="preserve">3、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p>
    <w:p>
      <w:pPr>
        <w:pStyle w:val="1031"/>
        <w:contextualSpacing/>
        <w:jc w:val="left"/>
        <w:spacing w:line="360" w:lineRule="auto"/>
        <w:rPr>
          <w:rFonts w:ascii="Times New Roman" w:hAnsi="Times New Roman"/>
          <w:szCs w:val="21"/>
        </w:rPr>
      </w:pPr>
      <w:r>
        <w:rPr>
          <w:rFonts w:ascii="Times New Roman" w:hAnsi="Times New Roman"/>
          <w:szCs w:val="21"/>
        </w:rPr>
      </w:r>
      <w:r/>
    </w:p>
    <w:p>
      <w:pPr>
        <w:pStyle w:val="1031"/>
        <w:contextualSpacing/>
        <w:jc w:val="left"/>
        <w:spacing w:line="360" w:lineRule="auto"/>
        <w:rPr>
          <w:rFonts w:ascii="Times New Roman" w:hAnsi="Times New Roman"/>
          <w:szCs w:val="21"/>
        </w:rPr>
      </w:pPr>
      <w:r>
        <w:rPr>
          <w:rFonts w:ascii="Times New Roman" w:hAnsi="Times New Roman"/>
          <w:szCs w:val="21"/>
        </w:rPr>
      </w:r>
      <w:r/>
    </w:p>
    <w:p>
      <w:pPr>
        <w:pStyle w:val="1031"/>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100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2</w:t>
      </w:r>
      <w:r>
        <w:rPr>
          <w:rFonts w:hint="eastAsia" w:ascii="Times New Roman" w:hAnsi="Times New Roman"/>
          <w:szCs w:val="21"/>
        </w:rPr>
        <w:t xml:space="preserve">月</w:t>
      </w:r>
      <w:r>
        <w:rPr>
          <w:rFonts w:hint="eastAsia" w:ascii="Times New Roman" w:hAnsi="Times New Roman"/>
          <w:szCs w:val="21"/>
        </w:rPr>
        <w:t xml:space="preserve">27</w:t>
      </w:r>
      <w:r>
        <w:rPr>
          <w:rFonts w:hint="eastAsia" w:ascii="Times New Roman" w:hAnsi="Times New Roman"/>
          <w:szCs w:val="21"/>
        </w:rPr>
        <w:t xml:space="preserve">日在常州市政府采购网中予以公示。</w:t>
      </w:r>
      <w:r/>
    </w:p>
    <w:p>
      <w:pPr>
        <w:pStyle w:val="1031"/>
        <w:contextualSpacing/>
        <w:ind w:firstLine="0"/>
        <w:jc w:val="left"/>
        <w:spacing w:line="360" w:lineRule="auto"/>
        <w:rPr>
          <w:rFonts w:ascii="Times New Roman" w:hAnsi="Times New Roman"/>
          <w:szCs w:val="21"/>
        </w:rPr>
      </w:pPr>
      <w:r>
        <w:rPr>
          <w:rFonts w:ascii="Times New Roman" w:hAnsi="Times New Roman"/>
          <w:szCs w:val="21"/>
        </w:rPr>
      </w:r>
      <w:r/>
    </w:p>
    <w:p>
      <w:pPr>
        <w:jc w:val="center"/>
        <w:spacing w:line="360" w:lineRule="auto"/>
        <w:rPr>
          <w:b/>
          <w:sz w:val="36"/>
          <w:szCs w:val="36"/>
        </w:rPr>
        <w:outlineLvl w:val="0"/>
      </w:pPr>
      <w:r>
        <w:br w:type="page" w:clear="all"/>
      </w:r>
      <w:bookmarkStart w:id="843" w:name="_Toc140257877"/>
      <w:r/>
      <w:bookmarkStart w:id="844" w:name="_Toc163804584"/>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43"/>
      <w:r/>
      <w:bookmarkEnd w:id="844"/>
      <w:r/>
      <w:r/>
    </w:p>
    <w:p>
      <w:pPr>
        <w:jc w:val="center"/>
        <w:spacing w:line="360" w:lineRule="exact"/>
        <w:rPr>
          <w:rFonts w:hint="eastAsia" w:ascii="宋体" w:hAnsi="宋体"/>
          <w:b/>
          <w:sz w:val="32"/>
          <w:szCs w:val="32"/>
        </w:rPr>
      </w:pPr>
      <w:r/>
      <w:bookmarkStart w:id="845" w:name="_Toc237251277"/>
      <w:r/>
      <w:bookmarkStart w:id="846" w:name="_Toc152042389"/>
      <w:r/>
      <w:bookmarkStart w:id="847" w:name="_Toc179632629"/>
      <w:r/>
      <w:bookmarkStart w:id="848" w:name="_Toc144974579"/>
      <w:r/>
      <w:bookmarkStart w:id="849" w:name="_Toc152045611"/>
      <w:r/>
      <w:r/>
    </w:p>
    <w:p>
      <w:pPr>
        <w:jc w:val="center"/>
        <w:spacing w:line="360" w:lineRule="exact"/>
        <w:rPr>
          <w:rFonts w:hint="eastAsia" w:ascii="宋体" w:hAnsi="宋体"/>
          <w:b/>
          <w:sz w:val="32"/>
          <w:szCs w:val="32"/>
        </w:rPr>
      </w:pPr>
      <w:r/>
      <w:bookmarkStart w:id="850" w:name="OLE_LINK2"/>
      <w:r>
        <w:rPr>
          <w:rFonts w:hint="eastAsia" w:ascii="宋体" w:hAnsi="宋体"/>
          <w:b/>
          <w:sz w:val="32"/>
          <w:szCs w:val="32"/>
        </w:rPr>
        <w:t xml:space="preserve">西太湖蓝藻打捞处置服务项目</w:t>
      </w:r>
      <w:r/>
    </w:p>
    <w:p>
      <w:pPr>
        <w:jc w:val="center"/>
        <w:spacing w:line="360" w:lineRule="exact"/>
        <w:rPr>
          <w:rFonts w:hint="eastAsia" w:ascii="宋体" w:hAnsi="宋体"/>
          <w:b/>
          <w:szCs w:val="21"/>
        </w:rPr>
      </w:pPr>
      <w:r>
        <w:rPr>
          <w:rFonts w:hint="eastAsia" w:ascii="宋体" w:hAnsi="宋体"/>
          <w:b/>
          <w:sz w:val="32"/>
          <w:szCs w:val="32"/>
        </w:rPr>
        <w:t xml:space="preserve">采购合同</w:t>
      </w:r>
      <w:r/>
    </w:p>
    <w:p>
      <w:pPr>
        <w:spacing w:line="360" w:lineRule="exact"/>
        <w:rPr>
          <w:rFonts w:hint="eastAsia" w:ascii="宋体" w:hAnsi="宋体"/>
          <w:b/>
          <w:sz w:val="24"/>
        </w:rPr>
      </w:pPr>
      <w:r>
        <w:rPr>
          <w:rFonts w:hint="eastAsia" w:ascii="宋体" w:hAnsi="宋体"/>
          <w:b/>
          <w:sz w:val="24"/>
        </w:rPr>
        <w:t xml:space="preserve">采购单位：常州市武进区西湖街道办事处            （以下简称甲方）</w:t>
      </w:r>
      <w:r/>
    </w:p>
    <w:p>
      <w:pPr>
        <w:spacing w:line="360" w:lineRule="exact"/>
        <w:rPr>
          <w:rFonts w:hint="eastAsia" w:ascii="宋体" w:hAnsi="宋体"/>
          <w:b/>
          <w:sz w:val="24"/>
        </w:rPr>
      </w:pPr>
      <w:r>
        <w:rPr>
          <w:rFonts w:hint="eastAsia" w:ascii="宋体" w:hAnsi="宋体"/>
          <w:b/>
          <w:sz w:val="24"/>
        </w:rPr>
        <w:t xml:space="preserve">供 应 商：（中标单位全称）                      （以下简称乙方）</w:t>
      </w:r>
      <w:r/>
    </w:p>
    <w:p>
      <w:pPr>
        <w:ind w:firstLine="480"/>
        <w:jc w:val="left"/>
        <w:spacing w:line="440" w:lineRule="exact"/>
        <w:rPr>
          <w:rFonts w:hint="eastAsia" w:ascii="宋体" w:hAnsi="宋体"/>
          <w:sz w:val="24"/>
        </w:rPr>
      </w:pPr>
      <w:r>
        <w:rPr>
          <w:rFonts w:ascii="宋体" w:hAnsi="宋体"/>
          <w:sz w:val="24"/>
        </w:rPr>
        <w:t xml:space="preserve">甲乙双方依据《中华人民共和国政府采购法》、《中华人民共和国民法典》以及有关法律、法规的规定，经协商一致，订立本合同，以便共同遵守。</w:t>
      </w:r>
      <w:r/>
    </w:p>
    <w:p>
      <w:pPr>
        <w:jc w:val="left"/>
        <w:spacing w:line="440" w:lineRule="exact"/>
        <w:rPr>
          <w:rFonts w:hint="eastAsia" w:ascii="宋体" w:hAnsi="宋体"/>
          <w:b/>
          <w:bCs/>
          <w:sz w:val="24"/>
        </w:rPr>
      </w:pPr>
      <w:r>
        <w:rPr>
          <w:rFonts w:hint="eastAsia" w:ascii="宋体" w:hAnsi="宋体"/>
          <w:b/>
          <w:bCs/>
          <w:sz w:val="24"/>
        </w:rPr>
        <w:t xml:space="preserve">第一条　采购内容</w:t>
      </w:r>
      <w:r/>
    </w:p>
    <w:p>
      <w:pPr>
        <w:ind w:firstLine="480"/>
        <w:jc w:val="left"/>
        <w:spacing w:line="440" w:lineRule="exact"/>
        <w:rPr>
          <w:rFonts w:hint="eastAsia" w:ascii="宋体" w:hAnsi="宋体"/>
          <w:sz w:val="24"/>
        </w:rPr>
      </w:pPr>
      <w:r>
        <w:rPr>
          <w:rFonts w:ascii="宋体" w:hAnsi="宋体"/>
          <w:sz w:val="24"/>
        </w:rPr>
        <w:t xml:space="preserve">1、项目名称（项目编号）：</w:t>
      </w:r>
      <w:r>
        <w:rPr>
          <w:rFonts w:hint="eastAsia" w:ascii="宋体" w:hAnsi="宋体"/>
          <w:sz w:val="24"/>
          <w:u w:val="single"/>
        </w:rPr>
        <w:t xml:space="preserve">西太湖蓝藻打捞处置服务项目/ </w:t>
      </w:r>
      <w:r>
        <w:rPr>
          <w:rFonts w:ascii="宋体" w:hAnsi="宋体"/>
          <w:sz w:val="24"/>
          <w:u w:val="single"/>
        </w:rPr>
        <w:t xml:space="preserve">       </w:t>
      </w:r>
      <w:r/>
    </w:p>
    <w:p>
      <w:pPr>
        <w:ind w:firstLine="480"/>
        <w:jc w:val="left"/>
        <w:spacing w:line="440" w:lineRule="exact"/>
        <w:rPr>
          <w:rFonts w:hint="eastAsia" w:ascii="宋体" w:hAnsi="宋体"/>
          <w:sz w:val="24"/>
        </w:rPr>
      </w:pPr>
      <w:r>
        <w:rPr>
          <w:rFonts w:ascii="宋体" w:hAnsi="宋体"/>
          <w:sz w:val="24"/>
        </w:rPr>
        <w:t xml:space="preserve">2、采购内容：</w:t>
      </w:r>
      <w:r>
        <w:rPr>
          <w:rFonts w:hint="eastAsia" w:ascii="宋体" w:hAnsi="宋体"/>
          <w:sz w:val="24"/>
        </w:rPr>
        <w:t xml:space="preserve">乙方</w:t>
      </w:r>
      <w:bookmarkStart w:id="851" w:name="OLE_LINK1"/>
      <w:r/>
      <w:bookmarkStart w:id="852" w:name="OLE_LINK3"/>
      <w:r>
        <w:rPr>
          <w:rFonts w:hint="eastAsia" w:ascii="宋体" w:hAnsi="宋体"/>
          <w:sz w:val="24"/>
        </w:rPr>
        <w:t xml:space="preserve">按照招标文件及甲方要求，在</w:t>
      </w:r>
      <w:r>
        <w:rPr>
          <w:rFonts w:hint="eastAsia" w:ascii="宋体" w:hAnsi="宋体"/>
          <w:sz w:val="24"/>
        </w:rPr>
        <w:t xml:space="preserve">西太湖（</w:t>
      </w:r>
      <w:r>
        <w:rPr>
          <w:rFonts w:hint="eastAsia" w:ascii="宋体" w:hAnsi="宋体"/>
          <w:sz w:val="24"/>
        </w:rPr>
        <w:t xml:space="preserve">滆</w:t>
      </w:r>
      <w:r>
        <w:rPr>
          <w:rFonts w:hint="eastAsia" w:ascii="宋体" w:hAnsi="宋体"/>
          <w:sz w:val="24"/>
        </w:rPr>
        <w:t xml:space="preserve">湖）</w:t>
      </w:r>
      <w:r>
        <w:rPr>
          <w:rFonts w:hint="eastAsia" w:ascii="宋体" w:hAnsi="宋体"/>
          <w:sz w:val="24"/>
        </w:rPr>
        <w:t xml:space="preserve">沿江高速以北湖区进行蓝藻打捞、处置服务，以及高温期间的巡查和</w:t>
      </w:r>
      <w:r>
        <w:rPr>
          <w:rFonts w:hint="eastAsia" w:ascii="宋体" w:hAnsi="宋体"/>
          <w:sz w:val="24"/>
        </w:rPr>
        <w:t xml:space="preserve">扰流</w:t>
      </w:r>
      <w:r>
        <w:rPr>
          <w:rFonts w:hint="eastAsia" w:ascii="宋体" w:hAnsi="宋体"/>
          <w:sz w:val="24"/>
        </w:rPr>
        <w:t xml:space="preserve">等费用。特别是对蓝藻水华易聚集点（揽月湾</w:t>
      </w:r>
      <w:r>
        <w:rPr>
          <w:rFonts w:hint="eastAsia" w:ascii="宋体" w:hAnsi="宋体"/>
          <w:sz w:val="24"/>
        </w:rPr>
        <w:t xml:space="preserve">湾</w:t>
      </w:r>
      <w:r>
        <w:rPr>
          <w:rFonts w:hint="eastAsia" w:ascii="宋体" w:hAnsi="宋体"/>
          <w:sz w:val="24"/>
        </w:rPr>
        <w:t xml:space="preserve">区、</w:t>
      </w:r>
      <w:r>
        <w:rPr>
          <w:rFonts w:hint="eastAsia" w:ascii="宋体" w:hAnsi="宋体"/>
          <w:sz w:val="24"/>
        </w:rPr>
        <w:t xml:space="preserve">翡丽蓝湾湾</w:t>
      </w:r>
      <w:r>
        <w:rPr>
          <w:rFonts w:hint="eastAsia" w:ascii="宋体" w:hAnsi="宋体"/>
          <w:sz w:val="24"/>
        </w:rPr>
        <w:t xml:space="preserve">区、花</w:t>
      </w:r>
      <w:r>
        <w:rPr>
          <w:rFonts w:hint="eastAsia" w:ascii="宋体" w:hAnsi="宋体"/>
          <w:sz w:val="24"/>
        </w:rPr>
        <w:t xml:space="preserve">博园湾区</w:t>
      </w:r>
      <w:r>
        <w:rPr>
          <w:rFonts w:hint="eastAsia" w:ascii="宋体" w:hAnsi="宋体"/>
          <w:sz w:val="24"/>
        </w:rPr>
        <w:t xml:space="preserve">和蓝藻围隔集聚点）和揽月湾中心区域实施重点打捞及处置。除蓝藻打捞外，还包括服务区域范围内的湖面水草和漂浮垃圾</w:t>
      </w:r>
      <w:bookmarkEnd w:id="851"/>
      <w:r>
        <w:rPr>
          <w:rFonts w:hint="eastAsia" w:ascii="宋体" w:hAnsi="宋体"/>
          <w:sz w:val="24"/>
        </w:rPr>
        <w:t xml:space="preserve">等打捞、蓝藻拦截网（含桩）的维修、沿湖岸线非绿化带的杂荒草的处置及清理等辅助工作。</w:t>
      </w:r>
      <w:bookmarkEnd w:id="852"/>
      <w:r/>
      <w:r/>
    </w:p>
    <w:p>
      <w:pPr>
        <w:ind w:firstLine="480"/>
        <w:jc w:val="left"/>
        <w:spacing w:line="440" w:lineRule="exact"/>
        <w:rPr>
          <w:rFonts w:hint="eastAsia" w:ascii="宋体" w:hAnsi="宋体"/>
          <w:sz w:val="24"/>
        </w:rPr>
      </w:pPr>
      <w:r>
        <w:rPr>
          <w:rFonts w:ascii="宋体" w:hAnsi="宋体"/>
          <w:sz w:val="24"/>
        </w:rPr>
        <w:t xml:space="preserve">3、服务范围：</w:t>
      </w:r>
      <w:r>
        <w:rPr>
          <w:rFonts w:hint="eastAsia" w:ascii="宋体" w:hAnsi="宋体"/>
          <w:sz w:val="24"/>
        </w:rPr>
        <w:t xml:space="preserve">西太湖蓝藻打捞区域为沿江高速以北湖区，打捞方式可采用机械打捞和人工打捞、应急打捞等相结合的方式，打捞出的藻</w:t>
      </w:r>
      <w:r>
        <w:rPr>
          <w:rFonts w:hint="eastAsia" w:ascii="宋体" w:hAnsi="宋体"/>
          <w:sz w:val="24"/>
        </w:rPr>
        <w:t xml:space="preserve">浆运输</w:t>
      </w:r>
      <w:r>
        <w:rPr>
          <w:rFonts w:hint="eastAsia" w:ascii="宋体" w:hAnsi="宋体"/>
          <w:sz w:val="24"/>
        </w:rPr>
        <w:t xml:space="preserve">到临时码头</w:t>
      </w:r>
      <w:r>
        <w:rPr>
          <w:rFonts w:hint="eastAsia" w:ascii="宋体" w:hAnsi="宋体"/>
          <w:sz w:val="24"/>
        </w:rPr>
        <w:t xml:space="preserve">进行藻水分离</w:t>
      </w:r>
      <w:r>
        <w:rPr>
          <w:rFonts w:hint="eastAsia" w:ascii="宋体" w:hAnsi="宋体"/>
          <w:sz w:val="24"/>
        </w:rPr>
        <w:t xml:space="preserve">，产出的</w:t>
      </w:r>
      <w:r>
        <w:rPr>
          <w:rFonts w:hint="eastAsia" w:ascii="宋体" w:hAnsi="宋体"/>
          <w:sz w:val="24"/>
        </w:rPr>
        <w:t xml:space="preserve">藻泥由</w:t>
      </w:r>
      <w:r>
        <w:rPr>
          <w:rFonts w:hint="eastAsia" w:ascii="宋体" w:hAnsi="宋体"/>
          <w:sz w:val="24"/>
        </w:rPr>
        <w:t xml:space="preserve">甲方指定的单位进行资源化利用，利用率达到100%，不得</w:t>
      </w:r>
      <w:r>
        <w:rPr>
          <w:rFonts w:hint="eastAsia" w:ascii="宋体" w:hAnsi="宋体"/>
          <w:sz w:val="24"/>
        </w:rPr>
        <w:t xml:space="preserve">造成藻泥的</w:t>
      </w:r>
      <w:r>
        <w:rPr>
          <w:rFonts w:hint="eastAsia" w:ascii="宋体" w:hAnsi="宋体"/>
          <w:sz w:val="24"/>
        </w:rPr>
        <w:t xml:space="preserve">堆积、外泄，不得产生二次污染。</w:t>
      </w:r>
      <w:r/>
    </w:p>
    <w:p>
      <w:pPr>
        <w:ind w:firstLine="480"/>
        <w:jc w:val="left"/>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本项目作业服务期自</w:t>
      </w:r>
      <w:r>
        <w:rPr>
          <w:rFonts w:ascii="宋体" w:hAnsi="宋体"/>
          <w:sz w:val="24"/>
        </w:rPr>
        <w:t xml:space="preserve">202</w:t>
      </w:r>
      <w:r>
        <w:rPr>
          <w:rFonts w:hint="eastAsia" w:ascii="宋体" w:hAnsi="宋体"/>
          <w:sz w:val="24"/>
        </w:rPr>
        <w:t xml:space="preserve">6</w:t>
      </w:r>
      <w:r>
        <w:rPr>
          <w:rFonts w:hint="eastAsia" w:ascii="宋体" w:hAnsi="宋体"/>
          <w:sz w:val="24"/>
        </w:rPr>
        <w:t xml:space="preserve">年5月起至</w:t>
      </w:r>
      <w:r>
        <w:rPr>
          <w:rFonts w:ascii="宋体" w:hAnsi="宋体"/>
          <w:sz w:val="24"/>
        </w:rPr>
        <w:t xml:space="preserve">202</w:t>
      </w:r>
      <w:r>
        <w:rPr>
          <w:rFonts w:hint="eastAsia" w:ascii="宋体" w:hAnsi="宋体"/>
          <w:sz w:val="24"/>
        </w:rPr>
        <w:t xml:space="preserve">6</w:t>
      </w:r>
      <w:r>
        <w:rPr>
          <w:rFonts w:hint="eastAsia" w:ascii="宋体" w:hAnsi="宋体"/>
          <w:sz w:val="24"/>
        </w:rPr>
        <w:t xml:space="preserve">年10月止。具体以蓝藻爆发时间为准。</w:t>
      </w:r>
      <w:r/>
    </w:p>
    <w:p>
      <w:pPr>
        <w:jc w:val="left"/>
        <w:spacing w:line="440" w:lineRule="exact"/>
        <w:rPr>
          <w:rFonts w:hint="eastAsia" w:ascii="宋体" w:hAnsi="宋体"/>
          <w:b/>
          <w:bCs/>
          <w:sz w:val="24"/>
        </w:rPr>
      </w:pPr>
      <w:r>
        <w:rPr>
          <w:rFonts w:hint="eastAsia" w:ascii="宋体" w:hAnsi="宋体"/>
          <w:b/>
          <w:bCs/>
          <w:sz w:val="24"/>
        </w:rPr>
        <w:t xml:space="preserve">第二条　合同总价款</w:t>
      </w:r>
      <w:r/>
    </w:p>
    <w:p>
      <w:pPr>
        <w:ind w:firstLine="480"/>
        <w:jc w:val="left"/>
        <w:spacing w:line="440" w:lineRule="exact"/>
        <w:rPr>
          <w:rFonts w:hint="eastAsia" w:ascii="宋体" w:hAnsi="宋体"/>
          <w:sz w:val="24"/>
        </w:rPr>
      </w:pPr>
      <w:r>
        <w:rPr>
          <w:rFonts w:hint="eastAsia" w:ascii="宋体" w:hAnsi="宋体"/>
          <w:sz w:val="24"/>
        </w:rPr>
        <w:t xml:space="preserve">本合同人民币总价款为</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（大写）。</w:t>
      </w:r>
      <w:r/>
    </w:p>
    <w:p>
      <w:pPr>
        <w:ind w:firstLine="480"/>
        <w:spacing w:line="440" w:lineRule="exact"/>
        <w:rPr>
          <w:rFonts w:hint="eastAsia" w:ascii="宋体" w:hAnsi="宋体"/>
          <w:sz w:val="24"/>
        </w:rPr>
      </w:pPr>
      <w:r/>
      <w:bookmarkStart w:id="853" w:name="_Hlk226018186"/>
      <w:r>
        <w:rPr>
          <w:rFonts w:hint="eastAsia" w:ascii="宋体" w:hAnsi="宋体"/>
          <w:sz w:val="24"/>
        </w:rPr>
        <w:t xml:space="preserve">其中，本项目</w:t>
      </w:r>
      <w:r>
        <w:rPr>
          <w:rFonts w:hint="eastAsia" w:ascii="宋体" w:hAnsi="宋体"/>
          <w:sz w:val="24"/>
        </w:rPr>
        <w:t xml:space="preserve">开票税率为</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t xml:space="preserve">。</w:t>
      </w:r>
      <w:bookmarkEnd w:id="853"/>
      <w:r/>
      <w:r/>
    </w:p>
    <w:p>
      <w:pPr>
        <w:ind w:firstLine="480"/>
        <w:spacing w:line="440" w:lineRule="exact"/>
        <w:rPr>
          <w:rFonts w:hint="eastAsia" w:ascii="宋体" w:hAnsi="宋体"/>
          <w:sz w:val="24"/>
        </w:rPr>
      </w:pPr>
      <w:r>
        <w:rPr>
          <w:rFonts w:hint="eastAsia" w:ascii="宋体" w:hAnsi="宋体"/>
          <w:sz w:val="24"/>
        </w:rPr>
        <w:t xml:space="preserve">投标报价中应</w:t>
      </w:r>
      <w:r>
        <w:rPr>
          <w:rFonts w:hint="eastAsia" w:ascii="宋体" w:hAnsi="宋体"/>
          <w:sz w:val="24"/>
        </w:rPr>
        <w:t xml:space="preserve">包含藻情监测</w:t>
      </w:r>
      <w:r>
        <w:rPr>
          <w:rFonts w:hint="eastAsia" w:ascii="宋体" w:hAnsi="宋体"/>
          <w:sz w:val="24"/>
        </w:rPr>
        <w:t xml:space="preserve">、</w:t>
      </w:r>
      <w:r>
        <w:rPr>
          <w:rFonts w:hint="eastAsia" w:ascii="宋体" w:hAnsi="宋体"/>
          <w:sz w:val="24"/>
        </w:rPr>
        <w:t xml:space="preserve">湖泛巡查</w:t>
      </w:r>
      <w:r>
        <w:rPr>
          <w:rFonts w:hint="eastAsia" w:ascii="宋体" w:hAnsi="宋体"/>
          <w:sz w:val="24"/>
        </w:rPr>
        <w:t xml:space="preserve">、蓝藻打捞、水草垃圾打捞处置等湖面保洁、荷花池水质维护、藻浆运输、</w:t>
      </w:r>
      <w:r>
        <w:rPr>
          <w:rFonts w:hint="eastAsia" w:ascii="宋体" w:hAnsi="宋体"/>
          <w:sz w:val="24"/>
        </w:rPr>
        <w:t xml:space="preserve">藻水分离</w:t>
      </w:r>
      <w:r>
        <w:rPr>
          <w:rFonts w:hint="eastAsia" w:ascii="宋体" w:hAnsi="宋体"/>
          <w:sz w:val="24"/>
        </w:rPr>
        <w:t xml:space="preserve">处置、甲方提供的设备设施及服务期增加的相关设备设施运营维护和维修保养、零配件和零星工具材料的购置、服务范围内环境卫生保洁、湖面及蓝藻临时处理码头的环境和人员管理及安全生产等</w:t>
      </w:r>
      <w:r>
        <w:rPr>
          <w:bCs/>
          <w:sz w:val="24"/>
        </w:rPr>
        <w:t xml:space="preserve">，</w:t>
      </w:r>
      <w:r>
        <w:rPr>
          <w:rFonts w:hint="eastAsia"/>
          <w:bCs/>
          <w:sz w:val="24"/>
        </w:rPr>
        <w:t xml:space="preserve">甲方</w:t>
      </w:r>
      <w:r>
        <w:rPr>
          <w:bCs/>
          <w:sz w:val="24"/>
        </w:rPr>
        <w:t xml:space="preserve">不再支付其他任何费用</w:t>
      </w:r>
      <w:r>
        <w:rPr>
          <w:rFonts w:hint="eastAsia" w:ascii="宋体" w:hAnsi="宋体"/>
          <w:sz w:val="24"/>
        </w:rPr>
        <w:t xml:space="preserve">。乙方认为完成本采购文件规定的工作内容所发生的一切费用均应计入报价，凡未列入的，将被认为均已包含在总报价中。</w:t>
      </w:r>
      <w:r/>
    </w:p>
    <w:p>
      <w:pPr>
        <w:jc w:val="left"/>
        <w:spacing w:line="440" w:lineRule="exact"/>
        <w:rPr>
          <w:rFonts w:hint="eastAsia"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 xml:space="preserve">服务内容</w:t>
      </w:r>
      <w:r/>
    </w:p>
    <w:p>
      <w:pPr>
        <w:ind w:firstLine="480"/>
        <w:jc w:val="left"/>
        <w:spacing w:line="440" w:lineRule="exact"/>
        <w:rPr>
          <w:rFonts w:hint="eastAsia" w:ascii="宋体" w:hAnsi="宋体"/>
          <w:sz w:val="24"/>
        </w:rPr>
      </w:pPr>
      <w:r>
        <w:rPr>
          <w:rFonts w:hint="eastAsia" w:ascii="宋体" w:hAnsi="宋体"/>
          <w:sz w:val="24"/>
        </w:rPr>
        <w:t xml:space="preserve">1、打捞标准</w:t>
      </w:r>
      <w:r/>
    </w:p>
    <w:p>
      <w:pPr>
        <w:ind w:firstLine="480"/>
        <w:jc w:val="left"/>
        <w:spacing w:line="440" w:lineRule="exact"/>
        <w:rPr>
          <w:rFonts w:hint="eastAsia" w:ascii="宋体" w:hAnsi="宋体"/>
          <w:sz w:val="24"/>
        </w:rPr>
      </w:pPr>
      <w:r>
        <w:rPr>
          <w:rFonts w:hint="eastAsia" w:ascii="宋体" w:hAnsi="宋体"/>
          <w:sz w:val="24"/>
        </w:rPr>
        <w:t xml:space="preserve">湖面无大面积蓝藻聚集现象，无腐烂、无异味，作业区域无垃圾堆积物，原则上必须日产日清。</w:t>
      </w:r>
      <w:r/>
    </w:p>
    <w:p>
      <w:pPr>
        <w:ind w:firstLine="480"/>
        <w:jc w:val="left"/>
        <w:spacing w:line="440" w:lineRule="exact"/>
        <w:rPr>
          <w:rFonts w:hint="eastAsia" w:ascii="宋体" w:hAnsi="宋体"/>
          <w:sz w:val="24"/>
        </w:rPr>
      </w:pPr>
      <w:r>
        <w:rPr>
          <w:rFonts w:hint="eastAsia" w:ascii="宋体" w:hAnsi="宋体"/>
          <w:sz w:val="24"/>
        </w:rPr>
        <w:t xml:space="preserve">遇蓝藻爆发高峰期，应遵照采购人的工作安排，及时加配人员、设备，连续作业，务必保证除藻工作顺利完成。</w:t>
      </w:r>
      <w:r/>
    </w:p>
    <w:p>
      <w:pPr>
        <w:ind w:firstLine="480"/>
        <w:jc w:val="left"/>
        <w:spacing w:line="440" w:lineRule="exact"/>
        <w:rPr>
          <w:rFonts w:hint="eastAsia" w:ascii="宋体" w:hAnsi="宋体"/>
          <w:sz w:val="24"/>
        </w:rPr>
      </w:pPr>
      <w:r>
        <w:rPr>
          <w:rFonts w:hint="eastAsia" w:ascii="宋体" w:hAnsi="宋体"/>
          <w:sz w:val="24"/>
        </w:rPr>
        <w:t xml:space="preserve">2、处置标准</w:t>
      </w:r>
      <w:r/>
    </w:p>
    <w:p>
      <w:pPr>
        <w:ind w:firstLine="480"/>
        <w:jc w:val="left"/>
        <w:spacing w:line="440" w:lineRule="exact"/>
        <w:rPr>
          <w:rFonts w:hint="eastAsia" w:ascii="宋体" w:hAnsi="宋体"/>
          <w:sz w:val="24"/>
        </w:rPr>
      </w:pPr>
      <w:r>
        <w:rPr>
          <w:rFonts w:hint="eastAsia" w:ascii="宋体" w:hAnsi="宋体"/>
          <w:sz w:val="24"/>
        </w:rPr>
        <w:t xml:space="preserve">项目运行期间，经过</w:t>
      </w:r>
      <w:r>
        <w:rPr>
          <w:rFonts w:hint="eastAsia" w:ascii="宋体" w:hAnsi="宋体"/>
          <w:sz w:val="24"/>
        </w:rPr>
        <w:t xml:space="preserve">除藻处理</w:t>
      </w:r>
      <w:r>
        <w:rPr>
          <w:rFonts w:hint="eastAsia" w:ascii="宋体" w:hAnsi="宋体"/>
          <w:sz w:val="24"/>
        </w:rPr>
        <w:t xml:space="preserve">的出水水质须达到相关规定指标。</w:t>
      </w:r>
      <w:r/>
    </w:p>
    <w:p>
      <w:pPr>
        <w:ind w:firstLine="480"/>
        <w:jc w:val="left"/>
        <w:spacing w:line="440" w:lineRule="exact"/>
        <w:rPr>
          <w:rFonts w:hint="eastAsia" w:ascii="宋体" w:hAnsi="宋体"/>
          <w:sz w:val="24"/>
        </w:rPr>
      </w:pPr>
      <w:r>
        <w:rPr>
          <w:rFonts w:hint="eastAsia" w:ascii="宋体" w:hAnsi="宋体"/>
          <w:sz w:val="24"/>
        </w:rPr>
        <w:t xml:space="preserve">蓝藻清除率＞95%</w:t>
      </w:r>
      <w:r/>
    </w:p>
    <w:p>
      <w:pPr>
        <w:ind w:firstLine="480"/>
        <w:jc w:val="left"/>
        <w:spacing w:line="440" w:lineRule="exact"/>
        <w:rPr>
          <w:rFonts w:hint="eastAsia" w:ascii="宋体" w:hAnsi="宋体"/>
          <w:sz w:val="24"/>
        </w:rPr>
      </w:pPr>
      <w:r>
        <w:rPr>
          <w:rFonts w:hint="eastAsia" w:ascii="宋体" w:hAnsi="宋体"/>
          <w:sz w:val="24"/>
        </w:rPr>
        <w:t xml:space="preserve">藻泥含水</w:t>
      </w:r>
      <w:r>
        <w:rPr>
          <w:rFonts w:hint="eastAsia" w:ascii="宋体" w:hAnsi="宋体"/>
          <w:sz w:val="24"/>
        </w:rPr>
        <w:t xml:space="preserve">率≤90%</w:t>
      </w:r>
      <w:r/>
    </w:p>
    <w:p>
      <w:pPr>
        <w:ind w:firstLine="480"/>
        <w:jc w:val="left"/>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、资源化利用标准</w:t>
      </w:r>
      <w:r/>
    </w:p>
    <w:p>
      <w:pPr>
        <w:ind w:firstLine="480"/>
        <w:jc w:val="left"/>
        <w:spacing w:line="440" w:lineRule="exact"/>
        <w:rPr>
          <w:rFonts w:hint="eastAsia" w:ascii="宋体" w:hAnsi="宋体"/>
          <w:sz w:val="24"/>
        </w:rPr>
      </w:pPr>
      <w:r>
        <w:rPr>
          <w:rFonts w:hint="eastAsia" w:ascii="宋体" w:hAnsi="宋体"/>
          <w:sz w:val="24"/>
        </w:rPr>
        <w:t xml:space="preserve">资源化利用率达到100%。</w:t>
      </w:r>
      <w:r/>
    </w:p>
    <w:p>
      <w:pPr>
        <w:jc w:val="left"/>
        <w:spacing w:line="440" w:lineRule="exact"/>
        <w:rPr>
          <w:rFonts w:hint="eastAsia" w:ascii="宋体" w:hAnsi="宋体"/>
          <w:b/>
          <w:bCs/>
          <w:sz w:val="24"/>
        </w:rPr>
      </w:pPr>
      <w:r>
        <w:rPr>
          <w:rFonts w:hint="eastAsia" w:ascii="宋体" w:hAnsi="宋体"/>
          <w:b/>
          <w:bCs/>
          <w:sz w:val="24"/>
        </w:rPr>
        <w:t xml:space="preserve">第四条 </w:t>
      </w:r>
      <w:r>
        <w:rPr>
          <w:rFonts w:ascii="宋体" w:hAnsi="宋体"/>
          <w:b/>
          <w:bCs/>
          <w:sz w:val="24"/>
        </w:rPr>
        <w:t xml:space="preserve"> </w:t>
      </w:r>
      <w:r>
        <w:rPr>
          <w:rFonts w:hint="eastAsia" w:ascii="宋体" w:hAnsi="宋体"/>
          <w:b/>
          <w:bCs/>
          <w:sz w:val="24"/>
        </w:rPr>
        <w:t xml:space="preserve">人员及设施、设备投入</w:t>
      </w:r>
      <w:r/>
    </w:p>
    <w:p>
      <w:pPr>
        <w:ind w:firstLine="480"/>
        <w:jc w:val="left"/>
        <w:spacing w:line="440" w:lineRule="exact"/>
        <w:rPr>
          <w:rFonts w:hint="eastAsia" w:ascii="宋体" w:hAnsi="宋体"/>
          <w:sz w:val="24"/>
        </w:rPr>
      </w:pPr>
      <w:r>
        <w:rPr>
          <w:rFonts w:hint="eastAsia" w:ascii="宋体" w:hAnsi="宋体"/>
          <w:sz w:val="24"/>
        </w:rPr>
        <w:t xml:space="preserve">1、人员配置</w:t>
      </w:r>
      <w:r/>
    </w:p>
    <w:p>
      <w:pPr>
        <w:ind w:firstLine="480"/>
        <w:jc w:val="left"/>
        <w:spacing w:line="440" w:lineRule="exact"/>
        <w:rPr>
          <w:rFonts w:hint="eastAsia" w:ascii="宋体" w:hAnsi="宋体"/>
          <w:sz w:val="24"/>
        </w:rPr>
      </w:pPr>
      <w:r>
        <w:rPr>
          <w:rFonts w:hint="eastAsia" w:ascii="宋体" w:hAnsi="宋体"/>
          <w:sz w:val="24"/>
        </w:rPr>
        <w:t xml:space="preserve">中标单位应根据蓝藻水华的情况配足相应规模的作业人员，常规打捞期按工作范围及设备数量足额配备人员，高峰期人员数量不少于50名，蓝藻爆发高峰期需根据采购人的要求，及时增配人员。</w:t>
      </w:r>
      <w:r/>
    </w:p>
    <w:p>
      <w:pPr>
        <w:ind w:firstLine="480"/>
        <w:jc w:val="left"/>
        <w:spacing w:line="440" w:lineRule="exact"/>
        <w:rPr>
          <w:rFonts w:hint="eastAsia" w:ascii="宋体" w:hAnsi="宋体"/>
          <w:sz w:val="24"/>
        </w:rPr>
      </w:pPr>
      <w:r>
        <w:rPr>
          <w:rFonts w:hint="eastAsia" w:ascii="宋体" w:hAnsi="宋体"/>
          <w:sz w:val="24"/>
        </w:rPr>
        <w:t xml:space="preserve">具体岗位工作人员必须具有所在岗位强制性资质。特种作业人员必须按照国家有关规定经专门的安全作业培训，取得相应资格，方可上岗作业，包括但不限于：水上作业人员需具备海事部门颁发的船员证，船舶、运输车和特种车辆司机需具备相应的驾驶证，电力设施操作人员应具备电工证。</w:t>
      </w:r>
      <w:r/>
    </w:p>
    <w:p>
      <w:pPr>
        <w:ind w:firstLine="480"/>
        <w:jc w:val="left"/>
        <w:spacing w:line="440" w:lineRule="exact"/>
        <w:rPr>
          <w:rFonts w:hint="eastAsia" w:ascii="宋体" w:hAnsi="宋体"/>
          <w:sz w:val="24"/>
        </w:rPr>
      </w:pPr>
      <w:r>
        <w:rPr>
          <w:rFonts w:hint="eastAsia" w:ascii="宋体" w:hAnsi="宋体"/>
          <w:sz w:val="24"/>
        </w:rPr>
        <w:t xml:space="preserve">中标单位应在合同签订后，及时将各岗位工作人品配备齐全，并在蓝藻打捞开始之前将工作人员名单和相应的上岗证、培训证书等向采购人备案。否则，采购人有权终止合同。</w:t>
      </w:r>
      <w:r/>
    </w:p>
    <w:p>
      <w:pPr>
        <w:ind w:firstLine="480"/>
        <w:jc w:val="left"/>
        <w:spacing w:line="440" w:lineRule="exact"/>
        <w:rPr>
          <w:rFonts w:hint="eastAsia" w:ascii="宋体" w:hAnsi="宋体"/>
          <w:sz w:val="24"/>
        </w:rPr>
      </w:pPr>
      <w:r>
        <w:rPr>
          <w:rFonts w:hint="eastAsia" w:ascii="宋体" w:hAnsi="宋体"/>
          <w:sz w:val="24"/>
        </w:rPr>
        <w:t xml:space="preserve">中标单位应按照《中华人民共和国安全生产法》配备安全生产管理人员或设置安全生产管理机构，负责安全生产事宜。</w:t>
      </w:r>
      <w:r/>
    </w:p>
    <w:p>
      <w:pPr>
        <w:ind w:firstLine="480"/>
        <w:jc w:val="left"/>
        <w:spacing w:line="440" w:lineRule="exact"/>
        <w:rPr>
          <w:rFonts w:hint="eastAsia" w:ascii="宋体" w:hAnsi="宋体"/>
          <w:sz w:val="24"/>
        </w:rPr>
      </w:pPr>
      <w:r>
        <w:rPr>
          <w:rFonts w:hint="eastAsia" w:ascii="宋体" w:hAnsi="宋体"/>
          <w:sz w:val="24"/>
        </w:rPr>
        <w:t xml:space="preserve">中标单位应对所有作业人员进行操作培训和安全培训，定期举行应急演练。中标单位应为所有作业人员购买意外保险等。上述费用包含在投标报价中，不单独支付，中标单位在服务期间内出现安全责任事故由中标单位负责。</w:t>
      </w:r>
      <w:r/>
    </w:p>
    <w:p>
      <w:pPr>
        <w:ind w:firstLine="480"/>
        <w:jc w:val="left"/>
        <w:spacing w:line="440" w:lineRule="exact"/>
        <w:rPr>
          <w:rFonts w:hint="eastAsia" w:ascii="宋体" w:hAnsi="宋体"/>
          <w:sz w:val="24"/>
        </w:rPr>
      </w:pPr>
      <w:r>
        <w:rPr>
          <w:rFonts w:hint="eastAsia" w:ascii="宋体" w:hAnsi="宋体"/>
          <w:sz w:val="24"/>
        </w:rPr>
        <w:t xml:space="preserve">2、采购人提供的设备和设施</w:t>
      </w:r>
      <w:r/>
    </w:p>
    <w:p>
      <w:pPr>
        <w:ind w:firstLine="480"/>
        <w:jc w:val="left"/>
        <w:spacing w:line="440" w:lineRule="exact"/>
        <w:rPr>
          <w:rFonts w:hint="eastAsia" w:ascii="宋体" w:hAnsi="宋体"/>
          <w:sz w:val="24"/>
        </w:rPr>
      </w:pPr>
      <w:r>
        <w:rPr>
          <w:rFonts w:hint="eastAsia" w:ascii="宋体" w:hAnsi="宋体"/>
          <w:sz w:val="24"/>
        </w:rPr>
        <w:t xml:space="preserve">采购人提供</w:t>
      </w:r>
      <w:r>
        <w:rPr>
          <w:rFonts w:hint="eastAsia" w:ascii="宋体" w:hAnsi="宋体"/>
          <w:sz w:val="24"/>
        </w:rPr>
        <w:t xml:space="preserve">藻水分离站</w:t>
      </w:r>
      <w:r>
        <w:rPr>
          <w:rFonts w:hint="eastAsia" w:ascii="宋体" w:hAnsi="宋体"/>
          <w:sz w:val="24"/>
        </w:rPr>
        <w:t xml:space="preserve">等设施设备，具体清单见下表（设备以采购人实际配备数量为准）：</w:t>
      </w:r>
      <w:r/>
    </w:p>
    <w:tbl>
      <w:tblPr>
        <w:tblW w:w="895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93"/>
        <w:gridCol w:w="2581"/>
        <w:gridCol w:w="1842"/>
        <w:gridCol w:w="1842"/>
      </w:tblGrid>
      <w:tr>
        <w:trPr>
          <w:trHeight w:val="548"/>
          <w:tblHeade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规格</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购置年份</w:t>
            </w:r>
            <w:r/>
          </w:p>
        </w:tc>
      </w:tr>
      <w:t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机械打捞船</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吸取型</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16艘</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2012年2艘</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2019年4艘</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2021年6艘</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2022年4艘</w:t>
            </w:r>
            <w:r/>
          </w:p>
        </w:tc>
      </w:tr>
      <w:tr>
        <w:trPr>
          <w:trHeight w:val="602"/>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西蓝</w:t>
            </w:r>
            <w:r>
              <w:rPr>
                <w:rFonts w:hint="eastAsia" w:ascii="宋体" w:hAnsi="宋体"/>
                <w:szCs w:val="21"/>
              </w:rPr>
              <w:t xml:space="preserve">一号藻水分离</w:t>
            </w:r>
            <w:r>
              <w:rPr>
                <w:rFonts w:hint="eastAsia" w:ascii="宋体" w:hAnsi="宋体"/>
                <w:szCs w:val="21"/>
              </w:rPr>
              <w:t xml:space="preserve">船</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3000吨级</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1套</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2009年</w:t>
            </w:r>
            <w:r/>
          </w:p>
        </w:tc>
      </w:tr>
      <w:t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移动藻水分离</w:t>
            </w:r>
            <w:r>
              <w:rPr>
                <w:rFonts w:hint="eastAsia" w:ascii="宋体" w:hAnsi="宋体"/>
                <w:szCs w:val="21"/>
              </w:rPr>
              <w:t xml:space="preserve">设备</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1000吨级</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2套</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2020年</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2022年</w:t>
            </w:r>
            <w:r/>
          </w:p>
        </w:tc>
      </w:tr>
      <w:t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蓝藻专用增氧曝气装置</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涌泉型</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24套</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2020年2套</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2021年12套</w:t>
            </w:r>
            <w:r/>
          </w:p>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2022年10套</w:t>
            </w:r>
            <w:r/>
          </w:p>
        </w:tc>
      </w:tr>
      <w:tr>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蓝藻临时处理码头</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占地约200平方</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1座</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2019年</w:t>
            </w:r>
            <w:r/>
          </w:p>
        </w:tc>
      </w:tr>
    </w:tbl>
    <w:p>
      <w:pPr>
        <w:ind w:firstLine="480"/>
        <w:jc w:val="left"/>
        <w:spacing w:line="440" w:lineRule="exact"/>
        <w:rPr>
          <w:rFonts w:hint="eastAsia" w:ascii="宋体" w:hAnsi="宋体"/>
          <w:sz w:val="24"/>
        </w:rPr>
      </w:pPr>
      <w:r>
        <w:rPr>
          <w:rFonts w:hint="eastAsia" w:ascii="宋体" w:hAnsi="宋体"/>
          <w:sz w:val="24"/>
        </w:rPr>
        <w:t xml:space="preserve">包括但不限于上述</w:t>
      </w:r>
      <w:r>
        <w:rPr>
          <w:rFonts w:hint="eastAsia" w:ascii="宋体" w:hAnsi="宋体"/>
          <w:sz w:val="24"/>
        </w:rPr>
        <w:t xml:space="preserve">船舶的保险费、运行维护、燃料、清洗等由中标单位负责，包含在投标报价中，不单独支付。</w:t>
      </w:r>
      <w:r/>
    </w:p>
    <w:p>
      <w:pPr>
        <w:ind w:firstLine="480"/>
        <w:jc w:val="left"/>
        <w:spacing w:line="440" w:lineRule="exact"/>
        <w:rPr>
          <w:rFonts w:hint="eastAsia" w:ascii="宋体" w:hAnsi="宋体"/>
          <w:sz w:val="24"/>
        </w:rPr>
      </w:pPr>
      <w:r>
        <w:rPr>
          <w:rFonts w:hint="eastAsia" w:ascii="宋体" w:hAnsi="宋体"/>
          <w:sz w:val="24"/>
        </w:rPr>
        <w:t xml:space="preserve">上述蓝藻处理设备使用的水电、燃料、维修、保养、清洗、易耗品和</w:t>
      </w:r>
      <w:r>
        <w:rPr>
          <w:rFonts w:hint="eastAsia" w:ascii="宋体" w:hAnsi="宋体"/>
          <w:sz w:val="24"/>
        </w:rPr>
        <w:t xml:space="preserve">藻水</w:t>
      </w:r>
      <w:r>
        <w:rPr>
          <w:rFonts w:hint="eastAsia" w:ascii="宋体" w:hAnsi="宋体"/>
          <w:sz w:val="24"/>
        </w:rPr>
        <w:t xml:space="preserve">分离的药剂费用、周转设施（包括且不限于</w:t>
      </w:r>
      <w:r>
        <w:rPr>
          <w:rFonts w:hint="eastAsia" w:ascii="宋体" w:hAnsi="宋体"/>
          <w:sz w:val="24"/>
        </w:rPr>
        <w:t xml:space="preserve">藻泥框</w:t>
      </w:r>
      <w:r>
        <w:rPr>
          <w:rFonts w:hint="eastAsia" w:ascii="宋体" w:hAnsi="宋体"/>
          <w:sz w:val="24"/>
        </w:rPr>
        <w:t xml:space="preserve">）、辅助机械维修费用等由中标单位负责，包含在投标报价中，不单独支付；</w:t>
      </w:r>
      <w:r/>
    </w:p>
    <w:p>
      <w:pPr>
        <w:ind w:firstLine="480"/>
        <w:jc w:val="left"/>
        <w:spacing w:line="440" w:lineRule="exact"/>
        <w:rPr>
          <w:rFonts w:hint="eastAsia" w:ascii="宋体" w:hAnsi="宋体"/>
          <w:sz w:val="24"/>
        </w:rPr>
      </w:pPr>
      <w:r>
        <w:rPr>
          <w:rFonts w:hint="eastAsia" w:ascii="宋体" w:hAnsi="宋体"/>
          <w:sz w:val="24"/>
        </w:rPr>
        <w:t xml:space="preserve">包括但不限于</w:t>
      </w:r>
      <w:r>
        <w:rPr>
          <w:rFonts w:hint="eastAsia" w:ascii="宋体" w:hAnsi="宋体"/>
          <w:sz w:val="24"/>
        </w:rPr>
        <w:t xml:space="preserve">上述</w:t>
      </w:r>
      <w:r>
        <w:rPr>
          <w:rFonts w:hint="eastAsia" w:ascii="宋体" w:hAnsi="宋体"/>
          <w:sz w:val="24"/>
        </w:rPr>
        <w:t xml:space="preserve">藻水分离</w:t>
      </w:r>
      <w:r>
        <w:rPr>
          <w:rFonts w:hint="eastAsia" w:ascii="宋体" w:hAnsi="宋体"/>
          <w:sz w:val="24"/>
        </w:rPr>
        <w:t xml:space="preserve">临时码头（含场地、设施设备）的维护、清洁、</w:t>
      </w:r>
      <w:r>
        <w:rPr>
          <w:rFonts w:hint="eastAsia" w:ascii="宋体" w:hAnsi="宋体"/>
          <w:sz w:val="24"/>
        </w:rPr>
        <w:t xml:space="preserve">藻水分离</w:t>
      </w:r>
      <w:r>
        <w:rPr>
          <w:rFonts w:hint="eastAsia" w:ascii="宋体" w:hAnsi="宋体"/>
          <w:sz w:val="24"/>
        </w:rPr>
        <w:t xml:space="preserve">的药剂费用、周转设施（</w:t>
      </w:r>
      <w:r>
        <w:rPr>
          <w:rFonts w:hint="eastAsia" w:ascii="宋体" w:hAnsi="宋体"/>
          <w:sz w:val="24"/>
        </w:rPr>
        <w:t xml:space="preserve">藻泥框</w:t>
      </w:r>
      <w:r>
        <w:rPr>
          <w:rFonts w:hint="eastAsia" w:ascii="宋体" w:hAnsi="宋体"/>
          <w:sz w:val="24"/>
        </w:rPr>
        <w:t xml:space="preserve">）等由中标单位负责，包含在投标报价中，不单独支付。</w:t>
      </w:r>
      <w:r/>
    </w:p>
    <w:p>
      <w:pPr>
        <w:ind w:firstLine="480"/>
        <w:jc w:val="left"/>
        <w:spacing w:line="440" w:lineRule="exact"/>
        <w:rPr>
          <w:rFonts w:hint="eastAsia" w:ascii="宋体" w:hAnsi="宋体"/>
          <w:sz w:val="24"/>
        </w:rPr>
      </w:pPr>
      <w:r>
        <w:rPr>
          <w:rFonts w:hint="eastAsia" w:ascii="宋体" w:hAnsi="宋体"/>
          <w:sz w:val="24"/>
        </w:rPr>
        <w:t xml:space="preserve">涌泉式曝气增氧设备应放置于采购人指定水域，上述设备配套的电缆由中标单位配备。</w:t>
      </w:r>
      <w:r/>
    </w:p>
    <w:p>
      <w:pPr>
        <w:ind w:firstLine="480"/>
        <w:jc w:val="left"/>
        <w:spacing w:line="440" w:lineRule="exact"/>
        <w:rPr>
          <w:rFonts w:hint="eastAsia" w:ascii="宋体" w:hAnsi="宋体"/>
          <w:sz w:val="24"/>
        </w:rPr>
      </w:pPr>
      <w:r>
        <w:rPr>
          <w:rFonts w:hint="eastAsia" w:ascii="宋体" w:hAnsi="宋体"/>
          <w:sz w:val="24"/>
        </w:rPr>
        <w:t xml:space="preserve">上述</w:t>
      </w:r>
      <w:r>
        <w:rPr>
          <w:rFonts w:hint="eastAsia" w:ascii="宋体" w:hAnsi="宋体"/>
          <w:sz w:val="24"/>
        </w:rPr>
        <w:t xml:space="preserve">甲供</w:t>
      </w:r>
      <w:r>
        <w:rPr>
          <w:rFonts w:hint="eastAsia" w:ascii="宋体" w:hAnsi="宋体"/>
          <w:sz w:val="24"/>
        </w:rPr>
        <w:t xml:space="preserve">设备</w:t>
      </w:r>
      <w:r>
        <w:rPr>
          <w:rFonts w:hint="eastAsia" w:ascii="宋体" w:hAnsi="宋体"/>
          <w:sz w:val="24"/>
        </w:rPr>
        <w:t xml:space="preserve">和</w:t>
      </w:r>
      <w:r>
        <w:rPr>
          <w:rFonts w:hint="eastAsia" w:ascii="宋体" w:hAnsi="宋体"/>
          <w:sz w:val="24"/>
        </w:rPr>
        <w:t xml:space="preserve">运行</w:t>
      </w:r>
      <w:r>
        <w:rPr>
          <w:rFonts w:hint="eastAsia" w:ascii="宋体" w:hAnsi="宋体"/>
          <w:sz w:val="24"/>
        </w:rPr>
        <w:t xml:space="preserve">维护人员均由中标单位</w:t>
      </w:r>
      <w:r>
        <w:rPr>
          <w:rFonts w:hint="eastAsia" w:ascii="宋体" w:hAnsi="宋体"/>
          <w:sz w:val="24"/>
        </w:rPr>
        <w:t xml:space="preserve">实施现场管理和维护维修</w:t>
      </w:r>
      <w:r>
        <w:rPr>
          <w:rFonts w:hint="eastAsia" w:ascii="宋体" w:hAnsi="宋体"/>
          <w:sz w:val="24"/>
        </w:rPr>
        <w:t xml:space="preserve">。</w:t>
      </w:r>
      <w:r>
        <w:rPr>
          <w:rFonts w:hint="eastAsia" w:ascii="宋体" w:hAnsi="宋体"/>
          <w:sz w:val="24"/>
        </w:rPr>
        <w:t xml:space="preserve">服务过程中的相关事项及费用如有异议，及时向甲方申</w:t>
      </w:r>
      <w:r>
        <w:rPr>
          <w:rFonts w:hint="eastAsia" w:ascii="宋体" w:hAnsi="宋体"/>
          <w:sz w:val="24"/>
        </w:rPr>
        <w:t xml:space="preserve">报</w:t>
      </w:r>
      <w:r>
        <w:rPr>
          <w:rFonts w:hint="eastAsia" w:ascii="宋体" w:hAnsi="宋体"/>
          <w:sz w:val="24"/>
        </w:rPr>
        <w:t xml:space="preserve">、</w:t>
      </w:r>
      <w:r>
        <w:rPr>
          <w:rFonts w:hint="eastAsia" w:ascii="宋体" w:hAnsi="宋体"/>
          <w:sz w:val="24"/>
        </w:rPr>
        <w:t xml:space="preserve">协商。</w:t>
      </w:r>
      <w:r/>
    </w:p>
    <w:p>
      <w:pPr>
        <w:ind w:firstLine="480"/>
        <w:jc w:val="left"/>
        <w:spacing w:line="440" w:lineRule="exact"/>
        <w:rPr>
          <w:rFonts w:hint="eastAsia" w:ascii="宋体" w:hAnsi="宋体"/>
          <w:sz w:val="24"/>
        </w:rPr>
      </w:pPr>
      <w:r>
        <w:rPr>
          <w:rFonts w:hint="eastAsia" w:ascii="宋体" w:hAnsi="宋体"/>
          <w:sz w:val="24"/>
        </w:rPr>
        <w:t xml:space="preserve">3、中标单位提供的设备和设施</w:t>
      </w:r>
      <w:r/>
    </w:p>
    <w:p>
      <w:pPr>
        <w:ind w:firstLine="480"/>
        <w:jc w:val="left"/>
        <w:spacing w:line="440" w:lineRule="exact"/>
        <w:rPr>
          <w:rFonts w:hint="eastAsia" w:ascii="宋体" w:hAnsi="宋体"/>
          <w:sz w:val="24"/>
        </w:rPr>
      </w:pPr>
      <w:r>
        <w:rPr>
          <w:rFonts w:hint="eastAsia" w:ascii="宋体" w:hAnsi="宋体"/>
          <w:sz w:val="24"/>
        </w:rPr>
        <w:t xml:space="preserve">项目所需的其它设施设备由中标单位在中标后配备齐全，中标单位需</w:t>
      </w:r>
      <w:r>
        <w:rPr>
          <w:rFonts w:hint="eastAsia" w:ascii="宋体" w:hAnsi="宋体"/>
          <w:sz w:val="24"/>
        </w:rPr>
        <w:t xml:space="preserve">根据藻情爆发</w:t>
      </w:r>
      <w:r>
        <w:rPr>
          <w:rFonts w:hint="eastAsia" w:ascii="宋体" w:hAnsi="宋体"/>
          <w:sz w:val="24"/>
        </w:rPr>
        <w:t xml:space="preserve">的现场情况，服从采购人的工作安排，及时足额配备各项设施设备，保证</w:t>
      </w:r>
      <w:r>
        <w:rPr>
          <w:rFonts w:hint="eastAsia" w:ascii="宋体" w:hAnsi="宋体"/>
          <w:sz w:val="24"/>
        </w:rPr>
        <w:t xml:space="preserve">达到除藻要求</w:t>
      </w:r>
      <w:r>
        <w:rPr>
          <w:rFonts w:hint="eastAsia" w:ascii="宋体" w:hAnsi="宋体"/>
          <w:sz w:val="24"/>
        </w:rPr>
        <w:t xml:space="preserve">。中标单位应配备的主要设备和设施</w:t>
      </w:r>
      <w:r>
        <w:rPr>
          <w:rFonts w:hint="eastAsia" w:ascii="宋体" w:hAnsi="宋体"/>
          <w:sz w:val="24"/>
        </w:rPr>
        <w:t xml:space="preserve">包括推流挖泥船</w:t>
      </w:r>
      <w:r>
        <w:rPr>
          <w:rFonts w:hint="eastAsia" w:ascii="宋体" w:hAnsi="宋体"/>
          <w:sz w:val="24"/>
        </w:rPr>
        <w:t xml:space="preserve">、</w:t>
      </w:r>
      <w:r>
        <w:rPr>
          <w:rFonts w:hint="eastAsia" w:ascii="宋体" w:hAnsi="宋体"/>
          <w:sz w:val="24"/>
        </w:rPr>
        <w:t xml:space="preserve">藻泥转运</w:t>
      </w:r>
      <w:r>
        <w:rPr>
          <w:rFonts w:hint="eastAsia" w:ascii="宋体" w:hAnsi="宋体"/>
          <w:sz w:val="24"/>
        </w:rPr>
        <w:t xml:space="preserve">的挖机、巡察工作艇等，配备要求详见下表：</w:t>
      </w:r>
      <w:r/>
    </w:p>
    <w:tbl>
      <w:tblPr>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35"/>
        <w:gridCol w:w="3433"/>
        <w:gridCol w:w="2804"/>
      </w:tblGrid>
      <w:tr>
        <w:trPr>
          <w:jc w:val="center"/>
          <w:trHeight w:val="548"/>
          <w:tblHead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技术要求</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最低数量</w:t>
            </w:r>
            <w:r/>
          </w:p>
        </w:tc>
      </w:tr>
      <w:tr>
        <w:trPr>
          <w:jc w:val="cent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推流挖泥船</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配备挖机</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2艘</w:t>
            </w:r>
            <w:r/>
          </w:p>
        </w:tc>
      </w:tr>
      <w:tr>
        <w:trPr>
          <w:jc w:val="cent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挖机</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巡查工作艇</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P</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1艘</w:t>
            </w:r>
            <w:r/>
          </w:p>
        </w:tc>
      </w:tr>
      <w:tr>
        <w:trPr>
          <w:jc w:val="center"/>
        </w:trPr>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藻浆运输船</w:t>
            </w:r>
            <w:r/>
          </w:p>
        </w:tc>
        <w:tc>
          <w:tcPr>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≥500吨3艘、≥200吨2艘</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1031"/>
              <w:contextualSpacing/>
              <w:ind w:firstLine="0"/>
              <w:jc w:val="center"/>
              <w:spacing w:line="360" w:lineRule="auto"/>
              <w:rPr>
                <w:rFonts w:hint="eastAsia" w:ascii="宋体" w:hAnsi="宋体"/>
                <w:szCs w:val="21"/>
              </w:rPr>
            </w:pPr>
            <w:r>
              <w:rPr>
                <w:rFonts w:hint="eastAsia" w:ascii="宋体" w:hAnsi="宋体"/>
                <w:szCs w:val="21"/>
              </w:rPr>
              <w:t xml:space="preserve">5艘</w:t>
            </w:r>
            <w:r/>
          </w:p>
        </w:tc>
      </w:tr>
    </w:tbl>
    <w:p>
      <w:pPr>
        <w:ind w:firstLine="480"/>
        <w:jc w:val="left"/>
        <w:spacing w:line="440" w:lineRule="exact"/>
        <w:rPr>
          <w:rFonts w:hint="eastAsia" w:ascii="宋体" w:hAnsi="宋体"/>
          <w:sz w:val="24"/>
        </w:rPr>
      </w:pPr>
      <w:r>
        <w:rPr>
          <w:rFonts w:hint="eastAsia" w:ascii="宋体" w:hAnsi="宋体"/>
          <w:sz w:val="24"/>
        </w:rPr>
        <w:t xml:space="preserve">上述船舶机械均应证照齐全，年检合格，状态良好，适合本项目使用。</w:t>
      </w:r>
      <w:r/>
    </w:p>
    <w:p>
      <w:pPr>
        <w:ind w:firstLine="480"/>
        <w:jc w:val="left"/>
        <w:spacing w:line="440" w:lineRule="exact"/>
        <w:rPr>
          <w:rFonts w:hint="eastAsia" w:ascii="宋体" w:hAnsi="宋体"/>
          <w:sz w:val="24"/>
        </w:rPr>
      </w:pPr>
      <w:r>
        <w:rPr>
          <w:rFonts w:hint="eastAsia" w:ascii="宋体" w:hAnsi="宋体"/>
          <w:sz w:val="24"/>
        </w:rPr>
        <w:t xml:space="preserve">上述设备设施的租赁费（若中标单位提供自有设备，则考虑设备折旧和使用费）、保险费、燃料、维修、保养、清洗、易耗品等由中标单位负责，包含在投标报价中，不单独支付。</w:t>
      </w:r>
      <w:r/>
    </w:p>
    <w:p>
      <w:pPr>
        <w:ind w:firstLine="480"/>
        <w:jc w:val="left"/>
        <w:spacing w:line="440" w:lineRule="exact"/>
        <w:rPr>
          <w:rFonts w:hint="eastAsia" w:ascii="宋体" w:hAnsi="宋体"/>
          <w:sz w:val="24"/>
        </w:rPr>
      </w:pPr>
      <w:r>
        <w:rPr>
          <w:rFonts w:ascii="宋体" w:hAnsi="宋体"/>
          <w:sz w:val="24"/>
        </w:rPr>
        <w:t xml:space="preserve">上述设备的操作和维护人员均由中标单位配备</w:t>
      </w:r>
      <w:r>
        <w:rPr>
          <w:rFonts w:hint="eastAsia" w:ascii="宋体" w:hAnsi="宋体"/>
          <w:sz w:val="24"/>
        </w:rPr>
        <w:t xml:space="preserve">。</w:t>
      </w:r>
      <w:r/>
    </w:p>
    <w:p>
      <w:pPr>
        <w:ind w:firstLine="480"/>
        <w:jc w:val="left"/>
        <w:spacing w:line="440" w:lineRule="exact"/>
        <w:rPr>
          <w:rFonts w:hint="eastAsia" w:ascii="宋体" w:hAnsi="宋体"/>
          <w:sz w:val="24"/>
        </w:rPr>
      </w:pPr>
      <w:r>
        <w:rPr>
          <w:rFonts w:hint="eastAsia" w:ascii="宋体" w:hAnsi="宋体"/>
          <w:sz w:val="24"/>
        </w:rPr>
        <w:t xml:space="preserve">设备进场时间：所有设备应于2</w:t>
      </w:r>
      <w:r>
        <w:rPr>
          <w:rFonts w:ascii="宋体" w:hAnsi="宋体"/>
          <w:sz w:val="24"/>
        </w:rPr>
        <w:t xml:space="preserve">02</w:t>
      </w:r>
      <w:r>
        <w:rPr>
          <w:rFonts w:hint="eastAsia" w:ascii="宋体" w:hAnsi="宋体"/>
          <w:sz w:val="24"/>
        </w:rPr>
        <w:t xml:space="preserve">6年5月1日前进场。</w:t>
      </w:r>
      <w:r/>
    </w:p>
    <w:p>
      <w:pPr>
        <w:ind w:firstLine="480"/>
        <w:jc w:val="left"/>
        <w:spacing w:line="440" w:lineRule="exact"/>
        <w:rPr>
          <w:rFonts w:hint="eastAsia" w:ascii="宋体" w:hAnsi="宋体"/>
          <w:sz w:val="24"/>
        </w:rPr>
      </w:pPr>
      <w:r>
        <w:rPr>
          <w:rFonts w:hint="eastAsia" w:ascii="宋体" w:hAnsi="宋体"/>
          <w:sz w:val="24"/>
        </w:rPr>
        <w:t xml:space="preserve">（1）进场船舶与设备应与中标单位在投标文件中承诺的一致。采购人将对中标单位自行提供的船舶和设备进行核实，不能按时进场或达不到投标文件中承诺的要求，采购人有权终止合同。</w:t>
      </w:r>
      <w:r/>
    </w:p>
    <w:p>
      <w:pPr>
        <w:ind w:firstLine="480"/>
        <w:jc w:val="left"/>
        <w:spacing w:line="440" w:lineRule="exact"/>
        <w:rPr>
          <w:rFonts w:hint="eastAsia" w:ascii="宋体" w:hAnsi="宋体"/>
          <w:sz w:val="24"/>
        </w:rPr>
      </w:pPr>
      <w:r>
        <w:rPr>
          <w:rFonts w:hint="eastAsia" w:ascii="宋体" w:hAnsi="宋体"/>
          <w:sz w:val="24"/>
        </w:rPr>
        <w:t xml:space="preserve">（2）服务期间，所有船舶和设备应始终保持状态良好，正常运营。</w:t>
      </w:r>
      <w:r/>
    </w:p>
    <w:p>
      <w:pPr>
        <w:jc w:val="left"/>
        <w:spacing w:line="440" w:lineRule="exact"/>
        <w:rPr>
          <w:rFonts w:hint="eastAsia" w:ascii="宋体" w:hAnsi="宋体"/>
          <w:b/>
          <w:bCs/>
          <w:sz w:val="24"/>
        </w:rPr>
      </w:pPr>
      <w:r>
        <w:rPr>
          <w:rFonts w:hint="eastAsia" w:ascii="宋体" w:hAnsi="宋体"/>
          <w:b/>
          <w:bCs/>
          <w:sz w:val="24"/>
        </w:rPr>
        <w:t xml:space="preserve">第五条 </w:t>
      </w:r>
      <w:r>
        <w:rPr>
          <w:rFonts w:ascii="宋体" w:hAnsi="宋体"/>
          <w:b/>
          <w:bCs/>
          <w:sz w:val="24"/>
        </w:rPr>
        <w:t xml:space="preserve"> </w:t>
      </w:r>
      <w:r>
        <w:rPr>
          <w:rFonts w:hint="eastAsia" w:ascii="宋体" w:hAnsi="宋体"/>
          <w:b/>
          <w:bCs/>
          <w:sz w:val="24"/>
        </w:rPr>
        <w:t xml:space="preserve">合同文件</w:t>
      </w:r>
      <w:r/>
    </w:p>
    <w:p>
      <w:pPr>
        <w:ind w:firstLine="480"/>
        <w:jc w:val="left"/>
        <w:spacing w:line="440" w:lineRule="exact"/>
        <w:rPr>
          <w:rFonts w:hint="eastAsia" w:ascii="宋体" w:hAnsi="宋体"/>
          <w:sz w:val="24"/>
        </w:rPr>
      </w:pPr>
      <w:r>
        <w:rPr>
          <w:rFonts w:hint="eastAsia" w:ascii="宋体" w:hAnsi="宋体"/>
          <w:sz w:val="24"/>
        </w:rPr>
        <w:t xml:space="preserve">下列文件是构成合同不可分割的部分，并与本合同具有同等法律效力，这些文件包括但不限于：</w:t>
      </w:r>
      <w:r/>
    </w:p>
    <w:p>
      <w:pPr>
        <w:ind w:firstLine="480"/>
        <w:jc w:val="left"/>
        <w:spacing w:line="440" w:lineRule="exact"/>
        <w:rPr>
          <w:rFonts w:hint="eastAsia" w:ascii="宋体" w:hAnsi="宋体"/>
          <w:sz w:val="24"/>
        </w:rPr>
      </w:pPr>
      <w:r>
        <w:rPr>
          <w:rFonts w:hint="eastAsia" w:ascii="宋体" w:hAnsi="宋体"/>
          <w:sz w:val="24"/>
        </w:rPr>
        <w:t xml:space="preserve">1、本项目的采购文件；</w:t>
      </w:r>
      <w:r/>
    </w:p>
    <w:p>
      <w:pPr>
        <w:ind w:firstLine="480"/>
        <w:jc w:val="left"/>
        <w:spacing w:line="440" w:lineRule="exact"/>
        <w:rPr>
          <w:rFonts w:hint="eastAsia" w:ascii="宋体" w:hAnsi="宋体"/>
          <w:sz w:val="24"/>
        </w:rPr>
      </w:pPr>
      <w:r>
        <w:rPr>
          <w:rFonts w:hint="eastAsia" w:ascii="宋体" w:hAnsi="宋体"/>
          <w:sz w:val="24"/>
        </w:rPr>
        <w:t xml:space="preserve">2、乙方提交的投标文件；</w:t>
      </w:r>
      <w:r/>
    </w:p>
    <w:p>
      <w:pPr>
        <w:ind w:firstLine="480"/>
        <w:jc w:val="left"/>
        <w:spacing w:line="440" w:lineRule="exact"/>
        <w:rPr>
          <w:rFonts w:hint="eastAsia" w:ascii="宋体" w:hAnsi="宋体"/>
          <w:sz w:val="24"/>
        </w:rPr>
      </w:pPr>
      <w:r>
        <w:rPr>
          <w:rFonts w:hint="eastAsia" w:ascii="宋体" w:hAnsi="宋体"/>
          <w:sz w:val="24"/>
        </w:rPr>
        <w:t xml:space="preserve">3、中标（成交）通知书；</w:t>
      </w:r>
      <w:r/>
    </w:p>
    <w:p>
      <w:pPr>
        <w:ind w:firstLine="480"/>
        <w:jc w:val="left"/>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、乙方响应的其他资料及承诺。</w:t>
      </w:r>
      <w:r/>
    </w:p>
    <w:p>
      <w:pPr>
        <w:ind w:firstLine="480"/>
        <w:jc w:val="left"/>
        <w:spacing w:line="440" w:lineRule="exact"/>
        <w:rPr>
          <w:rFonts w:hint="eastAsia" w:ascii="宋体" w:hAnsi="宋体"/>
          <w:sz w:val="24"/>
        </w:rPr>
      </w:pPr>
      <w:r>
        <w:rPr>
          <w:rFonts w:hint="eastAsia" w:ascii="宋体" w:hAnsi="宋体"/>
          <w:sz w:val="24"/>
        </w:rPr>
        <w:t xml:space="preserve">5、</w:t>
      </w:r>
      <w:r>
        <w:rPr>
          <w:rFonts w:hint="eastAsia" w:ascii="宋体" w:hAnsi="宋体"/>
          <w:sz w:val="24"/>
          <w:lang w:val="zh-CN"/>
        </w:rPr>
        <w:t xml:space="preserve">乙方</w:t>
      </w:r>
      <w:r>
        <w:rPr>
          <w:rFonts w:ascii="宋体" w:hAnsi="宋体"/>
          <w:sz w:val="24"/>
          <w:lang w:val="zh-CN"/>
        </w:rPr>
        <w:t xml:space="preserve">在</w:t>
      </w:r>
      <w:r>
        <w:rPr>
          <w:rFonts w:hint="eastAsia" w:ascii="宋体" w:hAnsi="宋体"/>
          <w:sz w:val="24"/>
          <w:lang w:val="zh-CN"/>
        </w:rPr>
        <w:t xml:space="preserve">投标</w:t>
      </w:r>
      <w:r>
        <w:rPr>
          <w:rFonts w:ascii="宋体" w:hAnsi="宋体"/>
          <w:sz w:val="24"/>
          <w:lang w:val="zh-CN"/>
        </w:rPr>
        <w:t xml:space="preserve">过程中所作其它有关承诺、声明、书面澄清；</w:t>
      </w:r>
      <w:r/>
    </w:p>
    <w:p>
      <w:pPr>
        <w:ind w:firstLine="480"/>
        <w:jc w:val="left"/>
        <w:spacing w:line="440" w:lineRule="exact"/>
        <w:rPr>
          <w:rFonts w:hint="eastAsia" w:ascii="宋体" w:hAnsi="宋体"/>
          <w:sz w:val="24"/>
        </w:rPr>
      </w:pPr>
      <w:r>
        <w:rPr>
          <w:rFonts w:hint="eastAsia" w:ascii="宋体" w:hAnsi="宋体"/>
          <w:sz w:val="24"/>
          <w:lang w:val="zh-CN"/>
        </w:rPr>
        <w:t xml:space="preserve">6、</w:t>
      </w:r>
      <w:r>
        <w:rPr>
          <w:rFonts w:ascii="宋体" w:hAnsi="宋体"/>
          <w:sz w:val="24"/>
          <w:lang w:val="zh-CN"/>
        </w:rPr>
        <w:t xml:space="preserve">甲乙双方商定的其他文件等。</w:t>
      </w:r>
      <w:r/>
    </w:p>
    <w:p>
      <w:pPr>
        <w:jc w:val="left"/>
        <w:spacing w:line="440" w:lineRule="exact"/>
        <w:rPr>
          <w:rFonts w:hint="eastAsia" w:ascii="宋体" w:hAnsi="宋体"/>
          <w:b/>
          <w:bCs/>
          <w:sz w:val="24"/>
        </w:rPr>
      </w:pPr>
      <w:r>
        <w:rPr>
          <w:rFonts w:hint="eastAsia" w:ascii="宋体" w:hAnsi="宋体"/>
          <w:b/>
          <w:bCs/>
          <w:sz w:val="24"/>
        </w:rPr>
        <w:t xml:space="preserve">第六条 </w:t>
      </w:r>
      <w:r>
        <w:rPr>
          <w:rFonts w:ascii="宋体" w:hAnsi="宋体"/>
          <w:b/>
          <w:bCs/>
          <w:sz w:val="24"/>
        </w:rPr>
        <w:t xml:space="preserve"> </w:t>
      </w:r>
      <w:r>
        <w:rPr>
          <w:rFonts w:hint="eastAsia" w:ascii="宋体" w:hAnsi="宋体"/>
          <w:b/>
          <w:bCs/>
          <w:sz w:val="24"/>
        </w:rPr>
        <w:t xml:space="preserve">实施要求</w:t>
      </w:r>
      <w:r/>
    </w:p>
    <w:p>
      <w:pPr>
        <w:ind w:firstLine="480"/>
        <w:jc w:val="left"/>
        <w:spacing w:line="440" w:lineRule="exact"/>
        <w:rPr>
          <w:rFonts w:hint="eastAsia" w:ascii="宋体" w:hAnsi="宋体"/>
          <w:sz w:val="24"/>
        </w:rPr>
      </w:pPr>
      <w:r>
        <w:rPr>
          <w:rFonts w:hint="eastAsia" w:ascii="宋体" w:hAnsi="宋体"/>
          <w:sz w:val="24"/>
        </w:rPr>
        <w:t xml:space="preserve">1、总体要求</w:t>
      </w:r>
      <w:r/>
    </w:p>
    <w:p>
      <w:pPr>
        <w:ind w:firstLine="480"/>
        <w:jc w:val="left"/>
        <w:spacing w:line="440" w:lineRule="exact"/>
        <w:rPr>
          <w:rFonts w:hint="eastAsia" w:ascii="宋体" w:hAnsi="宋体"/>
          <w:sz w:val="24"/>
        </w:rPr>
      </w:pPr>
      <w:r>
        <w:rPr>
          <w:rFonts w:hint="eastAsia" w:ascii="宋体" w:hAnsi="宋体"/>
          <w:sz w:val="24"/>
        </w:rPr>
        <w:t xml:space="preserve">（1）中标单位应全面了解近几年西太湖（</w:t>
      </w:r>
      <w:r>
        <w:rPr>
          <w:rFonts w:hint="eastAsia" w:ascii="宋体" w:hAnsi="宋体"/>
          <w:sz w:val="24"/>
        </w:rPr>
        <w:t xml:space="preserve">滆</w:t>
      </w:r>
      <w:r>
        <w:rPr>
          <w:rFonts w:hint="eastAsia" w:ascii="宋体" w:hAnsi="宋体"/>
          <w:sz w:val="24"/>
        </w:rPr>
        <w:t xml:space="preserve">湖）沿江高速以北水域蓝藻和水草发生情况，制定实施方案，科学设置打捞点，要有详细的管理制度和操作规程，合理统筹安排工作，要能及时灵活调配人员和设备，按时保质完成蓝藻打捞、处置工作，保障西太湖水安全。</w:t>
      </w:r>
      <w:r/>
    </w:p>
    <w:p>
      <w:pPr>
        <w:ind w:firstLine="480"/>
        <w:jc w:val="left"/>
        <w:spacing w:line="440" w:lineRule="exact"/>
        <w:rPr>
          <w:rFonts w:hint="eastAsia" w:ascii="宋体" w:hAnsi="宋体"/>
          <w:sz w:val="24"/>
        </w:rPr>
      </w:pPr>
      <w:r>
        <w:rPr>
          <w:rFonts w:hint="eastAsia" w:ascii="宋体" w:hAnsi="宋体"/>
          <w:sz w:val="24"/>
        </w:rPr>
        <w:t xml:space="preserve">（2）作业人员：配足作业人员，特别是遇蓝藻爆发高峰期有充足的人员调配；湖上作业人员应熟识水性，具有水上作业经验；车船操作人员必须具备相关资质，持证</w:t>
      </w:r>
      <w:r>
        <w:rPr>
          <w:rFonts w:hint="eastAsia" w:ascii="宋体" w:hAnsi="宋体"/>
          <w:sz w:val="24"/>
        </w:rPr>
        <w:t xml:space="preserve">上岗；关键岗位作业人员应能胜任其工作时间和工作强度；不得带病作业；人员在上岗前必须进行技能培训和安全教育培训。</w:t>
      </w:r>
      <w:r/>
    </w:p>
    <w:p>
      <w:pPr>
        <w:ind w:firstLine="480"/>
        <w:jc w:val="left"/>
        <w:spacing w:line="440" w:lineRule="exact"/>
        <w:rPr>
          <w:rFonts w:hint="eastAsia" w:ascii="宋体" w:hAnsi="宋体"/>
          <w:sz w:val="24"/>
        </w:rPr>
      </w:pPr>
      <w:r>
        <w:rPr>
          <w:rFonts w:hint="eastAsia" w:ascii="宋体" w:hAnsi="宋体"/>
          <w:sz w:val="24"/>
        </w:rPr>
        <w:t xml:space="preserve">（3）设施设备：中标单位应全面掌握采购人提供的设施设备情况，配足其它相关设施设备，满足蓝藻爆发高峰期的处理能力；应做好设备维护保养及保管工作，</w:t>
      </w:r>
      <w:r>
        <w:rPr>
          <w:rFonts w:hint="eastAsia" w:ascii="宋体" w:hAnsi="宋体"/>
          <w:sz w:val="24"/>
        </w:rPr>
        <w:t xml:space="preserve">如设施</w:t>
      </w:r>
      <w:r>
        <w:rPr>
          <w:rFonts w:hint="eastAsia" w:ascii="宋体" w:hAnsi="宋体"/>
          <w:sz w:val="24"/>
        </w:rPr>
        <w:t xml:space="preserve">设备发生故障、被盗或受到破坏，中标单位应及时进行维修、补齐或更换；应对相关设施设备建立台账资料，详细记录设施设备的运行维护情况。</w:t>
      </w:r>
      <w:r/>
    </w:p>
    <w:p>
      <w:pPr>
        <w:ind w:firstLine="480"/>
        <w:jc w:val="left"/>
        <w:spacing w:line="440" w:lineRule="exact"/>
        <w:rPr>
          <w:rFonts w:hint="eastAsia" w:ascii="宋体" w:hAnsi="宋体"/>
          <w:sz w:val="24"/>
        </w:rPr>
      </w:pPr>
      <w:r>
        <w:rPr>
          <w:rFonts w:hint="eastAsia" w:ascii="宋体" w:hAnsi="宋体"/>
          <w:sz w:val="24"/>
        </w:rPr>
        <w:t xml:space="preserve">（4）管理调度：中标单位应加强打捞处置现场的管理工作，科学调度，提高效率，及时完成工作任务，同时确保文明作业，不得干扰周边环境和居民生活。必须服从采购人的工作调配，遵照采购人的工作安排，工作时间、工作要求、作业区域、项目启动和结束时间均以采购人的需求为准。采购人对人员和设备有加配需求的，中标单位应无条件服从。</w:t>
      </w:r>
      <w:r/>
    </w:p>
    <w:p>
      <w:pPr>
        <w:ind w:firstLine="480"/>
        <w:jc w:val="left"/>
        <w:spacing w:line="440" w:lineRule="exact"/>
        <w:rPr>
          <w:rFonts w:hint="eastAsia" w:ascii="宋体" w:hAnsi="宋体"/>
          <w:sz w:val="24"/>
        </w:rPr>
      </w:pPr>
      <w:r>
        <w:rPr>
          <w:rFonts w:hint="eastAsia" w:ascii="宋体" w:hAnsi="宋体"/>
          <w:sz w:val="24"/>
        </w:rPr>
        <w:t xml:space="preserve">2、作业要求</w:t>
      </w:r>
      <w:r/>
    </w:p>
    <w:p>
      <w:pPr>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藻情观测</w:t>
      </w:r>
      <w:r>
        <w:rPr>
          <w:rFonts w:hint="eastAsia" w:ascii="宋体" w:hAnsi="宋体"/>
          <w:sz w:val="24"/>
        </w:rPr>
        <w:t xml:space="preserve">：从5月起至10月份，每日至少执行</w:t>
      </w:r>
      <w:r>
        <w:rPr>
          <w:rFonts w:hint="eastAsia" w:ascii="宋体" w:hAnsi="宋体"/>
          <w:sz w:val="24"/>
        </w:rPr>
        <w:t xml:space="preserve">两次藻情观测</w:t>
      </w:r>
      <w:r>
        <w:rPr>
          <w:rFonts w:hint="eastAsia" w:ascii="宋体" w:hAnsi="宋体"/>
          <w:sz w:val="24"/>
        </w:rPr>
        <w:t xml:space="preserve">，做好书面和</w:t>
      </w:r>
      <w:r>
        <w:rPr>
          <w:rFonts w:hint="eastAsia" w:ascii="宋体" w:hAnsi="宋体"/>
          <w:sz w:val="24"/>
        </w:rPr>
        <w:t xml:space="preserve">影像台</w:t>
      </w:r>
      <w:r>
        <w:rPr>
          <w:rFonts w:hint="eastAsia" w:ascii="宋体" w:hAnsi="宋体"/>
          <w:sz w:val="24"/>
        </w:rPr>
        <w:t xml:space="preserve">账，即时向采购人上报。观测时间和观测频率根据实际情况和采购人要求调整。</w:t>
      </w:r>
      <w:r/>
    </w:p>
    <w:p>
      <w:pPr>
        <w:ind w:firstLine="480"/>
        <w:jc w:val="left"/>
        <w:spacing w:line="44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湖泛巡查</w:t>
      </w:r>
      <w:r>
        <w:rPr>
          <w:rFonts w:hint="eastAsia" w:ascii="宋体" w:hAnsi="宋体"/>
          <w:sz w:val="24"/>
        </w:rPr>
        <w:t xml:space="preserve">：从5月起至10月份，每日至少</w:t>
      </w:r>
      <w:r>
        <w:rPr>
          <w:rFonts w:hint="eastAsia" w:ascii="宋体" w:hAnsi="宋体"/>
          <w:sz w:val="24"/>
        </w:rPr>
        <w:t xml:space="preserve">两次湖泛巡查</w:t>
      </w:r>
      <w:r>
        <w:rPr>
          <w:rFonts w:hint="eastAsia" w:ascii="宋体" w:hAnsi="宋体"/>
          <w:sz w:val="24"/>
        </w:rPr>
        <w:t xml:space="preserve">，及时做好书面和</w:t>
      </w:r>
      <w:r>
        <w:rPr>
          <w:rFonts w:hint="eastAsia" w:ascii="宋体" w:hAnsi="宋体"/>
          <w:sz w:val="24"/>
        </w:rPr>
        <w:t xml:space="preserve">影像台</w:t>
      </w:r>
      <w:r>
        <w:rPr>
          <w:rFonts w:hint="eastAsia" w:ascii="宋体" w:hAnsi="宋体"/>
          <w:sz w:val="24"/>
        </w:rPr>
        <w:t xml:space="preserve">账，下午五点前向采购人上报。巡查时间和巡查频率根据实际情况和采购人要求调整。</w:t>
      </w:r>
      <w:r/>
    </w:p>
    <w:p>
      <w:pPr>
        <w:ind w:firstLine="480"/>
        <w:jc w:val="left"/>
        <w:spacing w:line="440" w:lineRule="exact"/>
        <w:rPr>
          <w:rFonts w:hint="eastAsia" w:ascii="宋体" w:hAnsi="宋体"/>
          <w:sz w:val="24"/>
        </w:rPr>
      </w:pPr>
      <w:r>
        <w:rPr>
          <w:rFonts w:hint="eastAsia" w:ascii="宋体" w:hAnsi="宋体"/>
          <w:sz w:val="24"/>
        </w:rPr>
        <w:t xml:space="preserve">（3）蓝藻打捞：从5月起至10月份，根据蓝藻的分布情况，科学合理调配机械打捞船和人工打捞船，实施有效打捞，确保无大面积蓝藻聚集区域。做好</w:t>
      </w:r>
      <w:r>
        <w:rPr>
          <w:rFonts w:hint="eastAsia" w:ascii="宋体" w:hAnsi="宋体"/>
          <w:sz w:val="24"/>
        </w:rPr>
        <w:t xml:space="preserve">打捞台</w:t>
      </w:r>
      <w:r>
        <w:rPr>
          <w:rFonts w:hint="eastAsia" w:ascii="宋体" w:hAnsi="宋体"/>
          <w:sz w:val="24"/>
        </w:rPr>
        <w:t xml:space="preserve">账，每日五点前向采购人上报当日打捞情况，包括人员、设备、蓝藻打捞量等。蓝藻打捞时间根据实际情况和采购人要求调整。</w:t>
      </w:r>
      <w:r/>
    </w:p>
    <w:p>
      <w:pPr>
        <w:ind w:firstLine="480"/>
        <w:jc w:val="left"/>
        <w:spacing w:line="440" w:lineRule="exact"/>
        <w:rPr>
          <w:rFonts w:hint="eastAsia" w:ascii="宋体" w:hAnsi="宋体"/>
          <w:sz w:val="24"/>
        </w:rPr>
      </w:pPr>
      <w:r>
        <w:rPr>
          <w:rFonts w:hint="eastAsia" w:ascii="宋体" w:hAnsi="宋体"/>
          <w:sz w:val="24"/>
        </w:rPr>
        <w:t xml:space="preserve">重点水域蓝藻聚集面积且蓝藻水华相对稀薄时，应当做到“日生日清”；蓝藻水华较为粘稠且有堆积现象时，应当在充分发挥打捞</w:t>
      </w:r>
      <w:r>
        <w:rPr>
          <w:rFonts w:hint="eastAsia" w:ascii="宋体" w:hAnsi="宋体"/>
          <w:sz w:val="24"/>
        </w:rPr>
        <w:t xml:space="preserve">点能力</w:t>
      </w:r>
      <w:r>
        <w:rPr>
          <w:rFonts w:hint="eastAsia" w:ascii="宋体" w:hAnsi="宋体"/>
          <w:sz w:val="24"/>
        </w:rPr>
        <w:t xml:space="preserve">基础上，调度机动打捞力量，确保水域可视范围内无明显粘稠蓝藻成片聚集现象；蓝藻水华堆积严重时，应当调动全部机动打捞力量对蓝藻打捞重点区域进行打捞，尽快消除蓝藻水华堆积情况。若蓝藻聚集区域有水草、垃圾等漂浮物影响蓝藻打捞工作的，中标单位应将水草、垃圾等进行清理，以保证蓝藻打捞工作顺利实施。</w:t>
      </w:r>
      <w:r/>
    </w:p>
    <w:p>
      <w:pPr>
        <w:ind w:firstLine="480"/>
        <w:jc w:val="left"/>
        <w:spacing w:line="440" w:lineRule="exact"/>
        <w:rPr>
          <w:rFonts w:hint="eastAsia" w:ascii="宋体" w:hAnsi="宋体"/>
          <w:sz w:val="24"/>
        </w:rPr>
      </w:pPr>
      <w:r>
        <w:rPr>
          <w:rFonts w:hint="eastAsia" w:ascii="宋体" w:hAnsi="宋体"/>
          <w:sz w:val="24"/>
        </w:rPr>
        <w:t xml:space="preserve">本着节能增效的原则，中标单位应优化作业流程，合理规划作业程序，保证藻浆</w:t>
      </w:r>
      <w:r>
        <w:rPr>
          <w:rFonts w:hint="eastAsia" w:ascii="宋体" w:hAnsi="宋体"/>
          <w:sz w:val="24"/>
        </w:rPr>
        <w:t xml:space="preserve">与藻泥</w:t>
      </w:r>
      <w:r>
        <w:rPr>
          <w:rFonts w:hint="eastAsia" w:ascii="宋体" w:hAnsi="宋体"/>
          <w:sz w:val="24"/>
        </w:rPr>
        <w:t xml:space="preserve">的比例在100：</w:t>
      </w:r>
      <w:r>
        <w:rPr>
          <w:rFonts w:ascii="宋体" w:hAnsi="宋体"/>
          <w:sz w:val="24"/>
        </w:rPr>
        <w:t xml:space="preserve">1</w:t>
      </w:r>
      <w:r>
        <w:rPr>
          <w:rFonts w:hint="eastAsia" w:ascii="宋体" w:hAnsi="宋体"/>
          <w:sz w:val="24"/>
        </w:rPr>
        <w:t xml:space="preserve">左右。</w:t>
      </w:r>
      <w:r/>
    </w:p>
    <w:p>
      <w:pPr>
        <w:ind w:firstLine="480"/>
        <w:jc w:val="left"/>
        <w:spacing w:line="440" w:lineRule="exact"/>
        <w:rPr>
          <w:rFonts w:hint="eastAsia" w:ascii="宋体" w:hAnsi="宋体"/>
          <w:sz w:val="24"/>
        </w:rPr>
      </w:pPr>
      <w:r>
        <w:rPr>
          <w:rFonts w:hint="eastAsia" w:ascii="宋体" w:hAnsi="宋体"/>
          <w:sz w:val="24"/>
        </w:rPr>
        <w:t xml:space="preserve">（4）蓝藻运输：运输采用藻浆运输船的方式。湖中聚集的蓝藻先由机械打捞船和</w:t>
      </w:r>
      <w:r>
        <w:rPr>
          <w:rFonts w:hint="eastAsia" w:ascii="宋体" w:hAnsi="宋体"/>
          <w:sz w:val="24"/>
        </w:rPr>
        <w:t xml:space="preserve">人工打捞船进行有效打捞，通过藻浆运输船将打捞船中的蓝藻进行汇集，运输</w:t>
      </w:r>
      <w:r>
        <w:rPr>
          <w:rFonts w:hint="eastAsia" w:ascii="宋体" w:hAnsi="宋体"/>
          <w:sz w:val="24"/>
        </w:rPr>
        <w:t xml:space="preserve">至临时</w:t>
      </w:r>
      <w:r>
        <w:rPr>
          <w:rFonts w:hint="eastAsia" w:ascii="宋体" w:hAnsi="宋体"/>
          <w:sz w:val="24"/>
        </w:rPr>
        <w:t xml:space="preserve">码头进行处置，必须保证效率，防止蓝藻腐败发臭。</w:t>
      </w:r>
      <w:r/>
    </w:p>
    <w:p>
      <w:pPr>
        <w:ind w:firstLine="480"/>
        <w:jc w:val="left"/>
        <w:spacing w:line="440" w:lineRule="exact"/>
        <w:rPr>
          <w:rFonts w:hint="eastAsia" w:ascii="宋体" w:hAnsi="宋体"/>
          <w:sz w:val="24"/>
        </w:rPr>
      </w:pPr>
      <w:r>
        <w:rPr>
          <w:rFonts w:hint="eastAsia" w:ascii="宋体" w:hAnsi="宋体"/>
          <w:sz w:val="24"/>
        </w:rPr>
        <w:t xml:space="preserve">（5）分离处置：配备必需的技术人员和值班人员，</w:t>
      </w:r>
      <w:r>
        <w:rPr>
          <w:rFonts w:hint="eastAsia" w:ascii="宋体" w:hAnsi="宋体"/>
          <w:sz w:val="24"/>
        </w:rPr>
        <w:t xml:space="preserve">保证藻水分离</w:t>
      </w:r>
      <w:r>
        <w:rPr>
          <w:rFonts w:hint="eastAsia" w:ascii="宋体" w:hAnsi="宋体"/>
          <w:sz w:val="24"/>
        </w:rPr>
        <w:t xml:space="preserve">设备正常运转。对操作人员进行技能培训，严格遵守操作规程，牢记技术要领，规范作业。根据蓝藻浓度和蓝藻数量科学配置用药量，即时调整处置速度，确保出水口水质和</w:t>
      </w:r>
      <w:r>
        <w:rPr>
          <w:rFonts w:hint="eastAsia" w:ascii="宋体" w:hAnsi="宋体"/>
          <w:sz w:val="24"/>
        </w:rPr>
        <w:t xml:space="preserve">藻泥</w:t>
      </w:r>
      <w:r>
        <w:rPr>
          <w:rFonts w:hint="eastAsia" w:ascii="宋体" w:hAnsi="宋体"/>
          <w:sz w:val="24"/>
        </w:rPr>
        <w:t xml:space="preserve">含水率达到相关标准要求。对设备、设施运行中出现的故障及时维修，并定期进行维护保养。</w:t>
      </w:r>
      <w:r/>
    </w:p>
    <w:p>
      <w:pPr>
        <w:ind w:firstLine="480"/>
        <w:jc w:val="left"/>
        <w:spacing w:line="44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）资源化利用：由发包方</w:t>
      </w:r>
      <w:r>
        <w:rPr>
          <w:rFonts w:hint="eastAsia" w:ascii="宋体" w:hAnsi="宋体"/>
          <w:sz w:val="24"/>
        </w:rPr>
        <w:t xml:space="preserve">将藻泥委托</w:t>
      </w:r>
      <w:r>
        <w:rPr>
          <w:rFonts w:hint="eastAsia" w:ascii="宋体" w:hAnsi="宋体"/>
          <w:sz w:val="24"/>
        </w:rPr>
        <w:t xml:space="preserve">给有资质的有机肥生产单位进行资源化利用，并实行联单制度，做到无积压、无外泄，确保资源化利用率达到100%。特殊情况下必须采用其它无害化处置方式的，必须经过采购人同意。</w:t>
      </w:r>
      <w:r/>
    </w:p>
    <w:p>
      <w:pPr>
        <w:ind w:firstLine="480"/>
        <w:jc w:val="left"/>
        <w:spacing w:line="440" w:lineRule="exact"/>
        <w:rPr>
          <w:rFonts w:hint="eastAsia" w:ascii="宋体" w:hAnsi="宋体"/>
          <w:sz w:val="24"/>
        </w:rPr>
      </w:pPr>
      <w:r>
        <w:rPr>
          <w:rFonts w:hint="eastAsia" w:ascii="宋体" w:hAnsi="宋体"/>
          <w:sz w:val="24"/>
        </w:rPr>
        <w:t xml:space="preserve">设备维修、保养：中标单位自行配备的设备及采购人提供的机械打捞船、人工打捞船、藻浆运输船、、巡查工作艇、</w:t>
      </w:r>
      <w:r>
        <w:rPr>
          <w:rFonts w:hint="eastAsia" w:ascii="宋体" w:hAnsi="宋体"/>
          <w:sz w:val="24"/>
        </w:rPr>
        <w:t xml:space="preserve">藻水分离</w:t>
      </w:r>
      <w:r>
        <w:rPr>
          <w:rFonts w:hint="eastAsia" w:ascii="宋体" w:hAnsi="宋体"/>
          <w:sz w:val="24"/>
        </w:rPr>
        <w:t xml:space="preserve">临时码头和</w:t>
      </w:r>
      <w:r>
        <w:rPr>
          <w:rFonts w:hint="eastAsia" w:ascii="宋体" w:hAnsi="宋体"/>
          <w:sz w:val="24"/>
        </w:rPr>
        <w:t xml:space="preserve">其他藻水分离</w:t>
      </w:r>
      <w:r>
        <w:rPr>
          <w:rFonts w:hint="eastAsia" w:ascii="宋体" w:hAnsi="宋体"/>
          <w:sz w:val="24"/>
        </w:rPr>
        <w:t xml:space="preserve">设备、</w:t>
      </w:r>
      <w:r>
        <w:rPr>
          <w:rFonts w:hint="eastAsia" w:ascii="宋体" w:hAnsi="宋体"/>
          <w:sz w:val="24"/>
        </w:rPr>
        <w:t xml:space="preserve">吸藻泵</w:t>
      </w:r>
      <w:r>
        <w:rPr>
          <w:rFonts w:hint="eastAsia" w:ascii="宋体" w:hAnsi="宋体"/>
          <w:sz w:val="24"/>
        </w:rPr>
        <w:t xml:space="preserve">、电路管路、操作平台等附属设备及其它临时增加的设备均由中标单位负责进行定期维护保养，保证设备处于良好运行状态；如设备发生故障必须及时给予维修、更换。</w:t>
      </w:r>
      <w:r/>
    </w:p>
    <w:p>
      <w:pPr>
        <w:ind w:firstLine="480"/>
        <w:jc w:val="left"/>
        <w:spacing w:line="440" w:lineRule="exact"/>
        <w:rPr>
          <w:rFonts w:hint="eastAsia" w:ascii="宋体" w:hAnsi="宋体"/>
          <w:sz w:val="24"/>
        </w:rPr>
      </w:pPr>
      <w:r>
        <w:rPr>
          <w:rFonts w:hint="eastAsia" w:ascii="宋体" w:hAnsi="宋体"/>
          <w:sz w:val="24"/>
        </w:rPr>
        <w:t xml:space="preserve">3、台账记录</w:t>
      </w:r>
      <w:r/>
    </w:p>
    <w:p>
      <w:pPr>
        <w:ind w:firstLine="480"/>
        <w:jc w:val="left"/>
        <w:spacing w:line="440" w:lineRule="exact"/>
        <w:rPr>
          <w:rFonts w:hint="eastAsia" w:ascii="宋体" w:hAnsi="宋体"/>
          <w:sz w:val="24"/>
        </w:rPr>
      </w:pPr>
      <w:r>
        <w:rPr>
          <w:rFonts w:hint="eastAsia" w:ascii="宋体" w:hAnsi="宋体"/>
          <w:sz w:val="24"/>
        </w:rPr>
        <w:t xml:space="preserve">在服务实施过程中，必须建立日常工作</w:t>
      </w:r>
      <w:r>
        <w:rPr>
          <w:rFonts w:hint="eastAsia" w:ascii="宋体" w:hAnsi="宋体"/>
          <w:sz w:val="24"/>
        </w:rPr>
        <w:t xml:space="preserve">运行台</w:t>
      </w:r>
      <w:r>
        <w:rPr>
          <w:rFonts w:hint="eastAsia" w:ascii="宋体" w:hAnsi="宋体"/>
          <w:sz w:val="24"/>
        </w:rPr>
        <w:t xml:space="preserve">账，将每日进行的一切工作活动记录在册，</w:t>
      </w:r>
      <w:r>
        <w:rPr>
          <w:rFonts w:hint="eastAsia" w:ascii="宋体" w:hAnsi="宋体"/>
          <w:sz w:val="24"/>
        </w:rPr>
        <w:t xml:space="preserve">包括藻情观测台</w:t>
      </w:r>
      <w:r>
        <w:rPr>
          <w:rFonts w:hint="eastAsia" w:ascii="宋体" w:hAnsi="宋体"/>
          <w:sz w:val="24"/>
        </w:rPr>
        <w:t xml:space="preserve">账、</w:t>
      </w:r>
      <w:r>
        <w:rPr>
          <w:rFonts w:hint="eastAsia" w:ascii="宋体" w:hAnsi="宋体"/>
          <w:sz w:val="24"/>
        </w:rPr>
        <w:t xml:space="preserve">湖泛巡查台</w:t>
      </w:r>
      <w:r>
        <w:rPr>
          <w:rFonts w:hint="eastAsia" w:ascii="宋体" w:hAnsi="宋体"/>
          <w:sz w:val="24"/>
        </w:rPr>
        <w:t xml:space="preserve">账、机械打捞船台账、藻</w:t>
      </w:r>
      <w:r>
        <w:rPr>
          <w:rFonts w:hint="eastAsia" w:ascii="宋体" w:hAnsi="宋体"/>
          <w:sz w:val="24"/>
        </w:rPr>
        <w:t xml:space="preserve">浆运输</w:t>
      </w:r>
      <w:r>
        <w:rPr>
          <w:rFonts w:hint="eastAsia" w:ascii="宋体" w:hAnsi="宋体"/>
          <w:sz w:val="24"/>
        </w:rPr>
        <w:t xml:space="preserve">船台账、藻</w:t>
      </w:r>
      <w:r>
        <w:rPr>
          <w:rFonts w:hint="eastAsia" w:ascii="宋体" w:hAnsi="宋体"/>
          <w:sz w:val="24"/>
        </w:rPr>
        <w:t xml:space="preserve">浆运输</w:t>
      </w:r>
      <w:r>
        <w:rPr>
          <w:rFonts w:hint="eastAsia" w:ascii="宋体" w:hAnsi="宋体"/>
          <w:sz w:val="24"/>
        </w:rPr>
        <w:t xml:space="preserve">车台账、</w:t>
      </w:r>
      <w:r>
        <w:rPr>
          <w:rFonts w:hint="eastAsia" w:ascii="宋体" w:hAnsi="宋体"/>
          <w:sz w:val="24"/>
        </w:rPr>
        <w:t xml:space="preserve">藻水分离站处置台</w:t>
      </w:r>
      <w:r>
        <w:rPr>
          <w:rFonts w:hint="eastAsia" w:ascii="宋体" w:hAnsi="宋体"/>
          <w:sz w:val="24"/>
        </w:rPr>
        <w:t xml:space="preserve">账、蓝藻资源化利用台账等。数据做到详实、准确，每日汇总后向采购人上报，不得弄虚作假，不得拖延或不报。采购人可根据实际情况及上级要求对台</w:t>
      </w:r>
      <w:r>
        <w:rPr>
          <w:rFonts w:hint="eastAsia" w:ascii="宋体" w:hAnsi="宋体"/>
          <w:sz w:val="24"/>
        </w:rPr>
        <w:t xml:space="preserve">账要求</w:t>
      </w:r>
      <w:r>
        <w:rPr>
          <w:rFonts w:hint="eastAsia" w:ascii="宋体" w:hAnsi="宋体"/>
          <w:sz w:val="24"/>
        </w:rPr>
        <w:t xml:space="preserve">及种类进行调整。</w:t>
      </w:r>
      <w:r/>
    </w:p>
    <w:p>
      <w:pPr>
        <w:ind w:firstLine="480"/>
        <w:jc w:val="left"/>
        <w:spacing w:line="440" w:lineRule="exact"/>
        <w:rPr>
          <w:rFonts w:hint="eastAsia" w:ascii="宋体" w:hAnsi="宋体"/>
          <w:sz w:val="24"/>
        </w:rPr>
      </w:pPr>
      <w:r>
        <w:rPr>
          <w:rFonts w:hint="eastAsia" w:ascii="宋体" w:hAnsi="宋体"/>
          <w:sz w:val="24"/>
        </w:rPr>
        <w:t xml:space="preserve">4、安全防范</w:t>
      </w:r>
      <w:r/>
    </w:p>
    <w:p>
      <w:pPr>
        <w:ind w:firstLine="480"/>
        <w:jc w:val="left"/>
        <w:spacing w:line="440" w:lineRule="exact"/>
        <w:rPr>
          <w:rFonts w:hint="eastAsia" w:ascii="宋体" w:hAnsi="宋体"/>
          <w:sz w:val="24"/>
        </w:rPr>
      </w:pPr>
      <w:r>
        <w:rPr>
          <w:rFonts w:hint="eastAsia" w:ascii="宋体" w:hAnsi="宋体"/>
          <w:sz w:val="24"/>
        </w:rPr>
        <w:t xml:space="preserve">中标单位应严格按照《中华人民共和国安全生产法》等法律法规，落实安全生产主体责任：建立健全并落实本单位全员安全生产责任制，加强安全生产标准化建设；组织制定并实施本单位安全生产规章制度和操作规程；组织制定并实施本单位安全生产教育和培训计划；保证本单位安全生产投入的有效实施；组织建立并落实安全风险分级管控和隐患排查治理双重预防工作机制，督促、检查本单位的安全生产工作，及时消除生产安全事故隐患；组织制定并实施本单位的生产安全事故应急救援预案；及时、如实报告生产安全事故。</w:t>
      </w:r>
      <w:r/>
    </w:p>
    <w:p>
      <w:pPr>
        <w:ind w:firstLine="480"/>
        <w:jc w:val="left"/>
        <w:spacing w:line="440" w:lineRule="exact"/>
        <w:rPr>
          <w:rFonts w:hint="eastAsia" w:ascii="宋体" w:hAnsi="宋体"/>
          <w:sz w:val="24"/>
        </w:rPr>
      </w:pPr>
      <w:r>
        <w:rPr>
          <w:rFonts w:hint="eastAsia" w:ascii="宋体" w:hAnsi="宋体"/>
          <w:sz w:val="24"/>
        </w:rPr>
        <w:t xml:space="preserve">中标单位应按照《中华人民共和国安全生产法》配备安全生产管理人员或设置安全生产管理机构，负责安全生产事宜，定期对</w:t>
      </w:r>
      <w:r>
        <w:rPr>
          <w:rFonts w:ascii="宋体" w:hAnsi="宋体"/>
          <w:sz w:val="24"/>
        </w:rPr>
        <w:t xml:space="preserve">所有</w:t>
      </w:r>
      <w:r>
        <w:rPr>
          <w:rFonts w:hint="eastAsia" w:ascii="宋体" w:hAnsi="宋体"/>
          <w:sz w:val="24"/>
        </w:rPr>
        <w:t xml:space="preserve">作业</w:t>
      </w:r>
      <w:r>
        <w:rPr>
          <w:rFonts w:ascii="宋体" w:hAnsi="宋体"/>
          <w:sz w:val="24"/>
        </w:rPr>
        <w:t xml:space="preserve">人员</w:t>
      </w:r>
      <w:r>
        <w:rPr>
          <w:rFonts w:hint="eastAsia" w:ascii="宋体" w:hAnsi="宋体"/>
          <w:sz w:val="24"/>
        </w:rPr>
        <w:t xml:space="preserve">进行安全培训，定期举行</w:t>
      </w:r>
      <w:r>
        <w:rPr>
          <w:rFonts w:hint="eastAsia" w:ascii="宋体" w:hAnsi="宋体"/>
          <w:sz w:val="24"/>
        </w:rPr>
        <w:t xml:space="preserve">应急演练，并为所有作业人员</w:t>
      </w:r>
      <w:r>
        <w:rPr>
          <w:rFonts w:ascii="宋体" w:hAnsi="宋体"/>
          <w:sz w:val="24"/>
        </w:rPr>
        <w:t xml:space="preserve">购买意外保险</w:t>
      </w:r>
      <w:r>
        <w:rPr>
          <w:rFonts w:hint="eastAsia" w:ascii="宋体" w:hAnsi="宋体"/>
          <w:sz w:val="24"/>
        </w:rPr>
        <w:t xml:space="preserve">。</w:t>
      </w:r>
      <w:r/>
    </w:p>
    <w:p>
      <w:pPr>
        <w:ind w:firstLine="480"/>
        <w:jc w:val="left"/>
        <w:spacing w:line="440" w:lineRule="exact"/>
        <w:rPr>
          <w:rFonts w:hint="eastAsia" w:ascii="宋体" w:hAnsi="宋体"/>
          <w:sz w:val="24"/>
        </w:rPr>
      </w:pPr>
      <w:r>
        <w:rPr>
          <w:rFonts w:hint="eastAsia" w:ascii="宋体" w:hAnsi="宋体"/>
          <w:sz w:val="24"/>
        </w:rPr>
        <w:t xml:space="preserve">采购人提供的</w:t>
      </w:r>
      <w:r>
        <w:rPr>
          <w:rFonts w:hint="eastAsia" w:ascii="宋体" w:hAnsi="宋体"/>
          <w:sz w:val="24"/>
        </w:rPr>
        <w:t xml:space="preserve">设备设施及中标单位配备的设备设施在服务期间的安全运行由中标单位负责（包括设备运行安全、交通安全、安全生产、设备设施维修保养等）。特种设备、有限空间、电气设备等有强制性资质的岗位作业人员（电工、叉车工、车船驾驶员、船员等）必须按照国家有关规定经专门的安全作业培训，取得相应资格，方可上岗作业。做好人员、消防等安全防范措施，加大安全预算投入，水上作业时配置必要的救生衣、救生圈、灭火器等安全设施，及时发放劳动保护用品，作业时穿戴救生衣，炎热高温时节注意合理安排打捞时间，避开正午时段，足额发放防暑用品，保障人员安全。</w:t>
      </w:r>
      <w:r>
        <w:rPr>
          <w:rFonts w:hint="eastAsia" w:ascii="宋体" w:hAnsi="宋体"/>
          <w:sz w:val="24"/>
        </w:rPr>
        <w:t xml:space="preserve">藻水分离站作业</w:t>
      </w:r>
      <w:r>
        <w:rPr>
          <w:rFonts w:hint="eastAsia" w:ascii="宋体" w:hAnsi="宋体"/>
          <w:sz w:val="24"/>
        </w:rPr>
        <w:t xml:space="preserve">严格遵守操作规程，牢记操作要领，严禁违章操作，对特种设备在运行前进行检查维护，一切正常后方可开机，确保人员和设备的安全。</w:t>
      </w:r>
      <w:r/>
    </w:p>
    <w:p>
      <w:pPr>
        <w:ind w:firstLine="480"/>
        <w:jc w:val="left"/>
        <w:spacing w:line="440" w:lineRule="exact"/>
        <w:rPr>
          <w:rFonts w:hint="eastAsia" w:ascii="宋体" w:hAnsi="宋体"/>
          <w:sz w:val="24"/>
        </w:rPr>
      </w:pPr>
      <w:r>
        <w:rPr>
          <w:rFonts w:hint="eastAsia" w:ascii="宋体" w:hAnsi="宋体"/>
          <w:sz w:val="24"/>
        </w:rPr>
        <w:t xml:space="preserve">5、高峰期处置</w:t>
      </w:r>
      <w:r/>
    </w:p>
    <w:p>
      <w:pPr>
        <w:ind w:firstLine="480"/>
        <w:jc w:val="left"/>
        <w:spacing w:line="440" w:lineRule="exact"/>
        <w:rPr>
          <w:rFonts w:hint="eastAsia" w:ascii="宋体" w:hAnsi="宋体"/>
          <w:sz w:val="24"/>
        </w:rPr>
      </w:pPr>
      <w:r>
        <w:rPr>
          <w:rFonts w:hint="eastAsia" w:ascii="宋体" w:hAnsi="宋体"/>
          <w:sz w:val="24"/>
        </w:rPr>
        <w:t xml:space="preserve">遇蓝藻爆发高峰期，中标单位应做好防范措施，制定预案，遵照采购人的工作安排，及时加配人员，加配设备，轮班连续作业，务必保证工作的顺利完成。对于采购人委派的相关工作任务，必须无条件服从，保质保量完成。</w:t>
      </w:r>
      <w:r/>
    </w:p>
    <w:p>
      <w:pPr>
        <w:ind w:firstLine="480"/>
        <w:jc w:val="left"/>
        <w:spacing w:line="440" w:lineRule="exact"/>
        <w:rPr>
          <w:rFonts w:hint="eastAsia" w:ascii="宋体" w:hAnsi="宋体"/>
          <w:sz w:val="24"/>
        </w:rPr>
      </w:pPr>
      <w:r>
        <w:rPr>
          <w:rFonts w:hint="eastAsia" w:ascii="宋体" w:hAnsi="宋体"/>
          <w:sz w:val="24"/>
        </w:rPr>
        <w:t xml:space="preserve">6、绿化环境卫生</w:t>
      </w:r>
      <w:r/>
    </w:p>
    <w:p>
      <w:pPr>
        <w:ind w:firstLine="480"/>
        <w:jc w:val="left"/>
        <w:spacing w:line="440" w:lineRule="exact"/>
        <w:rPr>
          <w:rFonts w:hint="eastAsia" w:ascii="宋体" w:hAnsi="宋体"/>
          <w:sz w:val="24"/>
        </w:rPr>
      </w:pPr>
      <w:r>
        <w:rPr>
          <w:rFonts w:hint="eastAsia" w:ascii="宋体" w:hAnsi="宋体"/>
          <w:sz w:val="24"/>
        </w:rPr>
        <w:t xml:space="preserve">做好服务工作环境中的卫生工作，水上作业现场整洁有序，蓝藻、水草垃圾打捞干净，设备摆放整齐，无垃圾等废弃物，运输途中无跑冒滴漏现象，</w:t>
      </w:r>
      <w:r>
        <w:rPr>
          <w:rFonts w:hint="eastAsia" w:ascii="宋体" w:hAnsi="宋体"/>
          <w:sz w:val="24"/>
        </w:rPr>
        <w:t xml:space="preserve">藻水分离</w:t>
      </w:r>
      <w:r>
        <w:rPr>
          <w:rFonts w:hint="eastAsia" w:ascii="宋体" w:hAnsi="宋体"/>
          <w:sz w:val="24"/>
        </w:rPr>
        <w:t xml:space="preserve">临时码头场地及时清理杂草、垃圾，路面无残留藻泥、油污等，保持环境干净整洁。</w:t>
      </w:r>
      <w:r>
        <w:rPr>
          <w:rFonts w:hint="eastAsia" w:ascii="宋体" w:hAnsi="宋体"/>
          <w:sz w:val="24"/>
        </w:rPr>
        <w:t xml:space="preserve">在藻泥</w:t>
      </w:r>
      <w:r>
        <w:rPr>
          <w:rFonts w:hint="eastAsia" w:ascii="宋体" w:hAnsi="宋体"/>
          <w:sz w:val="24"/>
        </w:rPr>
        <w:t xml:space="preserve">处置及资源化利用等过程中做好防臭防尘措施，避免二次污染，影响周边居民生活。</w:t>
      </w:r>
      <w:r/>
    </w:p>
    <w:p>
      <w:pPr>
        <w:jc w:val="left"/>
        <w:spacing w:line="440" w:lineRule="exact"/>
        <w:rPr>
          <w:rFonts w:hint="eastAsia" w:ascii="宋体" w:hAnsi="宋体"/>
          <w:b/>
          <w:bCs/>
          <w:sz w:val="24"/>
        </w:rPr>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 xml:space="preserve">结算方式及付款：</w:t>
      </w:r>
      <w:r/>
    </w:p>
    <w:p>
      <w:pPr>
        <w:ind w:firstLine="480"/>
        <w:jc w:val="left"/>
        <w:spacing w:line="440" w:lineRule="exact"/>
        <w:rPr>
          <w:rFonts w:hint="eastAsia" w:ascii="宋体" w:hAnsi="宋体"/>
          <w:sz w:val="24"/>
        </w:rPr>
      </w:pPr>
      <w:r>
        <w:rPr>
          <w:rFonts w:hint="eastAsia" w:ascii="宋体" w:hAnsi="宋体"/>
          <w:sz w:val="24"/>
        </w:rPr>
        <w:t xml:space="preserve">1、服务费用</w:t>
      </w:r>
      <w:r/>
    </w:p>
    <w:p>
      <w:pPr>
        <w:ind w:firstLine="480"/>
        <w:jc w:val="left"/>
        <w:spacing w:line="440" w:lineRule="exact"/>
        <w:rPr>
          <w:rFonts w:hint="eastAsia" w:ascii="宋体" w:hAnsi="宋体"/>
          <w:sz w:val="24"/>
        </w:rPr>
      </w:pPr>
      <w:r>
        <w:rPr>
          <w:rFonts w:hint="eastAsia" w:ascii="宋体" w:hAnsi="宋体"/>
          <w:sz w:val="24"/>
        </w:rPr>
        <w:t xml:space="preserve">本项目为</w:t>
      </w:r>
      <w:r>
        <w:rPr>
          <w:rFonts w:hint="eastAsia" w:ascii="宋体" w:hAnsi="宋体"/>
          <w:b/>
          <w:bCs/>
          <w:sz w:val="24"/>
          <w:u w:val="single"/>
        </w:rPr>
        <w:t xml:space="preserve">固定单价合同</w:t>
      </w:r>
      <w:r>
        <w:rPr>
          <w:rFonts w:hint="eastAsia" w:ascii="宋体" w:hAnsi="宋体"/>
          <w:sz w:val="24"/>
        </w:rPr>
        <w:t xml:space="preserve">（采购人要求的变更除外）。</w:t>
      </w:r>
      <w:r/>
    </w:p>
    <w:p>
      <w:pPr>
        <w:ind w:firstLine="480"/>
        <w:jc w:val="left"/>
        <w:spacing w:line="440" w:lineRule="exact"/>
        <w:rPr>
          <w:rFonts w:hint="eastAsia" w:ascii="宋体" w:hAnsi="宋体"/>
          <w:sz w:val="24"/>
        </w:rPr>
      </w:pPr>
      <w:r>
        <w:rPr>
          <w:rFonts w:hint="eastAsia" w:ascii="宋体" w:hAnsi="宋体"/>
          <w:sz w:val="24"/>
        </w:rPr>
        <w:t xml:space="preserve">（1）中标供应商须在蓝藻临时处置码头</w:t>
      </w:r>
      <w:r>
        <w:rPr>
          <w:rFonts w:hint="eastAsia" w:ascii="宋体" w:hAnsi="宋体"/>
          <w:sz w:val="24"/>
        </w:rPr>
        <w:t xml:space="preserve">设置藻泥称重</w:t>
      </w:r>
      <w:r>
        <w:rPr>
          <w:rFonts w:hint="eastAsia" w:ascii="宋体" w:hAnsi="宋体"/>
          <w:sz w:val="24"/>
        </w:rPr>
        <w:t xml:space="preserve">器具，并保证器具的计量精确度，由此产生的费用由中标供应商自行承担。</w:t>
      </w:r>
      <w:r/>
    </w:p>
    <w:p>
      <w:pPr>
        <w:ind w:firstLine="480"/>
        <w:jc w:val="left"/>
        <w:spacing w:line="440" w:lineRule="exact"/>
        <w:rPr>
          <w:rFonts w:hint="eastAsia" w:ascii="宋体" w:hAnsi="宋体"/>
          <w:sz w:val="24"/>
        </w:rPr>
      </w:pPr>
      <w:r>
        <w:rPr>
          <w:rFonts w:hint="eastAsia" w:ascii="宋体" w:hAnsi="宋体"/>
          <w:sz w:val="24"/>
        </w:rPr>
        <w:t xml:space="preserve">（2）蓝藻打捞处置项目服务费，均实行按量结算的方式，以中标单价乘以</w:t>
      </w:r>
      <w:r>
        <w:rPr>
          <w:rFonts w:hint="eastAsia" w:ascii="宋体" w:hAnsi="宋体"/>
          <w:sz w:val="24"/>
        </w:rPr>
        <w:t xml:space="preserve">核定藻泥生产</w:t>
      </w:r>
      <w:r>
        <w:rPr>
          <w:rFonts w:hint="eastAsia" w:ascii="宋体" w:hAnsi="宋体"/>
          <w:sz w:val="24"/>
        </w:rPr>
        <w:t xml:space="preserve">数量计算服务费。</w:t>
      </w:r>
      <w:r/>
    </w:p>
    <w:p>
      <w:pPr>
        <w:ind w:firstLine="480"/>
        <w:jc w:val="left"/>
        <w:spacing w:line="44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核定藻泥生产</w:t>
      </w:r>
      <w:r>
        <w:rPr>
          <w:rFonts w:hint="eastAsia" w:ascii="宋体" w:hAnsi="宋体"/>
          <w:sz w:val="24"/>
        </w:rPr>
        <w:t xml:space="preserve">数量未超过2800吨时，按以下计量方式为准：</w:t>
      </w:r>
      <w:r/>
    </w:p>
    <w:p>
      <w:pPr>
        <w:ind w:firstLine="480"/>
        <w:jc w:val="left"/>
        <w:spacing w:line="440" w:lineRule="exact"/>
        <w:rPr>
          <w:rFonts w:hint="eastAsia" w:ascii="宋体" w:hAnsi="宋体"/>
          <w:sz w:val="24"/>
        </w:rPr>
      </w:pPr>
      <w:r>
        <w:rPr>
          <w:rFonts w:hint="eastAsia" w:ascii="宋体" w:hAnsi="宋体"/>
          <w:sz w:val="24"/>
        </w:rPr>
        <w:t xml:space="preserve">A、采购人核准</w:t>
      </w:r>
      <w:r>
        <w:rPr>
          <w:rFonts w:hint="eastAsia" w:ascii="宋体" w:hAnsi="宋体"/>
          <w:sz w:val="24"/>
        </w:rPr>
        <w:t xml:space="preserve">的藻泥生产</w:t>
      </w:r>
      <w:r>
        <w:rPr>
          <w:rFonts w:hint="eastAsia" w:ascii="宋体" w:hAnsi="宋体"/>
          <w:sz w:val="24"/>
        </w:rPr>
        <w:t xml:space="preserve">数量*中标单价；</w:t>
      </w:r>
      <w:r/>
    </w:p>
    <w:p>
      <w:pPr>
        <w:ind w:firstLine="480"/>
        <w:jc w:val="left"/>
        <w:spacing w:line="440" w:lineRule="exact"/>
        <w:rPr>
          <w:rFonts w:hint="eastAsia" w:ascii="宋体" w:hAnsi="宋体"/>
          <w:sz w:val="24"/>
        </w:rPr>
      </w:pPr>
      <w:r>
        <w:rPr>
          <w:rFonts w:hint="eastAsia" w:ascii="宋体" w:hAnsi="宋体"/>
          <w:sz w:val="24"/>
        </w:rPr>
        <w:t xml:space="preserve">B、</w:t>
      </w:r>
      <w:r>
        <w:rPr>
          <w:rFonts w:hint="eastAsia" w:ascii="宋体" w:hAnsi="宋体"/>
          <w:sz w:val="24"/>
        </w:rPr>
        <w:t xml:space="preserve">核定藻泥生产</w:t>
      </w:r>
      <w:r>
        <w:rPr>
          <w:rFonts w:hint="eastAsia" w:ascii="宋体" w:hAnsi="宋体"/>
          <w:sz w:val="24"/>
        </w:rPr>
        <w:t xml:space="preserve">数量超过2800吨时，按2800吨结算。</w:t>
      </w:r>
      <w:r/>
    </w:p>
    <w:p>
      <w:pPr>
        <w:ind w:firstLine="480"/>
        <w:jc w:val="left"/>
        <w:spacing w:line="440" w:lineRule="exact"/>
        <w:rPr>
          <w:rFonts w:hint="eastAsia" w:ascii="宋体" w:hAnsi="宋体"/>
          <w:sz w:val="24"/>
        </w:rPr>
      </w:pPr>
      <w:r>
        <w:rPr>
          <w:rFonts w:hint="eastAsia" w:ascii="宋体" w:hAnsi="宋体"/>
          <w:sz w:val="24"/>
        </w:rPr>
        <w:t xml:space="preserve">备注：结算核减率超过10%以上所产生的审计费用，由中标单位承担。</w:t>
      </w:r>
      <w:r/>
    </w:p>
    <w:p>
      <w:pPr>
        <w:ind w:firstLine="480"/>
        <w:jc w:val="left"/>
        <w:spacing w:line="44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、费用支付</w:t>
      </w:r>
      <w:r/>
    </w:p>
    <w:p>
      <w:pPr>
        <w:ind w:firstLine="480"/>
        <w:jc w:val="left"/>
        <w:spacing w:line="440" w:lineRule="exact"/>
        <w:rPr>
          <w:rFonts w:hint="eastAsia" w:ascii="宋体" w:hAnsi="宋体"/>
          <w:sz w:val="24"/>
        </w:rPr>
      </w:pPr>
      <w:r>
        <w:rPr>
          <w:rFonts w:hint="eastAsia" w:ascii="宋体" w:hAnsi="宋体"/>
          <w:sz w:val="24"/>
        </w:rPr>
        <w:t xml:space="preserve">当年底根据审计报告，按审计价一次性结清本年度应付费用。</w:t>
      </w:r>
      <w:r/>
    </w:p>
    <w:p>
      <w:pPr>
        <w:ind w:firstLine="480"/>
        <w:jc w:val="left"/>
        <w:spacing w:line="440" w:lineRule="exact"/>
        <w:rPr>
          <w:rFonts w:hint="eastAsia" w:ascii="宋体" w:hAnsi="宋体"/>
          <w:sz w:val="24"/>
        </w:rPr>
      </w:pPr>
      <w:r>
        <w:rPr>
          <w:rFonts w:hint="eastAsia" w:ascii="宋体" w:hAnsi="宋体"/>
          <w:sz w:val="24"/>
        </w:rPr>
        <w:t xml:space="preserve">备注：支付款项时，一律不向中标单位以外的任何第三方办理付款手续。开户行和</w:t>
      </w:r>
      <w:r>
        <w:rPr>
          <w:rFonts w:hint="eastAsia" w:ascii="宋体" w:hAnsi="宋体"/>
          <w:sz w:val="24"/>
        </w:rPr>
        <w:t xml:space="preserve">账号</w:t>
      </w:r>
      <w:r>
        <w:rPr>
          <w:rFonts w:hint="eastAsia" w:ascii="宋体" w:hAnsi="宋体"/>
          <w:sz w:val="24"/>
        </w:rPr>
        <w:t xml:space="preserve">以政府采购合同签订的为准。除另有规定外，按人民币结算款项。中标单位应在支付前，按支付金额提供普通增值税发票。</w:t>
      </w:r>
      <w:r/>
    </w:p>
    <w:p>
      <w:pPr>
        <w:jc w:val="left"/>
        <w:spacing w:line="440" w:lineRule="exact"/>
        <w:rPr>
          <w:rFonts w:hint="eastAsia" w:ascii="宋体" w:hAnsi="宋体"/>
          <w:b/>
          <w:bCs/>
          <w:sz w:val="24"/>
        </w:rPr>
      </w:pPr>
      <w:r/>
      <w:bookmarkStart w:id="854" w:name="OLE_LINK4"/>
      <w:r>
        <w:rPr>
          <w:rFonts w:ascii="宋体" w:hAnsi="宋体"/>
          <w:b/>
          <w:bCs/>
          <w:sz w:val="24"/>
        </w:rPr>
        <w:t xml:space="preserve">第</w:t>
      </w:r>
      <w:r>
        <w:rPr>
          <w:rFonts w:hint="eastAsia" w:ascii="宋体" w:hAnsi="宋体"/>
          <w:b/>
          <w:bCs/>
          <w:sz w:val="24"/>
        </w:rPr>
        <w:t xml:space="preserve">八</w:t>
      </w:r>
      <w:r>
        <w:rPr>
          <w:rFonts w:ascii="宋体" w:hAnsi="宋体"/>
          <w:b/>
          <w:bCs/>
          <w:sz w:val="24"/>
        </w:rPr>
        <w:t xml:space="preserve">条  </w:t>
      </w:r>
      <w:r>
        <w:rPr>
          <w:rFonts w:hint="eastAsia" w:ascii="宋体" w:hAnsi="宋体"/>
          <w:b/>
          <w:bCs/>
          <w:sz w:val="24"/>
        </w:rPr>
        <w:t xml:space="preserve">履约保证金</w:t>
      </w:r>
      <w:r/>
    </w:p>
    <w:p>
      <w:pPr>
        <w:ind w:firstLine="480"/>
        <w:jc w:val="left"/>
        <w:spacing w:line="440" w:lineRule="exact"/>
        <w:rPr>
          <w:rFonts w:hint="eastAsia" w:ascii="宋体" w:hAnsi="宋体"/>
          <w:sz w:val="24"/>
        </w:rPr>
      </w:pPr>
      <w:r>
        <w:rPr>
          <w:rFonts w:hint="eastAsia" w:ascii="宋体" w:hAnsi="宋体"/>
          <w:sz w:val="24"/>
        </w:rPr>
        <w:t xml:space="preserve">1、本项目履约保证金：</w:t>
      </w:r>
      <w:r>
        <w:rPr>
          <w:rFonts w:hint="eastAsia" w:ascii="宋体" w:hAnsi="宋体"/>
          <w:sz w:val="24"/>
          <w:u w:val="single"/>
        </w:rPr>
        <w:t xml:space="preserve">合同金额的5%</w:t>
      </w:r>
      <w:r>
        <w:rPr>
          <w:rFonts w:hint="eastAsia" w:ascii="宋体" w:hAnsi="宋体"/>
          <w:sz w:val="24"/>
        </w:rPr>
        <w:t xml:space="preserve">。按照苏</w:t>
      </w:r>
      <w:r>
        <w:rPr>
          <w:rFonts w:hint="eastAsia" w:ascii="宋体" w:hAnsi="宋体"/>
          <w:sz w:val="24"/>
        </w:rPr>
        <w:t xml:space="preserve">财购[</w:t>
      </w:r>
      <w:r>
        <w:rPr>
          <w:rFonts w:hint="eastAsia" w:ascii="宋体" w:hAnsi="宋体"/>
          <w:sz w:val="24"/>
        </w:rPr>
        <w:t xml:space="preserve">2023]150号文，鼓励采用电子保函形式。乙方也可以</w:t>
      </w:r>
      <w:r>
        <w:rPr>
          <w:rFonts w:ascii="宋体" w:hAnsi="宋体"/>
          <w:sz w:val="24"/>
        </w:rPr>
        <w:t xml:space="preserve">自主选择以支票、汇票、本票、保函等非现金形式缴纳或提交。</w:t>
      </w:r>
      <w:r/>
    </w:p>
    <w:p>
      <w:pPr>
        <w:ind w:firstLine="480"/>
        <w:jc w:val="left"/>
        <w:spacing w:line="440" w:lineRule="exact"/>
        <w:rPr>
          <w:rFonts w:hint="eastAsia" w:ascii="宋体" w:hAnsi="宋体"/>
          <w:sz w:val="24"/>
        </w:rPr>
      </w:pPr>
      <w:r>
        <w:rPr>
          <w:rFonts w:hint="eastAsia" w:ascii="宋体" w:hAnsi="宋体"/>
          <w:sz w:val="24"/>
        </w:rPr>
        <w:t xml:space="preserve">2、履约保证金的提交时间：乙方应当在合同签订前向甲方足额提交履约保证金。</w:t>
      </w:r>
      <w:r/>
    </w:p>
    <w:p>
      <w:pPr>
        <w:ind w:firstLine="480"/>
        <w:jc w:val="left"/>
        <w:spacing w:line="440" w:lineRule="exact"/>
        <w:rPr>
          <w:rFonts w:hint="eastAsia" w:ascii="宋体" w:hAnsi="宋体"/>
          <w:sz w:val="24"/>
        </w:rPr>
      </w:pPr>
      <w:r>
        <w:rPr>
          <w:rFonts w:hint="eastAsia" w:ascii="宋体" w:hAnsi="宋体"/>
          <w:sz w:val="24"/>
        </w:rPr>
        <w:t xml:space="preserve">3、履约保证金退还方式：支票、汇票、本票或履约保函（保险）形式。</w:t>
      </w:r>
      <w:r/>
    </w:p>
    <w:p>
      <w:pPr>
        <w:ind w:firstLine="480"/>
        <w:jc w:val="left"/>
        <w:spacing w:line="440" w:lineRule="exact"/>
        <w:rPr>
          <w:rFonts w:hint="eastAsia" w:ascii="宋体" w:hAnsi="宋体"/>
          <w:sz w:val="24"/>
        </w:rPr>
      </w:pPr>
      <w:r>
        <w:rPr>
          <w:rFonts w:hint="eastAsia" w:ascii="宋体" w:hAnsi="宋体"/>
          <w:sz w:val="24"/>
        </w:rPr>
        <w:t xml:space="preserve">4、履约保证金退还时间：甲方应在服务期满后7个工作日内退还剩余的履约保证金（无息）。</w:t>
      </w:r>
      <w:r/>
    </w:p>
    <w:p>
      <w:pPr>
        <w:ind w:firstLine="480"/>
        <w:jc w:val="left"/>
        <w:spacing w:line="440" w:lineRule="exact"/>
        <w:rPr>
          <w:rFonts w:hint="eastAsia" w:ascii="宋体" w:hAnsi="宋体"/>
          <w:sz w:val="24"/>
        </w:rPr>
      </w:pPr>
      <w:r>
        <w:rPr>
          <w:rFonts w:hint="eastAsia" w:ascii="宋体" w:hAnsi="宋体"/>
          <w:sz w:val="24"/>
        </w:rPr>
        <w:t xml:space="preserve">5、履约保证金退还条件：乙方按合同要求履约完成后，经甲方审核后无息退还。</w:t>
      </w:r>
      <w:r/>
    </w:p>
    <w:p>
      <w:pPr>
        <w:ind w:firstLine="480"/>
        <w:jc w:val="left"/>
        <w:spacing w:line="440" w:lineRule="exact"/>
        <w:rPr>
          <w:rFonts w:hint="eastAsia" w:ascii="宋体" w:hAnsi="宋体"/>
          <w:sz w:val="24"/>
        </w:rPr>
      </w:pPr>
      <w:r>
        <w:rPr>
          <w:rFonts w:hint="eastAsia" w:ascii="宋体" w:hAnsi="宋体"/>
          <w:sz w:val="24"/>
        </w:rPr>
        <w:t xml:space="preserve">6、履约保证金不予退还的情形：</w:t>
      </w:r>
      <w:r>
        <w:rPr>
          <w:rFonts w:ascii="宋体" w:hAnsi="宋体"/>
          <w:sz w:val="24"/>
        </w:rPr>
        <w:t xml:space="preserve">如果</w:t>
      </w:r>
      <w:r>
        <w:rPr>
          <w:rFonts w:hint="eastAsia" w:ascii="宋体" w:hAnsi="宋体"/>
          <w:sz w:val="24"/>
        </w:rPr>
        <w:t xml:space="preserve">乙方</w:t>
      </w:r>
      <w:r>
        <w:rPr>
          <w:rFonts w:ascii="宋体" w:hAnsi="宋体"/>
          <w:sz w:val="24"/>
        </w:rPr>
        <w:t xml:space="preserve">不履行合同</w:t>
      </w:r>
      <w:r>
        <w:rPr>
          <w:rFonts w:hint="eastAsia" w:ascii="宋体" w:hAnsi="宋体"/>
          <w:sz w:val="24"/>
        </w:rPr>
        <w:t xml:space="preserve">，履约保证金不予退还；如果乙方</w:t>
      </w:r>
      <w:r>
        <w:rPr>
          <w:rFonts w:ascii="宋体" w:hAnsi="宋体"/>
          <w:sz w:val="24"/>
        </w:rPr>
        <w:t xml:space="preserve">未能按合同</w:t>
      </w:r>
      <w:r>
        <w:rPr>
          <w:rFonts w:hint="eastAsia" w:ascii="宋体" w:hAnsi="宋体"/>
          <w:sz w:val="24"/>
        </w:rPr>
        <w:t xml:space="preserve">约</w:t>
      </w:r>
      <w:r>
        <w:rPr>
          <w:rFonts w:ascii="宋体" w:hAnsi="宋体"/>
          <w:sz w:val="24"/>
        </w:rPr>
        <w:t xml:space="preserve">定全面履行义务，那么</w:t>
      </w:r>
      <w:r>
        <w:rPr>
          <w:rFonts w:hint="eastAsia" w:ascii="宋体" w:hAnsi="宋体"/>
          <w:sz w:val="24"/>
        </w:rPr>
        <w:t xml:space="preserve">甲方</w:t>
      </w:r>
      <w:r>
        <w:rPr>
          <w:rFonts w:ascii="宋体" w:hAnsi="宋体"/>
          <w:sz w:val="24"/>
        </w:rPr>
        <w:t xml:space="preserve">有权从履约保证金中取得补偿或赔偿</w:t>
      </w:r>
      <w:r>
        <w:rPr>
          <w:rFonts w:hint="eastAsia" w:ascii="宋体" w:hAnsi="宋体"/>
          <w:sz w:val="24"/>
        </w:rPr>
        <w:t xml:space="preserve">，同时不影响甲方要求乙方承担合同约定的超过履约保证金的违约责任的权利。</w:t>
      </w:r>
      <w:bookmarkEnd w:id="854"/>
      <w:r/>
      <w:r/>
    </w:p>
    <w:p>
      <w:pPr>
        <w:jc w:val="left"/>
        <w:spacing w:line="440" w:lineRule="exact"/>
        <w:rPr>
          <w:rFonts w:hint="eastAsia" w:ascii="宋体" w:hAnsi="宋体"/>
          <w:b/>
          <w:bCs/>
          <w:sz w:val="24"/>
        </w:rPr>
      </w:pPr>
      <w:r>
        <w:rPr>
          <w:rFonts w:ascii="宋体" w:hAnsi="宋体"/>
          <w:b/>
          <w:bCs/>
          <w:sz w:val="24"/>
        </w:rPr>
        <w:t xml:space="preserve">第</w:t>
      </w:r>
      <w:r>
        <w:rPr>
          <w:rFonts w:hint="eastAsia" w:ascii="宋体" w:hAnsi="宋体"/>
          <w:b/>
          <w:bCs/>
          <w:sz w:val="24"/>
        </w:rPr>
        <w:t xml:space="preserve">九</w:t>
      </w:r>
      <w:r>
        <w:rPr>
          <w:rFonts w:ascii="宋体" w:hAnsi="宋体"/>
          <w:b/>
          <w:bCs/>
          <w:sz w:val="24"/>
        </w:rPr>
        <w:t xml:space="preserve">条  </w:t>
      </w:r>
      <w:r>
        <w:rPr>
          <w:rFonts w:hint="eastAsia" w:ascii="宋体" w:hAnsi="宋体"/>
          <w:b/>
          <w:bCs/>
          <w:sz w:val="24"/>
        </w:rPr>
        <w:t xml:space="preserve">双方权利责任</w:t>
      </w:r>
      <w:r/>
    </w:p>
    <w:p>
      <w:pPr>
        <w:ind w:firstLine="480"/>
        <w:jc w:val="left"/>
        <w:spacing w:line="440" w:lineRule="exact"/>
        <w:rPr>
          <w:rFonts w:hint="eastAsia" w:ascii="宋体" w:hAnsi="宋体"/>
          <w:sz w:val="24"/>
        </w:rPr>
      </w:pPr>
      <w:r>
        <w:rPr>
          <w:rFonts w:hint="eastAsia" w:ascii="宋体" w:hAnsi="宋体"/>
          <w:sz w:val="24"/>
        </w:rPr>
        <w:t xml:space="preserve">（一）采购人权力责任</w:t>
      </w:r>
      <w:r/>
    </w:p>
    <w:p>
      <w:pPr>
        <w:ind w:firstLine="480"/>
        <w:jc w:val="left"/>
        <w:spacing w:line="440" w:lineRule="exact"/>
        <w:rPr>
          <w:rFonts w:hint="eastAsia" w:ascii="宋体" w:hAnsi="宋体"/>
          <w:sz w:val="24"/>
        </w:rPr>
      </w:pPr>
      <w:r>
        <w:rPr>
          <w:rFonts w:hint="eastAsia" w:ascii="宋体" w:hAnsi="宋体"/>
          <w:sz w:val="24"/>
        </w:rPr>
        <w:t xml:space="preserve">1、按照合同要求采购人不直接参与中标单位的日常管理。采购人根据工作实际情况以及上级部门对蓝藻打捞工作的指示和要求，对中标单位的工作进行监督和指导，有权对中标单位下达工作安排指令，提出工作要求。</w:t>
      </w:r>
      <w:r/>
    </w:p>
    <w:p>
      <w:pPr>
        <w:ind w:firstLine="480"/>
        <w:jc w:val="left"/>
        <w:spacing w:line="440" w:lineRule="exact"/>
        <w:rPr>
          <w:rFonts w:hint="eastAsia" w:ascii="宋体" w:hAnsi="宋体"/>
          <w:sz w:val="24"/>
        </w:rPr>
      </w:pPr>
      <w:r>
        <w:rPr>
          <w:rFonts w:hint="eastAsia" w:ascii="宋体" w:hAnsi="宋体"/>
          <w:sz w:val="24"/>
        </w:rPr>
        <w:t xml:space="preserve">2、为了更好的开展太湖蓝藻打捞处置及资源化利用工作，采购人将开展定期和不定期的监督抽查，对中标单位日常工作情况进行记录，包括但不限于：设备配置情况、人员配置情况、蓝藻打捞处置情况、环境卫生、安全生产、打捞蓝藻数量、</w:t>
      </w:r>
      <w:r>
        <w:rPr>
          <w:rFonts w:hint="eastAsia" w:ascii="宋体" w:hAnsi="宋体"/>
          <w:sz w:val="24"/>
        </w:rPr>
        <w:t xml:space="preserve">产藻泥</w:t>
      </w:r>
      <w:r>
        <w:rPr>
          <w:rFonts w:hint="eastAsia" w:ascii="宋体" w:hAnsi="宋体"/>
          <w:sz w:val="24"/>
        </w:rPr>
        <w:t xml:space="preserve">数量、台</w:t>
      </w:r>
      <w:r>
        <w:rPr>
          <w:rFonts w:hint="eastAsia" w:ascii="宋体" w:hAnsi="宋体"/>
          <w:sz w:val="24"/>
        </w:rPr>
        <w:t xml:space="preserve">账资料</w:t>
      </w:r>
      <w:r>
        <w:rPr>
          <w:rFonts w:hint="eastAsia" w:ascii="宋体" w:hAnsi="宋体"/>
          <w:sz w:val="24"/>
        </w:rPr>
        <w:t xml:space="preserve">等。</w:t>
      </w:r>
      <w:r/>
    </w:p>
    <w:p>
      <w:pPr>
        <w:ind w:firstLine="480"/>
        <w:jc w:val="left"/>
        <w:spacing w:line="440" w:lineRule="exact"/>
        <w:rPr>
          <w:rFonts w:hint="eastAsia" w:ascii="宋体" w:hAnsi="宋体"/>
          <w:sz w:val="24"/>
        </w:rPr>
      </w:pPr>
      <w:r>
        <w:rPr>
          <w:rFonts w:hint="eastAsia" w:ascii="宋体" w:hAnsi="宋体"/>
          <w:sz w:val="24"/>
        </w:rPr>
        <w:t xml:space="preserve">3、按照考核与监督办法，对中标单位工作进行检查考核和抽查，对不符合规范的行为有权</w:t>
      </w:r>
      <w:r>
        <w:rPr>
          <w:rFonts w:hint="eastAsia" w:ascii="宋体" w:hAnsi="宋体"/>
          <w:sz w:val="24"/>
        </w:rPr>
        <w:t xml:space="preserve">作出</w:t>
      </w:r>
      <w:r>
        <w:rPr>
          <w:rFonts w:hint="eastAsia" w:ascii="宋体" w:hAnsi="宋体"/>
          <w:sz w:val="24"/>
        </w:rPr>
        <w:t xml:space="preserve">处罚措施，甚至解除合同关系。</w:t>
      </w:r>
      <w:r/>
    </w:p>
    <w:p>
      <w:pPr>
        <w:ind w:firstLine="480"/>
        <w:jc w:val="left"/>
        <w:spacing w:line="440" w:lineRule="exact"/>
        <w:rPr>
          <w:rFonts w:hint="eastAsia" w:ascii="宋体" w:hAnsi="宋体"/>
          <w:sz w:val="24"/>
        </w:rPr>
      </w:pPr>
      <w:r>
        <w:rPr>
          <w:rFonts w:hint="eastAsia" w:ascii="宋体" w:hAnsi="宋体"/>
          <w:sz w:val="24"/>
        </w:rPr>
        <w:t xml:space="preserve">4、根据工作实际情况以及上级部门对蓝藻打捞工作的指示和要求，有权对工作内容、工作要求、作业范围、作业时间和设施设备进行调整。</w:t>
      </w:r>
      <w:r/>
    </w:p>
    <w:p>
      <w:pPr>
        <w:ind w:firstLine="480"/>
        <w:jc w:val="left"/>
        <w:spacing w:line="440" w:lineRule="exact"/>
        <w:rPr>
          <w:rFonts w:hint="eastAsia" w:ascii="宋体" w:hAnsi="宋体"/>
          <w:sz w:val="24"/>
        </w:rPr>
      </w:pPr>
      <w:r>
        <w:rPr>
          <w:rFonts w:hint="eastAsia" w:ascii="宋体" w:hAnsi="宋体"/>
          <w:sz w:val="24"/>
        </w:rPr>
        <w:t xml:space="preserve">5、根据工作实际情况以及上级部门对蓝藻打捞工作的指示和要求，决定整体项目的启动时间和结束时间。</w:t>
      </w:r>
      <w:r/>
    </w:p>
    <w:p>
      <w:pPr>
        <w:ind w:firstLine="480"/>
        <w:jc w:val="left"/>
        <w:spacing w:line="440" w:lineRule="exact"/>
        <w:rPr>
          <w:rFonts w:hint="eastAsia" w:ascii="宋体" w:hAnsi="宋体"/>
          <w:sz w:val="24"/>
        </w:rPr>
      </w:pPr>
      <w:r>
        <w:rPr>
          <w:rFonts w:hint="eastAsia" w:ascii="宋体" w:hAnsi="宋体"/>
          <w:sz w:val="24"/>
        </w:rPr>
        <w:t xml:space="preserve">6、如因中标单位原因造成无法完成工作任务，有权追究中标单位的经济和法律责任。采购人有权指定一家单位接管中标单位的全部或部分工作，由此产生的费用由中标单位承担。</w:t>
      </w:r>
      <w:r/>
    </w:p>
    <w:p>
      <w:pPr>
        <w:ind w:firstLine="480"/>
        <w:jc w:val="left"/>
        <w:spacing w:line="440" w:lineRule="exact"/>
        <w:rPr>
          <w:rFonts w:hint="eastAsia" w:ascii="宋体" w:hAnsi="宋体"/>
          <w:sz w:val="24"/>
        </w:rPr>
      </w:pPr>
      <w:r>
        <w:rPr>
          <w:rFonts w:hint="eastAsia" w:ascii="宋体" w:hAnsi="宋体"/>
          <w:sz w:val="24"/>
        </w:rPr>
        <w:t xml:space="preserve">7、按照合同约定的期限和方式及时支付服务费给中标单位。</w:t>
      </w:r>
      <w:r/>
    </w:p>
    <w:p>
      <w:pPr>
        <w:ind w:firstLine="480"/>
        <w:jc w:val="left"/>
        <w:spacing w:line="440" w:lineRule="exact"/>
        <w:rPr>
          <w:rFonts w:hint="eastAsia" w:ascii="宋体" w:hAnsi="宋体"/>
          <w:sz w:val="24"/>
        </w:rPr>
      </w:pPr>
      <w:r>
        <w:rPr>
          <w:rFonts w:hint="eastAsia" w:ascii="宋体" w:hAnsi="宋体"/>
          <w:sz w:val="24"/>
        </w:rPr>
        <w:t xml:space="preserve">（二）中标单位权力责任</w:t>
      </w:r>
      <w:r/>
    </w:p>
    <w:p>
      <w:pPr>
        <w:ind w:firstLine="480"/>
        <w:jc w:val="left"/>
        <w:spacing w:line="440" w:lineRule="exact"/>
        <w:rPr>
          <w:rFonts w:hint="eastAsia" w:ascii="宋体" w:hAnsi="宋体"/>
          <w:sz w:val="24"/>
        </w:rPr>
      </w:pPr>
      <w:r>
        <w:rPr>
          <w:rFonts w:hint="eastAsia" w:ascii="宋体" w:hAnsi="宋体"/>
          <w:sz w:val="24"/>
        </w:rPr>
        <w:t xml:space="preserve">1、切实按合同内容履行武进区太湖蓝藻打捞处置及资源化利用服务。</w:t>
      </w:r>
      <w:r/>
    </w:p>
    <w:p>
      <w:pPr>
        <w:ind w:firstLine="480"/>
        <w:jc w:val="left"/>
        <w:spacing w:line="440" w:lineRule="exact"/>
        <w:rPr>
          <w:rFonts w:hint="eastAsia" w:ascii="宋体" w:hAnsi="宋体"/>
          <w:sz w:val="24"/>
        </w:rPr>
      </w:pPr>
      <w:r>
        <w:rPr>
          <w:rFonts w:hint="eastAsia" w:ascii="宋体" w:hAnsi="宋体"/>
          <w:sz w:val="24"/>
        </w:rPr>
        <w:t xml:space="preserve">2、中标单位必须接受采购人的监督和管理，对不规范运作和不按合同执行及时纠正。对采购人的工作调配，中标单位必须无条件接受，保质保量的完成。采购人要求进场检查和考核时，中标单位应积极配合执行，并为采购人提供便利条件。若有其它单位对服务进行参观考察，中标单位应配合做好解答等工作。</w:t>
      </w:r>
      <w:r/>
    </w:p>
    <w:p>
      <w:pPr>
        <w:ind w:firstLine="480"/>
        <w:jc w:val="left"/>
        <w:spacing w:line="440" w:lineRule="exact"/>
        <w:rPr>
          <w:rFonts w:hint="eastAsia" w:ascii="宋体" w:hAnsi="宋体"/>
          <w:sz w:val="24"/>
        </w:rPr>
      </w:pPr>
      <w:r>
        <w:rPr>
          <w:rFonts w:hint="eastAsia" w:ascii="宋体" w:hAnsi="宋体"/>
          <w:sz w:val="24"/>
        </w:rPr>
        <w:t xml:space="preserve">3、运营期间，中标单位必须按照安全生产的要求，落实安全生产主体责任，保证人员和设备的安全，为作业人员购置保险，发生安全事故造成人身伤害或者财产损失的，由中标单位承担赔偿和法律责任。</w:t>
      </w:r>
      <w:r/>
    </w:p>
    <w:p>
      <w:pPr>
        <w:ind w:firstLine="480"/>
        <w:jc w:val="left"/>
        <w:spacing w:line="440" w:lineRule="exact"/>
        <w:rPr>
          <w:rFonts w:hint="eastAsia" w:ascii="宋体" w:hAnsi="宋体"/>
          <w:sz w:val="24"/>
        </w:rPr>
      </w:pPr>
      <w:r>
        <w:rPr>
          <w:rFonts w:hint="eastAsia" w:ascii="宋体" w:hAnsi="宋体"/>
          <w:sz w:val="24"/>
        </w:rPr>
        <w:t xml:space="preserve">4、服务期满，中标单位保证在</w:t>
      </w:r>
      <w:r>
        <w:rPr>
          <w:rFonts w:hint="eastAsia" w:ascii="宋体" w:hAnsi="宋体"/>
          <w:sz w:val="24"/>
        </w:rPr>
        <w:t xml:space="preserve">本服务</w:t>
      </w:r>
      <w:r>
        <w:rPr>
          <w:rFonts w:hint="eastAsia" w:ascii="宋体" w:hAnsi="宋体"/>
          <w:sz w:val="24"/>
        </w:rPr>
        <w:t xml:space="preserve">的一切设备设施良好运行的状态下交付采购人，若有损坏或不能正常运行，则由中标单位负责维修。</w:t>
      </w:r>
      <w:r/>
    </w:p>
    <w:p>
      <w:pPr>
        <w:ind w:firstLine="480"/>
        <w:jc w:val="left"/>
        <w:spacing w:line="440" w:lineRule="exact"/>
        <w:rPr>
          <w:rFonts w:hint="eastAsia" w:ascii="宋体" w:hAnsi="宋体"/>
          <w:sz w:val="24"/>
        </w:rPr>
      </w:pPr>
      <w:r>
        <w:rPr>
          <w:rFonts w:hint="eastAsia" w:ascii="宋体" w:hAnsi="宋体"/>
          <w:sz w:val="24"/>
        </w:rPr>
        <w:t xml:space="preserve">5、服务期满，中标单位须将所有资料无条件移交给采购人，且保证资料的真实与完整。</w:t>
      </w:r>
      <w:r/>
    </w:p>
    <w:p>
      <w:pPr>
        <w:jc w:val="left"/>
        <w:spacing w:line="440" w:lineRule="exact"/>
        <w:rPr>
          <w:rFonts w:hint="eastAsia" w:ascii="宋体" w:hAnsi="宋体"/>
          <w:b/>
          <w:bCs/>
          <w:sz w:val="24"/>
        </w:rPr>
      </w:pPr>
      <w:r>
        <w:rPr>
          <w:rFonts w:ascii="宋体" w:hAnsi="宋体"/>
          <w:b/>
          <w:bCs/>
          <w:sz w:val="24"/>
        </w:rPr>
        <w:t xml:space="preserve">第</w:t>
      </w:r>
      <w:r>
        <w:rPr>
          <w:rFonts w:hint="eastAsia" w:ascii="宋体" w:hAnsi="宋体"/>
          <w:b/>
          <w:bCs/>
          <w:sz w:val="24"/>
        </w:rPr>
        <w:t xml:space="preserve">十</w:t>
      </w:r>
      <w:r>
        <w:rPr>
          <w:rFonts w:ascii="宋体" w:hAnsi="宋体"/>
          <w:b/>
          <w:bCs/>
          <w:sz w:val="24"/>
        </w:rPr>
        <w:t xml:space="preserve">条  </w:t>
      </w:r>
      <w:r>
        <w:rPr>
          <w:rFonts w:hint="eastAsia" w:ascii="宋体" w:hAnsi="宋体"/>
          <w:b/>
          <w:bCs/>
          <w:sz w:val="24"/>
        </w:rPr>
        <w:t xml:space="preserve">违约责任与赔偿损失</w:t>
      </w:r>
      <w:r/>
    </w:p>
    <w:p>
      <w:pPr>
        <w:ind w:firstLine="480"/>
        <w:jc w:val="left"/>
        <w:spacing w:line="440" w:lineRule="exact"/>
        <w:rPr>
          <w:rFonts w:hint="eastAsia" w:ascii="宋体" w:hAnsi="宋体"/>
          <w:sz w:val="24"/>
        </w:rPr>
      </w:pPr>
      <w:r>
        <w:rPr>
          <w:rFonts w:ascii="宋体" w:hAnsi="宋体"/>
          <w:sz w:val="24"/>
        </w:rPr>
        <w:t xml:space="preserve">1.乙方提供的服务不符合本合同规定的，甲方有权拒收，并且乙方须向甲方支付本合同总价5%的违约金。</w:t>
      </w:r>
      <w:r/>
    </w:p>
    <w:p>
      <w:pPr>
        <w:ind w:firstLine="480"/>
        <w:jc w:val="left"/>
        <w:spacing w:line="440" w:lineRule="exact"/>
        <w:rPr>
          <w:rFonts w:hint="eastAsia" w:ascii="宋体" w:hAnsi="宋体"/>
          <w:sz w:val="24"/>
        </w:rPr>
      </w:pPr>
      <w:r>
        <w:rPr>
          <w:rFonts w:ascii="宋体" w:hAnsi="宋体"/>
          <w:sz w:val="24"/>
        </w:rPr>
        <w:t xml:space="preserve">2.乙方未能按本合同规定的时间提供服务，从逾期之日起每日按本合同总价1%/天的数额向甲方支付违约金；逾期半个月以上的，甲方有权终止合同，由此造成的甲方经济损失由乙方承担。</w:t>
      </w:r>
      <w:r/>
    </w:p>
    <w:p>
      <w:pPr>
        <w:ind w:firstLine="480"/>
        <w:jc w:val="left"/>
        <w:spacing w:line="440" w:lineRule="exact"/>
        <w:rPr>
          <w:rFonts w:hint="eastAsia" w:ascii="宋体" w:hAnsi="宋体"/>
          <w:sz w:val="24"/>
        </w:rPr>
      </w:pPr>
      <w:r>
        <w:rPr>
          <w:rFonts w:ascii="宋体" w:hAnsi="宋体"/>
          <w:sz w:val="24"/>
        </w:rPr>
        <w:t xml:space="preserve">3.甲方无正当理由拒收接受服务，到期拒付服务款项的，甲方向乙方偿付本合同总的5%的违约金。甲方人逾期付款，则每日按本合同总价的3‰向乙方偿付违约金。</w:t>
      </w:r>
      <w:r/>
    </w:p>
    <w:p>
      <w:pPr>
        <w:ind w:firstLine="480"/>
        <w:jc w:val="left"/>
        <w:spacing w:line="440" w:lineRule="exact"/>
        <w:rPr>
          <w:rFonts w:hint="eastAsia" w:ascii="宋体" w:hAnsi="宋体"/>
          <w:sz w:val="24"/>
        </w:rPr>
      </w:pPr>
      <w:r>
        <w:rPr>
          <w:rFonts w:ascii="宋体" w:hAnsi="宋体"/>
          <w:sz w:val="24"/>
        </w:rPr>
        <w:t xml:space="preserve">4.其它违约责任按《中华人民共和国民法典》处理。</w:t>
      </w:r>
      <w:r/>
    </w:p>
    <w:p>
      <w:pPr>
        <w:jc w:val="left"/>
        <w:spacing w:line="440" w:lineRule="exact"/>
        <w:rPr>
          <w:rFonts w:hint="eastAsia" w:ascii="宋体" w:hAnsi="宋体"/>
          <w:b/>
          <w:bCs/>
          <w:sz w:val="24"/>
        </w:rPr>
      </w:pPr>
      <w:r>
        <w:rPr>
          <w:rFonts w:ascii="宋体" w:hAnsi="宋体"/>
          <w:b/>
          <w:bCs/>
          <w:sz w:val="24"/>
        </w:rPr>
        <w:t xml:space="preserve">第</w:t>
      </w:r>
      <w:r>
        <w:rPr>
          <w:rFonts w:hint="eastAsia" w:ascii="宋体" w:hAnsi="宋体"/>
          <w:b/>
          <w:bCs/>
          <w:sz w:val="24"/>
        </w:rPr>
        <w:t xml:space="preserve">十</w:t>
      </w:r>
      <w:r>
        <w:rPr>
          <w:rFonts w:hint="eastAsia" w:ascii="宋体" w:hAnsi="宋体"/>
          <w:b/>
          <w:bCs/>
          <w:sz w:val="24"/>
        </w:rPr>
        <w:t xml:space="preserve">一</w:t>
      </w:r>
      <w:r>
        <w:rPr>
          <w:rFonts w:ascii="宋体" w:hAnsi="宋体"/>
          <w:b/>
          <w:bCs/>
          <w:sz w:val="24"/>
        </w:rPr>
        <w:t xml:space="preserve">条  </w:t>
      </w:r>
      <w:r>
        <w:rPr>
          <w:rFonts w:hint="eastAsia" w:ascii="宋体" w:hAnsi="宋体"/>
          <w:b/>
          <w:bCs/>
          <w:sz w:val="24"/>
        </w:rPr>
        <w:t xml:space="preserve">不可抗力</w:t>
      </w:r>
      <w:r/>
    </w:p>
    <w:p>
      <w:pPr>
        <w:ind w:firstLine="480"/>
        <w:jc w:val="left"/>
        <w:spacing w:line="440" w:lineRule="exact"/>
        <w:rPr>
          <w:rFonts w:hint="eastAsia" w:ascii="宋体" w:hAnsi="宋体"/>
          <w:sz w:val="24"/>
        </w:rPr>
      </w:pPr>
      <w:r>
        <w:rPr>
          <w:rFonts w:ascii="宋体" w:hAnsi="宋体"/>
          <w:sz w:val="24"/>
        </w:rPr>
        <w:t xml:space="preserve">任何一方由于不可抗力原因不能履行合同时，应在不可抗力事件结束后1 日内向对方通报，以减轻可能给对方造成的损失，在取得有关机构的不可抗力证明或双方谅解确认后，允许延期履行或修订合同，并根据情况可部分或全部免于承担违约责任。</w:t>
      </w:r>
      <w:r/>
    </w:p>
    <w:p>
      <w:pPr>
        <w:jc w:val="left"/>
        <w:spacing w:line="440" w:lineRule="exact"/>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二</w:t>
      </w:r>
      <w:r>
        <w:rPr>
          <w:rFonts w:hint="eastAsia" w:ascii="宋体" w:hAnsi="宋体"/>
          <w:b/>
          <w:bCs/>
          <w:sz w:val="24"/>
        </w:rPr>
        <w:t xml:space="preserve">条  合同的终止</w:t>
      </w:r>
      <w:r/>
    </w:p>
    <w:p>
      <w:pPr>
        <w:ind w:firstLine="480"/>
        <w:jc w:val="left"/>
        <w:spacing w:line="440" w:lineRule="exact"/>
        <w:widowControl/>
        <w:rPr>
          <w:rFonts w:hint="eastAsia" w:ascii="宋体" w:hAnsi="宋体" w:cs="宋体"/>
          <w:sz w:val="24"/>
        </w:rPr>
      </w:pPr>
      <w:r>
        <w:rPr>
          <w:rFonts w:ascii="宋体" w:hAnsi="宋体" w:cs="宋体"/>
          <w:sz w:val="24"/>
        </w:rPr>
        <w:t xml:space="preserve">本合同因下列原因而终止：</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(1)本合同正常履行完毕；</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(2)因不可抗力导致本合同无法履行或履行不必要；</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(3)任何一方行使解除权解除本合同；</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(4)合同的继续履行将损害国家利益和社会公共利益。</w:t>
      </w:r>
      <w:r/>
    </w:p>
    <w:p>
      <w:pPr>
        <w:ind w:firstLine="480"/>
        <w:jc w:val="left"/>
        <w:spacing w:line="440" w:lineRule="exact"/>
        <w:widowControl/>
        <w:rPr>
          <w:rFonts w:hint="eastAsia" w:ascii="宋体" w:hAnsi="宋体" w:cs="宋体"/>
          <w:sz w:val="24"/>
        </w:rPr>
      </w:pPr>
      <w:r>
        <w:rPr>
          <w:rFonts w:ascii="宋体" w:hAnsi="宋体" w:cs="宋体"/>
          <w:sz w:val="24"/>
        </w:rPr>
        <w:t xml:space="preserve">除上述情形外，甲乙双方不得擅自终止合同。</w:t>
      </w:r>
      <w:r/>
    </w:p>
    <w:p>
      <w:pPr>
        <w:jc w:val="left"/>
        <w:spacing w:line="440" w:lineRule="exact"/>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三</w:t>
      </w:r>
      <w:r>
        <w:rPr>
          <w:rFonts w:hint="eastAsia" w:ascii="宋体" w:hAnsi="宋体"/>
          <w:b/>
          <w:bCs/>
          <w:sz w:val="24"/>
        </w:rPr>
        <w:t xml:space="preserve">条　争议的解决</w:t>
      </w:r>
      <w:r/>
    </w:p>
    <w:p>
      <w:pPr>
        <w:ind w:firstLine="480"/>
        <w:jc w:val="left"/>
        <w:spacing w:line="440" w:lineRule="exact"/>
        <w:widowControl/>
        <w:rPr>
          <w:rFonts w:hint="eastAsia" w:ascii="宋体" w:hAnsi="宋体" w:cs="宋体"/>
          <w:sz w:val="24"/>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2 </w:t>
      </w:r>
      <w:r>
        <w:rPr>
          <w:rFonts w:ascii="宋体" w:hAnsi="宋体" w:cs="宋体"/>
          <w:sz w:val="24"/>
          <w:lang w:val="zh-CN"/>
        </w:rPr>
        <w:t xml:space="preserve">种方式解决争议：</w:t>
      </w:r>
      <w:r/>
    </w:p>
    <w:p>
      <w:pPr>
        <w:ind w:firstLine="480"/>
        <w:jc w:val="left"/>
        <w:spacing w:line="440" w:lineRule="exact"/>
        <w:widowControl/>
        <w:rPr>
          <w:rFonts w:hint="eastAsia" w:ascii="宋体" w:hAnsi="宋体" w:cs="宋体"/>
          <w:sz w:val="24"/>
        </w:rPr>
      </w:pPr>
      <w:r>
        <w:rPr>
          <w:rFonts w:ascii="宋体" w:hAnsi="宋体" w:cs="宋体"/>
          <w:sz w:val="24"/>
          <w:lang w:val="zh-CN"/>
        </w:rPr>
        <w:t xml:space="preserve">（1）向甲方所在地有管辖权的人民法院提起诉讼；</w:t>
      </w:r>
      <w:r/>
    </w:p>
    <w:p>
      <w:pPr>
        <w:ind w:firstLine="480"/>
        <w:jc w:val="left"/>
        <w:spacing w:line="440" w:lineRule="exact"/>
        <w:widowControl/>
        <w:rPr>
          <w:rFonts w:hint="eastAsia" w:ascii="宋体" w:hAnsi="宋体" w:cs="宋体"/>
          <w:sz w:val="24"/>
        </w:rPr>
      </w:pPr>
      <w:r>
        <w:rPr>
          <w:rFonts w:ascii="宋体" w:hAnsi="宋体" w:cs="宋体"/>
          <w:sz w:val="24"/>
          <w:lang w:val="zh-CN"/>
        </w:rPr>
        <w:t xml:space="preserve">（2）向甲方所在地仲裁委员会按其仲裁规则申请仲裁。</w:t>
      </w:r>
      <w:r/>
    </w:p>
    <w:p>
      <w:pPr>
        <w:ind w:firstLine="420"/>
        <w:jc w:val="left"/>
        <w:spacing w:line="440" w:lineRule="exact"/>
        <w:widowControl/>
        <w:rPr>
          <w:rFonts w:hint="eastAsia" w:ascii="宋体" w:hAnsi="宋体" w:cs="宋体"/>
          <w:sz w:val="24"/>
        </w:rPr>
      </w:pPr>
      <w:r>
        <w:rPr>
          <w:rFonts w:ascii="宋体" w:hAnsi="宋体" w:cs="宋体"/>
          <w:sz w:val="24"/>
          <w:lang w:val="zh-CN"/>
        </w:rPr>
        <w:t xml:space="preserve">2、在仲裁期间，本合同应继续履行。</w:t>
      </w:r>
      <w:r/>
    </w:p>
    <w:p>
      <w:pPr>
        <w:jc w:val="left"/>
        <w:spacing w:line="440" w:lineRule="exact"/>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四</w:t>
      </w:r>
      <w:r>
        <w:rPr>
          <w:rFonts w:hint="eastAsia" w:ascii="宋体" w:hAnsi="宋体"/>
          <w:b/>
          <w:bCs/>
          <w:sz w:val="24"/>
        </w:rPr>
        <w:t xml:space="preserve">条　合同生效及其他</w:t>
      </w:r>
      <w:r/>
    </w:p>
    <w:p>
      <w:pPr>
        <w:ind w:firstLine="480"/>
        <w:jc w:val="left"/>
        <w:spacing w:line="440" w:lineRule="exact"/>
        <w:rPr>
          <w:rFonts w:hint="eastAsia"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rFonts w:ascii="宋体" w:hAnsi="宋体" w:cs="宋体"/>
          <w:sz w:val="24"/>
        </w:rPr>
        <w:t xml:space="preserve">内电子签订后生效。</w:t>
      </w:r>
      <w:r/>
    </w:p>
    <w:p>
      <w:pPr>
        <w:ind w:firstLine="480"/>
        <w:jc w:val="left"/>
        <w:spacing w:line="440" w:lineRule="exact"/>
        <w:rPr>
          <w:rFonts w:hint="eastAsia" w:ascii="宋体" w:hAnsi="宋体" w:cs="宋体"/>
          <w:sz w:val="24"/>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pStyle w:val="1008"/>
        <w:jc w:val="left"/>
        <w:spacing w:before="0" w:line="360" w:lineRule="auto"/>
        <w:rPr>
          <w:rFonts w:ascii="Times New Roman" w:hAnsi="Times New Roman" w:eastAsia="宋体"/>
          <w:sz w:val="24"/>
          <w:szCs w:val="24"/>
        </w:rPr>
      </w:pPr>
      <w:r>
        <w:rPr>
          <w:rFonts w:hint="eastAsia" w:ascii="宋体" w:hAnsi="宋体"/>
          <w:szCs w:val="21"/>
        </w:rPr>
        <w:br w:type="page" w:clear="all"/>
      </w:r>
      <w:r>
        <w:rPr>
          <w:rFonts w:hint="eastAsia" w:ascii="Times New Roman" w:hAnsi="Times New Roman" w:eastAsia="宋体"/>
          <w:sz w:val="24"/>
          <w:szCs w:val="24"/>
        </w:rPr>
        <w:t xml:space="preserve">附件：</w:t>
      </w:r>
      <w:r/>
    </w:p>
    <w:p>
      <w:pPr>
        <w:pStyle w:val="1031"/>
        <w:contextualSpacing/>
        <w:ind w:firstLine="0"/>
        <w:jc w:val="center"/>
        <w:spacing w:line="360" w:lineRule="auto"/>
        <w:rPr>
          <w:rFonts w:hint="eastAsia" w:ascii="宋体" w:hAnsi="宋体"/>
          <w:b/>
          <w:bCs/>
          <w:sz w:val="28"/>
          <w:szCs w:val="28"/>
        </w:rPr>
      </w:pPr>
      <w:r>
        <w:rPr>
          <w:rFonts w:hint="eastAsia" w:ascii="宋体" w:hAnsi="宋体"/>
          <w:b/>
          <w:bCs/>
          <w:sz w:val="28"/>
          <w:szCs w:val="28"/>
        </w:rPr>
        <w:t xml:space="preserve">西太湖蓝藻打捞处置服务项目考核标准</w:t>
      </w:r>
      <w:r/>
    </w:p>
    <w:p>
      <w:pPr>
        <w:pStyle w:val="1031"/>
        <w:contextualSpacing/>
        <w:spacing w:line="360" w:lineRule="auto"/>
        <w:rPr>
          <w:rFonts w:hint="eastAsia" w:ascii="宋体" w:hAnsi="宋体"/>
          <w:szCs w:val="21"/>
        </w:rPr>
      </w:pPr>
      <w:r>
        <w:rPr>
          <w:rFonts w:hint="eastAsia" w:ascii="宋体" w:hAnsi="宋体"/>
          <w:szCs w:val="21"/>
        </w:rPr>
        <w:t xml:space="preserve">采购人对中标单位进行现场检查考核和年度综合评分考核。</w:t>
      </w:r>
      <w:r/>
    </w:p>
    <w:p>
      <w:pPr>
        <w:pStyle w:val="1031"/>
        <w:contextualSpacing/>
        <w:spacing w:line="360" w:lineRule="auto"/>
        <w:rPr>
          <w:rFonts w:hint="eastAsia" w:ascii="宋体" w:hAnsi="宋体"/>
          <w:szCs w:val="21"/>
        </w:rPr>
      </w:pPr>
      <w:r>
        <w:rPr>
          <w:rFonts w:hint="eastAsia" w:ascii="宋体" w:hAnsi="宋体"/>
          <w:szCs w:val="21"/>
        </w:rPr>
        <w:t xml:space="preserve">（一）现场检查考核（</w:t>
      </w:r>
      <w:r>
        <w:rPr>
          <w:rFonts w:hint="eastAsia" w:ascii="宋体" w:hAnsi="宋体"/>
          <w:szCs w:val="21"/>
        </w:rPr>
        <w:t xml:space="preserve">见考核</w:t>
      </w:r>
      <w:r>
        <w:rPr>
          <w:rFonts w:hint="eastAsia" w:ascii="宋体" w:hAnsi="宋体"/>
          <w:szCs w:val="21"/>
        </w:rPr>
        <w:t xml:space="preserve">标准表1）</w:t>
      </w:r>
      <w:r/>
    </w:p>
    <w:p>
      <w:pPr>
        <w:pStyle w:val="1031"/>
        <w:contextualSpacing/>
        <w:spacing w:line="360" w:lineRule="auto"/>
        <w:rPr>
          <w:rFonts w:hint="eastAsia" w:ascii="宋体" w:hAnsi="宋体"/>
          <w:szCs w:val="21"/>
        </w:rPr>
      </w:pPr>
      <w:r>
        <w:rPr>
          <w:rFonts w:hint="eastAsia" w:ascii="宋体" w:hAnsi="宋体"/>
          <w:szCs w:val="21"/>
        </w:rPr>
        <w:t xml:space="preserve">现场检查考核为采购人对蓝藻打捞处置及资源化利用现场进行现场检查，采用定期和不定期检查模式。现场检查考核实行百分制考核，考核按分值分段计算：考核成绩9</w:t>
      </w:r>
      <w:r>
        <w:rPr>
          <w:rFonts w:ascii="宋体" w:hAnsi="宋体"/>
          <w:szCs w:val="21"/>
        </w:rPr>
        <w:t xml:space="preserve">5</w:t>
      </w:r>
      <w:r>
        <w:rPr>
          <w:rFonts w:hint="eastAsia" w:ascii="宋体" w:hAnsi="宋体"/>
          <w:szCs w:val="21"/>
        </w:rPr>
        <w:t xml:space="preserve">分以上(含9</w:t>
      </w:r>
      <w:r>
        <w:rPr>
          <w:rFonts w:ascii="宋体" w:hAnsi="宋体"/>
          <w:szCs w:val="21"/>
        </w:rPr>
        <w:t xml:space="preserve">5</w:t>
      </w:r>
      <w:r>
        <w:rPr>
          <w:rFonts w:hint="eastAsia" w:ascii="宋体" w:hAnsi="宋体"/>
          <w:szCs w:val="21"/>
        </w:rPr>
        <w:t xml:space="preserve">分)为优；8</w:t>
      </w:r>
      <w:r>
        <w:rPr>
          <w:rFonts w:ascii="宋体" w:hAnsi="宋体"/>
          <w:szCs w:val="21"/>
        </w:rPr>
        <w:t xml:space="preserve">5</w:t>
      </w:r>
      <w:r>
        <w:rPr>
          <w:rFonts w:hint="eastAsia" w:ascii="宋体" w:hAnsi="宋体"/>
          <w:szCs w:val="21"/>
        </w:rPr>
        <w:t xml:space="preserve">（含）—9</w:t>
      </w:r>
      <w:r>
        <w:rPr>
          <w:rFonts w:ascii="宋体" w:hAnsi="宋体"/>
          <w:szCs w:val="21"/>
        </w:rPr>
        <w:t xml:space="preserve">5</w:t>
      </w:r>
      <w:r>
        <w:rPr>
          <w:rFonts w:hint="eastAsia" w:ascii="宋体" w:hAnsi="宋体"/>
          <w:szCs w:val="21"/>
        </w:rPr>
        <w:t xml:space="preserve">分(不含)为良；7</w:t>
      </w:r>
      <w:r>
        <w:rPr>
          <w:rFonts w:ascii="宋体" w:hAnsi="宋体"/>
          <w:szCs w:val="21"/>
        </w:rPr>
        <w:t xml:space="preserve">5</w:t>
      </w:r>
      <w:r>
        <w:rPr>
          <w:rFonts w:hint="eastAsia" w:ascii="宋体" w:hAnsi="宋体"/>
          <w:szCs w:val="21"/>
        </w:rPr>
        <w:t xml:space="preserve">（含）—8</w:t>
      </w:r>
      <w:r>
        <w:rPr>
          <w:rFonts w:ascii="宋体" w:hAnsi="宋体"/>
          <w:szCs w:val="21"/>
        </w:rPr>
        <w:t xml:space="preserve">5</w:t>
      </w:r>
      <w:r>
        <w:rPr>
          <w:rFonts w:hint="eastAsia" w:ascii="宋体" w:hAnsi="宋体"/>
          <w:szCs w:val="21"/>
        </w:rPr>
        <w:t xml:space="preserve">分(不含)为中；7</w:t>
      </w:r>
      <w:r>
        <w:rPr>
          <w:rFonts w:ascii="宋体" w:hAnsi="宋体"/>
          <w:szCs w:val="21"/>
        </w:rPr>
        <w:t xml:space="preserve">5</w:t>
      </w:r>
      <w:r>
        <w:rPr>
          <w:rFonts w:hint="eastAsia" w:ascii="宋体" w:hAnsi="宋体"/>
          <w:szCs w:val="21"/>
        </w:rPr>
        <w:t xml:space="preserve">分以下为差。考核评分必须达到“良”及以上视为合格；评到“中”级扣除服务费2000元/次；评到“差”级扣除服务费5000元/次。</w:t>
      </w:r>
      <w:r/>
    </w:p>
    <w:p>
      <w:pPr>
        <w:pStyle w:val="1031"/>
        <w:contextualSpacing/>
        <w:spacing w:line="360" w:lineRule="auto"/>
        <w:rPr>
          <w:rFonts w:hint="eastAsia" w:ascii="宋体" w:hAnsi="宋体"/>
          <w:szCs w:val="21"/>
        </w:rPr>
      </w:pPr>
      <w:r>
        <w:rPr>
          <w:rFonts w:hint="eastAsia" w:ascii="宋体" w:hAnsi="宋体"/>
          <w:szCs w:val="21"/>
        </w:rPr>
        <w:t xml:space="preserve">（二）年度综合评分考核（</w:t>
      </w:r>
      <w:r>
        <w:rPr>
          <w:rFonts w:hint="eastAsia" w:ascii="宋体" w:hAnsi="宋体"/>
          <w:szCs w:val="21"/>
        </w:rPr>
        <w:t xml:space="preserve">见考核</w:t>
      </w:r>
      <w:r>
        <w:rPr>
          <w:rFonts w:hint="eastAsia" w:ascii="宋体" w:hAnsi="宋体"/>
          <w:szCs w:val="21"/>
        </w:rPr>
        <w:t xml:space="preserve">标准表</w:t>
      </w:r>
      <w:r>
        <w:rPr>
          <w:rFonts w:hint="eastAsia" w:ascii="宋体" w:hAnsi="宋体"/>
          <w:szCs w:val="21"/>
        </w:rPr>
        <w:t xml:space="preserve">2</w:t>
      </w:r>
      <w:r>
        <w:rPr>
          <w:rFonts w:hint="eastAsia" w:ascii="宋体" w:hAnsi="宋体"/>
          <w:szCs w:val="21"/>
        </w:rPr>
        <w:t xml:space="preserve">）</w:t>
      </w:r>
      <w:r/>
    </w:p>
    <w:p>
      <w:pPr>
        <w:pStyle w:val="1031"/>
        <w:contextualSpacing/>
        <w:spacing w:line="360" w:lineRule="auto"/>
        <w:rPr>
          <w:rFonts w:hint="eastAsia" w:ascii="宋体" w:hAnsi="宋体"/>
          <w:szCs w:val="21"/>
        </w:rPr>
      </w:pPr>
      <w:r>
        <w:rPr>
          <w:rFonts w:hint="eastAsia" w:ascii="宋体" w:hAnsi="宋体"/>
          <w:szCs w:val="21"/>
        </w:rPr>
        <w:t xml:space="preserve">年度综合评分考核为采购人年末对中标单位的运行管理情况进行综合考核。年度综合评分考核采用百分制考核，考核按分值分段计算：考核成绩9</w:t>
      </w:r>
      <w:r>
        <w:rPr>
          <w:rFonts w:ascii="宋体" w:hAnsi="宋体"/>
          <w:szCs w:val="21"/>
        </w:rPr>
        <w:t xml:space="preserve">5</w:t>
      </w:r>
      <w:r>
        <w:rPr>
          <w:rFonts w:hint="eastAsia" w:ascii="宋体" w:hAnsi="宋体"/>
          <w:szCs w:val="21"/>
        </w:rPr>
        <w:t xml:space="preserve">分以上(含9</w:t>
      </w:r>
      <w:r>
        <w:rPr>
          <w:rFonts w:ascii="宋体" w:hAnsi="宋体"/>
          <w:szCs w:val="21"/>
        </w:rPr>
        <w:t xml:space="preserve">5</w:t>
      </w:r>
      <w:r>
        <w:rPr>
          <w:rFonts w:hint="eastAsia" w:ascii="宋体" w:hAnsi="宋体"/>
          <w:szCs w:val="21"/>
        </w:rPr>
        <w:t xml:space="preserve">分)为优；8</w:t>
      </w:r>
      <w:r>
        <w:rPr>
          <w:rFonts w:ascii="宋体" w:hAnsi="宋体"/>
          <w:szCs w:val="21"/>
        </w:rPr>
        <w:t xml:space="preserve">5</w:t>
      </w:r>
      <w:r>
        <w:rPr>
          <w:rFonts w:hint="eastAsia" w:ascii="宋体" w:hAnsi="宋体"/>
          <w:szCs w:val="21"/>
        </w:rPr>
        <w:t xml:space="preserve">（含）—9</w:t>
      </w:r>
      <w:r>
        <w:rPr>
          <w:rFonts w:ascii="宋体" w:hAnsi="宋体"/>
          <w:szCs w:val="21"/>
        </w:rPr>
        <w:t xml:space="preserve">5</w:t>
      </w:r>
      <w:r>
        <w:rPr>
          <w:rFonts w:hint="eastAsia" w:ascii="宋体" w:hAnsi="宋体"/>
          <w:szCs w:val="21"/>
        </w:rPr>
        <w:t xml:space="preserve">分(不含)为良；7</w:t>
      </w:r>
      <w:r>
        <w:rPr>
          <w:rFonts w:ascii="宋体" w:hAnsi="宋体"/>
          <w:szCs w:val="21"/>
        </w:rPr>
        <w:t xml:space="preserve">5</w:t>
      </w:r>
      <w:r>
        <w:rPr>
          <w:rFonts w:hint="eastAsia" w:ascii="宋体" w:hAnsi="宋体"/>
          <w:szCs w:val="21"/>
        </w:rPr>
        <w:t xml:space="preserve">（含）—8</w:t>
      </w:r>
      <w:r>
        <w:rPr>
          <w:rFonts w:ascii="宋体" w:hAnsi="宋体"/>
          <w:szCs w:val="21"/>
        </w:rPr>
        <w:t xml:space="preserve">5</w:t>
      </w:r>
      <w:r>
        <w:rPr>
          <w:rFonts w:hint="eastAsia" w:ascii="宋体" w:hAnsi="宋体"/>
          <w:szCs w:val="21"/>
        </w:rPr>
        <w:t xml:space="preserve">分(不含)为中；7</w:t>
      </w:r>
      <w:r>
        <w:rPr>
          <w:rFonts w:ascii="宋体" w:hAnsi="宋体"/>
          <w:szCs w:val="21"/>
        </w:rPr>
        <w:t xml:space="preserve">5</w:t>
      </w:r>
      <w:r>
        <w:rPr>
          <w:rFonts w:hint="eastAsia" w:ascii="宋体" w:hAnsi="宋体"/>
          <w:szCs w:val="21"/>
        </w:rPr>
        <w:t xml:space="preserve">分以下为差。考核评分必须达到“良”及以上视为合格，评到“中”级扣除服务费总额</w:t>
      </w:r>
      <w:r>
        <w:rPr>
          <w:rFonts w:ascii="宋体" w:hAnsi="宋体"/>
          <w:szCs w:val="21"/>
        </w:rPr>
        <w:t xml:space="preserve">5</w:t>
      </w:r>
      <w:r>
        <w:rPr>
          <w:rFonts w:hint="eastAsia" w:ascii="宋体" w:hAnsi="宋体"/>
          <w:szCs w:val="21"/>
        </w:rPr>
        <w:t xml:space="preserve">%，评到“差”级扣除服务费总额</w:t>
      </w:r>
      <w:r>
        <w:rPr>
          <w:rFonts w:ascii="宋体" w:hAnsi="宋体"/>
          <w:szCs w:val="21"/>
        </w:rPr>
        <w:t xml:space="preserve">10</w:t>
      </w:r>
      <w:r>
        <w:rPr>
          <w:rFonts w:hint="eastAsia" w:ascii="宋体" w:hAnsi="宋体"/>
          <w:szCs w:val="21"/>
        </w:rPr>
        <w:t xml:space="preserve">%</w:t>
      </w:r>
      <w:r>
        <w:rPr>
          <w:rFonts w:hint="eastAsia" w:ascii="宋体" w:hAnsi="宋体"/>
          <w:szCs w:val="21"/>
        </w:rPr>
        <w:t xml:space="preserve">。</w:t>
      </w:r>
      <w:r/>
    </w:p>
    <w:p>
      <w:pPr>
        <w:pStyle w:val="1031"/>
        <w:contextualSpacing/>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三</w:t>
      </w:r>
      <w:r>
        <w:rPr>
          <w:rFonts w:hint="eastAsia" w:ascii="宋体" w:hAnsi="宋体"/>
          <w:szCs w:val="21"/>
        </w:rPr>
        <w:t xml:space="preserve">）监督方式</w:t>
      </w:r>
      <w:r/>
    </w:p>
    <w:p>
      <w:pPr>
        <w:pStyle w:val="1031"/>
        <w:contextualSpacing/>
        <w:spacing w:line="360" w:lineRule="auto"/>
        <w:rPr>
          <w:rFonts w:hint="eastAsia" w:ascii="宋体" w:hAnsi="宋体"/>
          <w:szCs w:val="21"/>
        </w:rPr>
      </w:pPr>
      <w:r>
        <w:rPr>
          <w:rFonts w:hint="eastAsia" w:ascii="宋体" w:hAnsi="宋体"/>
          <w:szCs w:val="21"/>
        </w:rPr>
        <w:t xml:space="preserve">1、引入投诉处罚机制，若接到上级部门、当地群众、网上评议等相关投诉，经查投诉属实的，作硬性扣罚处理，每次扣罚</w:t>
      </w:r>
      <w:r>
        <w:rPr>
          <w:rFonts w:ascii="宋体" w:hAnsi="宋体"/>
          <w:szCs w:val="21"/>
        </w:rPr>
        <w:t xml:space="preserve">2000</w:t>
      </w:r>
      <w:r>
        <w:rPr>
          <w:rFonts w:hint="eastAsia" w:ascii="宋体" w:hAnsi="宋体"/>
          <w:szCs w:val="21"/>
        </w:rPr>
        <w:t xml:space="preserve">元；</w:t>
      </w:r>
      <w:r/>
    </w:p>
    <w:p>
      <w:pPr>
        <w:pStyle w:val="1031"/>
        <w:contextualSpacing/>
        <w:spacing w:line="360" w:lineRule="auto"/>
        <w:rPr>
          <w:rFonts w:hint="eastAsia" w:ascii="宋体" w:hAnsi="宋体"/>
          <w:szCs w:val="21"/>
        </w:rPr>
      </w:pPr>
      <w:r>
        <w:rPr>
          <w:rFonts w:hint="eastAsia" w:ascii="宋体" w:hAnsi="宋体"/>
          <w:szCs w:val="21"/>
        </w:rPr>
        <w:t xml:space="preserve">2、对监督检查发现的问题未按要求及时整改到位，每次扣罚</w:t>
      </w:r>
      <w:r>
        <w:rPr>
          <w:rFonts w:ascii="宋体" w:hAnsi="宋体"/>
          <w:szCs w:val="21"/>
        </w:rPr>
        <w:t xml:space="preserve">2000</w:t>
      </w:r>
      <w:r>
        <w:rPr>
          <w:rFonts w:hint="eastAsia" w:ascii="宋体" w:hAnsi="宋体"/>
          <w:szCs w:val="21"/>
        </w:rPr>
        <w:t xml:space="preserve">元。</w:t>
      </w:r>
      <w:r/>
    </w:p>
    <w:p>
      <w:pPr>
        <w:pStyle w:val="1031"/>
        <w:contextualSpacing/>
        <w:spacing w:line="360" w:lineRule="auto"/>
        <w:rPr>
          <w:rFonts w:hint="eastAsia" w:ascii="宋体" w:hAnsi="宋体"/>
          <w:szCs w:val="21"/>
        </w:rPr>
      </w:pPr>
      <w:r>
        <w:rPr>
          <w:rFonts w:hint="eastAsia" w:ascii="宋体" w:hAnsi="宋体"/>
          <w:szCs w:val="21"/>
        </w:rPr>
        <w:t xml:space="preserve">3、在监督巡查中一旦发现中标单位有</w:t>
      </w:r>
      <w:r>
        <w:rPr>
          <w:rFonts w:hint="eastAsia" w:ascii="宋体" w:hAnsi="宋体"/>
          <w:szCs w:val="21"/>
        </w:rPr>
        <w:t xml:space="preserve">不</w:t>
      </w:r>
      <w:r>
        <w:rPr>
          <w:rFonts w:hint="eastAsia" w:ascii="宋体" w:hAnsi="宋体"/>
          <w:szCs w:val="21"/>
        </w:rPr>
        <w:t xml:space="preserve">诚信行为，每次扣罚</w:t>
      </w:r>
      <w:r>
        <w:rPr>
          <w:rFonts w:ascii="宋体" w:hAnsi="宋体"/>
          <w:szCs w:val="21"/>
        </w:rPr>
        <w:t xml:space="preserve">50000</w:t>
      </w:r>
      <w:r>
        <w:rPr>
          <w:rFonts w:hint="eastAsia" w:ascii="宋体" w:hAnsi="宋体"/>
          <w:szCs w:val="21"/>
        </w:rPr>
        <w:t xml:space="preserve">元起，最高可扣除服务费的</w:t>
      </w:r>
      <w:r>
        <w:rPr>
          <w:rFonts w:ascii="宋体" w:hAnsi="宋体"/>
          <w:szCs w:val="21"/>
        </w:rPr>
        <w:t xml:space="preserve">10%</w:t>
      </w:r>
      <w:r>
        <w:rPr>
          <w:rFonts w:hint="eastAsia" w:ascii="宋体" w:hAnsi="宋体"/>
          <w:szCs w:val="21"/>
        </w:rPr>
        <w:t xml:space="preserve">，特别严重的可终止合同。</w:t>
      </w:r>
      <w:r/>
    </w:p>
    <w:p>
      <w:pPr>
        <w:pStyle w:val="1031"/>
        <w:contextualSpacing/>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）退出机制</w:t>
      </w:r>
      <w:r/>
    </w:p>
    <w:p>
      <w:pPr>
        <w:pStyle w:val="1031"/>
        <w:contextualSpacing/>
        <w:spacing w:line="360" w:lineRule="auto"/>
        <w:rPr>
          <w:rFonts w:hint="eastAsia" w:ascii="宋体" w:hAnsi="宋体"/>
          <w:szCs w:val="21"/>
        </w:rPr>
      </w:pPr>
      <w:r>
        <w:rPr>
          <w:rFonts w:hint="eastAsia" w:ascii="宋体" w:hAnsi="宋体"/>
          <w:szCs w:val="21"/>
        </w:rPr>
        <w:t xml:space="preserve">1、试用期内，中标单位人员、设备配备不足，视为中标单位违约，采购人有权立即终止合同关系，拒付任何款项，由此造成的一切损失中标单位承担。</w:t>
      </w:r>
      <w:r/>
    </w:p>
    <w:p>
      <w:pPr>
        <w:pStyle w:val="1031"/>
        <w:contextualSpacing/>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、若中标单位未按照招标文件要求和投标文件承诺进场</w:t>
      </w:r>
      <w:r>
        <w:rPr>
          <w:rFonts w:hint="eastAsia" w:ascii="宋体" w:hAnsi="宋体"/>
          <w:szCs w:val="21"/>
        </w:rPr>
        <w:t xml:space="preserve">一体化藻水分离</w:t>
      </w:r>
      <w:r>
        <w:rPr>
          <w:rFonts w:hint="eastAsia" w:ascii="宋体" w:hAnsi="宋体"/>
          <w:szCs w:val="21"/>
        </w:rPr>
        <w:t xml:space="preserve">船及藻浆运输船、巡查艇、叉车、浮球式抽吸设备、涌泉式曝气增氧设备等设施设备，视为中标单位违约，采购人有权立即终止合同关系，拒付任何款项，由此造成的一切损失中标单位承担。</w:t>
      </w:r>
      <w:r/>
    </w:p>
    <w:p>
      <w:pPr>
        <w:pStyle w:val="1031"/>
        <w:contextualSpacing/>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、定期或不定期现场考核成绩必须达到“良”及以上，三次达到“差”级，采购人有权终止合同，由此造成的一切损失和责任由中标单位承担。</w:t>
      </w:r>
      <w:r/>
    </w:p>
    <w:p>
      <w:pPr>
        <w:pStyle w:val="1031"/>
        <w:contextualSpacing/>
        <w:spacing w:line="360" w:lineRule="auto"/>
        <w:rPr>
          <w:rFonts w:hint="eastAsia" w:ascii="宋体" w:hAnsi="宋体"/>
          <w:szCs w:val="21"/>
        </w:rPr>
      </w:pPr>
      <w:r/>
      <w:bookmarkStart w:id="855" w:name="_Hlk529043991"/>
      <w:r>
        <w:rPr>
          <w:rFonts w:hint="eastAsia" w:ascii="宋体" w:hAnsi="宋体"/>
          <w:szCs w:val="21"/>
        </w:rPr>
        <w:t xml:space="preserve">4、因中标单位调度能力不足、管理不善，现场考核成绩为“差”或造成严重社会影响的，采购人有权另行指定其它服务单位进驻现场，其服务费用由中标单位承担。采购人将对中标单位按违约处理。</w:t>
      </w:r>
      <w:bookmarkEnd w:id="855"/>
      <w:r/>
      <w:r/>
    </w:p>
    <w:p>
      <w:pPr>
        <w:pStyle w:val="1031"/>
        <w:contextualSpacing/>
        <w:spacing w:line="360" w:lineRule="auto"/>
        <w:rPr>
          <w:rFonts w:hint="eastAsia" w:ascii="宋体" w:hAnsi="宋体"/>
          <w:szCs w:val="21"/>
        </w:rPr>
      </w:pPr>
      <w:r>
        <w:rPr>
          <w:rFonts w:hint="eastAsia" w:ascii="宋体" w:hAnsi="宋体"/>
          <w:szCs w:val="21"/>
        </w:rPr>
        <w:t xml:space="preserve">5、中标单位如有意愿单方面终止合同关系，必须在蓝藻打捞处置及资源化利用工作结束之后或启动之前提出书面申请，经上级主管部门审批后方可离场，中标单位须承担由此可能造成的损失。</w:t>
      </w:r>
      <w:r/>
    </w:p>
    <w:p>
      <w:pPr>
        <w:pStyle w:val="1031"/>
        <w:contextualSpacing/>
        <w:spacing w:line="360" w:lineRule="auto"/>
        <w:rPr>
          <w:rFonts w:hint="eastAsia" w:ascii="宋体" w:hAnsi="宋体"/>
          <w:szCs w:val="21"/>
        </w:rPr>
      </w:pPr>
      <w:r/>
      <w:bookmarkStart w:id="856" w:name="_Hlk529042908"/>
      <w:r>
        <w:rPr>
          <w:rFonts w:hint="eastAsia" w:ascii="宋体" w:hAnsi="宋体"/>
          <w:szCs w:val="21"/>
        </w:rPr>
        <w:t xml:space="preserve">（</w:t>
      </w:r>
      <w:r>
        <w:rPr>
          <w:rFonts w:hint="eastAsia" w:ascii="宋体" w:hAnsi="宋体"/>
          <w:szCs w:val="21"/>
        </w:rPr>
        <w:t xml:space="preserve">五</w:t>
      </w:r>
      <w:r>
        <w:rPr>
          <w:rFonts w:hint="eastAsia" w:ascii="宋体" w:hAnsi="宋体"/>
          <w:szCs w:val="21"/>
        </w:rPr>
        <w:t xml:space="preserve">）采购人有权根据实际情况对考核指标进行调整。</w:t>
      </w:r>
      <w:bookmarkEnd w:id="856"/>
      <w:r/>
      <w:r/>
    </w:p>
    <w:p>
      <w:pPr>
        <w:ind w:firstLine="480"/>
        <w:spacing w:line="360" w:lineRule="auto"/>
        <w:rPr>
          <w:rFonts w:hint="eastAsia" w:ascii="宋体" w:hAnsi="宋体"/>
          <w:sz w:val="24"/>
        </w:rPr>
      </w:pPr>
      <w:r>
        <w:rPr>
          <w:rFonts w:hint="eastAsia" w:ascii="宋体" w:hAnsi="宋体"/>
          <w:sz w:val="24"/>
        </w:rPr>
      </w:r>
      <w:r/>
    </w:p>
    <w:p>
      <w:pPr>
        <w:jc w:val="center"/>
        <w:rPr>
          <w:rFonts w:hint="eastAsia" w:ascii="宋体" w:hAnsi="宋体"/>
          <w:b/>
          <w:sz w:val="24"/>
        </w:rPr>
      </w:pPr>
      <w:r>
        <w:rPr>
          <w:rFonts w:hint="eastAsia" w:ascii="宋体" w:hAnsi="宋体"/>
          <w:b/>
          <w:sz w:val="24"/>
        </w:rPr>
        <w:t xml:space="preserve">表1  </w:t>
      </w:r>
      <w:r>
        <w:rPr>
          <w:rFonts w:hint="eastAsia" w:ascii="宋体" w:hAnsi="宋体"/>
          <w:b/>
          <w:sz w:val="24"/>
        </w:rPr>
        <w:t xml:space="preserve">西太湖蓝藻打捞处置服务项目</w:t>
      </w:r>
      <w:r>
        <w:rPr>
          <w:rFonts w:hint="eastAsia" w:ascii="宋体" w:hAnsi="宋体"/>
          <w:b/>
          <w:sz w:val="24"/>
        </w:rPr>
        <w:t xml:space="preserve">现场考核表</w:t>
      </w:r>
      <w:r/>
    </w:p>
    <w:p>
      <w:pPr>
        <w:rPr>
          <w:rFonts w:hint="eastAsia" w:ascii="宋体" w:hAnsi="宋体"/>
          <w:sz w:val="24"/>
          <w:u w:val="single"/>
        </w:rPr>
      </w:pPr>
      <w:r>
        <w:rPr>
          <w:rFonts w:hint="eastAsia" w:ascii="宋体" w:hAnsi="宋体"/>
          <w:sz w:val="24"/>
        </w:rPr>
        <w:t xml:space="preserve">考核地点：</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考核类别：</w:t>
      </w:r>
      <w:r>
        <w:rPr>
          <w:rFonts w:hint="eastAsia" w:ascii="宋体" w:hAnsi="宋体"/>
          <w:sz w:val="24"/>
          <w:u w:val="single"/>
        </w:rPr>
        <w:t xml:space="preserve">             </w:t>
      </w:r>
      <w:r>
        <w:rPr>
          <w:rFonts w:hint="eastAsia" w:ascii="宋体" w:hAnsi="宋体"/>
          <w:sz w:val="24"/>
        </w:rPr>
        <w:t xml:space="preserve"> 考核时间：</w:t>
      </w:r>
      <w:r>
        <w:rPr>
          <w:rFonts w:hint="eastAsia" w:ascii="宋体" w:hAnsi="宋体"/>
          <w:sz w:val="24"/>
          <w:u w:val="single"/>
        </w:rPr>
        <w:t xml:space="preserve">                </w:t>
      </w:r>
      <w:r>
        <w:rPr>
          <w:rFonts w:hint="eastAsia" w:ascii="宋体" w:hAnsi="宋体"/>
          <w:sz w:val="24"/>
        </w:rPr>
        <w:t xml:space="preserve"> </w:t>
      </w:r>
      <w:r/>
    </w:p>
    <w:p>
      <w:pPr>
        <w:rPr>
          <w:rFonts w:hint="eastAsia" w:ascii="宋体" w:hAnsi="宋体"/>
          <w:b/>
          <w:sz w:val="24"/>
        </w:rPr>
      </w:pPr>
      <w:r>
        <w:rPr>
          <w:rFonts w:hint="eastAsia" w:ascii="宋体" w:hAnsi="宋体"/>
          <w:sz w:val="24"/>
        </w:rPr>
        <w:t xml:space="preserve">考核人员：</w:t>
      </w:r>
      <w:r>
        <w:rPr>
          <w:rFonts w:hint="eastAsia" w:ascii="宋体" w:hAnsi="宋体"/>
          <w:sz w:val="24"/>
          <w:u w:val="single"/>
        </w:rPr>
        <w:t xml:space="preserve">                                              </w:t>
      </w:r>
      <w:r>
        <w:rPr>
          <w:rFonts w:hint="eastAsia" w:ascii="宋体" w:hAnsi="宋体"/>
          <w:sz w:val="24"/>
        </w:rPr>
        <w:t xml:space="preserve"> 考核等级：</w:t>
      </w:r>
      <w:r>
        <w:rPr>
          <w:rFonts w:hint="eastAsia" w:ascii="宋体" w:hAnsi="宋体"/>
          <w:sz w:val="24"/>
          <w:u w:val="single"/>
        </w:rPr>
        <w:t xml:space="preserve">                </w:t>
      </w:r>
      <w:r>
        <w:rPr>
          <w:rFonts w:hint="eastAsia" w:ascii="宋体" w:hAnsi="宋体"/>
          <w:sz w:val="24"/>
        </w:rPr>
        <w:t xml:space="preserve"> </w:t>
      </w:r>
      <w:r/>
    </w:p>
    <w:tbl>
      <w:tblPr>
        <w:tblpPr w:horzAnchor="page" w:tblpX="1095" w:vertAnchor="text" w:tblpY="235" w:leftFromText="180" w:topFromText="0" w:rightFromText="180" w:bottomFromText="0"/>
        <w:tblW w:w="99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709"/>
        <w:gridCol w:w="709"/>
        <w:gridCol w:w="567"/>
        <w:gridCol w:w="6095"/>
        <w:gridCol w:w="7"/>
        <w:gridCol w:w="702"/>
        <w:gridCol w:w="567"/>
      </w:tblGrid>
      <w:tr>
        <w:trPr>
          <w:trHeight w:val="409"/>
        </w:trPr>
        <w:tc>
          <w:tcPr>
            <w:tcW w:w="567"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709" w:type="dxa"/>
            <w:vAlign w:val="center"/>
            <w:textDirection w:val="lrTb"/>
            <w:noWrap w:val="false"/>
          </w:tcPr>
          <w:p>
            <w:pPr>
              <w:jc w:val="center"/>
              <w:rPr>
                <w:rFonts w:hint="eastAsia" w:ascii="宋体" w:hAnsi="宋体"/>
                <w:b/>
                <w:sz w:val="24"/>
              </w:rPr>
            </w:pPr>
            <w:r>
              <w:rPr>
                <w:rFonts w:hint="eastAsia" w:ascii="宋体" w:hAnsi="宋体"/>
                <w:b/>
                <w:sz w:val="24"/>
              </w:rPr>
              <w:t xml:space="preserve">检查内容</w:t>
            </w:r>
            <w:r/>
          </w:p>
        </w:tc>
        <w:tc>
          <w:tcPr>
            <w:tcW w:w="709" w:type="dxa"/>
            <w:vAlign w:val="center"/>
            <w:textDirection w:val="lrTb"/>
            <w:noWrap w:val="false"/>
          </w:tcPr>
          <w:p>
            <w:pPr>
              <w:jc w:val="center"/>
              <w:rPr>
                <w:rFonts w:hint="eastAsia" w:ascii="宋体" w:hAnsi="宋体"/>
                <w:b/>
                <w:sz w:val="24"/>
              </w:rPr>
            </w:pPr>
            <w:r>
              <w:rPr>
                <w:rFonts w:hint="eastAsia" w:ascii="宋体" w:hAnsi="宋体"/>
                <w:b/>
                <w:sz w:val="24"/>
              </w:rPr>
              <w:t xml:space="preserve">标准要求</w:t>
            </w:r>
            <w:r/>
          </w:p>
        </w:tc>
        <w:tc>
          <w:tcPr>
            <w:tcW w:w="567" w:type="dxa"/>
            <w:vAlign w:val="center"/>
            <w:textDirection w:val="lrTb"/>
            <w:noWrap w:val="false"/>
          </w:tcPr>
          <w:p>
            <w:pPr>
              <w:jc w:val="center"/>
              <w:rPr>
                <w:rFonts w:hint="eastAsia" w:ascii="宋体" w:hAnsi="宋体"/>
                <w:b/>
                <w:sz w:val="24"/>
              </w:rPr>
            </w:pPr>
            <w:r>
              <w:rPr>
                <w:rFonts w:hint="eastAsia" w:ascii="宋体" w:hAnsi="宋体"/>
                <w:b/>
                <w:sz w:val="24"/>
              </w:rPr>
              <w:t xml:space="preserve">分值</w:t>
            </w:r>
            <w:r/>
          </w:p>
        </w:tc>
        <w:tc>
          <w:tcPr>
            <w:tcW w:w="6095" w:type="dxa"/>
            <w:vAlign w:val="center"/>
            <w:textDirection w:val="lrTb"/>
            <w:noWrap w:val="false"/>
          </w:tcPr>
          <w:p>
            <w:pPr>
              <w:jc w:val="center"/>
              <w:rPr>
                <w:rFonts w:hint="eastAsia" w:ascii="宋体" w:hAnsi="宋体"/>
                <w:b/>
                <w:sz w:val="24"/>
              </w:rPr>
            </w:pPr>
            <w:r>
              <w:rPr>
                <w:rFonts w:hint="eastAsia" w:ascii="宋体" w:hAnsi="宋体"/>
                <w:b/>
                <w:sz w:val="24"/>
              </w:rPr>
              <w:t xml:space="preserve">检查指标</w:t>
            </w:r>
            <w:r/>
          </w:p>
        </w:tc>
        <w:tc>
          <w:tcPr>
            <w:gridSpan w:val="2"/>
            <w:tcW w:w="709" w:type="dxa"/>
            <w:vAlign w:val="center"/>
            <w:textDirection w:val="lrTb"/>
            <w:noWrap w:val="false"/>
          </w:tcPr>
          <w:p>
            <w:pPr>
              <w:jc w:val="center"/>
              <w:rPr>
                <w:rFonts w:hint="eastAsia" w:ascii="宋体" w:hAnsi="宋体"/>
                <w:b/>
                <w:sz w:val="24"/>
              </w:rPr>
            </w:pPr>
            <w:r>
              <w:rPr>
                <w:rFonts w:hint="eastAsia" w:ascii="宋体" w:hAnsi="宋体"/>
                <w:b/>
                <w:sz w:val="24"/>
              </w:rPr>
              <w:t xml:space="preserve">存在</w:t>
            </w:r>
            <w:r/>
          </w:p>
          <w:p>
            <w:pPr>
              <w:jc w:val="center"/>
              <w:rPr>
                <w:rFonts w:hint="eastAsia" w:ascii="宋体" w:hAnsi="宋体"/>
                <w:b/>
                <w:sz w:val="24"/>
              </w:rPr>
            </w:pPr>
            <w:r>
              <w:rPr>
                <w:rFonts w:hint="eastAsia" w:ascii="宋体" w:hAnsi="宋体"/>
                <w:b/>
                <w:sz w:val="24"/>
              </w:rPr>
              <w:t xml:space="preserve">问题</w:t>
            </w:r>
            <w:r/>
          </w:p>
        </w:tc>
        <w:tc>
          <w:tcPr>
            <w:tcW w:w="567" w:type="dxa"/>
            <w:vAlign w:val="center"/>
            <w:textDirection w:val="lrTb"/>
            <w:noWrap w:val="false"/>
          </w:tcPr>
          <w:p>
            <w:pPr>
              <w:jc w:val="center"/>
              <w:rPr>
                <w:rFonts w:hint="eastAsia" w:ascii="宋体" w:hAnsi="宋体"/>
                <w:b/>
                <w:sz w:val="24"/>
              </w:rPr>
            </w:pPr>
            <w:r>
              <w:rPr>
                <w:rFonts w:hint="eastAsia" w:ascii="宋体" w:hAnsi="宋体"/>
                <w:b/>
                <w:sz w:val="24"/>
              </w:rPr>
              <w:t xml:space="preserve">扣分</w:t>
            </w:r>
            <w:r/>
          </w:p>
        </w:tc>
      </w:tr>
      <w:tr>
        <w:trPr>
          <w:cantSplit/>
          <w:trHeight w:val="737" w:hRule="exact"/>
        </w:trPr>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设备情况</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正常运行</w:t>
            </w:r>
            <w:r/>
          </w:p>
        </w:tc>
        <w:tc>
          <w:tcPr>
            <w:tcW w:w="567" w:type="dxa"/>
            <w:vAlign w:val="center"/>
            <w:vMerge w:val="restart"/>
            <w:textDirection w:val="lrTb"/>
            <w:noWrap w:val="false"/>
          </w:tcPr>
          <w:p>
            <w:pPr>
              <w:jc w:val="center"/>
              <w:rPr>
                <w:rFonts w:hint="eastAsia" w:ascii="宋体" w:hAnsi="宋体"/>
                <w:sz w:val="24"/>
              </w:rPr>
            </w:pPr>
            <w:r>
              <w:rPr>
                <w:rFonts w:ascii="宋体" w:hAnsi="宋体"/>
                <w:sz w:val="24"/>
              </w:rPr>
              <w:t xml:space="preserve">20</w:t>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1、打捞设施设备维修保养保管不到位,不及时，影响打捞工作效率。（扣5-20分）</w:t>
            </w:r>
            <w:r/>
          </w:p>
        </w:tc>
        <w:tc>
          <w:tcPr>
            <w:gridSpan w:val="2"/>
            <w:tcW w:w="709"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r>
      <w:tr>
        <w:trPr>
          <w:cantSplit/>
          <w:trHeight w:val="578"/>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2、</w:t>
            </w:r>
            <w:r>
              <w:rPr>
                <w:rFonts w:hint="eastAsia" w:ascii="宋体" w:hAnsi="宋体"/>
                <w:sz w:val="24"/>
              </w:rPr>
              <w:t xml:space="preserve">招标文件中要求乙方必须</w:t>
            </w:r>
            <w:r>
              <w:rPr>
                <w:rFonts w:hint="eastAsia" w:ascii="宋体" w:hAnsi="宋体"/>
                <w:sz w:val="24"/>
              </w:rPr>
              <w:t xml:space="preserve">投入设备数量不足或设备处理能力不足，影响打捞效率。（扣5-20分）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987"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3、</w:t>
            </w:r>
            <w:r>
              <w:rPr>
                <w:rFonts w:hint="eastAsia" w:ascii="宋体" w:hAnsi="宋体" w:cs="宋体"/>
                <w:sz w:val="24"/>
                <w:lang w:val="zh-CN"/>
              </w:rPr>
              <w:t xml:space="preserve">因操作失误或</w:t>
            </w:r>
            <w:r>
              <w:rPr>
                <w:rFonts w:hint="eastAsia" w:ascii="宋体" w:hAnsi="宋体" w:cs="宋体"/>
                <w:sz w:val="24"/>
                <w:lang w:val="zh-CN"/>
              </w:rPr>
              <w:t xml:space="preserve">对进藻水浓度</w:t>
            </w:r>
            <w:r>
              <w:rPr>
                <w:rFonts w:hint="eastAsia" w:ascii="宋体" w:hAnsi="宋体" w:cs="宋体"/>
                <w:sz w:val="24"/>
                <w:lang w:val="zh-CN"/>
              </w:rPr>
              <w:t xml:space="preserve">没有及时了解，工作失职，导致出水口水质感观浑浊，透明度低，</w:t>
            </w:r>
            <w:r>
              <w:rPr>
                <w:rFonts w:hint="eastAsia" w:ascii="宋体" w:hAnsi="宋体" w:cs="宋体"/>
                <w:sz w:val="24"/>
                <w:lang w:val="zh-CN"/>
              </w:rPr>
              <w:t xml:space="preserve">生产藻泥含水</w:t>
            </w:r>
            <w:r>
              <w:rPr>
                <w:rFonts w:hint="eastAsia" w:ascii="宋体" w:hAnsi="宋体" w:cs="宋体"/>
                <w:sz w:val="24"/>
                <w:lang w:val="zh-CN"/>
              </w:rPr>
              <w:t xml:space="preserve">率有过高现象。（扣10-20分）</w:t>
            </w:r>
            <w:r/>
          </w:p>
        </w:tc>
        <w:tc>
          <w:tcPr>
            <w:gridSpan w:val="2"/>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709" w:hRule="exact"/>
        </w:trPr>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2</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人员情况</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工作到位</w:t>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20</w:t>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1、作业人员</w:t>
            </w:r>
            <w:r>
              <w:rPr>
                <w:rFonts w:hint="eastAsia" w:ascii="宋体" w:hAnsi="宋体"/>
                <w:sz w:val="24"/>
              </w:rPr>
              <w:t xml:space="preserve">未按照招标文件及招标人要求配备</w:t>
            </w:r>
            <w:r>
              <w:rPr>
                <w:rFonts w:hint="eastAsia" w:ascii="宋体" w:hAnsi="宋体"/>
                <w:sz w:val="24"/>
              </w:rPr>
              <w:t xml:space="preserve">。（扣5-20分）</w:t>
            </w:r>
            <w:r/>
          </w:p>
        </w:tc>
        <w:tc>
          <w:tcPr>
            <w:gridSpan w:val="2"/>
            <w:tcW w:w="709"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r>
      <w:tr>
        <w:trPr>
          <w:cantSplit/>
          <w:trHeight w:val="713"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2、作业人员发现消极怠工现象，导致打捞效率低。（扣5-20分）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1550"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3</w:t>
            </w:r>
            <w:r>
              <w:rPr>
                <w:rFonts w:hint="eastAsia" w:ascii="宋体" w:hAnsi="宋体"/>
                <w:sz w:val="24"/>
              </w:rPr>
              <w:t xml:space="preserve">、作业人员作业时违规违纪，如</w:t>
            </w:r>
            <w:r>
              <w:rPr>
                <w:rFonts w:hint="eastAsia" w:ascii="宋体" w:hAnsi="宋体"/>
                <w:sz w:val="24"/>
              </w:rPr>
              <w:t xml:space="preserve">带病或</w:t>
            </w:r>
            <w:r>
              <w:rPr>
                <w:rFonts w:hint="eastAsia" w:ascii="宋体" w:hAnsi="宋体"/>
                <w:sz w:val="24"/>
              </w:rPr>
              <w:t xml:space="preserve">酒后作业、工作自由散漫与工作无关的事情（不穿工作服、赤膊、在打捞船上睡觉、上岸乘凉、工作期间玩手机聊天等无关情况），提前下班，损坏打捞队伍形象等现象。（扣</w:t>
            </w:r>
            <w:r>
              <w:rPr>
                <w:rFonts w:hint="eastAsia" w:ascii="宋体" w:hAnsi="宋体"/>
                <w:sz w:val="24"/>
              </w:rPr>
              <w:t xml:space="preserve">10</w:t>
            </w:r>
            <w:r>
              <w:rPr>
                <w:rFonts w:hint="eastAsia" w:ascii="宋体" w:hAnsi="宋体"/>
                <w:sz w:val="24"/>
              </w:rPr>
              <w:t xml:space="preserve">-20分）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529"/>
        </w:trPr>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3</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台</w:t>
            </w:r>
            <w:r>
              <w:rPr>
                <w:rFonts w:hint="eastAsia" w:ascii="宋体" w:hAnsi="宋体"/>
                <w:sz w:val="24"/>
              </w:rPr>
              <w:t xml:space="preserve">账资料</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齐全准确</w:t>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10</w:t>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1、台账填写不规范、字迹不清楚、科目不齐全。（扣1-5分）</w:t>
            </w:r>
            <w:r/>
          </w:p>
        </w:tc>
        <w:tc>
          <w:tcPr>
            <w:gridSpan w:val="2"/>
            <w:tcW w:w="709"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r>
      <w:tr>
        <w:trPr>
          <w:cantSplit/>
          <w:trHeight w:val="454"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2、数据不准确、上报不及时。（扣5-</w:t>
            </w:r>
            <w:r>
              <w:rPr>
                <w:rFonts w:hint="eastAsia" w:ascii="宋体" w:hAnsi="宋体"/>
                <w:sz w:val="24"/>
              </w:rPr>
              <w:t xml:space="preserve">1</w:t>
            </w:r>
            <w:r>
              <w:rPr>
                <w:rFonts w:hint="eastAsia" w:ascii="宋体" w:hAnsi="宋体"/>
                <w:sz w:val="24"/>
              </w:rPr>
              <w:t xml:space="preserve">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694" w:hRule="exact"/>
        </w:trPr>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4</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打捞效率</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及时高效</w:t>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20</w:t>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1、巡查频率不高，巡查不到位，巡查情况反馈不及</w:t>
            </w:r>
            <w:r>
              <w:rPr>
                <w:rFonts w:hint="eastAsia" w:ascii="宋体" w:hAnsi="宋体"/>
                <w:color w:val="000000"/>
                <w:sz w:val="24"/>
              </w:rPr>
              <w:t xml:space="preserve">时，影响现场打捞效率。（扣5-10分）</w:t>
            </w:r>
            <w:r/>
          </w:p>
        </w:tc>
        <w:tc>
          <w:tcPr>
            <w:gridSpan w:val="2"/>
            <w:tcW w:w="709"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r>
      <w:tr>
        <w:trPr>
          <w:cantSplit/>
          <w:trHeight w:val="897"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2、发现有聚集蓝藻、水草和垃圾，未及时打捞清理。（扣10-20分）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698"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3、管理混乱，现场安排不合理，没有兼顾重点区域，调度不及时。（扣5-15分）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655"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4、蓝藻爆发高峰期，应急措施不到位，打捞效率低或对湖水水质造成一定影响的现象。（扣5-20分）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1376"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5、对采购人的工作调配不服从，任务完成不及时。（扣10-20分）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807" w:hRule="exact"/>
        </w:trPr>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5</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作业环境</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整洁有序</w:t>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10</w:t>
            </w:r>
            <w:r/>
          </w:p>
        </w:tc>
        <w:tc>
          <w:tcPr>
            <w:tcW w:w="6095" w:type="dxa"/>
            <w:vAlign w:val="center"/>
            <w:textDirection w:val="lrTb"/>
            <w:noWrap w:val="false"/>
          </w:tcPr>
          <w:p>
            <w:pPr>
              <w:rPr>
                <w:rFonts w:hint="eastAsia" w:ascii="宋体" w:hAnsi="宋体"/>
                <w:spacing w:val="-6"/>
                <w:sz w:val="24"/>
              </w:rPr>
            </w:pPr>
            <w:r>
              <w:rPr>
                <w:rFonts w:hint="eastAsia" w:ascii="宋体" w:hAnsi="宋体"/>
                <w:sz w:val="24"/>
              </w:rPr>
              <w:t xml:space="preserve">1、车船运输过程中存在跑、冒、滴、漏现象。（扣5-10分）</w:t>
            </w:r>
            <w:r/>
          </w:p>
        </w:tc>
        <w:tc>
          <w:tcPr>
            <w:gridSpan w:val="2"/>
            <w:tcW w:w="709"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r>
      <w:tr>
        <w:trPr>
          <w:cantSplit/>
          <w:trHeight w:val="627"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2、人员着装、车辆、船只不统一规范，影响工作形象（扣5-10份）。</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665"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3、蓝藻临时码头环境差，不及时清理垃圾（扣5-10分）</w:t>
            </w:r>
            <w:r/>
          </w:p>
        </w:tc>
        <w:tc>
          <w:tcPr>
            <w:gridSpan w:val="2"/>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665"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4、办公环境脏、乱、差。（扣1-5分）</w:t>
            </w:r>
            <w:r/>
          </w:p>
        </w:tc>
        <w:tc>
          <w:tcPr>
            <w:gridSpan w:val="2"/>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665"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5、物品、设备乱堆乱放，车辆乱停，影响生产。（扣5-10分）</w:t>
            </w:r>
            <w:r/>
          </w:p>
        </w:tc>
        <w:tc>
          <w:tcPr>
            <w:gridSpan w:val="2"/>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665" w:hRule="exact"/>
        </w:trPr>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6</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安全生产</w:t>
            </w:r>
            <w:r/>
          </w:p>
        </w:tc>
        <w:tc>
          <w:tcPr>
            <w:tcW w:w="70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无安全生产事故</w:t>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20</w:t>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1、救生器材、消防设备不齐全或过期，易燃易爆物品</w:t>
            </w:r>
            <w:r>
              <w:rPr>
                <w:rFonts w:ascii="Arial" w:hAnsi="Arial" w:cs="Arial"/>
                <w:color w:val="333333"/>
                <w:sz w:val="24"/>
                <w:shd w:val="clear" w:color="auto" w:fill="ffffff"/>
              </w:rPr>
              <w:t xml:space="preserve">使用</w:t>
            </w:r>
            <w:r>
              <w:rPr>
                <w:rFonts w:hint="eastAsia" w:ascii="Arial" w:hAnsi="Arial" w:cs="Arial"/>
                <w:color w:val="333333"/>
                <w:sz w:val="24"/>
                <w:shd w:val="clear" w:color="auto" w:fill="ffffff"/>
              </w:rPr>
              <w:t xml:space="preserve">、</w:t>
            </w:r>
            <w:r>
              <w:rPr>
                <w:rFonts w:ascii="Arial" w:hAnsi="Arial" w:cs="Arial"/>
                <w:color w:val="333333"/>
                <w:sz w:val="24"/>
                <w:shd w:val="clear" w:color="auto" w:fill="ffffff"/>
              </w:rPr>
              <w:t xml:space="preserve">保</w:t>
            </w:r>
            <w:r>
              <w:rPr>
                <w:rFonts w:ascii="Arial" w:hAnsi="Arial" w:cs="Arial"/>
                <w:color w:val="000000"/>
                <w:sz w:val="24"/>
                <w:shd w:val="clear" w:color="auto" w:fill="ffffff"/>
              </w:rPr>
              <w:t xml:space="preserve">管</w:t>
            </w:r>
            <w:r>
              <w:rPr>
                <w:rFonts w:hint="eastAsia" w:ascii="宋体" w:hAnsi="宋体"/>
                <w:sz w:val="24"/>
              </w:rPr>
              <w:t xml:space="preserve">安全措施不到位。（扣</w:t>
            </w:r>
            <w:r>
              <w:rPr>
                <w:rFonts w:hint="eastAsia" w:ascii="宋体" w:hAnsi="宋体"/>
                <w:sz w:val="24"/>
              </w:rPr>
              <w:t xml:space="preserve">5</w:t>
            </w:r>
            <w:r>
              <w:rPr>
                <w:rFonts w:hint="eastAsia" w:ascii="宋体" w:hAnsi="宋体"/>
                <w:sz w:val="24"/>
              </w:rPr>
              <w:t xml:space="preserve">-20分）</w:t>
            </w:r>
            <w:r/>
          </w:p>
        </w:tc>
        <w:tc>
          <w:tcPr>
            <w:gridSpan w:val="2"/>
            <w:tcW w:w="709"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restart"/>
            <w:textDirection w:val="lrTb"/>
            <w:noWrap w:val="false"/>
          </w:tcPr>
          <w:p>
            <w:pPr>
              <w:jc w:val="center"/>
              <w:rPr>
                <w:rFonts w:hint="eastAsia" w:ascii="宋体" w:hAnsi="宋体"/>
                <w:sz w:val="24"/>
              </w:rPr>
            </w:pPr>
            <w:r>
              <w:rPr>
                <w:rFonts w:hint="eastAsia" w:ascii="宋体" w:hAnsi="宋体"/>
                <w:sz w:val="24"/>
              </w:rPr>
            </w:r>
            <w:r/>
          </w:p>
        </w:tc>
      </w:tr>
      <w:tr>
        <w:trPr>
          <w:cantSplit/>
          <w:trHeight w:val="601"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2、作业时防护措施不到位，高温期间后勤保障工作不到位。（扣5-20分）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732"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cs="宋体"/>
                <w:sz w:val="24"/>
                <w:lang w:val="zh-CN"/>
              </w:rPr>
              <w:t xml:space="preserve">3、现场工作秩序混乱，设施设备未办理相关证件，未持证上岗或无证上岗，存在安全隐患。（扣5-20分）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cantSplit/>
          <w:trHeight w:val="998" w:hRule="exact"/>
        </w:trPr>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Merge w:val="continue"/>
            <w:textDirection w:val="lrTb"/>
            <w:noWrap w:val="false"/>
          </w:tcPr>
          <w:p>
            <w:pPr>
              <w:rPr>
                <w:rFonts w:hint="eastAsia" w:ascii="宋体" w:hAnsi="宋体"/>
                <w:sz w:val="24"/>
              </w:rPr>
            </w:pPr>
            <w:r>
              <w:rPr>
                <w:rFonts w:hint="eastAsia" w:ascii="宋体" w:hAnsi="宋体"/>
                <w:sz w:val="24"/>
              </w:rPr>
            </w:r>
            <w:r/>
          </w:p>
        </w:tc>
        <w:tc>
          <w:tcPr>
            <w:tcW w:w="6095" w:type="dxa"/>
            <w:vAlign w:val="center"/>
            <w:textDirection w:val="lrTb"/>
            <w:noWrap w:val="false"/>
          </w:tcPr>
          <w:p>
            <w:pPr>
              <w:rPr>
                <w:rFonts w:hint="eastAsia" w:ascii="宋体" w:hAnsi="宋体"/>
                <w:sz w:val="24"/>
              </w:rPr>
            </w:pPr>
            <w:r>
              <w:rPr>
                <w:rFonts w:hint="eastAsia" w:ascii="宋体" w:hAnsi="宋体"/>
                <w:sz w:val="24"/>
              </w:rPr>
              <w:t xml:space="preserve">4</w:t>
            </w:r>
            <w:r>
              <w:rPr>
                <w:rFonts w:hint="eastAsia" w:ascii="宋体" w:hAnsi="宋体"/>
                <w:sz w:val="24"/>
              </w:rPr>
              <w:t xml:space="preserve">、作业人员安全意识淡薄，不注意安全，违规操作，车、船等设备存在违章驾驶、违规使用等情况。现场安全隐患整改不及时。（扣</w:t>
            </w:r>
            <w:r>
              <w:rPr>
                <w:rFonts w:hint="eastAsia" w:ascii="宋体" w:hAnsi="宋体"/>
                <w:sz w:val="24"/>
              </w:rPr>
              <w:t xml:space="preserve">5</w:t>
            </w:r>
            <w:r>
              <w:rPr>
                <w:rFonts w:hint="eastAsia" w:ascii="宋体" w:hAnsi="宋体"/>
                <w:sz w:val="24"/>
              </w:rPr>
              <w:t xml:space="preserve">-20分）</w:t>
            </w:r>
            <w:r/>
          </w:p>
        </w:tc>
        <w:tc>
          <w:tcPr>
            <w:gridSpan w:val="2"/>
            <w:tcW w:w="70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7"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r>
      <w:tr>
        <w:trPr>
          <w:trHeight w:val="408"/>
        </w:trPr>
        <w:tc>
          <w:tcPr>
            <w:gridSpan w:val="6"/>
            <w:tcW w:w="8654" w:type="dxa"/>
            <w:vAlign w:val="center"/>
            <w:textDirection w:val="lrTb"/>
            <w:noWrap w:val="false"/>
          </w:tcPr>
          <w:p>
            <w:pPr>
              <w:jc w:val="center"/>
              <w:rPr>
                <w:rFonts w:hint="eastAsia" w:ascii="宋体" w:hAnsi="宋体"/>
                <w:b/>
                <w:sz w:val="24"/>
              </w:rPr>
            </w:pPr>
            <w:r>
              <w:rPr>
                <w:rFonts w:hint="eastAsia" w:ascii="宋体" w:hAnsi="宋体"/>
                <w:b/>
                <w:sz w:val="24"/>
              </w:rPr>
              <w:t xml:space="preserve">考核得分</w:t>
            </w:r>
            <w:r/>
          </w:p>
        </w:tc>
        <w:tc>
          <w:tcPr>
            <w:tcW w:w="702" w:type="dxa"/>
            <w:textDirection w:val="lrTb"/>
            <w:noWrap w:val="false"/>
          </w:tcPr>
          <w:p>
            <w:pPr>
              <w:jc w:val="center"/>
              <w:rPr>
                <w:rFonts w:hint="eastAsia" w:ascii="宋体" w:hAnsi="宋体"/>
                <w:b/>
                <w:sz w:val="24"/>
              </w:rPr>
            </w:pPr>
            <w:r>
              <w:rPr>
                <w:rFonts w:hint="eastAsia" w:ascii="宋体" w:hAnsi="宋体"/>
                <w:b/>
                <w:sz w:val="24"/>
              </w:rPr>
            </w:r>
            <w:r/>
          </w:p>
        </w:tc>
        <w:tc>
          <w:tcPr>
            <w:tcW w:w="567"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613"/>
        </w:trPr>
        <w:tc>
          <w:tcPr>
            <w:gridSpan w:val="8"/>
            <w:tcW w:w="9923" w:type="dxa"/>
            <w:vAlign w:val="center"/>
            <w:textDirection w:val="lrTb"/>
            <w:noWrap w:val="false"/>
          </w:tcPr>
          <w:p>
            <w:pPr>
              <w:jc w:val="left"/>
              <w:rPr>
                <w:rFonts w:hint="eastAsia" w:ascii="宋体" w:hAnsi="宋体"/>
                <w:sz w:val="24"/>
              </w:rPr>
            </w:pPr>
            <w:r>
              <w:rPr>
                <w:rFonts w:hint="eastAsia" w:ascii="宋体" w:hAnsi="宋体"/>
                <w:sz w:val="24"/>
              </w:rPr>
              <w:t xml:space="preserve">检查意见：现场指出的问题，服务单位进行必须及时整改，并于3日内整改到位（特殊情况除外）。</w:t>
            </w:r>
            <w:r/>
          </w:p>
        </w:tc>
      </w:tr>
    </w:tbl>
    <w:p>
      <w:pPr>
        <w:jc w:val="left"/>
        <w:rPr>
          <w:rFonts w:hint="eastAsia" w:ascii="宋体" w:hAnsi="宋体"/>
          <w:sz w:val="24"/>
        </w:rPr>
      </w:pPr>
      <w:r>
        <w:rPr>
          <w:rFonts w:hint="eastAsia" w:ascii="宋体" w:hAnsi="宋体"/>
          <w:sz w:val="24"/>
        </w:rPr>
        <w:t xml:space="preserve">备注：考核成绩</w:t>
      </w:r>
      <w:r>
        <w:rPr>
          <w:rFonts w:ascii="宋体" w:hAnsi="宋体"/>
          <w:sz w:val="24"/>
        </w:rPr>
        <w:t xml:space="preserve">95</w:t>
      </w:r>
      <w:r>
        <w:rPr>
          <w:rFonts w:hint="eastAsia" w:ascii="宋体" w:hAnsi="宋体"/>
          <w:sz w:val="24"/>
        </w:rPr>
        <w:t xml:space="preserve">分以上(含9</w:t>
      </w:r>
      <w:r>
        <w:rPr>
          <w:rFonts w:ascii="宋体" w:hAnsi="宋体"/>
          <w:sz w:val="24"/>
        </w:rPr>
        <w:t xml:space="preserve">5</w:t>
      </w:r>
      <w:r>
        <w:rPr>
          <w:rFonts w:hint="eastAsia" w:ascii="宋体" w:hAnsi="宋体"/>
          <w:sz w:val="24"/>
        </w:rPr>
        <w:t xml:space="preserve">分)为优；</w:t>
      </w:r>
      <w:r>
        <w:rPr>
          <w:rFonts w:ascii="宋体" w:hAnsi="宋体"/>
          <w:sz w:val="24"/>
        </w:rPr>
        <w:t xml:space="preserve">85</w:t>
      </w:r>
      <w:r>
        <w:rPr>
          <w:rFonts w:hint="eastAsia" w:ascii="宋体" w:hAnsi="宋体"/>
          <w:sz w:val="24"/>
        </w:rPr>
        <w:t xml:space="preserve">（含）—9</w:t>
      </w:r>
      <w:r>
        <w:rPr>
          <w:rFonts w:ascii="宋体" w:hAnsi="宋体"/>
          <w:sz w:val="24"/>
        </w:rPr>
        <w:t xml:space="preserve">5</w:t>
      </w:r>
      <w:r>
        <w:rPr>
          <w:rFonts w:hint="eastAsia" w:ascii="宋体" w:hAnsi="宋体"/>
          <w:sz w:val="24"/>
        </w:rPr>
        <w:t xml:space="preserve">分(不含)为良；</w:t>
      </w:r>
      <w:r>
        <w:rPr>
          <w:rFonts w:ascii="宋体" w:hAnsi="宋体"/>
          <w:sz w:val="24"/>
        </w:rPr>
        <w:t xml:space="preserve">75</w:t>
      </w:r>
      <w:r>
        <w:rPr>
          <w:rFonts w:hint="eastAsia" w:ascii="宋体" w:hAnsi="宋体"/>
          <w:sz w:val="24"/>
        </w:rPr>
        <w:t xml:space="preserve">（含）—8</w:t>
      </w:r>
      <w:r>
        <w:rPr>
          <w:rFonts w:ascii="宋体" w:hAnsi="宋体"/>
          <w:sz w:val="24"/>
        </w:rPr>
        <w:t xml:space="preserve">5</w:t>
      </w:r>
      <w:r>
        <w:rPr>
          <w:rFonts w:hint="eastAsia" w:ascii="宋体" w:hAnsi="宋体"/>
          <w:sz w:val="24"/>
        </w:rPr>
        <w:t xml:space="preserve">分(不含)为中；7</w:t>
      </w:r>
      <w:r>
        <w:rPr>
          <w:rFonts w:ascii="宋体" w:hAnsi="宋体"/>
          <w:sz w:val="24"/>
        </w:rPr>
        <w:t xml:space="preserve">5</w:t>
      </w:r>
      <w:r>
        <w:rPr>
          <w:rFonts w:hint="eastAsia" w:ascii="宋体" w:hAnsi="宋体"/>
          <w:sz w:val="24"/>
        </w:rPr>
        <w:t xml:space="preserve">分以下为差。</w:t>
      </w:r>
      <w:r/>
    </w:p>
    <w:p>
      <w:pP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b/>
          <w:sz w:val="24"/>
        </w:rPr>
        <w:t xml:space="preserve">表</w:t>
      </w:r>
      <w:r>
        <w:rPr>
          <w:rFonts w:hint="eastAsia" w:ascii="宋体" w:hAnsi="宋体"/>
          <w:b/>
          <w:sz w:val="24"/>
        </w:rPr>
        <w:t xml:space="preserve">2</w:t>
      </w:r>
      <w:r>
        <w:rPr>
          <w:rFonts w:hint="eastAsia" w:ascii="宋体" w:hAnsi="宋体"/>
          <w:b/>
          <w:sz w:val="24"/>
        </w:rPr>
        <w:t xml:space="preserve">  </w:t>
      </w:r>
      <w:r>
        <w:rPr>
          <w:rFonts w:hint="eastAsia" w:ascii="宋体" w:hAnsi="宋体"/>
          <w:b/>
          <w:sz w:val="24"/>
        </w:rPr>
        <w:t xml:space="preserve">西</w:t>
      </w:r>
      <w:r>
        <w:rPr>
          <w:rFonts w:hint="eastAsia" w:ascii="宋体" w:hAnsi="宋体"/>
          <w:b/>
          <w:sz w:val="24"/>
        </w:rPr>
        <w:t xml:space="preserve">太湖蓝藻打捞处置</w:t>
      </w:r>
      <w:r>
        <w:rPr>
          <w:rFonts w:hint="eastAsia" w:ascii="宋体" w:hAnsi="宋体"/>
          <w:b/>
          <w:sz w:val="24"/>
        </w:rPr>
        <w:t xml:space="preserve">服务项目</w:t>
      </w:r>
      <w:r>
        <w:rPr>
          <w:rFonts w:hint="eastAsia" w:ascii="宋体" w:hAnsi="宋体"/>
          <w:b/>
          <w:sz w:val="24"/>
        </w:rPr>
        <w:t xml:space="preserve">年度综合评分考核表</w:t>
      </w:r>
      <w:r/>
    </w:p>
    <w:p>
      <w:pPr>
        <w:jc w:val="left"/>
        <w:rPr>
          <w:rFonts w:hint="eastAsia" w:ascii="宋体" w:hAnsi="宋体"/>
          <w:sz w:val="24"/>
        </w:rPr>
      </w:pPr>
      <w:r>
        <w:rPr>
          <w:rFonts w:hint="eastAsia" w:ascii="宋体" w:hAnsi="宋体"/>
          <w:sz w:val="24"/>
        </w:rPr>
        <w:t xml:space="preserve">考核地点：</w:t>
      </w:r>
      <w:r>
        <w:rPr>
          <w:rFonts w:hint="eastAsia" w:ascii="宋体" w:hAnsi="宋体"/>
          <w:sz w:val="24"/>
          <w:u w:val="single"/>
        </w:rPr>
        <w:t xml:space="preserve">                         </w:t>
      </w:r>
      <w:r>
        <w:rPr>
          <w:rFonts w:hint="eastAsia" w:ascii="宋体" w:hAnsi="宋体"/>
          <w:sz w:val="24"/>
        </w:rPr>
        <w:t xml:space="preserve">            考核时间：</w:t>
      </w:r>
      <w:r>
        <w:rPr>
          <w:rFonts w:hint="eastAsia" w:ascii="宋体" w:hAnsi="宋体"/>
          <w:sz w:val="24"/>
          <w:u w:val="single"/>
        </w:rPr>
        <w:t xml:space="preserve">                     </w:t>
      </w:r>
      <w:r>
        <w:rPr>
          <w:rFonts w:hint="eastAsia" w:ascii="宋体" w:hAnsi="宋体"/>
          <w:sz w:val="24"/>
        </w:rPr>
        <w:t xml:space="preserve">    考核人员：</w:t>
      </w:r>
      <w:r>
        <w:rPr>
          <w:rFonts w:hint="eastAsia" w:ascii="宋体" w:hAnsi="宋体"/>
          <w:sz w:val="24"/>
          <w:u w:val="single"/>
        </w:rPr>
        <w:t xml:space="preserve">                         </w:t>
      </w:r>
      <w:r>
        <w:rPr>
          <w:rFonts w:hint="eastAsia" w:ascii="宋体" w:hAnsi="宋体"/>
          <w:sz w:val="24"/>
        </w:rPr>
        <w:t xml:space="preserve">            考核等级：</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r/>
    </w:p>
    <w:tbl>
      <w:tblPr>
        <w:tblpPr w:horzAnchor="page" w:tblpXSpec="center" w:vertAnchor="text" w:tblpY="168" w:leftFromText="180" w:topFromText="0" w:rightFromText="180" w:bottomFromText="0"/>
        <w:tblW w:w="9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9"/>
        <w:gridCol w:w="708"/>
        <w:gridCol w:w="1134"/>
        <w:gridCol w:w="708"/>
        <w:gridCol w:w="4962"/>
        <w:gridCol w:w="709"/>
      </w:tblGrid>
      <w:tr>
        <w:trPr>
          <w:trHeight w:val="697" w:hRule="exact"/>
        </w:trPr>
        <w:tc>
          <w:tcPr>
            <w:tcW w:w="708"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gridSpan w:val="2"/>
            <w:tcW w:w="1277" w:type="dxa"/>
            <w:vAlign w:val="center"/>
            <w:textDirection w:val="lrTb"/>
            <w:noWrap w:val="false"/>
          </w:tcPr>
          <w:p>
            <w:pPr>
              <w:jc w:val="center"/>
              <w:rPr>
                <w:rFonts w:hint="eastAsia" w:ascii="宋体" w:hAnsi="宋体"/>
                <w:b/>
                <w:sz w:val="24"/>
              </w:rPr>
            </w:pPr>
            <w:r>
              <w:rPr>
                <w:rFonts w:hint="eastAsia" w:ascii="宋体" w:hAnsi="宋体"/>
                <w:b/>
                <w:sz w:val="24"/>
              </w:rPr>
              <w:t xml:space="preserve">考核内容</w:t>
            </w:r>
            <w:r/>
          </w:p>
        </w:tc>
        <w:tc>
          <w:tcPr>
            <w:tcW w:w="1134" w:type="dxa"/>
            <w:vAlign w:val="center"/>
            <w:textDirection w:val="lrTb"/>
            <w:noWrap w:val="false"/>
          </w:tcPr>
          <w:p>
            <w:pPr>
              <w:jc w:val="center"/>
              <w:rPr>
                <w:rFonts w:hint="eastAsia" w:ascii="宋体" w:hAnsi="宋体"/>
                <w:b/>
                <w:sz w:val="24"/>
              </w:rPr>
            </w:pPr>
            <w:r>
              <w:rPr>
                <w:rFonts w:hint="eastAsia" w:ascii="宋体" w:hAnsi="宋体"/>
                <w:b/>
                <w:sz w:val="24"/>
              </w:rPr>
              <w:t xml:space="preserve">标准要求</w:t>
            </w:r>
            <w:r/>
          </w:p>
        </w:tc>
        <w:tc>
          <w:tcPr>
            <w:tcW w:w="708" w:type="dxa"/>
            <w:vAlign w:val="center"/>
            <w:textDirection w:val="lrTb"/>
            <w:noWrap w:val="false"/>
          </w:tcPr>
          <w:p>
            <w:pPr>
              <w:jc w:val="center"/>
              <w:rPr>
                <w:rFonts w:hint="eastAsia" w:ascii="宋体" w:hAnsi="宋体"/>
                <w:b/>
                <w:sz w:val="24"/>
              </w:rPr>
            </w:pPr>
            <w:r>
              <w:rPr>
                <w:rFonts w:hint="eastAsia" w:ascii="宋体" w:hAnsi="宋体"/>
                <w:b/>
                <w:sz w:val="24"/>
              </w:rPr>
              <w:t xml:space="preserve">分值</w:t>
            </w:r>
            <w:r/>
          </w:p>
        </w:tc>
        <w:tc>
          <w:tcPr>
            <w:tcW w:w="4962" w:type="dxa"/>
            <w:vAlign w:val="center"/>
            <w:textDirection w:val="lrTb"/>
            <w:noWrap w:val="false"/>
          </w:tcPr>
          <w:p>
            <w:pPr>
              <w:jc w:val="center"/>
              <w:rPr>
                <w:rFonts w:hint="eastAsia" w:ascii="宋体" w:hAnsi="宋体"/>
                <w:b/>
                <w:sz w:val="24"/>
              </w:rPr>
            </w:pPr>
            <w:r>
              <w:rPr>
                <w:rFonts w:hint="eastAsia" w:ascii="宋体" w:hAnsi="宋体"/>
                <w:b/>
                <w:sz w:val="24"/>
              </w:rPr>
              <w:t xml:space="preserve">考核标准</w:t>
            </w:r>
            <w:r/>
          </w:p>
        </w:tc>
        <w:tc>
          <w:tcPr>
            <w:tcW w:w="709" w:type="dxa"/>
            <w:vAlign w:val="center"/>
            <w:textDirection w:val="lrTb"/>
            <w:noWrap w:val="false"/>
          </w:tcPr>
          <w:p>
            <w:pPr>
              <w:jc w:val="center"/>
              <w:rPr>
                <w:rFonts w:hint="eastAsia" w:ascii="宋体" w:hAnsi="宋体"/>
                <w:b/>
                <w:sz w:val="24"/>
              </w:rPr>
            </w:pPr>
            <w:r>
              <w:rPr>
                <w:rFonts w:hint="eastAsia" w:ascii="宋体" w:hAnsi="宋体"/>
                <w:b/>
                <w:sz w:val="24"/>
              </w:rPr>
              <w:t xml:space="preserve">得分</w:t>
            </w:r>
            <w:r/>
          </w:p>
        </w:tc>
      </w:tr>
      <w:tr>
        <w:trPr>
          <w:cantSplit/>
          <w:trHeight w:val="706" w:hRule="exact"/>
        </w:trPr>
        <w:tc>
          <w:tcPr>
            <w:tcW w:w="708"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w:t>
            </w:r>
            <w:r/>
          </w:p>
        </w:tc>
        <w:tc>
          <w:tcPr>
            <w:tcW w:w="56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管理水平</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人员情况</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人员配备到位</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W w:w="4962" w:type="dxa"/>
            <w:vAlign w:val="center"/>
            <w:textDirection w:val="lrTb"/>
            <w:noWrap w:val="false"/>
          </w:tcPr>
          <w:p>
            <w:pPr>
              <w:rPr>
                <w:rFonts w:hint="eastAsia" w:ascii="宋体" w:hAnsi="宋体"/>
                <w:sz w:val="24"/>
              </w:rPr>
            </w:pPr>
            <w:r>
              <w:rPr>
                <w:rFonts w:hint="eastAsia" w:ascii="宋体" w:hAnsi="宋体"/>
                <w:sz w:val="24"/>
              </w:rPr>
              <w:t xml:space="preserve">1、作业人员不足，扣1-5分；2、技术人员不足，扣1分；3、作业人员违规违纪，扣2分。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1303" w:hRule="exact"/>
        </w:trPr>
        <w:tc>
          <w:tcPr>
            <w:tcW w:w="70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设施设备</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设施设备</w:t>
            </w:r>
            <w:r/>
          </w:p>
          <w:p>
            <w:pPr>
              <w:jc w:val="center"/>
              <w:rPr>
                <w:rFonts w:hint="eastAsia" w:ascii="宋体" w:hAnsi="宋体"/>
                <w:sz w:val="24"/>
              </w:rPr>
            </w:pPr>
            <w:r>
              <w:rPr>
                <w:rFonts w:hint="eastAsia" w:ascii="宋体" w:hAnsi="宋体"/>
                <w:sz w:val="24"/>
              </w:rPr>
              <w:t xml:space="preserve">正常运行</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W w:w="4962" w:type="dxa"/>
            <w:vAlign w:val="center"/>
            <w:textDirection w:val="lrTb"/>
            <w:noWrap w:val="false"/>
          </w:tcPr>
          <w:p>
            <w:pPr>
              <w:rPr>
                <w:rFonts w:hint="eastAsia" w:ascii="宋体" w:hAnsi="宋体"/>
                <w:sz w:val="24"/>
              </w:rPr>
            </w:pPr>
            <w:r>
              <w:rPr>
                <w:rFonts w:hint="eastAsia" w:ascii="宋体" w:hAnsi="宋体"/>
                <w:sz w:val="24"/>
              </w:rPr>
              <w:t xml:space="preserve">1、设施设备不足，扣1-5分；2、维修保养不到位，扣1-2分。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1582" w:hRule="exact"/>
        </w:trPr>
        <w:tc>
          <w:tcPr>
            <w:tcW w:w="70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日常管理</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工作安排合理</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W w:w="4962" w:type="dxa"/>
            <w:vAlign w:val="center"/>
            <w:textDirection w:val="lrTb"/>
            <w:noWrap w:val="false"/>
          </w:tcPr>
          <w:p>
            <w:pPr>
              <w:rPr>
                <w:rFonts w:hint="eastAsia" w:ascii="宋体" w:hAnsi="宋体"/>
                <w:color w:val="000000"/>
                <w:sz w:val="24"/>
              </w:rPr>
            </w:pPr>
            <w:r>
              <w:rPr>
                <w:rFonts w:hint="eastAsia" w:ascii="宋体" w:hAnsi="宋体"/>
                <w:color w:val="000000"/>
                <w:sz w:val="24"/>
              </w:rPr>
              <w:t xml:space="preserve">1、对采购方工作调配服从性差，任务完成不及时，扣5-10分；2、统筹安排能力不足，工作效率低，扣1-5分；2、数据上报不及时、不准确，扣1-5分。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1282" w:hRule="exact"/>
        </w:trPr>
        <w:tc>
          <w:tcPr>
            <w:tcW w:w="70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响应能力</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及时有效处理好突发情况</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W w:w="4962" w:type="dxa"/>
            <w:vAlign w:val="center"/>
            <w:textDirection w:val="lrTb"/>
            <w:noWrap w:val="false"/>
          </w:tcPr>
          <w:p>
            <w:pPr>
              <w:rPr>
                <w:rFonts w:hint="eastAsia" w:ascii="宋体" w:hAnsi="宋体"/>
                <w:color w:val="000000"/>
                <w:sz w:val="24"/>
              </w:rPr>
            </w:pPr>
            <w:r>
              <w:rPr>
                <w:rFonts w:hint="eastAsia" w:ascii="宋体" w:hAnsi="宋体"/>
                <w:color w:val="000000"/>
                <w:sz w:val="24"/>
              </w:rPr>
              <w:t xml:space="preserve">1、出现突发状况（如蓝藻爆发），不能及时响应处理，扣1-4分；</w:t>
            </w:r>
            <w:r/>
          </w:p>
          <w:p>
            <w:pPr>
              <w:rPr>
                <w:rFonts w:hint="eastAsia" w:ascii="宋体" w:hAnsi="宋体"/>
                <w:color w:val="000000"/>
                <w:sz w:val="24"/>
              </w:rPr>
            </w:pPr>
            <w:r>
              <w:rPr>
                <w:rFonts w:hint="eastAsia" w:ascii="宋体" w:hAnsi="宋体"/>
                <w:color w:val="000000"/>
                <w:sz w:val="24"/>
              </w:rPr>
              <w:t xml:space="preserve">2、对采购方的工作安排不服从，任务完成不及时，扣5-10分。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2548" w:hRule="exact"/>
        </w:trPr>
        <w:tc>
          <w:tcPr>
            <w:tcW w:w="708"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2</w:t>
            </w:r>
            <w:r/>
          </w:p>
        </w:tc>
        <w:tc>
          <w:tcPr>
            <w:tcW w:w="56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打捞处置利用情况</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打捞情况</w:t>
            </w:r>
            <w:r/>
          </w:p>
        </w:tc>
        <w:tc>
          <w:tcPr>
            <w:tcW w:w="1134" w:type="dxa"/>
            <w:vAlign w:val="center"/>
            <w:textDirection w:val="lrTb"/>
            <w:noWrap w:val="false"/>
          </w:tcPr>
          <w:p>
            <w:pPr>
              <w:ind w:left="-103" w:right="-107"/>
              <w:jc w:val="left"/>
              <w:rPr>
                <w:rFonts w:hint="eastAsia" w:ascii="宋体" w:hAnsi="宋体"/>
                <w:sz w:val="24"/>
              </w:rPr>
            </w:pPr>
            <w:r>
              <w:rPr>
                <w:rFonts w:hint="eastAsia" w:ascii="宋体" w:hAnsi="宋体"/>
                <w:sz w:val="24"/>
              </w:rPr>
              <w:t xml:space="preserve">湖面无蓝藻、水草大面积聚集现象，作业区域无垃圾堆积，日产日清</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W w:w="4962" w:type="dxa"/>
            <w:vAlign w:val="center"/>
            <w:textDirection w:val="lrTb"/>
            <w:noWrap w:val="false"/>
          </w:tcPr>
          <w:p>
            <w:pPr>
              <w:numPr>
                <w:ilvl w:val="0"/>
                <w:numId w:val="29"/>
              </w:numPr>
              <w:rPr>
                <w:rFonts w:hint="eastAsia" w:ascii="宋体" w:hAnsi="宋体"/>
                <w:sz w:val="24"/>
              </w:rPr>
            </w:pPr>
            <w:r>
              <w:rPr>
                <w:rFonts w:hint="eastAsia" w:ascii="宋体" w:hAnsi="宋体"/>
                <w:sz w:val="24"/>
              </w:rPr>
              <w:t xml:space="preserve">蓝藻打捞不及时或打捞不彻底，扣5-10分；</w:t>
            </w:r>
            <w:r/>
          </w:p>
          <w:p>
            <w:pPr>
              <w:rPr>
                <w:rFonts w:hint="eastAsia" w:ascii="宋体" w:hAnsi="宋体"/>
                <w:sz w:val="24"/>
              </w:rPr>
            </w:pPr>
            <w:r>
              <w:rPr>
                <w:rFonts w:hint="eastAsia" w:ascii="宋体" w:hAnsi="宋体"/>
                <w:sz w:val="24"/>
              </w:rPr>
              <w:t xml:space="preserve">2、水草、垃圾没有及时打捞清理，扣1-10分。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1242" w:hRule="exact"/>
        </w:trPr>
        <w:tc>
          <w:tcPr>
            <w:tcW w:w="70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处置情况</w:t>
            </w:r>
            <w:r/>
          </w:p>
        </w:tc>
        <w:tc>
          <w:tcPr>
            <w:tcW w:w="1134" w:type="dxa"/>
            <w:vAlign w:val="center"/>
            <w:textDirection w:val="lrTb"/>
            <w:noWrap w:val="false"/>
          </w:tcPr>
          <w:p>
            <w:pPr>
              <w:ind w:left="-103" w:right="-107"/>
              <w:jc w:val="left"/>
              <w:rPr>
                <w:rFonts w:hint="eastAsia" w:ascii="宋体" w:hAnsi="宋体"/>
                <w:sz w:val="24"/>
              </w:rPr>
            </w:pPr>
            <w:r>
              <w:rPr>
                <w:rFonts w:hint="eastAsia" w:ascii="宋体" w:hAnsi="宋体"/>
                <w:sz w:val="24"/>
              </w:rPr>
              <w:t xml:space="preserve">蓝藻清除率＞95%</w:t>
            </w:r>
            <w:r/>
          </w:p>
          <w:p>
            <w:pPr>
              <w:ind w:left="-103" w:right="-107"/>
              <w:jc w:val="left"/>
              <w:rPr>
                <w:rFonts w:hint="eastAsia" w:ascii="宋体" w:hAnsi="宋体"/>
                <w:sz w:val="24"/>
              </w:rPr>
            </w:pPr>
            <w:r>
              <w:rPr>
                <w:rFonts w:hint="eastAsia" w:ascii="宋体" w:hAnsi="宋体"/>
                <w:sz w:val="24"/>
              </w:rPr>
              <w:t xml:space="preserve">藻泥含水</w:t>
            </w:r>
            <w:r>
              <w:rPr>
                <w:rFonts w:hint="eastAsia" w:ascii="宋体" w:hAnsi="宋体"/>
                <w:sz w:val="24"/>
              </w:rPr>
              <w:t xml:space="preserve">率≤90%</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W w:w="4962" w:type="dxa"/>
            <w:vAlign w:val="center"/>
            <w:textDirection w:val="lrTb"/>
            <w:noWrap w:val="false"/>
          </w:tcPr>
          <w:p>
            <w:pPr>
              <w:rPr>
                <w:rFonts w:hint="eastAsia" w:ascii="宋体" w:hAnsi="宋体"/>
                <w:sz w:val="24"/>
              </w:rPr>
            </w:pPr>
            <w:r>
              <w:rPr>
                <w:rFonts w:hint="eastAsia" w:ascii="宋体" w:hAnsi="宋体"/>
                <w:sz w:val="24"/>
              </w:rPr>
              <w:t xml:space="preserve">1、</w:t>
            </w:r>
            <w:r>
              <w:rPr>
                <w:rFonts w:hint="eastAsia" w:ascii="宋体" w:hAnsi="宋体"/>
                <w:bCs/>
                <w:sz w:val="24"/>
              </w:rPr>
              <w:t xml:space="preserve">除藻处理</w:t>
            </w:r>
            <w:r>
              <w:rPr>
                <w:rFonts w:hint="eastAsia" w:ascii="宋体" w:hAnsi="宋体"/>
                <w:bCs/>
                <w:sz w:val="24"/>
              </w:rPr>
              <w:t xml:space="preserve">的出水水质未达到规定指标</w:t>
            </w:r>
            <w:r>
              <w:rPr>
                <w:rFonts w:hint="eastAsia" w:ascii="宋体" w:hAnsi="宋体"/>
                <w:sz w:val="24"/>
              </w:rPr>
              <w:t xml:space="preserve">，扣5-10分；</w:t>
            </w:r>
            <w:r/>
          </w:p>
          <w:p>
            <w:pPr>
              <w:rPr>
                <w:rFonts w:hint="eastAsia" w:ascii="宋体" w:hAnsi="宋体"/>
                <w:sz w:val="24"/>
              </w:rPr>
            </w:pPr>
            <w:r>
              <w:rPr>
                <w:rFonts w:hint="eastAsia" w:ascii="宋体" w:hAnsi="宋体"/>
                <w:sz w:val="24"/>
              </w:rPr>
              <w:t xml:space="preserve">2、处置不及时，影响打捞效率，扣5-10分。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546"/>
        </w:trPr>
        <w:tc>
          <w:tcPr>
            <w:tcW w:w="70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69"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利用情况</w:t>
            </w:r>
            <w:r/>
          </w:p>
        </w:tc>
        <w:tc>
          <w:tcPr>
            <w:tcW w:w="1134" w:type="dxa"/>
            <w:vAlign w:val="center"/>
            <w:textDirection w:val="lrTb"/>
            <w:noWrap w:val="false"/>
          </w:tcPr>
          <w:p>
            <w:pPr>
              <w:jc w:val="left"/>
              <w:rPr>
                <w:rFonts w:hint="eastAsia" w:ascii="宋体" w:hAnsi="宋体"/>
                <w:sz w:val="24"/>
              </w:rPr>
            </w:pPr>
            <w:r>
              <w:rPr>
                <w:rFonts w:hint="eastAsia" w:ascii="宋体" w:hAnsi="宋体"/>
                <w:sz w:val="24"/>
              </w:rPr>
              <w:t xml:space="preserve">资源化利用率达到100%</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W w:w="4962" w:type="dxa"/>
            <w:vAlign w:val="center"/>
            <w:textDirection w:val="lrTb"/>
            <w:noWrap w:val="false"/>
          </w:tcPr>
          <w:p>
            <w:pPr>
              <w:rPr>
                <w:rFonts w:hint="eastAsia" w:ascii="宋体" w:hAnsi="宋体"/>
                <w:sz w:val="24"/>
              </w:rPr>
            </w:pPr>
            <w:r>
              <w:rPr>
                <w:rFonts w:hint="eastAsia" w:ascii="宋体" w:hAnsi="宋体"/>
                <w:sz w:val="24"/>
              </w:rPr>
              <w:t xml:space="preserve">1、</w:t>
            </w:r>
            <w:r>
              <w:rPr>
                <w:rFonts w:hint="eastAsia" w:ascii="宋体" w:hAnsi="宋体"/>
                <w:sz w:val="24"/>
              </w:rPr>
              <w:t xml:space="preserve">资源化利用</w:t>
            </w:r>
            <w:r>
              <w:rPr>
                <w:rFonts w:hint="eastAsia" w:ascii="宋体" w:hAnsi="宋体"/>
                <w:bCs/>
                <w:sz w:val="24"/>
              </w:rPr>
              <w:t xml:space="preserve">（无害化处置）</w:t>
            </w:r>
            <w:r>
              <w:rPr>
                <w:rFonts w:hint="eastAsia" w:ascii="宋体" w:hAnsi="宋体"/>
                <w:sz w:val="24"/>
              </w:rPr>
              <w:t xml:space="preserve">率达不到100%，扣5-10分。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716"/>
        </w:trPr>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gridSpan w:val="2"/>
            <w:tcW w:w="1277" w:type="dxa"/>
            <w:vAlign w:val="center"/>
            <w:textDirection w:val="lrTb"/>
            <w:noWrap w:val="false"/>
          </w:tcPr>
          <w:p>
            <w:pPr>
              <w:jc w:val="center"/>
              <w:rPr>
                <w:rFonts w:hint="eastAsia" w:ascii="宋体" w:hAnsi="宋体"/>
                <w:sz w:val="24"/>
              </w:rPr>
            </w:pPr>
            <w:r>
              <w:rPr>
                <w:rFonts w:hint="eastAsia" w:ascii="宋体" w:hAnsi="宋体"/>
                <w:sz w:val="24"/>
              </w:rPr>
              <w:t xml:space="preserve">整改情况</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及时整改到位</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W w:w="4962" w:type="dxa"/>
            <w:vAlign w:val="center"/>
            <w:textDirection w:val="lrTb"/>
            <w:noWrap w:val="false"/>
          </w:tcPr>
          <w:p>
            <w:pPr>
              <w:rPr>
                <w:rFonts w:hint="eastAsia" w:ascii="宋体" w:hAnsi="宋体"/>
                <w:sz w:val="24"/>
              </w:rPr>
            </w:pPr>
            <w:r>
              <w:rPr>
                <w:rFonts w:hint="eastAsia" w:ascii="宋体" w:hAnsi="宋体"/>
                <w:sz w:val="24"/>
              </w:rPr>
              <w:t xml:space="preserve">1、不及时整改到位，扣2-5分；</w:t>
            </w:r>
            <w:r/>
          </w:p>
          <w:p>
            <w:pPr>
              <w:rPr>
                <w:rFonts w:hint="eastAsia" w:ascii="宋体" w:hAnsi="宋体"/>
                <w:sz w:val="24"/>
              </w:rPr>
            </w:pPr>
            <w:r>
              <w:rPr>
                <w:rFonts w:hint="eastAsia" w:ascii="宋体" w:hAnsi="宋体"/>
                <w:sz w:val="24"/>
              </w:rPr>
              <w:t xml:space="preserve">2、拒不整改到位，扣8-10分。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554"/>
        </w:trPr>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gridSpan w:val="2"/>
            <w:tcW w:w="1277" w:type="dxa"/>
            <w:vAlign w:val="center"/>
            <w:textDirection w:val="lrTb"/>
            <w:noWrap w:val="false"/>
          </w:tcPr>
          <w:p>
            <w:pPr>
              <w:jc w:val="center"/>
              <w:rPr>
                <w:rFonts w:hint="eastAsia" w:ascii="宋体" w:hAnsi="宋体"/>
                <w:sz w:val="24"/>
              </w:rPr>
            </w:pPr>
            <w:r>
              <w:rPr>
                <w:rFonts w:hint="eastAsia" w:ascii="宋体" w:hAnsi="宋体"/>
                <w:sz w:val="24"/>
              </w:rPr>
              <w:t xml:space="preserve">举报投诉</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无投诉</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W w:w="4962" w:type="dxa"/>
            <w:vAlign w:val="center"/>
            <w:textDirection w:val="lrTb"/>
            <w:noWrap w:val="false"/>
          </w:tcPr>
          <w:p>
            <w:pPr>
              <w:rPr>
                <w:rFonts w:hint="eastAsia" w:ascii="宋体" w:hAnsi="宋体"/>
                <w:sz w:val="24"/>
              </w:rPr>
            </w:pPr>
            <w:r>
              <w:rPr>
                <w:rFonts w:hint="eastAsia" w:ascii="宋体" w:hAnsi="宋体"/>
                <w:sz w:val="24"/>
              </w:rPr>
              <w:t xml:space="preserve">1、</w:t>
            </w:r>
            <w:r>
              <w:rPr>
                <w:rFonts w:hint="eastAsia" w:ascii="宋体" w:hAnsi="宋体"/>
                <w:sz w:val="24"/>
              </w:rPr>
              <w:t xml:space="preserve">接到领导、当地群众、网上评议等相关投诉，扣2-5分/次。</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1183"/>
        </w:trPr>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gridSpan w:val="2"/>
            <w:tcW w:w="1277" w:type="dxa"/>
            <w:vAlign w:val="center"/>
            <w:textDirection w:val="lrTb"/>
            <w:noWrap w:val="false"/>
          </w:tcPr>
          <w:p>
            <w:pPr>
              <w:jc w:val="center"/>
              <w:rPr>
                <w:rFonts w:hint="eastAsia" w:ascii="宋体" w:hAnsi="宋体"/>
                <w:sz w:val="24"/>
              </w:rPr>
            </w:pPr>
            <w:r>
              <w:rPr>
                <w:rFonts w:hint="eastAsia" w:ascii="宋体" w:hAnsi="宋体"/>
                <w:sz w:val="24"/>
              </w:rPr>
              <w:t xml:space="preserve">安全生产</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无安全生产事故发生</w:t>
            </w:r>
            <w:r/>
          </w:p>
        </w:tc>
        <w:tc>
          <w:tcPr>
            <w:tcW w:w="708" w:type="dxa"/>
            <w:vAlign w:val="center"/>
            <w:textDirection w:val="lrTb"/>
            <w:noWrap w:val="false"/>
          </w:tcPr>
          <w:p>
            <w:pPr>
              <w:jc w:val="center"/>
              <w:rPr>
                <w:rFonts w:hint="eastAsia" w:ascii="宋体" w:hAnsi="宋体"/>
                <w:sz w:val="24"/>
              </w:rPr>
            </w:pPr>
            <w:r>
              <w:rPr>
                <w:rFonts w:hint="eastAsia" w:ascii="宋体" w:hAnsi="宋体"/>
                <w:sz w:val="24"/>
              </w:rPr>
              <w:t xml:space="preserve">20</w:t>
            </w:r>
            <w:r/>
          </w:p>
        </w:tc>
        <w:tc>
          <w:tcPr>
            <w:tcW w:w="4962" w:type="dxa"/>
            <w:vAlign w:val="center"/>
            <w:textDirection w:val="lrTb"/>
            <w:noWrap w:val="false"/>
          </w:tcPr>
          <w:p>
            <w:pPr>
              <w:rPr>
                <w:rFonts w:hint="eastAsia" w:ascii="宋体" w:hAnsi="宋体"/>
                <w:sz w:val="24"/>
              </w:rPr>
            </w:pPr>
            <w:r>
              <w:rPr>
                <w:rFonts w:hint="eastAsia" w:ascii="宋体" w:hAnsi="宋体"/>
                <w:sz w:val="24"/>
              </w:rPr>
              <w:t xml:space="preserve">1、未按照《安全生产法》等相关法律法规落实安全生产主体责任，扣5-10分；</w:t>
            </w:r>
            <w:r/>
          </w:p>
          <w:p>
            <w:pPr>
              <w:rPr>
                <w:rFonts w:hint="eastAsia" w:ascii="宋体" w:hAnsi="宋体"/>
                <w:sz w:val="24"/>
              </w:rPr>
            </w:pPr>
            <w:r>
              <w:rPr>
                <w:rFonts w:hint="eastAsia" w:ascii="宋体" w:hAnsi="宋体"/>
                <w:sz w:val="24"/>
              </w:rPr>
              <w:t xml:space="preserve">2、存有安全隐患，未及时整改扣5-10分；</w:t>
            </w:r>
            <w:r/>
          </w:p>
          <w:p>
            <w:pPr>
              <w:rPr>
                <w:rFonts w:hint="eastAsia" w:ascii="宋体" w:hAnsi="宋体"/>
                <w:sz w:val="24"/>
              </w:rPr>
            </w:pPr>
            <w:r>
              <w:rPr>
                <w:rFonts w:hint="eastAsia" w:ascii="宋体" w:hAnsi="宋体"/>
                <w:sz w:val="24"/>
              </w:rPr>
              <w:t xml:space="preserve">3、出现安全生产死亡事故，扣20分。</w:t>
            </w:r>
            <w:r>
              <w:rPr>
                <w:rFonts w:ascii="宋体" w:hAnsi="宋体"/>
                <w:sz w:val="24"/>
              </w:rPr>
              <w:t xml:space="preserve"> </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507"/>
        </w:trPr>
        <w:tc>
          <w:tcPr>
            <w:gridSpan w:val="6"/>
            <w:tcW w:w="8789" w:type="dxa"/>
            <w:vAlign w:val="center"/>
            <w:textDirection w:val="lrTb"/>
            <w:noWrap w:val="false"/>
          </w:tcPr>
          <w:p>
            <w:pPr>
              <w:jc w:val="center"/>
              <w:rPr>
                <w:rFonts w:hint="eastAsia" w:ascii="宋体" w:hAnsi="宋体"/>
                <w:sz w:val="24"/>
              </w:rPr>
            </w:pPr>
            <w:r>
              <w:rPr>
                <w:rFonts w:hint="eastAsia" w:ascii="宋体" w:hAnsi="宋体"/>
                <w:sz w:val="24"/>
              </w:rPr>
              <w:t xml:space="preserve">综合得分</w:t>
            </w:r>
            <w:r/>
          </w:p>
        </w:tc>
        <w:tc>
          <w:tcPr>
            <w:tcW w:w="709" w:type="dxa"/>
            <w:vAlign w:val="center"/>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bCs/>
          <w:sz w:val="24"/>
        </w:rPr>
      </w:pPr>
      <w:r>
        <w:rPr>
          <w:rFonts w:hint="eastAsia" w:ascii="宋体" w:hAnsi="宋体"/>
          <w:sz w:val="24"/>
        </w:rPr>
        <w:t xml:space="preserve">备注：考核成绩</w:t>
      </w:r>
      <w:r>
        <w:rPr>
          <w:rFonts w:ascii="宋体" w:hAnsi="宋体"/>
          <w:sz w:val="24"/>
        </w:rPr>
        <w:t xml:space="preserve">95</w:t>
      </w:r>
      <w:r>
        <w:rPr>
          <w:rFonts w:hint="eastAsia" w:ascii="宋体" w:hAnsi="宋体"/>
          <w:sz w:val="24"/>
        </w:rPr>
        <w:t xml:space="preserve">分以上(含9</w:t>
      </w:r>
      <w:r>
        <w:rPr>
          <w:rFonts w:ascii="宋体" w:hAnsi="宋体"/>
          <w:sz w:val="24"/>
        </w:rPr>
        <w:t xml:space="preserve">5</w:t>
      </w:r>
      <w:r>
        <w:rPr>
          <w:rFonts w:hint="eastAsia" w:ascii="宋体" w:hAnsi="宋体"/>
          <w:sz w:val="24"/>
        </w:rPr>
        <w:t xml:space="preserve">分)为优；</w:t>
      </w:r>
      <w:r>
        <w:rPr>
          <w:rFonts w:ascii="宋体" w:hAnsi="宋体"/>
          <w:sz w:val="24"/>
        </w:rPr>
        <w:t xml:space="preserve">85</w:t>
      </w:r>
      <w:r>
        <w:rPr>
          <w:rFonts w:hint="eastAsia" w:ascii="宋体" w:hAnsi="宋体"/>
          <w:sz w:val="24"/>
        </w:rPr>
        <w:t xml:space="preserve">（含）—9</w:t>
      </w:r>
      <w:r>
        <w:rPr>
          <w:rFonts w:ascii="宋体" w:hAnsi="宋体"/>
          <w:sz w:val="24"/>
        </w:rPr>
        <w:t xml:space="preserve">5</w:t>
      </w:r>
      <w:r>
        <w:rPr>
          <w:rFonts w:hint="eastAsia" w:ascii="宋体" w:hAnsi="宋体"/>
          <w:sz w:val="24"/>
        </w:rPr>
        <w:t xml:space="preserve">分(不含)为良；</w:t>
      </w:r>
      <w:r>
        <w:rPr>
          <w:rFonts w:ascii="宋体" w:hAnsi="宋体"/>
          <w:sz w:val="24"/>
        </w:rPr>
        <w:t xml:space="preserve">75</w:t>
      </w:r>
      <w:r>
        <w:rPr>
          <w:rFonts w:hint="eastAsia" w:ascii="宋体" w:hAnsi="宋体"/>
          <w:sz w:val="24"/>
        </w:rPr>
        <w:t xml:space="preserve">（含）—8</w:t>
      </w:r>
      <w:r>
        <w:rPr>
          <w:rFonts w:ascii="宋体" w:hAnsi="宋体"/>
          <w:sz w:val="24"/>
        </w:rPr>
        <w:t xml:space="preserve">5</w:t>
      </w:r>
      <w:r>
        <w:rPr>
          <w:rFonts w:hint="eastAsia" w:ascii="宋体" w:hAnsi="宋体"/>
          <w:sz w:val="24"/>
        </w:rPr>
        <w:t xml:space="preserve">分(不含)为中；7</w:t>
      </w:r>
      <w:r>
        <w:rPr>
          <w:rFonts w:ascii="宋体" w:hAnsi="宋体"/>
          <w:sz w:val="24"/>
        </w:rPr>
        <w:t xml:space="preserve">5</w:t>
      </w:r>
      <w:r>
        <w:rPr>
          <w:rFonts w:hint="eastAsia" w:ascii="宋体" w:hAnsi="宋体"/>
          <w:sz w:val="24"/>
        </w:rPr>
        <w:t xml:space="preserve">分以下为差。</w:t>
      </w:r>
      <w:r/>
    </w:p>
    <w:p>
      <w:pPr>
        <w:spacing w:line="440" w:lineRule="exact"/>
      </w:pPr>
      <w:r/>
      <w:r/>
    </w:p>
    <w:p>
      <w:pPr>
        <w:jc w:val="center"/>
        <w:spacing w:line="360" w:lineRule="auto"/>
        <w:rPr>
          <w:b/>
          <w:sz w:val="36"/>
          <w:szCs w:val="36"/>
        </w:rPr>
        <w:outlineLvl w:val="0"/>
      </w:pPr>
      <w:r>
        <w:br w:type="page" w:clear="all"/>
      </w:r>
      <w:bookmarkStart w:id="857" w:name="_Toc140257878"/>
      <w:r/>
      <w:bookmarkStart w:id="858" w:name="_Toc163804585"/>
      <w:r/>
      <w:bookmarkEnd w:id="850"/>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57"/>
      <w:r/>
      <w:bookmarkEnd w:id="858"/>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59" w:name="_Toc86202633"/>
            <w:r>
              <w:rPr>
                <w:rFonts w:hint="eastAsia" w:ascii="宋体" w:hAnsi="宋体" w:cs="宋体"/>
                <w:b/>
                <w:szCs w:val="21"/>
                <w:lang w:bidi="ar"/>
              </w:rPr>
              <w:t xml:space="preserve">名称</w:t>
            </w:r>
            <w:bookmarkEnd w:id="859"/>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t xml:space="preserve">中小企业声明函</w:t>
            </w:r>
            <w:r>
              <w:rPr>
                <w:rFonts w:hint="eastAsia"/>
              </w:rPr>
              <w:t xml:space="preserve">（或</w:t>
            </w:r>
            <w:r>
              <w:t xml:space="preserve">监狱企业证明或残疾人福利性单位声明函</w:t>
            </w:r>
            <w:r>
              <w:rPr>
                <w:rFonts w:hint="eastAsia"/>
              </w:rPr>
              <w:t xml:space="preserve">）</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60" w:name="_Toc163804586"/>
            <w:r/>
            <w:bookmarkStart w:id="861" w:name="_Toc139400581"/>
            <w:r/>
            <w:bookmarkStart w:id="862"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60"/>
            <w:r/>
            <w:bookmarkEnd w:id="861"/>
            <w:r/>
            <w:bookmarkEnd w:id="862"/>
            <w:r/>
            <w:r/>
          </w:p>
          <w:p>
            <w:pPr>
              <w:jc w:val="left"/>
              <w:keepNext/>
              <w:spacing w:line="480" w:lineRule="exact"/>
              <w:rPr>
                <w:rFonts w:hint="eastAsia" w:ascii="宋体" w:hAnsi="宋体" w:cs="宋体"/>
                <w:b/>
                <w:bCs/>
                <w:szCs w:val="21"/>
                <w:u w:val="single"/>
                <w:lang w:bidi="ar"/>
              </w:rPr>
              <w:outlineLvl w:val="0"/>
            </w:pPr>
            <w:r/>
            <w:bookmarkStart w:id="863" w:name="_Toc140257880"/>
            <w:r/>
            <w:bookmarkStart w:id="864" w:name="_Toc139400582"/>
            <w:r/>
            <w:bookmarkStart w:id="865"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63"/>
            <w:r/>
            <w:bookmarkEnd w:id="864"/>
            <w:r/>
            <w:bookmarkEnd w:id="865"/>
            <w:r/>
            <w:r/>
          </w:p>
          <w:p>
            <w:pPr>
              <w:jc w:val="left"/>
              <w:keepNext/>
              <w:spacing w:line="480" w:lineRule="exact"/>
              <w:rPr>
                <w:rFonts w:hint="eastAsia" w:ascii="宋体" w:hAnsi="宋体" w:cs="宋体"/>
                <w:b/>
                <w:bCs/>
                <w:szCs w:val="21"/>
                <w:u w:val="single"/>
                <w:lang w:bidi="ar"/>
              </w:rPr>
              <w:outlineLvl w:val="0"/>
            </w:pPr>
            <w:r/>
            <w:bookmarkStart w:id="866" w:name="_Toc140257881"/>
            <w:r/>
            <w:bookmarkStart w:id="867" w:name="_Toc139400583"/>
            <w:r/>
            <w:bookmarkStart w:id="868"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66"/>
            <w:r/>
            <w:bookmarkEnd w:id="867"/>
            <w:r/>
            <w:bookmarkEnd w:id="868"/>
            <w:r/>
            <w:r/>
          </w:p>
          <w:p>
            <w:pPr>
              <w:jc w:val="left"/>
              <w:keepNext/>
              <w:spacing w:line="480" w:lineRule="exact"/>
              <w:rPr>
                <w:rFonts w:hint="eastAsia" w:ascii="宋体" w:hAnsi="宋体" w:cs="宋体"/>
                <w:b/>
                <w:bCs/>
                <w:szCs w:val="21"/>
                <w:u w:val="single"/>
                <w:lang w:bidi="ar"/>
              </w:rPr>
              <w:outlineLvl w:val="0"/>
            </w:pPr>
            <w:r/>
            <w:bookmarkStart w:id="869" w:name="_Toc139400584"/>
            <w:r/>
            <w:bookmarkStart w:id="870" w:name="_Toc140257882"/>
            <w:r/>
            <w:bookmarkStart w:id="871"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69"/>
            <w:r/>
            <w:bookmarkEnd w:id="870"/>
            <w:r/>
            <w:bookmarkEnd w:id="871"/>
            <w:r/>
            <w:r/>
          </w:p>
          <w:p>
            <w:pPr>
              <w:jc w:val="left"/>
              <w:keepNext/>
              <w:spacing w:line="480" w:lineRule="exact"/>
              <w:rPr>
                <w:rFonts w:hint="eastAsia" w:ascii="宋体" w:hAnsi="宋体" w:cs="宋体"/>
                <w:b/>
                <w:szCs w:val="21"/>
              </w:rPr>
              <w:outlineLvl w:val="0"/>
            </w:pPr>
            <w:r/>
            <w:bookmarkStart w:id="872" w:name="_Toc140257883"/>
            <w:r/>
            <w:bookmarkStart w:id="873" w:name="_Toc163804590"/>
            <w:r/>
            <w:bookmarkStart w:id="874"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45"/>
            <w:r/>
            <w:bookmarkEnd w:id="846"/>
            <w:r/>
            <w:bookmarkEnd w:id="847"/>
            <w:r/>
            <w:bookmarkEnd w:id="848"/>
            <w:r/>
            <w:bookmarkEnd w:id="849"/>
            <w:r/>
            <w:bookmarkEnd w:id="872"/>
            <w:r/>
            <w:bookmarkEnd w:id="873"/>
            <w:r/>
            <w:bookmarkEnd w:id="874"/>
            <w:r/>
            <w:r/>
          </w:p>
        </w:tc>
      </w:tr>
    </w:tbl>
    <w:p>
      <w:pPr>
        <w:jc w:val="center"/>
        <w:spacing w:line="360" w:lineRule="auto"/>
        <w:rPr>
          <w:b/>
          <w:sz w:val="36"/>
          <w:szCs w:val="36"/>
        </w:rPr>
        <w:outlineLvl w:val="0"/>
      </w:pPr>
      <w:r>
        <w:rPr>
          <w:b/>
          <w:sz w:val="36"/>
          <w:szCs w:val="36"/>
        </w:rPr>
        <w:br w:type="page" w:clear="all"/>
      </w:r>
      <w:bookmarkStart w:id="875" w:name="_Toc163804591"/>
      <w:r/>
      <w:bookmarkStart w:id="876"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75"/>
      <w:r/>
      <w:bookmarkEnd w:id="876"/>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09"/>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85"/>
      </w:pPr>
      <w:r/>
      <w:r/>
    </w:p>
    <w:p>
      <w:pPr>
        <w:pStyle w:val="1185"/>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85"/>
      </w:pPr>
      <w:r/>
      <w:r/>
    </w:p>
    <w:p>
      <w:pPr>
        <w:pStyle w:val="1185"/>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0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35"/>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09"/>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85"/>
        <w:ind w:firstLine="480"/>
        <w:spacing w:line="460" w:lineRule="exact"/>
      </w:pPr>
      <w:r/>
      <w:r/>
    </w:p>
    <w:p>
      <w:pPr>
        <w:pStyle w:val="1185"/>
        <w:ind w:firstLine="480"/>
        <w:spacing w:line="460" w:lineRule="exact"/>
      </w:pPr>
      <w:r>
        <w:rPr>
          <w:rFonts w:hint="eastAsia"/>
        </w:rPr>
        <w:t xml:space="preserve">致：</w:t>
      </w:r>
      <w:r>
        <w:rPr>
          <w:rFonts w:hint="eastAsia"/>
        </w:rPr>
        <w:t xml:space="preserve">常州明镜工程咨询有限公司</w:t>
      </w:r>
      <w:r/>
    </w:p>
    <w:p>
      <w:pPr>
        <w:pStyle w:val="1185"/>
        <w:ind w:firstLine="960"/>
        <w:spacing w:line="460" w:lineRule="exact"/>
        <w:rPr>
          <w:u w:val="single"/>
        </w:rPr>
      </w:pPr>
      <w:r>
        <w:rPr>
          <w:rFonts w:hint="eastAsia"/>
          <w:u w:val="single"/>
        </w:rPr>
        <w:t xml:space="preserve">（采购人名称）</w:t>
      </w:r>
      <w:r/>
    </w:p>
    <w:p>
      <w:pPr>
        <w:pStyle w:val="1185"/>
        <w:ind w:firstLine="480"/>
        <w:spacing w:line="460" w:lineRule="exact"/>
      </w:pPr>
      <w:r/>
      <w:r/>
    </w:p>
    <w:p>
      <w:pPr>
        <w:pStyle w:val="1185"/>
        <w:ind w:firstLine="480"/>
        <w:spacing w:line="460" w:lineRule="exact"/>
      </w:pPr>
      <w:r>
        <w:rPr>
          <w:rFonts w:hint="eastAsia"/>
        </w:rPr>
        <w:t xml:space="preserve">按照《中华人民共和国政府采购法》第二十二条和招标文件的规定，我单位郑重声明如下：</w:t>
      </w:r>
      <w:r/>
    </w:p>
    <w:p>
      <w:pPr>
        <w:pStyle w:val="118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85"/>
        <w:ind w:firstLine="480"/>
        <w:spacing w:line="460" w:lineRule="exact"/>
      </w:pPr>
      <w:r>
        <w:rPr>
          <w:rFonts w:hint="eastAsia"/>
        </w:rPr>
        <w:t xml:space="preserve">二、我单位具有良好的商业信誉（指投标人经营状况良好，无本资格声明第十条情形）和健全的财务会计制度。</w:t>
      </w:r>
      <w:r/>
    </w:p>
    <w:p>
      <w:pPr>
        <w:pStyle w:val="1185"/>
        <w:ind w:firstLine="480"/>
        <w:spacing w:line="460" w:lineRule="exact"/>
      </w:pPr>
      <w:r>
        <w:rPr>
          <w:rFonts w:hint="eastAsia"/>
        </w:rPr>
        <w:t xml:space="preserve">三、我单位依法进行纳税和社会保险申报并实际履行了义务。</w:t>
      </w:r>
      <w:r/>
    </w:p>
    <w:p>
      <w:pPr>
        <w:pStyle w:val="118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85"/>
        <w:ind w:firstLine="480"/>
        <w:spacing w:line="460" w:lineRule="exact"/>
      </w:pPr>
      <w:r>
        <w:rPr>
          <w:rFonts w:hint="eastAsia"/>
        </w:rPr>
        <w:t xml:space="preserve">主要设备有：</w:t>
      </w:r>
      <w:r>
        <w:rPr>
          <w:u w:val="single"/>
        </w:rPr>
        <w:t xml:space="preserve">            </w:t>
      </w:r>
      <w:r/>
    </w:p>
    <w:p>
      <w:pPr>
        <w:pStyle w:val="1185"/>
        <w:ind w:firstLine="480"/>
        <w:spacing w:line="460" w:lineRule="exact"/>
      </w:pPr>
      <w:r>
        <w:rPr>
          <w:rFonts w:hint="eastAsia"/>
        </w:rPr>
        <w:t xml:space="preserve">主要专业技术能力有</w:t>
      </w:r>
      <w:r>
        <w:rPr>
          <w:rFonts w:hint="eastAsia"/>
          <w:u w:val="single"/>
        </w:rPr>
        <w:t xml:space="preserve">                 </w:t>
      </w:r>
      <w:r/>
    </w:p>
    <w:p>
      <w:pPr>
        <w:pStyle w:val="118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85"/>
        <w:ind w:firstLine="480"/>
        <w:spacing w:line="460" w:lineRule="exact"/>
      </w:pPr>
      <w:r>
        <w:rPr>
          <w:rFonts w:hint="eastAsia"/>
        </w:rPr>
        <w:t xml:space="preserve">六、我单位具备法律、行政法规规定的其他条件。</w:t>
      </w:r>
      <w:r/>
    </w:p>
    <w:p>
      <w:pPr>
        <w:pStyle w:val="118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8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8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8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8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85"/>
        <w:ind w:firstLine="480"/>
        <w:spacing w:line="460" w:lineRule="exact"/>
      </w:pPr>
      <w:r>
        <w:rPr>
          <w:rFonts w:hint="eastAsia"/>
        </w:rPr>
        <w:t xml:space="preserve">九、</w:t>
      </w:r>
      <w:r>
        <w:t xml:space="preserve">我单位</w:t>
      </w:r>
      <w:r>
        <w:t xml:space="preserve">无以下</w:t>
      </w:r>
      <w:r>
        <w:t xml:space="preserve">不良信用记录情形：</w:t>
      </w:r>
      <w:r/>
    </w:p>
    <w:p>
      <w:pPr>
        <w:pStyle w:val="1185"/>
        <w:ind w:firstLine="480"/>
        <w:spacing w:line="460" w:lineRule="exact"/>
      </w:pPr>
      <w:r>
        <w:t xml:space="preserve">1</w:t>
      </w:r>
      <w:r>
        <w:rPr>
          <w:rFonts w:hint="eastAsia"/>
        </w:rPr>
        <w:t xml:space="preserve">、在“信用中国”网站被列入失信被执行人和重大税收违法案件当事人名单；</w:t>
      </w:r>
      <w:r/>
    </w:p>
    <w:p>
      <w:pPr>
        <w:pStyle w:val="1185"/>
        <w:ind w:firstLine="480"/>
        <w:spacing w:line="460" w:lineRule="exact"/>
      </w:pPr>
      <w:r>
        <w:t xml:space="preserve">2</w:t>
      </w:r>
      <w:r>
        <w:rPr>
          <w:rFonts w:hint="eastAsia"/>
        </w:rPr>
        <w:t xml:space="preserve">、在“中国政府采购网”网站被列入政府采购严重违法失信行为记录名单；</w:t>
      </w:r>
      <w:r/>
    </w:p>
    <w:p>
      <w:pPr>
        <w:pStyle w:val="1185"/>
        <w:ind w:firstLine="480"/>
        <w:spacing w:line="460" w:lineRule="exact"/>
      </w:pPr>
      <w:r>
        <w:t xml:space="preserve">3</w:t>
      </w:r>
      <w:r>
        <w:rPr>
          <w:rFonts w:hint="eastAsia"/>
        </w:rPr>
        <w:t xml:space="preserve">、</w:t>
      </w:r>
      <w:r>
        <w:t xml:space="preserve">不符合《政府采购法》第二十二条规定的条件。</w:t>
      </w:r>
      <w:r/>
    </w:p>
    <w:p>
      <w:pPr>
        <w:pStyle w:val="1185"/>
        <w:ind w:firstLine="480"/>
        <w:spacing w:line="460" w:lineRule="exact"/>
      </w:pPr>
      <w:r/>
      <w:r/>
    </w:p>
    <w:p>
      <w:pPr>
        <w:pStyle w:val="118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85"/>
        <w:ind w:firstLine="480"/>
        <w:spacing w:line="460" w:lineRule="exact"/>
      </w:pPr>
      <w:r/>
      <w:r/>
    </w:p>
    <w:p>
      <w:pPr>
        <w:pStyle w:val="1185"/>
        <w:ind w:firstLine="480"/>
        <w:spacing w:line="460" w:lineRule="exact"/>
      </w:pPr>
      <w:r/>
      <w:r/>
    </w:p>
    <w:p>
      <w:pPr>
        <w:pStyle w:val="1185"/>
        <w:ind w:firstLine="4253"/>
        <w:spacing w:line="460" w:lineRule="exact"/>
      </w:pPr>
      <w:r>
        <w:rPr>
          <w:rFonts w:hint="eastAsia"/>
        </w:rPr>
        <w:t xml:space="preserve">投标人：（加盖公章）</w:t>
      </w:r>
      <w:r/>
    </w:p>
    <w:p>
      <w:pPr>
        <w:pStyle w:val="1185"/>
        <w:ind w:firstLine="4253"/>
        <w:spacing w:line="460" w:lineRule="exact"/>
      </w:pPr>
      <w:r>
        <w:rPr>
          <w:rFonts w:hint="eastAsia"/>
        </w:rPr>
        <w:t xml:space="preserve">法定代表人（或单位负责人）签字或盖章：</w:t>
      </w:r>
      <w:r/>
    </w:p>
    <w:p>
      <w:pPr>
        <w:pStyle w:val="1185"/>
        <w:ind w:firstLine="4253"/>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17"/>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7" w:tooltip="http://202.106.120.146/baosong/appweb/orgScale.html" w:history="1">
        <w:r>
          <w:rPr>
            <w:rStyle w:val="1173"/>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77" w:name="_Toc150774761"/>
      <w:r/>
      <w:bookmarkStart w:id="878" w:name="_Toc226309800"/>
      <w:r/>
      <w:bookmarkStart w:id="879" w:name="_Toc142311058"/>
      <w:r/>
      <w:bookmarkStart w:id="880" w:name="_Toc150480794"/>
      <w:r/>
      <w:bookmarkStart w:id="881" w:name="_Ref467988698"/>
      <w:r/>
      <w:bookmarkStart w:id="882" w:name="_Toc520356217"/>
      <w:r/>
      <w:bookmarkStart w:id="883" w:name="_Toc127151556"/>
      <w:r/>
      <w:bookmarkStart w:id="884" w:name="_Toc226337252"/>
      <w:r/>
      <w:bookmarkStart w:id="885" w:name="_Toc226965829"/>
      <w:r/>
      <w:bookmarkStart w:id="886" w:name="_Toc195842921"/>
      <w:r/>
      <w:bookmarkStart w:id="887" w:name="_Toc480942349"/>
      <w:r/>
      <w:bookmarkStart w:id="888"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89" w:name="_Hlt520356243"/>
      <w:r/>
      <w:bookmarkStart w:id="890" w:name="_Hlt520355938"/>
      <w:r/>
      <w:bookmarkEnd w:id="889"/>
      <w:r/>
      <w:bookmarkEnd w:id="890"/>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91" w:name="_Ref467988705"/>
      <w:r/>
      <w:bookmarkStart w:id="892" w:name="_Toc520356218"/>
      <w:r/>
      <w:bookmarkStart w:id="893" w:name="_Toc305158825"/>
      <w:r/>
      <w:bookmarkStart w:id="894" w:name="_Toc142311059"/>
      <w:r/>
      <w:bookmarkStart w:id="895" w:name="_Toc226309801"/>
      <w:r/>
      <w:bookmarkStart w:id="896" w:name="_Toc127151557"/>
      <w:r/>
      <w:bookmarkStart w:id="897" w:name="_Toc226965830"/>
      <w:r/>
      <w:bookmarkStart w:id="898" w:name="_Toc150480795"/>
      <w:r/>
      <w:bookmarkStart w:id="899" w:name="_Toc226965747"/>
      <w:r/>
      <w:bookmarkStart w:id="900" w:name="_Toc264969247"/>
      <w:r/>
      <w:bookmarkStart w:id="901" w:name="_Toc150774762"/>
      <w:r/>
      <w:bookmarkStart w:id="902" w:name="_Toc480942350"/>
      <w:r/>
      <w:bookmarkStart w:id="903" w:name="_Toc305158899"/>
      <w:r/>
      <w:bookmarkStart w:id="904" w:name="_Toc265228395"/>
      <w:r/>
      <w:bookmarkStart w:id="905" w:name="_Toc226337253"/>
      <w:r/>
      <w:bookmarkStart w:id="906" w:name="_Toc195842922"/>
      <w:r>
        <w:rPr>
          <w:sz w:val="24"/>
          <w:szCs w:val="20"/>
        </w:rPr>
        <w:t xml:space="preserve">开标一览表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rPr>
        <w:t xml:space="preserve">（实质性格式）</w:t>
      </w:r>
      <w:r/>
    </w:p>
    <w:p>
      <w:pPr>
        <w:jc w:val="center"/>
        <w:spacing w:line="360" w:lineRule="exact"/>
        <w:rPr>
          <w:b/>
          <w:sz w:val="36"/>
          <w:szCs w:val="36"/>
        </w:rPr>
      </w:pPr>
      <w:r/>
      <w:bookmarkStart w:id="907" w:name="_Toc226965831"/>
      <w:r/>
      <w:bookmarkStart w:id="908" w:name="_Toc305158900"/>
      <w:r/>
      <w:bookmarkStart w:id="909" w:name="_Toc164608672"/>
      <w:r/>
      <w:bookmarkStart w:id="910" w:name="_Toc264969248"/>
      <w:r/>
      <w:bookmarkStart w:id="911" w:name="_Toc265228396"/>
      <w:r/>
      <w:bookmarkStart w:id="912" w:name="_Toc164608827"/>
      <w:r/>
      <w:bookmarkStart w:id="913" w:name="_Toc305158826"/>
      <w:r/>
      <w:bookmarkStart w:id="914" w:name="_Toc226965748"/>
      <w:r/>
      <w:bookmarkStart w:id="915" w:name="_Toc226309802"/>
      <w:r/>
      <w:bookmarkStart w:id="916" w:name="_Toc195842923"/>
      <w:r/>
      <w:bookmarkStart w:id="917" w:name="_Toc226337254"/>
      <w:r>
        <w:rPr>
          <w:rFonts w:hint="eastAsia"/>
          <w:b/>
          <w:sz w:val="36"/>
          <w:szCs w:val="36"/>
        </w:rPr>
        <w:t xml:space="preserve">开标一览表</w:t>
      </w:r>
      <w:bookmarkEnd w:id="907"/>
      <w:r/>
      <w:bookmarkEnd w:id="908"/>
      <w:r/>
      <w:bookmarkEnd w:id="909"/>
      <w:r/>
      <w:bookmarkEnd w:id="910"/>
      <w:r/>
      <w:bookmarkEnd w:id="911"/>
      <w:r/>
      <w:bookmarkEnd w:id="912"/>
      <w:r/>
      <w:bookmarkEnd w:id="913"/>
      <w:r/>
      <w:bookmarkEnd w:id="914"/>
      <w:r/>
      <w:bookmarkEnd w:id="915"/>
      <w:r/>
      <w:bookmarkEnd w:id="916"/>
      <w:r/>
      <w:bookmarkEnd w:id="917"/>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bookmarkStart w:id="918" w:name="_Toc226965835"/>
      <w:r/>
      <w:bookmarkStart w:id="919" w:name="_Toc226965752"/>
      <w:r/>
      <w:bookmarkStart w:id="920" w:name="_Toc226309806"/>
      <w:r/>
      <w:bookmarkStart w:id="921" w:name="_Toc265228400"/>
      <w:r/>
      <w:bookmarkStart w:id="922" w:name="_Toc226337258"/>
      <w:r/>
      <w:bookmarkStart w:id="923" w:name="_Toc142311062"/>
      <w:r/>
      <w:bookmarkStart w:id="924" w:name="_Toc195842927"/>
      <w:r/>
      <w:bookmarkStart w:id="925" w:name="_Toc305158830"/>
      <w:r/>
      <w:bookmarkStart w:id="926" w:name="_Toc150480798"/>
      <w:r/>
      <w:bookmarkStart w:id="927" w:name="_Toc305158904"/>
      <w:r/>
      <w:bookmarkStart w:id="928" w:name="_Toc150774765"/>
      <w:r/>
      <w:bookmarkStart w:id="929" w:name="_Toc127151562"/>
      <w:r/>
      <w:bookmarkStart w:id="930" w:name="_Toc264969252"/>
      <w:r/>
      <w:bookmarkStart w:id="931" w:name="_Toc150480797"/>
      <w:r/>
      <w:bookmarkStart w:id="932" w:name="_Toc265228399"/>
      <w:r/>
      <w:bookmarkStart w:id="933" w:name="_Toc195842926"/>
      <w:r/>
      <w:bookmarkStart w:id="934" w:name="_Toc127151561"/>
      <w:r/>
      <w:bookmarkStart w:id="935" w:name="_Toc226965834"/>
      <w:r/>
      <w:bookmarkStart w:id="936" w:name="_Toc226309805"/>
      <w:r/>
      <w:bookmarkStart w:id="937" w:name="_Toc305158903"/>
      <w:r/>
      <w:bookmarkStart w:id="938" w:name="_Toc150774764"/>
      <w:r/>
      <w:bookmarkStart w:id="939" w:name="_Toc264969251"/>
      <w:r/>
      <w:bookmarkStart w:id="940" w:name="_Toc226965751"/>
      <w:r/>
      <w:bookmarkStart w:id="941" w:name="_Toc226337257"/>
      <w:r/>
      <w:bookmarkStart w:id="942" w:name="_Toc142311061"/>
      <w:r/>
      <w:bookmarkStart w:id="943" w:name="_Toc305158829"/>
      <w:r>
        <w:rPr>
          <w:sz w:val="24"/>
          <w:szCs w:val="20"/>
        </w:rPr>
        <w:t xml:space="preserve"> </w:t>
      </w:r>
      <w:r/>
    </w:p>
    <w:p>
      <w:pPr>
        <w:spacing w:line="360" w:lineRule="auto"/>
        <w:rPr>
          <w:rFonts w:hint="eastAsia" w:ascii="宋体" w:hAnsi="宋体"/>
          <w:sz w:val="24"/>
        </w:rPr>
        <w:outlineLvl w:val="2"/>
      </w:pPr>
      <w:r>
        <w:rPr>
          <w:rFonts w:ascii="宋体" w:hAnsi="宋体"/>
          <w:sz w:val="24"/>
        </w:rPr>
        <w:br w:type="page" w:clear="all"/>
      </w:r>
      <w:r>
        <w:rPr>
          <w:rFonts w:hint="eastAsia"/>
          <w:sz w:val="24"/>
          <w:szCs w:val="20"/>
        </w:rPr>
        <w:t xml:space="preserve">3</w:t>
      </w:r>
      <w:r>
        <w:rPr>
          <w:sz w:val="24"/>
          <w:szCs w:val="20"/>
        </w:rPr>
        <w:t xml:space="preserve"> </w:t>
      </w:r>
      <w:r>
        <w:rPr>
          <w:sz w:val="24"/>
          <w:szCs w:val="20"/>
        </w:rPr>
        <w:t xml:space="preserve">分项报价表（实质性格式）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ind w:firstLine="24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9"/>
        <w:gridCol w:w="1648"/>
        <w:gridCol w:w="1525"/>
        <w:gridCol w:w="709"/>
        <w:gridCol w:w="850"/>
        <w:gridCol w:w="1701"/>
        <w:gridCol w:w="1789"/>
        <w:gridCol w:w="816"/>
      </w:tblGrid>
      <w:tr>
        <w:trPr>
          <w:jc w:val="center"/>
          <w:trHeight w:val="1134" w:hRule="exact"/>
        </w:trPr>
        <w:tc>
          <w:tcPr>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序号</w:t>
            </w:r>
            <w:r/>
          </w:p>
        </w:tc>
        <w:tc>
          <w:tcPr>
            <w:tcW w:w="164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项目名称</w:t>
            </w:r>
            <w:r/>
          </w:p>
        </w:tc>
        <w:tc>
          <w:tcPr>
            <w:tcW w:w="152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服务要求</w:t>
            </w:r>
            <w:r/>
          </w:p>
        </w:tc>
        <w:tc>
          <w:tcPr>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c>
          <w:tcPr>
            <w:tcW w:w="8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170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含税</w:t>
            </w:r>
            <w:r>
              <w:rPr>
                <w:rFonts w:hint="eastAsia" w:ascii="宋体" w:hAnsi="宋体" w:cs="宋体"/>
                <w:szCs w:val="21"/>
              </w:rPr>
              <w:t xml:space="preserve">全费用</w:t>
            </w:r>
            <w:r>
              <w:rPr>
                <w:rFonts w:hint="eastAsia" w:ascii="宋体" w:hAnsi="宋体" w:cs="宋体"/>
                <w:szCs w:val="21"/>
              </w:rPr>
              <w:t xml:space="preserve">单价</w:t>
            </w:r>
            <w:r/>
          </w:p>
          <w:p>
            <w:pPr>
              <w:pStyle w:val="1009"/>
              <w:jc w:val="center"/>
              <w:spacing w:before="0" w:after="0"/>
              <w:rPr>
                <w:rFonts w:hint="eastAsia" w:hAnsi="宋体" w:cs="宋体"/>
                <w:b w:val="0"/>
                <w:sz w:val="21"/>
                <w:szCs w:val="21"/>
                <w:u w:val="none"/>
              </w:rPr>
            </w:pPr>
            <w:r>
              <w:rPr>
                <w:rFonts w:hint="eastAsia" w:hAnsi="宋体" w:cs="宋体"/>
                <w:b w:val="0"/>
                <w:sz w:val="21"/>
                <w:szCs w:val="21"/>
                <w:u w:val="none"/>
              </w:rPr>
              <w:t xml:space="preserve">（元/吨）</w:t>
            </w:r>
            <w:r/>
          </w:p>
        </w:tc>
        <w:tc>
          <w:tcPr>
            <w:tcW w:w="178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含税</w:t>
            </w:r>
            <w:r>
              <w:rPr>
                <w:rFonts w:hint="eastAsia" w:ascii="宋体" w:hAnsi="宋体" w:cs="宋体"/>
                <w:szCs w:val="21"/>
              </w:rPr>
              <w:t xml:space="preserve">全费用合</w:t>
            </w:r>
            <w:r>
              <w:rPr>
                <w:rFonts w:hint="eastAsia" w:ascii="宋体" w:hAnsi="宋体" w:cs="宋体"/>
                <w:szCs w:val="21"/>
              </w:rPr>
              <w:t xml:space="preserve">价</w:t>
            </w:r>
            <w:r/>
          </w:p>
          <w:p>
            <w:pPr>
              <w:jc w:val="center"/>
              <w:widowControl/>
              <w:rPr>
                <w:rFonts w:hint="eastAsia" w:ascii="宋体" w:hAnsi="宋体" w:cs="宋体"/>
                <w:szCs w:val="21"/>
              </w:rPr>
            </w:pPr>
            <w:r>
              <w:rPr>
                <w:rFonts w:hint="eastAsia" w:ascii="宋体" w:hAnsi="宋体" w:cs="宋体"/>
                <w:szCs w:val="21"/>
              </w:rPr>
              <w:t xml:space="preserve">（元）</w:t>
            </w:r>
            <w:r/>
          </w:p>
        </w:tc>
        <w:tc>
          <w:tcPr>
            <w:tcW w:w="81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备注</w:t>
            </w:r>
            <w:r/>
          </w:p>
        </w:tc>
      </w:tr>
      <w:tr>
        <w:trPr>
          <w:jc w:val="center"/>
          <w:trHeight w:val="1134" w:hRule="exact"/>
        </w:trPr>
        <w:tc>
          <w:tcPr>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W w:w="16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藻泥生产</w:t>
            </w:r>
            <w:r>
              <w:rPr>
                <w:rFonts w:hint="eastAsia" w:ascii="宋体" w:hAnsi="宋体" w:cs="宋体"/>
                <w:szCs w:val="21"/>
              </w:rPr>
              <w:t xml:space="preserve">数量</w:t>
            </w:r>
            <w:r/>
          </w:p>
        </w:tc>
        <w:tc>
          <w:tcPr>
            <w:tcW w:w="15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详见招标文件</w:t>
            </w:r>
            <w:r/>
          </w:p>
        </w:tc>
        <w:tc>
          <w:tcPr>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吨</w:t>
            </w:r>
            <w:r/>
          </w:p>
        </w:tc>
        <w:tc>
          <w:tcPr>
            <w:tcW w:w="8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2800</w:t>
            </w:r>
            <w:r/>
          </w:p>
        </w:tc>
        <w:tc>
          <w:tcPr>
            <w:tcW w:w="1701"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89"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81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134" w:hRule="exact"/>
        </w:trPr>
        <w:tc>
          <w:tcPr>
            <w:gridSpan w:val="6"/>
            <w:tcW w:w="714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一年服务费合计</w:t>
            </w:r>
            <w:r/>
          </w:p>
        </w:tc>
        <w:tc>
          <w:tcPr>
            <w:tcW w:w="1789"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81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sz w:val="24"/>
        </w:rPr>
        <w:t xml:space="preserve">如果不提供分项报价将视为没有实质性响应招标文件。</w:t>
      </w:r>
      <w:r/>
    </w:p>
    <w:p>
      <w:pPr>
        <w:ind w:right="480"/>
        <w:jc w:val="right"/>
        <w:spacing w:before="25" w:after="25" w:line="360" w:lineRule="auto"/>
        <w:rPr>
          <w:sz w:val="24"/>
        </w:rPr>
      </w:pPr>
      <w:r>
        <w:rPr>
          <w:sz w:val="24"/>
        </w:rPr>
      </w:r>
      <w:r/>
    </w:p>
    <w:p>
      <w:pPr>
        <w:jc w:val="left"/>
        <w:spacing w:before="25" w:after="25" w:line="360" w:lineRule="auto"/>
        <w:rPr>
          <w:sz w:val="24"/>
        </w:rPr>
      </w:pPr>
      <w:r>
        <w:rPr>
          <w:sz w:val="24"/>
        </w:rPr>
        <w:t xml:space="preserve">投标人名称（加盖公章）</w:t>
      </w:r>
      <w:r>
        <w:rPr>
          <w:sz w:val="24"/>
          <w:lang w:val="zh-CN"/>
        </w:rPr>
        <w:t xml:space="preserve">：</w:t>
      </w:r>
      <w:r>
        <w:rPr>
          <w:sz w:val="24"/>
          <w:lang w:val="zh-CN"/>
        </w:rPr>
        <w:t xml:space="preserve">____________</w:t>
      </w:r>
      <w:r/>
    </w:p>
    <w:p>
      <w:pPr>
        <w:jc w:val="left"/>
        <w:spacing w:before="25" w:after="25" w:line="360" w:lineRule="auto"/>
        <w:rPr>
          <w:rFonts w:hint="eastAsia" w:ascii="宋体" w:hAnsi="宋体"/>
          <w:sz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bookmarkStart w:id="944" w:name="_Toc195842924"/>
      <w:r/>
      <w:bookmarkStart w:id="945" w:name="_Toc305158901"/>
      <w:r/>
      <w:bookmarkStart w:id="946" w:name="_Toc305158827"/>
      <w:r/>
      <w:bookmarkStart w:id="947" w:name="_Toc226337255"/>
      <w:r/>
      <w:bookmarkStart w:id="948" w:name="_Toc142311060"/>
      <w:r/>
      <w:bookmarkStart w:id="949" w:name="_Toc226309803"/>
      <w:r/>
      <w:bookmarkStart w:id="950" w:name="_Toc226965832"/>
      <w:r/>
      <w:bookmarkStart w:id="951" w:name="_Toc127151558"/>
      <w:r/>
      <w:bookmarkStart w:id="952" w:name="_Toc264969249"/>
      <w:r/>
      <w:bookmarkStart w:id="953" w:name="_Toc226965749"/>
      <w:r/>
      <w:bookmarkStart w:id="954" w:name="_Toc150480796"/>
      <w:r/>
      <w:bookmarkStart w:id="955" w:name="_Toc150774763"/>
      <w:r/>
      <w:bookmarkStart w:id="956" w:name="_Toc265228397"/>
      <w:r>
        <w:rPr>
          <w:rFonts w:ascii="宋体" w:hAnsi="宋体"/>
          <w:sz w:val="24"/>
        </w:rPr>
        <w:br w:type="page" w:clear="all"/>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rPr>
          <w:rFonts w:hint="eastAsia"/>
          <w:sz w:val="24"/>
          <w:szCs w:val="20"/>
        </w:rPr>
        <w:t xml:space="preserve">4</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3;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1;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11;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12;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10;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9;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7;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8;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32"/>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32"/>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32"/>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ind w:firstLine="360"/>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360"/>
        <w:jc w:val="left"/>
        <w:spacing w:line="360" w:lineRule="auto"/>
        <w:tabs>
          <w:tab w:val="left" w:pos="1800" w:leader="none"/>
          <w:tab w:val="left" w:pos="5580" w:leader="none"/>
        </w:tabs>
        <w:rPr>
          <w:sz w:val="24"/>
          <w:szCs w:val="20"/>
        </w:rPr>
      </w:pPr>
      <w:r>
        <w:rPr>
          <w:sz w:val="24"/>
          <w:szCs w:val="20"/>
        </w:rPr>
      </w:r>
      <w:r/>
    </w:p>
    <w:p>
      <w:pPr>
        <w:ind w:firstLine="360"/>
        <w:jc w:val="left"/>
        <w:spacing w:line="360" w:lineRule="auto"/>
        <w:tabs>
          <w:tab w:val="left" w:pos="1800" w:leader="none"/>
          <w:tab w:val="left" w:pos="5580" w:leader="none"/>
        </w:tabs>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r>
      <w:r/>
    </w:p>
    <w:p>
      <w:pPr>
        <w:spacing w:line="360" w:lineRule="auto"/>
        <w:rPr>
          <w:sz w:val="24"/>
        </w:rPr>
        <w:outlineLvl w:val="2"/>
      </w:pPr>
      <w:r>
        <w:rPr>
          <w:rFonts w:hint="eastAsia"/>
          <w:sz w:val="24"/>
        </w:rPr>
        <w:t xml:space="preserve">5</w:t>
      </w:r>
      <w:r>
        <w:rPr>
          <w:sz w:val="24"/>
        </w:rPr>
        <w:t xml:space="preserve"> </w:t>
      </w:r>
      <w:r>
        <w:rPr>
          <w:sz w:val="24"/>
        </w:rPr>
        <w:t xml:space="preserve">合同条款偏离表</w:t>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Start w:id="957" w:name="_Hlk139402032"/>
      <w:r>
        <w:rPr>
          <w:rFonts w:hint="eastAsia"/>
          <w:sz w:val="24"/>
          <w:szCs w:val="20"/>
        </w:rPr>
        <w:t xml:space="preserve">项目实施方案</w:t>
      </w:r>
      <w:bookmarkEnd w:id="957"/>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8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58" w:name="_Toc288738397"/>
      <w:r/>
      <w:bookmarkStart w:id="959" w:name="_Toc288738839"/>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58"/>
      <w:r/>
      <w:bookmarkEnd w:id="959"/>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10</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right="360"/>
      <w:rPr>
        <w:rStyle w:val="1245"/>
      </w:rPr>
      <w:framePr w:wrap="around" w:vAnchor="text" w:hAnchor="margin" w:y="1"/>
    </w:pPr>
    <w:r/>
    <w:r/>
  </w:p>
  <w:p>
    <w:pPr>
      <w:pStyle w:val="1043"/>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245"/>
      </w:rPr>
      <w:framePr w:wrap="around" w:vAnchor="text" w:hAnchor="margin" w:xAlign="center" w:y="1"/>
    </w:pPr>
    <w:r>
      <w:fldChar w:fldCharType="begin"/>
    </w:r>
    <w:r>
      <w:rPr>
        <w:rStyle w:val="1245"/>
      </w:rPr>
      <w:instrText xml:space="preserve">PAGE  </w:instrText>
    </w:r>
    <w:r>
      <w:fldChar w:fldCharType="end"/>
    </w:r>
    <w:r/>
  </w:p>
  <w:p>
    <w:pPr>
      <w:pStyle w:val="104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43"/>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245"/>
      </w:rPr>
      <w:framePr w:wrap="around" w:vAnchor="text" w:hAnchor="margin" w:xAlign="right" w:y="1"/>
    </w:pPr>
    <w:r>
      <w:rPr>
        <w:rStyle w:val="1245"/>
      </w:rPr>
      <w:fldChar w:fldCharType="begin"/>
    </w:r>
    <w:r>
      <w:rPr>
        <w:rStyle w:val="1245"/>
      </w:rPr>
      <w:instrText xml:space="preserve">PAGE  </w:instrText>
    </w:r>
    <w:r>
      <w:rPr>
        <w:rStyle w:val="1245"/>
      </w:rPr>
      <w:fldChar w:fldCharType="end"/>
    </w:r>
    <w:r/>
  </w:p>
  <w:p>
    <w:pPr>
      <w:pStyle w:val="104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245"/>
      </w:rPr>
      <w:framePr w:wrap="around" w:vAnchor="text" w:hAnchor="margin" w:xAlign="center" w:y="1"/>
    </w:pPr>
    <w:r>
      <w:fldChar w:fldCharType="begin"/>
    </w:r>
    <w:r>
      <w:rPr>
        <w:rStyle w:val="1245"/>
      </w:rPr>
      <w:instrText xml:space="preserve"> PAGE </w:instrText>
    </w:r>
    <w:r>
      <w:fldChar w:fldCharType="separate"/>
    </w:r>
    <w:r>
      <w:rPr>
        <w:rStyle w:val="1245"/>
      </w:rPr>
      <w:t xml:space="preserve">- 38 -</w:t>
    </w:r>
    <w:r>
      <w:fldChar w:fldCharType="end"/>
    </w:r>
    <w:r/>
  </w:p>
  <w:p>
    <w:pPr>
      <w:pStyle w:val="1043"/>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245"/>
      </w:rPr>
      <w:framePr w:wrap="around" w:vAnchor="text" w:hAnchor="margin" w:xAlign="right" w:y="1"/>
    </w:pPr>
    <w:r>
      <w:rPr>
        <w:rStyle w:val="1245"/>
      </w:rPr>
      <w:fldChar w:fldCharType="begin"/>
    </w:r>
    <w:r>
      <w:rPr>
        <w:rStyle w:val="1245"/>
      </w:rPr>
      <w:instrText xml:space="preserve">PAGE  </w:instrText>
    </w:r>
    <w:r>
      <w:rPr>
        <w:rStyle w:val="1245"/>
      </w:rPr>
      <w:fldChar w:fldCharType="end"/>
    </w:r>
    <w:r/>
  </w:p>
  <w:p>
    <w:pPr>
      <w:pStyle w:val="1043"/>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6;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p>
    <w:pPr>
      <w:pStyle w:val="1041"/>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3;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4;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1;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1532"/>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79"/>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decimal"/>
      <w:isLgl w:val="false"/>
      <w:suff w:val="tab"/>
      <w:lvlText w:val="%1、"/>
      <w:lvlJc w:val="left"/>
      <w:pPr>
        <w:ind w:left="312" w:hanging="312"/>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pStyle w:val="127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7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0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0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17"/>
      <w:isLgl w:val="false"/>
      <w:suff w:val="nothing"/>
      <w:lvlText w:val="%1.%2.%3.%4.%5.%6　"/>
      <w:lvlJc w:val="left"/>
      <w:pPr>
        <w:ind w:left="-25" w:firstLine="0"/>
      </w:pPr>
      <w:rPr>
        <w:rFonts w:ascii="Times New Roman" w:hAnsi="Times New Roman" w:eastAsia="宋体"/>
        <w:b/>
        <w:i w:val="0"/>
        <w:sz w:val="28"/>
      </w:rPr>
    </w:lvl>
    <w:lvl w:ilvl="6">
      <w:start w:val="1"/>
      <w:numFmt w:val="lowerLetter"/>
      <w:pStyle w:val="1330"/>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93"/>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32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pStyle w:val="153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decimal"/>
      <w:isLgl w:val="false"/>
      <w:suff w:val="nothing"/>
      <w:lvlText w:val="（%1）"/>
      <w:lvlJc w:val="left"/>
      <w:pPr>
        <w:ind w:left="-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lowerLetter"/>
      <w:pStyle w:val="135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7">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decimal"/>
      <w:pStyle w:val="127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1"/>
      <w:numFmt w:val="decimal"/>
      <w:pStyle w:val="1558"/>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2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pStyle w:val="1378"/>
      <w:isLgl w:val="false"/>
      <w:suff w:val="tab"/>
      <w:lvlText w:val="%1"/>
      <w:lvlJc w:val="left"/>
      <w:pPr>
        <w:ind w:left="680" w:hanging="680"/>
      </w:pPr>
      <w:rPr>
        <w:rFonts w:hint="eastAsia" w:ascii="宋体" w:hAnsi="宋体" w:eastAsia="宋体"/>
      </w:rPr>
    </w:lvl>
    <w:lvl w:ilvl="1">
      <w:start w:val="1"/>
      <w:numFmt w:val="decimal"/>
      <w:pStyle w:val="1379"/>
      <w:isLgl w:val="false"/>
      <w:suff w:val="tab"/>
      <w:lvlText w:val="%1.%2"/>
      <w:lvlJc w:val="left"/>
      <w:pPr>
        <w:ind w:left="851" w:hanging="851"/>
      </w:pPr>
      <w:rPr>
        <w:rFonts w:hint="eastAsia" w:ascii="宋体" w:hAnsi="宋体" w:eastAsia="宋体"/>
        <w:color w:val="000000"/>
      </w:rPr>
    </w:lvl>
    <w:lvl w:ilvl="2">
      <w:start w:val="1"/>
      <w:numFmt w:val="decimal"/>
      <w:pStyle w:val="138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4">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25">
    <w:multiLevelType w:val="hybridMultilevel"/>
    <w:lvl w:ilvl="0">
      <w:start w:val="3"/>
      <w:numFmt w:val="decimal"/>
      <w:pStyle w:val="15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11"/>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9"/>
  </w:num>
  <w:num w:numId="2">
    <w:abstractNumId w:val="5"/>
  </w:num>
  <w:num w:numId="3">
    <w:abstractNumId w:val="19"/>
  </w:num>
  <w:num w:numId="4">
    <w:abstractNumId w:val="28"/>
  </w:num>
  <w:num w:numId="5">
    <w:abstractNumId w:val="12"/>
  </w:num>
  <w:num w:numId="6">
    <w:abstractNumId w:val="16"/>
  </w:num>
  <w:num w:numId="7">
    <w:abstractNumId w:val="23"/>
  </w:num>
  <w:num w:numId="8">
    <w:abstractNumId w:val="25"/>
  </w:num>
  <w:num w:numId="9">
    <w:abstractNumId w:val="4"/>
  </w:num>
  <w:num w:numId="10">
    <w:abstractNumId w:val="13"/>
  </w:num>
  <w:num w:numId="11">
    <w:abstractNumId w:val="21"/>
  </w:num>
  <w:num w:numId="12">
    <w:abstractNumId w:val="26"/>
  </w:num>
  <w:num w:numId="13">
    <w:abstractNumId w:val="20"/>
  </w:num>
  <w:num w:numId="14">
    <w:abstractNumId w:val="24"/>
  </w:num>
  <w:num w:numId="15">
    <w:abstractNumId w:val="2"/>
  </w:num>
  <w:num w:numId="16">
    <w:abstractNumId w:val="7"/>
  </w:num>
  <w:num w:numId="17">
    <w:abstractNumId w:val="11"/>
  </w:num>
  <w:num w:numId="18">
    <w:abstractNumId w:val="17"/>
    <w:lvlOverride w:ilvl="0">
      <w:startOverride w:val="1"/>
    </w:lvlOverride>
  </w:num>
  <w:num w:numId="19">
    <w:abstractNumId w:val="14"/>
  </w:num>
  <w:num w:numId="20">
    <w:abstractNumId w:val="18"/>
  </w:num>
  <w:num w:numId="21">
    <w:abstractNumId w:val="15"/>
  </w:num>
  <w:num w:numId="22">
    <w:abstractNumId w:val="6"/>
  </w:num>
  <w:num w:numId="23">
    <w:abstractNumId w:val="8"/>
  </w:num>
  <w:num w:numId="24">
    <w:abstractNumId w:val="10"/>
  </w:num>
  <w:num w:numId="25">
    <w:abstractNumId w:val="3"/>
  </w:num>
  <w:num w:numId="26">
    <w:abstractNumId w:val="27"/>
  </w:num>
  <w:num w:numId="27">
    <w:abstractNumId w:val="22"/>
  </w:num>
  <w:num w:numId="28">
    <w:abstractNumId w:val="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6" w:default="1">
    <w:name w:val="Normal"/>
    <w:next w:val="1009"/>
    <w:qFormat/>
    <w:pPr>
      <w:jc w:val="both"/>
      <w:widowControl w:val="off"/>
    </w:pPr>
    <w:rPr>
      <w:sz w:val="21"/>
      <w:szCs w:val="24"/>
    </w:rPr>
  </w:style>
  <w:style w:type="paragraph" w:styleId="1007">
    <w:name w:val="Heading 1"/>
    <w:basedOn w:val="1006"/>
    <w:next w:val="1006"/>
    <w:link w:val="1183"/>
    <w:qFormat/>
    <w:pPr>
      <w:jc w:val="center"/>
      <w:keepLines/>
      <w:keepNext/>
      <w:spacing w:before="240" w:after="120" w:line="300" w:lineRule="auto"/>
      <w:outlineLvl w:val="0"/>
    </w:pPr>
    <w:rPr>
      <w:rFonts w:ascii="宋体"/>
      <w:b/>
      <w:sz w:val="32"/>
      <w:szCs w:val="20"/>
    </w:rPr>
  </w:style>
  <w:style w:type="paragraph" w:styleId="1008">
    <w:name w:val="Heading 2"/>
    <w:basedOn w:val="1006"/>
    <w:next w:val="1185"/>
    <w:link w:val="1184"/>
    <w:uiPriority w:val="1"/>
    <w:qFormat/>
    <w:pPr>
      <w:jc w:val="center"/>
      <w:keepLines/>
      <w:keepNext/>
      <w:spacing w:before="120" w:line="300" w:lineRule="auto"/>
      <w:outlineLvl w:val="1"/>
    </w:pPr>
    <w:rPr>
      <w:rFonts w:ascii="Arial" w:hAnsi="Arial" w:eastAsia="黑体"/>
      <w:b/>
      <w:sz w:val="30"/>
      <w:szCs w:val="20"/>
    </w:rPr>
  </w:style>
  <w:style w:type="paragraph" w:styleId="1009">
    <w:name w:val="Heading 3"/>
    <w:basedOn w:val="1006"/>
    <w:next w:val="1006"/>
    <w:link w:val="1182"/>
    <w:qFormat/>
    <w:pPr>
      <w:jc w:val="left"/>
      <w:keepLines/>
      <w:keepNext/>
      <w:spacing w:before="360" w:after="120"/>
      <w:outlineLvl w:val="2"/>
    </w:pPr>
    <w:rPr>
      <w:rFonts w:ascii="宋体"/>
      <w:b/>
      <w:sz w:val="24"/>
      <w:szCs w:val="20"/>
      <w:u w:val="single"/>
    </w:rPr>
  </w:style>
  <w:style w:type="paragraph" w:styleId="1010">
    <w:name w:val="Heading 4"/>
    <w:basedOn w:val="1006"/>
    <w:next w:val="1006"/>
    <w:link w:val="1187"/>
    <w:qFormat/>
    <w:pPr>
      <w:keepLines/>
      <w:keepNext/>
      <w:spacing w:before="280" w:after="290" w:line="376" w:lineRule="atLeast"/>
      <w:outlineLvl w:val="3"/>
    </w:pPr>
    <w:rPr>
      <w:rFonts w:ascii="Arial" w:hAnsi="Arial" w:eastAsia="黑体"/>
      <w:b/>
      <w:sz w:val="28"/>
      <w:szCs w:val="20"/>
    </w:rPr>
  </w:style>
  <w:style w:type="paragraph" w:styleId="1011">
    <w:name w:val="Heading 5"/>
    <w:basedOn w:val="1006"/>
    <w:next w:val="1006"/>
    <w:link w:val="1188"/>
    <w:qFormat/>
    <w:pPr>
      <w:keepLines/>
      <w:keepNext/>
      <w:spacing w:before="280" w:after="290" w:line="376" w:lineRule="atLeast"/>
      <w:outlineLvl w:val="4"/>
    </w:pPr>
    <w:rPr>
      <w:b/>
      <w:sz w:val="28"/>
      <w:szCs w:val="20"/>
    </w:rPr>
  </w:style>
  <w:style w:type="paragraph" w:styleId="1012">
    <w:name w:val="Heading 6"/>
    <w:basedOn w:val="1006"/>
    <w:next w:val="1006"/>
    <w:link w:val="1189"/>
    <w:qFormat/>
    <w:pPr>
      <w:keepLines/>
      <w:keepNext/>
      <w:spacing w:before="240" w:after="64" w:line="320" w:lineRule="atLeast"/>
      <w:outlineLvl w:val="5"/>
    </w:pPr>
    <w:rPr>
      <w:rFonts w:ascii="Arial" w:hAnsi="Arial" w:eastAsia="黑体"/>
      <w:b/>
      <w:sz w:val="24"/>
      <w:szCs w:val="20"/>
    </w:rPr>
  </w:style>
  <w:style w:type="paragraph" w:styleId="1013">
    <w:name w:val="Heading 7"/>
    <w:basedOn w:val="1006"/>
    <w:next w:val="1006"/>
    <w:link w:val="1190"/>
    <w:qFormat/>
    <w:pPr>
      <w:keepLines/>
      <w:keepNext/>
      <w:spacing w:before="240" w:after="64" w:line="320" w:lineRule="atLeast"/>
      <w:outlineLvl w:val="6"/>
    </w:pPr>
    <w:rPr>
      <w:b/>
      <w:sz w:val="24"/>
      <w:szCs w:val="20"/>
    </w:rPr>
  </w:style>
  <w:style w:type="paragraph" w:styleId="1014">
    <w:name w:val="Heading 8"/>
    <w:basedOn w:val="1006"/>
    <w:next w:val="1006"/>
    <w:link w:val="1191"/>
    <w:qFormat/>
    <w:pPr>
      <w:keepLines/>
      <w:keepNext/>
      <w:spacing w:before="240" w:after="64" w:line="320" w:lineRule="atLeast"/>
      <w:outlineLvl w:val="7"/>
    </w:pPr>
    <w:rPr>
      <w:rFonts w:ascii="Arial" w:hAnsi="Arial" w:eastAsia="黑体"/>
      <w:sz w:val="24"/>
      <w:szCs w:val="20"/>
    </w:rPr>
  </w:style>
  <w:style w:type="paragraph" w:styleId="1015">
    <w:name w:val="Heading 9"/>
    <w:basedOn w:val="1006"/>
    <w:next w:val="1006"/>
    <w:link w:val="1192"/>
    <w:qFormat/>
    <w:pPr>
      <w:keepLines/>
      <w:keepNext/>
      <w:spacing w:before="240" w:after="64" w:line="320" w:lineRule="atLeast"/>
      <w:outlineLvl w:val="8"/>
    </w:pPr>
    <w:rPr>
      <w:rFonts w:ascii="Arial" w:hAnsi="Arial" w:eastAsia="黑体"/>
      <w:szCs w:val="20"/>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character" w:styleId="1019" w:customStyle="1">
    <w:name w:val="Subtitle Char"/>
    <w:uiPriority w:val="11"/>
    <w:rPr>
      <w:sz w:val="24"/>
      <w:szCs w:val="24"/>
    </w:rPr>
  </w:style>
  <w:style w:type="character" w:styleId="1020" w:customStyle="1">
    <w:name w:val="Quote Char"/>
    <w:uiPriority w:val="29"/>
    <w:rPr>
      <w:i/>
    </w:rPr>
  </w:style>
  <w:style w:type="character" w:styleId="1021" w:customStyle="1">
    <w:name w:val="Intense Quote Char"/>
    <w:uiPriority w:val="30"/>
    <w:rPr>
      <w:i/>
    </w:rPr>
  </w:style>
  <w:style w:type="character" w:styleId="1022" w:customStyle="1">
    <w:name w:val="Heading 1 Char"/>
    <w:uiPriority w:val="9"/>
    <w:rPr>
      <w:rFonts w:ascii="Arial" w:hAnsi="Arial" w:eastAsia="Arial" w:cs="Arial"/>
      <w:sz w:val="40"/>
      <w:szCs w:val="40"/>
    </w:rPr>
  </w:style>
  <w:style w:type="character" w:styleId="1023" w:customStyle="1">
    <w:name w:val="Heading 2 Char"/>
    <w:uiPriority w:val="9"/>
    <w:rPr>
      <w:rFonts w:ascii="Arial" w:hAnsi="Arial" w:eastAsia="Arial" w:cs="Arial"/>
      <w:sz w:val="34"/>
    </w:rPr>
  </w:style>
  <w:style w:type="character" w:styleId="1024" w:customStyle="1">
    <w:name w:val="Heading 3 Char"/>
    <w:uiPriority w:val="9"/>
    <w:rPr>
      <w:rFonts w:ascii="Arial" w:hAnsi="Arial" w:eastAsia="Arial" w:cs="Arial"/>
      <w:sz w:val="30"/>
      <w:szCs w:val="30"/>
    </w:rPr>
  </w:style>
  <w:style w:type="character" w:styleId="1025" w:customStyle="1">
    <w:name w:val="Heading 4 Char"/>
    <w:uiPriority w:val="9"/>
    <w:rPr>
      <w:rFonts w:ascii="Arial" w:hAnsi="Arial" w:eastAsia="Arial" w:cs="Arial"/>
      <w:b/>
      <w:bCs/>
      <w:sz w:val="26"/>
      <w:szCs w:val="26"/>
    </w:rPr>
  </w:style>
  <w:style w:type="character" w:styleId="1026" w:customStyle="1">
    <w:name w:val="Heading 5 Char"/>
    <w:uiPriority w:val="9"/>
    <w:rPr>
      <w:rFonts w:ascii="Arial" w:hAnsi="Arial" w:eastAsia="Arial" w:cs="Arial"/>
      <w:b/>
      <w:bCs/>
      <w:sz w:val="24"/>
      <w:szCs w:val="24"/>
    </w:rPr>
  </w:style>
  <w:style w:type="character" w:styleId="1027" w:customStyle="1">
    <w:name w:val="Heading 6 Char"/>
    <w:uiPriority w:val="9"/>
    <w:rPr>
      <w:rFonts w:ascii="Arial" w:hAnsi="Arial" w:eastAsia="Arial" w:cs="Arial"/>
      <w:b/>
      <w:bCs/>
      <w:sz w:val="22"/>
      <w:szCs w:val="22"/>
    </w:rPr>
  </w:style>
  <w:style w:type="character" w:styleId="1028" w:customStyle="1">
    <w:name w:val="Heading 7 Char"/>
    <w:uiPriority w:val="9"/>
    <w:rPr>
      <w:rFonts w:ascii="Arial" w:hAnsi="Arial" w:eastAsia="Arial" w:cs="Arial"/>
      <w:b/>
      <w:bCs/>
      <w:i/>
      <w:iCs/>
      <w:sz w:val="22"/>
      <w:szCs w:val="22"/>
    </w:rPr>
  </w:style>
  <w:style w:type="character" w:styleId="1029" w:customStyle="1">
    <w:name w:val="Heading 8 Char"/>
    <w:uiPriority w:val="9"/>
    <w:rPr>
      <w:rFonts w:ascii="Arial" w:hAnsi="Arial" w:eastAsia="Arial" w:cs="Arial"/>
      <w:i/>
      <w:iCs/>
      <w:sz w:val="22"/>
      <w:szCs w:val="22"/>
    </w:rPr>
  </w:style>
  <w:style w:type="character" w:styleId="1030" w:customStyle="1">
    <w:name w:val="Heading 9 Char"/>
    <w:uiPriority w:val="9"/>
    <w:rPr>
      <w:rFonts w:ascii="Arial" w:hAnsi="Arial" w:eastAsia="Arial" w:cs="Arial"/>
      <w:i/>
      <w:iCs/>
      <w:sz w:val="21"/>
      <w:szCs w:val="21"/>
    </w:rPr>
  </w:style>
  <w:style w:type="paragraph" w:styleId="1031">
    <w:name w:val="List Paragraph"/>
    <w:basedOn w:val="1006"/>
    <w:link w:val="1265"/>
    <w:uiPriority w:val="99"/>
    <w:qFormat/>
    <w:pPr>
      <w:ind w:firstLine="420"/>
    </w:pPr>
    <w:rPr>
      <w:rFonts w:ascii="Calibri" w:hAnsi="Calibri"/>
      <w:szCs w:val="22"/>
    </w:rPr>
  </w:style>
  <w:style w:type="paragraph" w:styleId="1032">
    <w:name w:val="No Spacing"/>
    <w:qFormat/>
    <w:pPr>
      <w:jc w:val="both"/>
      <w:widowControl w:val="off"/>
    </w:pPr>
    <w:rPr>
      <w:sz w:val="21"/>
      <w:szCs w:val="24"/>
    </w:rPr>
  </w:style>
  <w:style w:type="paragraph" w:styleId="1033">
    <w:name w:val="Title"/>
    <w:basedOn w:val="1006"/>
    <w:link w:val="1236"/>
    <w:uiPriority w:val="10"/>
    <w:qFormat/>
    <w:pPr>
      <w:jc w:val="center"/>
      <w:outlineLvl w:val="0"/>
    </w:pPr>
    <w:rPr>
      <w:b/>
      <w:sz w:val="32"/>
      <w:szCs w:val="20"/>
    </w:rPr>
  </w:style>
  <w:style w:type="character" w:styleId="1034" w:customStyle="1">
    <w:name w:val="Title Char"/>
    <w:uiPriority w:val="10"/>
    <w:rPr>
      <w:sz w:val="48"/>
      <w:szCs w:val="48"/>
    </w:rPr>
  </w:style>
  <w:style w:type="paragraph" w:styleId="1035">
    <w:name w:val="Subtitle"/>
    <w:basedOn w:val="1006"/>
    <w:next w:val="1006"/>
    <w:link w:val="1036"/>
    <w:uiPriority w:val="11"/>
    <w:qFormat/>
    <w:pPr>
      <w:spacing w:before="200" w:after="200"/>
    </w:pPr>
    <w:rPr>
      <w:sz w:val="24"/>
    </w:rPr>
  </w:style>
  <w:style w:type="character" w:styleId="1036" w:customStyle="1">
    <w:name w:val="副标题 字符"/>
    <w:link w:val="1035"/>
    <w:uiPriority w:val="11"/>
    <w:rPr>
      <w:sz w:val="24"/>
      <w:szCs w:val="24"/>
    </w:rPr>
  </w:style>
  <w:style w:type="paragraph" w:styleId="1037">
    <w:name w:val="Quote"/>
    <w:basedOn w:val="1006"/>
    <w:next w:val="1006"/>
    <w:link w:val="1038"/>
    <w:uiPriority w:val="29"/>
    <w:qFormat/>
    <w:pPr>
      <w:ind w:left="720" w:right="720"/>
    </w:pPr>
    <w:rPr>
      <w:i/>
    </w:rPr>
  </w:style>
  <w:style w:type="character" w:styleId="1038" w:customStyle="1">
    <w:name w:val="引用 字符"/>
    <w:link w:val="1037"/>
    <w:uiPriority w:val="29"/>
    <w:rPr>
      <w:i/>
    </w:rPr>
  </w:style>
  <w:style w:type="paragraph" w:styleId="1039">
    <w:name w:val="Intense Quote"/>
    <w:basedOn w:val="1006"/>
    <w:next w:val="1006"/>
    <w:link w:val="10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0" w:customStyle="1">
    <w:name w:val="明显引用 字符"/>
    <w:link w:val="1039"/>
    <w:uiPriority w:val="30"/>
    <w:rPr>
      <w:i/>
    </w:rPr>
  </w:style>
  <w:style w:type="paragraph" w:styleId="1041">
    <w:name w:val="Header"/>
    <w:basedOn w:val="1006"/>
    <w:link w:val="1219"/>
    <w:qFormat/>
    <w:pPr>
      <w:jc w:val="center"/>
      <w:tabs>
        <w:tab w:val="center" w:pos="4153" w:leader="none"/>
        <w:tab w:val="right" w:pos="8306" w:leader="none"/>
      </w:tabs>
      <w:pBdr>
        <w:bottom w:val="single" w:color="000000" w:sz="6" w:space="1"/>
      </w:pBdr>
    </w:pPr>
    <w:rPr>
      <w:sz w:val="18"/>
      <w:szCs w:val="18"/>
    </w:rPr>
  </w:style>
  <w:style w:type="character" w:styleId="1042" w:customStyle="1">
    <w:name w:val="Header Char"/>
    <w:uiPriority w:val="99"/>
  </w:style>
  <w:style w:type="paragraph" w:styleId="1043">
    <w:name w:val="Footer"/>
    <w:basedOn w:val="1006"/>
    <w:link w:val="1218"/>
    <w:qFormat/>
    <w:pPr>
      <w:jc w:val="left"/>
      <w:tabs>
        <w:tab w:val="center" w:pos="4153" w:leader="none"/>
        <w:tab w:val="right" w:pos="8306" w:leader="none"/>
      </w:tabs>
    </w:pPr>
    <w:rPr>
      <w:rFonts w:ascii="宋体"/>
      <w:sz w:val="18"/>
      <w:szCs w:val="20"/>
    </w:rPr>
  </w:style>
  <w:style w:type="character" w:styleId="1044" w:customStyle="1">
    <w:name w:val="Footer Char"/>
    <w:uiPriority w:val="99"/>
  </w:style>
  <w:style w:type="paragraph" w:styleId="1045">
    <w:name w:val="Caption"/>
    <w:basedOn w:val="1006"/>
    <w:next w:val="1006"/>
    <w:qFormat/>
    <w:pPr>
      <w:spacing w:line="480" w:lineRule="auto"/>
    </w:pPr>
    <w:rPr>
      <w:rFonts w:ascii="华文中宋" w:hAnsi="华文中宋" w:eastAsia="华文中宋"/>
      <w:sz w:val="36"/>
      <w:szCs w:val="20"/>
    </w:rPr>
  </w:style>
  <w:style w:type="character" w:styleId="1046" w:customStyle="1">
    <w:name w:val="Caption Char"/>
    <w:uiPriority w:val="99"/>
  </w:style>
  <w:style w:type="table" w:styleId="1047">
    <w:name w:val="Table Grid"/>
    <w:basedOn w:val="1017"/>
    <w:uiPriority w:val="39"/>
    <w:qFormat/>
    <w:tblPr/>
  </w:style>
  <w:style w:type="table" w:styleId="104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51">
    <w:name w:val="Plain Table 3"/>
    <w:uiPriority w:val="99"/>
    <w:tblPr>
      <w:tblStyleRowBandSize w:val="1"/>
      <w:tblStyleColBandSize w:val="1"/>
      <w:tblInd w:w="0" w:type="dxa"/>
      <w:tblCellMar>
        <w:left w:w="0" w:type="dxa"/>
        <w:top w:w="0" w:type="dxa"/>
        <w:right w:w="0" w:type="dxa"/>
        <w:bottom w:w="0" w:type="dxa"/>
      </w:tblCellMar>
    </w:tblPr>
  </w:style>
  <w:style w:type="table" w:styleId="1052">
    <w:name w:val="Plain Table 4"/>
    <w:uiPriority w:val="99"/>
    <w:tblPr>
      <w:tblStyleRowBandSize w:val="1"/>
      <w:tblStyleColBandSize w:val="1"/>
      <w:tblInd w:w="0" w:type="dxa"/>
      <w:tblCellMar>
        <w:left w:w="0" w:type="dxa"/>
        <w:top w:w="0" w:type="dxa"/>
        <w:right w:w="0" w:type="dxa"/>
        <w:bottom w:w="0" w:type="dxa"/>
      </w:tblCellMar>
    </w:tblPr>
  </w:style>
  <w:style w:type="table" w:styleId="1053">
    <w:name w:val="Plain Table 5"/>
    <w:uiPriority w:val="99"/>
    <w:tblPr>
      <w:tblStyleRowBandSize w:val="1"/>
      <w:tblStyleColBandSize w:val="1"/>
      <w:tblInd w:w="0" w:type="dxa"/>
      <w:tblCellMar>
        <w:left w:w="0" w:type="dxa"/>
        <w:top w:w="0" w:type="dxa"/>
        <w:right w:w="0" w:type="dxa"/>
        <w:bottom w:w="0" w:type="dxa"/>
      </w:tblCellMar>
    </w:tblPr>
  </w:style>
  <w:style w:type="table" w:styleId="105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5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6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7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7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7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8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8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8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8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8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8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8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8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3">
    <w:name w:val="List Table 1 Light"/>
    <w:uiPriority w:val="99"/>
    <w:tblPr>
      <w:tblStyleRowBandSize w:val="1"/>
      <w:tblStyleColBandSize w:val="1"/>
      <w:tblInd w:w="0" w:type="dxa"/>
      <w:tblCellMar>
        <w:left w:w="0" w:type="dxa"/>
        <w:top w:w="0" w:type="dxa"/>
        <w:right w:w="0" w:type="dxa"/>
        <w:bottom w:w="0" w:type="dxa"/>
      </w:tblCellMar>
    </w:tblPr>
  </w:style>
  <w:style w:type="table" w:styleId="110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0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0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0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0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0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1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1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1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1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1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1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1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1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1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1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2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2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2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2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2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2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2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2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2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2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3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3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3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3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3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3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3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3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3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3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4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4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4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4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4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4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4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4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4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4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5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5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5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5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5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5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5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5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5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5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6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6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6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6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6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6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6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6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73">
    <w:name w:val="Hyperlink"/>
    <w:uiPriority w:val="99"/>
    <w:qFormat/>
    <w:rPr>
      <w:color w:val="0000ff"/>
      <w:u w:val="single"/>
    </w:rPr>
  </w:style>
  <w:style w:type="paragraph" w:styleId="1174">
    <w:name w:val="footnote text"/>
    <w:basedOn w:val="1006"/>
    <w:link w:val="1222"/>
    <w:qFormat/>
    <w:pPr>
      <w:jc w:val="left"/>
    </w:pPr>
    <w:rPr>
      <w:sz w:val="18"/>
      <w:szCs w:val="20"/>
    </w:rPr>
  </w:style>
  <w:style w:type="character" w:styleId="1175" w:customStyle="1">
    <w:name w:val="Footnote Text Char"/>
    <w:uiPriority w:val="99"/>
    <w:rPr>
      <w:sz w:val="18"/>
    </w:rPr>
  </w:style>
  <w:style w:type="character" w:styleId="1176">
    <w:name w:val="footnote reference"/>
    <w:qFormat/>
    <w:rPr>
      <w:rFonts w:cs="Times New Roman"/>
      <w:vertAlign w:val="superscript"/>
    </w:rPr>
  </w:style>
  <w:style w:type="paragraph" w:styleId="1177">
    <w:name w:val="endnote text"/>
    <w:basedOn w:val="1006"/>
    <w:link w:val="1215"/>
    <w:qFormat/>
    <w:pPr>
      <w:jc w:val="left"/>
    </w:pPr>
    <w:rPr>
      <w:sz w:val="24"/>
    </w:rPr>
  </w:style>
  <w:style w:type="character" w:styleId="1178" w:customStyle="1">
    <w:name w:val="Endnote Text Char"/>
    <w:uiPriority w:val="99"/>
    <w:rPr>
      <w:sz w:val="20"/>
    </w:rPr>
  </w:style>
  <w:style w:type="character" w:styleId="1179">
    <w:name w:val="endnote reference"/>
    <w:qFormat/>
    <w:rPr>
      <w:rFonts w:cs="Times New Roman"/>
      <w:vertAlign w:val="superscript"/>
    </w:rPr>
  </w:style>
  <w:style w:type="paragraph" w:styleId="1180">
    <w:name w:val="TOC Heading"/>
    <w:uiPriority w:val="39"/>
    <w:unhideWhenUsed/>
  </w:style>
  <w:style w:type="paragraph" w:styleId="1181">
    <w:name w:val="table of figures"/>
    <w:basedOn w:val="1006"/>
    <w:next w:val="1006"/>
    <w:uiPriority w:val="99"/>
    <w:unhideWhenUsed/>
  </w:style>
  <w:style w:type="character" w:styleId="1182" w:customStyle="1">
    <w:name w:val="标题 3 字符2"/>
    <w:link w:val="1009"/>
    <w:qFormat/>
    <w:rPr>
      <w:rFonts w:ascii="宋体" w:eastAsia="宋体"/>
      <w:b/>
      <w:sz w:val="24"/>
      <w:u w:val="single"/>
      <w:lang w:val="en-US" w:eastAsia="zh-CN" w:bidi="ar-SA"/>
    </w:rPr>
  </w:style>
  <w:style w:type="character" w:styleId="1183" w:customStyle="1">
    <w:name w:val="标题 1 字符2"/>
    <w:link w:val="1007"/>
    <w:qFormat/>
    <w:rPr>
      <w:rFonts w:ascii="宋体"/>
      <w:b/>
      <w:sz w:val="32"/>
    </w:rPr>
  </w:style>
  <w:style w:type="character" w:styleId="1184" w:customStyle="1">
    <w:name w:val="标题 2 字符2"/>
    <w:link w:val="1008"/>
    <w:qFormat/>
    <w:rPr>
      <w:rFonts w:ascii="Arial" w:hAnsi="Arial" w:eastAsia="黑体"/>
      <w:b/>
      <w:sz w:val="30"/>
      <w:lang w:val="en-US" w:eastAsia="zh-CN" w:bidi="ar-SA"/>
    </w:rPr>
  </w:style>
  <w:style w:type="paragraph" w:styleId="1185">
    <w:name w:val="Normal Indent"/>
    <w:basedOn w:val="1006"/>
    <w:link w:val="1186"/>
    <w:qFormat/>
    <w:pPr>
      <w:ind w:firstLine="420"/>
      <w:jc w:val="left"/>
    </w:pPr>
    <w:rPr>
      <w:rFonts w:ascii="宋体"/>
      <w:sz w:val="24"/>
    </w:rPr>
  </w:style>
  <w:style w:type="character" w:styleId="1186" w:customStyle="1">
    <w:name w:val="正文缩进 字符2"/>
    <w:link w:val="1185"/>
    <w:qFormat/>
    <w:rPr>
      <w:rFonts w:ascii="宋体" w:eastAsia="宋体"/>
      <w:sz w:val="24"/>
      <w:szCs w:val="24"/>
      <w:lang w:val="en-US" w:eastAsia="zh-CN" w:bidi="ar-SA"/>
    </w:rPr>
  </w:style>
  <w:style w:type="character" w:styleId="1187" w:customStyle="1">
    <w:name w:val="标题 4 字符2"/>
    <w:link w:val="1010"/>
    <w:qFormat/>
    <w:rPr>
      <w:rFonts w:ascii="Arial" w:hAnsi="Arial" w:eastAsia="黑体"/>
      <w:b/>
      <w:sz w:val="28"/>
    </w:rPr>
  </w:style>
  <w:style w:type="character" w:styleId="1188" w:customStyle="1">
    <w:name w:val="标题 5 字符2"/>
    <w:link w:val="1011"/>
    <w:qFormat/>
    <w:rPr>
      <w:b/>
      <w:sz w:val="28"/>
    </w:rPr>
  </w:style>
  <w:style w:type="character" w:styleId="1189" w:customStyle="1">
    <w:name w:val="标题 6 字符2"/>
    <w:link w:val="1012"/>
    <w:qFormat/>
    <w:rPr>
      <w:rFonts w:ascii="Arial" w:hAnsi="Arial" w:eastAsia="黑体"/>
      <w:b/>
      <w:sz w:val="24"/>
    </w:rPr>
  </w:style>
  <w:style w:type="character" w:styleId="1190" w:customStyle="1">
    <w:name w:val="标题 7 字符2"/>
    <w:link w:val="1013"/>
    <w:qFormat/>
    <w:rPr>
      <w:b/>
      <w:sz w:val="24"/>
    </w:rPr>
  </w:style>
  <w:style w:type="character" w:styleId="1191" w:customStyle="1">
    <w:name w:val="标题 8 字符2"/>
    <w:link w:val="1014"/>
    <w:qFormat/>
    <w:rPr>
      <w:rFonts w:ascii="Arial" w:hAnsi="Arial" w:eastAsia="黑体"/>
      <w:sz w:val="24"/>
    </w:rPr>
  </w:style>
  <w:style w:type="character" w:styleId="1192" w:customStyle="1">
    <w:name w:val="标题 9 字符2"/>
    <w:link w:val="1015"/>
    <w:qFormat/>
    <w:rPr>
      <w:rFonts w:ascii="Arial" w:hAnsi="Arial" w:eastAsia="黑体"/>
      <w:sz w:val="21"/>
    </w:rPr>
  </w:style>
  <w:style w:type="paragraph" w:styleId="1193">
    <w:name w:val="toc 7"/>
    <w:basedOn w:val="1006"/>
    <w:next w:val="1006"/>
    <w:qFormat/>
    <w:pPr>
      <w:ind w:left="2520"/>
    </w:pPr>
  </w:style>
  <w:style w:type="paragraph" w:styleId="1194">
    <w:name w:val="Document Map"/>
    <w:basedOn w:val="1006"/>
    <w:link w:val="1195"/>
    <w:qFormat/>
    <w:pPr>
      <w:shd w:val="clear" w:color="auto" w:fill="000080"/>
    </w:pPr>
  </w:style>
  <w:style w:type="character" w:styleId="1195" w:customStyle="1">
    <w:name w:val="文档结构图 字符1"/>
    <w:link w:val="1194"/>
    <w:qFormat/>
    <w:rPr>
      <w:sz w:val="21"/>
      <w:szCs w:val="24"/>
      <w:shd w:val="clear" w:color="auto" w:fill="000080"/>
    </w:rPr>
  </w:style>
  <w:style w:type="paragraph" w:styleId="1196">
    <w:name w:val="annotation text"/>
    <w:basedOn w:val="1006"/>
    <w:link w:val="1197"/>
    <w:uiPriority w:val="99"/>
    <w:qFormat/>
    <w:pPr>
      <w:jc w:val="left"/>
    </w:pPr>
  </w:style>
  <w:style w:type="character" w:styleId="1197" w:customStyle="1">
    <w:name w:val="批注文字 字符2"/>
    <w:link w:val="1196"/>
    <w:qFormat/>
    <w:rPr>
      <w:sz w:val="21"/>
      <w:szCs w:val="24"/>
    </w:rPr>
  </w:style>
  <w:style w:type="paragraph" w:styleId="1198">
    <w:name w:val="Body Text 3"/>
    <w:basedOn w:val="1006"/>
    <w:link w:val="1199"/>
    <w:qFormat/>
    <w:pPr>
      <w:spacing w:after="120"/>
    </w:pPr>
    <w:rPr>
      <w:sz w:val="16"/>
      <w:szCs w:val="16"/>
    </w:rPr>
  </w:style>
  <w:style w:type="character" w:styleId="1199" w:customStyle="1">
    <w:name w:val="正文文本 3 字符3"/>
    <w:link w:val="1198"/>
    <w:qFormat/>
    <w:rPr>
      <w:sz w:val="16"/>
      <w:szCs w:val="16"/>
    </w:rPr>
  </w:style>
  <w:style w:type="paragraph" w:styleId="1200">
    <w:name w:val="Body Text"/>
    <w:basedOn w:val="1006"/>
    <w:link w:val="1201"/>
    <w:uiPriority w:val="99"/>
    <w:qFormat/>
    <w:pPr>
      <w:spacing w:before="120" w:line="22" w:lineRule="atLeast"/>
      <w:tabs>
        <w:tab w:val="left" w:pos="567" w:leader="none"/>
      </w:tabs>
    </w:pPr>
    <w:rPr>
      <w:rFonts w:ascii="宋体" w:hAnsi="宋体"/>
      <w:sz w:val="24"/>
    </w:rPr>
  </w:style>
  <w:style w:type="character" w:styleId="1201" w:customStyle="1">
    <w:name w:val="正文文本 字符3"/>
    <w:link w:val="1200"/>
    <w:uiPriority w:val="99"/>
    <w:qFormat/>
    <w:rPr>
      <w:rFonts w:ascii="宋体" w:hAnsi="宋体"/>
      <w:sz w:val="24"/>
      <w:szCs w:val="24"/>
    </w:rPr>
  </w:style>
  <w:style w:type="paragraph" w:styleId="1202">
    <w:name w:val="Body Text Indent"/>
    <w:basedOn w:val="1006"/>
    <w:link w:val="1203"/>
    <w:qFormat/>
    <w:pPr>
      <w:ind w:firstLine="570"/>
      <w:spacing w:line="360" w:lineRule="auto"/>
    </w:pPr>
    <w:rPr>
      <w:sz w:val="24"/>
    </w:rPr>
  </w:style>
  <w:style w:type="character" w:styleId="1203" w:customStyle="1">
    <w:name w:val="正文文本缩进 字符2"/>
    <w:link w:val="1202"/>
    <w:qFormat/>
    <w:rPr>
      <w:rFonts w:eastAsia="宋体"/>
      <w:sz w:val="24"/>
      <w:szCs w:val="24"/>
      <w:lang w:val="en-US" w:eastAsia="zh-CN" w:bidi="ar-SA"/>
    </w:rPr>
  </w:style>
  <w:style w:type="paragraph" w:styleId="1204">
    <w:name w:val="List 2"/>
    <w:basedOn w:val="1006"/>
    <w:qFormat/>
    <w:pPr>
      <w:ind w:left="100" w:hanging="200"/>
    </w:pPr>
  </w:style>
  <w:style w:type="paragraph" w:styleId="1205">
    <w:name w:val="Block Text"/>
    <w:basedOn w:val="1006"/>
    <w:qFormat/>
    <w:pPr>
      <w:ind w:left="480" w:right="-341" w:firstLine="513"/>
      <w:widowControl/>
    </w:pPr>
    <w:rPr>
      <w:sz w:val="24"/>
      <w:szCs w:val="20"/>
    </w:rPr>
  </w:style>
  <w:style w:type="paragraph" w:styleId="1206">
    <w:name w:val="toc 5"/>
    <w:basedOn w:val="1006"/>
    <w:next w:val="1006"/>
    <w:qFormat/>
    <w:pPr>
      <w:ind w:left="1680"/>
    </w:pPr>
  </w:style>
  <w:style w:type="paragraph" w:styleId="1207">
    <w:name w:val="toc 3"/>
    <w:basedOn w:val="1006"/>
    <w:next w:val="1006"/>
    <w:qFormat/>
    <w:pPr>
      <w:ind w:left="840"/>
    </w:pPr>
  </w:style>
  <w:style w:type="paragraph" w:styleId="1208">
    <w:name w:val="Plain Text"/>
    <w:basedOn w:val="1006"/>
    <w:link w:val="1209"/>
    <w:uiPriority w:val="99"/>
    <w:qFormat/>
    <w:rPr>
      <w:rFonts w:hint="eastAsia" w:ascii="宋体" w:hAnsi="Courier New"/>
      <w:szCs w:val="20"/>
    </w:rPr>
  </w:style>
  <w:style w:type="character" w:styleId="1209" w:customStyle="1">
    <w:name w:val="纯文本 字符2"/>
    <w:link w:val="1208"/>
    <w:qFormat/>
    <w:rPr>
      <w:rFonts w:hint="eastAsia" w:ascii="宋体" w:hAnsi="Courier New" w:eastAsia="宋体" w:cs="宋体"/>
      <w:sz w:val="21"/>
    </w:rPr>
  </w:style>
  <w:style w:type="paragraph" w:styleId="1210">
    <w:name w:val="toc 8"/>
    <w:basedOn w:val="1006"/>
    <w:next w:val="1006"/>
    <w:qFormat/>
    <w:pPr>
      <w:ind w:left="2940"/>
    </w:pPr>
  </w:style>
  <w:style w:type="paragraph" w:styleId="1211">
    <w:name w:val="Date"/>
    <w:basedOn w:val="1006"/>
    <w:next w:val="1006"/>
    <w:link w:val="1212"/>
    <w:qFormat/>
    <w:pPr>
      <w:ind w:left="100"/>
    </w:pPr>
    <w:rPr>
      <w:rFonts w:ascii="仿宋_GB2312" w:hAnsi="宋体" w:eastAsia="仿宋_GB2312"/>
      <w:color w:val="000000"/>
      <w:sz w:val="24"/>
    </w:rPr>
  </w:style>
  <w:style w:type="character" w:styleId="1212" w:customStyle="1">
    <w:name w:val="日期 字符2"/>
    <w:link w:val="1211"/>
    <w:qFormat/>
    <w:rPr>
      <w:rFonts w:ascii="仿宋_GB2312" w:hAnsi="宋体" w:eastAsia="仿宋_GB2312"/>
      <w:color w:val="000000"/>
      <w:sz w:val="24"/>
      <w:szCs w:val="24"/>
    </w:rPr>
  </w:style>
  <w:style w:type="paragraph" w:styleId="1213">
    <w:name w:val="Body Text Indent 2"/>
    <w:basedOn w:val="1006"/>
    <w:link w:val="1214"/>
    <w:qFormat/>
    <w:pPr>
      <w:ind w:firstLine="480"/>
    </w:pPr>
    <w:rPr>
      <w:rFonts w:ascii="仿宋_GB2312" w:eastAsia="仿宋_GB2312"/>
      <w:sz w:val="24"/>
    </w:rPr>
  </w:style>
  <w:style w:type="character" w:styleId="1214" w:customStyle="1">
    <w:name w:val="正文文本缩进 2 字符2"/>
    <w:link w:val="1213"/>
    <w:qFormat/>
    <w:rPr>
      <w:rFonts w:ascii="仿宋_GB2312" w:eastAsia="仿宋_GB2312"/>
      <w:sz w:val="24"/>
      <w:szCs w:val="24"/>
    </w:rPr>
  </w:style>
  <w:style w:type="character" w:styleId="1215" w:customStyle="1">
    <w:name w:val="尾注文本 字符1"/>
    <w:link w:val="1177"/>
    <w:qFormat/>
    <w:rPr>
      <w:sz w:val="24"/>
      <w:szCs w:val="24"/>
    </w:rPr>
  </w:style>
  <w:style w:type="paragraph" w:styleId="1216">
    <w:name w:val="Balloon Text"/>
    <w:basedOn w:val="1006"/>
    <w:link w:val="1217"/>
    <w:qFormat/>
    <w:rPr>
      <w:sz w:val="18"/>
      <w:szCs w:val="18"/>
    </w:rPr>
  </w:style>
  <w:style w:type="character" w:styleId="1217" w:customStyle="1">
    <w:name w:val="批注框文本 字符2"/>
    <w:link w:val="1216"/>
    <w:uiPriority w:val="99"/>
    <w:qFormat/>
    <w:rPr>
      <w:sz w:val="18"/>
      <w:szCs w:val="18"/>
    </w:rPr>
  </w:style>
  <w:style w:type="character" w:styleId="1218" w:customStyle="1">
    <w:name w:val="页脚 字符2"/>
    <w:link w:val="1043"/>
    <w:uiPriority w:val="99"/>
    <w:qFormat/>
    <w:rPr>
      <w:rFonts w:ascii="宋体" w:eastAsia="宋体"/>
      <w:sz w:val="18"/>
      <w:lang w:val="en-US" w:eastAsia="zh-CN" w:bidi="ar-SA"/>
    </w:rPr>
  </w:style>
  <w:style w:type="character" w:styleId="1219" w:customStyle="1">
    <w:name w:val="页眉 字符2"/>
    <w:link w:val="1041"/>
    <w:qFormat/>
    <w:rPr>
      <w:rFonts w:eastAsia="宋体"/>
      <w:sz w:val="18"/>
      <w:szCs w:val="18"/>
      <w:lang w:val="en-US" w:eastAsia="zh-CN" w:bidi="ar-SA"/>
    </w:rPr>
  </w:style>
  <w:style w:type="paragraph" w:styleId="1220">
    <w:name w:val="toc 1"/>
    <w:basedOn w:val="1006"/>
    <w:next w:val="1006"/>
    <w:uiPriority w:val="39"/>
    <w:qFormat/>
    <w:pPr>
      <w:spacing w:line="300" w:lineRule="auto"/>
      <w:tabs>
        <w:tab w:val="left" w:pos="1050" w:leader="none"/>
        <w:tab w:val="right" w:pos="8937" w:leader="dot"/>
      </w:tabs>
    </w:pPr>
    <w:rPr>
      <w:rFonts w:ascii="宋体" w:hAnsi="宋体"/>
      <w:b/>
      <w:sz w:val="24"/>
    </w:rPr>
  </w:style>
  <w:style w:type="paragraph" w:styleId="1221">
    <w:name w:val="toc 4"/>
    <w:basedOn w:val="1006"/>
    <w:next w:val="1006"/>
    <w:qFormat/>
    <w:pPr>
      <w:ind w:left="1260"/>
    </w:pPr>
  </w:style>
  <w:style w:type="character" w:styleId="1222" w:customStyle="1">
    <w:name w:val="脚注文本 字符1"/>
    <w:link w:val="1174"/>
    <w:qFormat/>
    <w:rPr>
      <w:sz w:val="18"/>
    </w:rPr>
  </w:style>
  <w:style w:type="paragraph" w:styleId="1223">
    <w:name w:val="toc 6"/>
    <w:basedOn w:val="1006"/>
    <w:next w:val="1006"/>
    <w:qFormat/>
    <w:pPr>
      <w:ind w:left="2100"/>
    </w:pPr>
  </w:style>
  <w:style w:type="paragraph" w:styleId="1224">
    <w:name w:val="Body Text Indent 3"/>
    <w:basedOn w:val="1006"/>
    <w:link w:val="1225"/>
    <w:qFormat/>
    <w:pPr>
      <w:ind w:left="720" w:firstLine="480"/>
      <w:jc w:val="left"/>
      <w:spacing w:before="120" w:line="22" w:lineRule="atLeast"/>
    </w:pPr>
    <w:rPr>
      <w:rFonts w:ascii="宋体"/>
      <w:sz w:val="24"/>
      <w:szCs w:val="20"/>
    </w:rPr>
  </w:style>
  <w:style w:type="character" w:styleId="1225" w:customStyle="1">
    <w:name w:val="正文文本缩进 3 字符3"/>
    <w:link w:val="1224"/>
    <w:qFormat/>
    <w:rPr>
      <w:rFonts w:ascii="宋体"/>
      <w:sz w:val="24"/>
    </w:rPr>
  </w:style>
  <w:style w:type="paragraph" w:styleId="1226">
    <w:name w:val="toc 2"/>
    <w:basedOn w:val="1006"/>
    <w:next w:val="1006"/>
    <w:uiPriority w:val="39"/>
    <w:qFormat/>
    <w:pPr>
      <w:ind w:left="420"/>
      <w:spacing w:line="312" w:lineRule="auto"/>
      <w:tabs>
        <w:tab w:val="right" w:pos="8937" w:leader="dot"/>
      </w:tabs>
    </w:pPr>
  </w:style>
  <w:style w:type="paragraph" w:styleId="1227">
    <w:name w:val="toc 9"/>
    <w:basedOn w:val="1006"/>
    <w:next w:val="1006"/>
    <w:qFormat/>
    <w:pPr>
      <w:ind w:left="3360"/>
    </w:pPr>
  </w:style>
  <w:style w:type="paragraph" w:styleId="1228">
    <w:name w:val="Body Text 2"/>
    <w:basedOn w:val="1006"/>
    <w:link w:val="1229"/>
    <w:qFormat/>
    <w:rPr>
      <w:rFonts w:ascii="宋体"/>
      <w:b/>
      <w:sz w:val="24"/>
      <w:szCs w:val="20"/>
    </w:rPr>
  </w:style>
  <w:style w:type="character" w:styleId="1229" w:customStyle="1">
    <w:name w:val="正文文本 2 字符1"/>
    <w:link w:val="1228"/>
    <w:qFormat/>
    <w:rPr>
      <w:rFonts w:ascii="宋体"/>
      <w:b/>
      <w:sz w:val="24"/>
    </w:rPr>
  </w:style>
  <w:style w:type="paragraph" w:styleId="1230">
    <w:name w:val="HTML Preformatted"/>
    <w:basedOn w:val="1006"/>
    <w:link w:val="12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1" w:customStyle="1">
    <w:name w:val="HTML 预设格式 字符"/>
    <w:link w:val="1230"/>
    <w:qFormat/>
    <w:rPr>
      <w:rFonts w:ascii="宋体" w:hAnsi="宋体" w:cs="宋体"/>
      <w:sz w:val="24"/>
      <w:szCs w:val="24"/>
    </w:rPr>
  </w:style>
  <w:style w:type="paragraph" w:styleId="1232">
    <w:name w:val="Normal (Web)"/>
    <w:basedOn w:val="1006"/>
    <w:link w:val="1233"/>
    <w:uiPriority w:val="99"/>
    <w:unhideWhenUsed/>
    <w:qFormat/>
    <w:pPr>
      <w:jc w:val="left"/>
      <w:spacing w:before="100" w:beforeAutospacing="1" w:after="100" w:afterAutospacing="1"/>
      <w:widowControl/>
    </w:pPr>
    <w:rPr>
      <w:rFonts w:ascii="宋体" w:hAnsi="宋体" w:cs="宋体"/>
      <w:sz w:val="24"/>
    </w:rPr>
  </w:style>
  <w:style w:type="character" w:styleId="1233" w:customStyle="1">
    <w:name w:val="普通(网站) 字符"/>
    <w:link w:val="1232"/>
    <w:qFormat/>
    <w:rPr>
      <w:rFonts w:ascii="宋体" w:hAnsi="宋体" w:cs="宋体"/>
      <w:sz w:val="24"/>
      <w:szCs w:val="24"/>
    </w:rPr>
  </w:style>
  <w:style w:type="paragraph" w:styleId="1234">
    <w:name w:val="index 1"/>
    <w:basedOn w:val="1006"/>
    <w:next w:val="1006"/>
    <w:qFormat/>
    <w:rPr>
      <w:szCs w:val="20"/>
    </w:rPr>
  </w:style>
  <w:style w:type="paragraph" w:styleId="1235">
    <w:name w:val="index 2"/>
    <w:basedOn w:val="1006"/>
    <w:next w:val="1006"/>
    <w:uiPriority w:val="99"/>
    <w:qFormat/>
    <w:pPr>
      <w:ind w:left="200"/>
    </w:pPr>
    <w:rPr>
      <w:rFonts w:ascii="Calibri" w:hAnsi="Calibri"/>
      <w:szCs w:val="20"/>
    </w:rPr>
  </w:style>
  <w:style w:type="character" w:styleId="1236" w:customStyle="1">
    <w:name w:val="标题 字符4"/>
    <w:link w:val="1033"/>
    <w:qFormat/>
    <w:rPr>
      <w:b/>
      <w:sz w:val="32"/>
    </w:rPr>
  </w:style>
  <w:style w:type="paragraph" w:styleId="1237">
    <w:name w:val="annotation subject"/>
    <w:basedOn w:val="1196"/>
    <w:next w:val="1196"/>
    <w:link w:val="1238"/>
    <w:qFormat/>
    <w:rPr>
      <w:b/>
      <w:bCs/>
    </w:rPr>
  </w:style>
  <w:style w:type="character" w:styleId="1238" w:customStyle="1">
    <w:name w:val="批注主题 字符3"/>
    <w:link w:val="1237"/>
    <w:uiPriority w:val="99"/>
    <w:qFormat/>
    <w:rPr>
      <w:rFonts w:ascii="Times New Roman" w:hAnsi="Times New Roman" w:eastAsia="宋体" w:cs="Times New Roman"/>
      <w:b/>
      <w:bCs/>
      <w:sz w:val="21"/>
      <w:szCs w:val="24"/>
      <w:lang w:val="en-US" w:eastAsia="zh-CN" w:bidi="ar-SA"/>
    </w:rPr>
  </w:style>
  <w:style w:type="paragraph" w:styleId="1239">
    <w:name w:val="Body Text First Indent"/>
    <w:basedOn w:val="1200"/>
    <w:link w:val="1240"/>
    <w:qFormat/>
    <w:pPr>
      <w:ind w:firstLine="420"/>
      <w:spacing w:before="0" w:after="120" w:line="240" w:lineRule="auto"/>
      <w:tabs>
        <w:tab w:val="clear" w:pos="567" w:leader="none"/>
      </w:tabs>
    </w:pPr>
    <w:rPr>
      <w:rFonts w:ascii="Times New Roman" w:hAnsi="Times New Roman"/>
      <w:sz w:val="21"/>
      <w:szCs w:val="20"/>
    </w:rPr>
  </w:style>
  <w:style w:type="character" w:styleId="1240" w:customStyle="1">
    <w:name w:val="正文文本首行缩进 字符"/>
    <w:link w:val="1239"/>
    <w:qFormat/>
    <w:rPr>
      <w:rFonts w:ascii="宋体" w:hAnsi="宋体"/>
      <w:sz w:val="21"/>
      <w:szCs w:val="24"/>
    </w:rPr>
  </w:style>
  <w:style w:type="paragraph" w:styleId="1241">
    <w:name w:val="Body Text First Indent 2"/>
    <w:basedOn w:val="1202"/>
    <w:link w:val="1242"/>
    <w:uiPriority w:val="99"/>
    <w:qFormat/>
    <w:pPr>
      <w:ind w:left="420" w:firstLine="420"/>
      <w:spacing w:after="120" w:line="480" w:lineRule="exact"/>
    </w:pPr>
    <w:rPr>
      <w:szCs w:val="20"/>
    </w:rPr>
  </w:style>
  <w:style w:type="character" w:styleId="1242" w:customStyle="1">
    <w:name w:val="正文文本首行缩进 2 字符1"/>
    <w:link w:val="1241"/>
    <w:qFormat/>
    <w:rPr>
      <w:rFonts w:eastAsia="宋体"/>
      <w:sz w:val="24"/>
      <w:szCs w:val="24"/>
      <w:lang w:val="en-US" w:eastAsia="zh-CN" w:bidi="ar-SA"/>
    </w:rPr>
  </w:style>
  <w:style w:type="table" w:styleId="1243">
    <w:name w:val="Medium Grid 1 Accent 2"/>
    <w:basedOn w:val="1017"/>
    <w:qFormat/>
    <w:rPr>
      <w:sz w:val="21"/>
      <w:szCs w:val="24"/>
    </w:rPr>
    <w:tblPr/>
  </w:style>
  <w:style w:type="character" w:styleId="1244">
    <w:name w:val="Strong"/>
    <w:qFormat/>
    <w:rPr>
      <w:b/>
      <w:bCs/>
    </w:rPr>
  </w:style>
  <w:style w:type="character" w:styleId="1245">
    <w:name w:val="page number"/>
    <w:qFormat/>
  </w:style>
  <w:style w:type="character" w:styleId="1246">
    <w:name w:val="FollowedHyperlink"/>
    <w:uiPriority w:val="99"/>
    <w:qFormat/>
    <w:rPr>
      <w:color w:val="800080"/>
      <w:u w:val="single"/>
    </w:rPr>
  </w:style>
  <w:style w:type="character" w:styleId="1247">
    <w:name w:val="Emphasis"/>
    <w:qFormat/>
    <w:rPr>
      <w:color w:val="cc0033"/>
    </w:rPr>
  </w:style>
  <w:style w:type="character" w:styleId="1248">
    <w:name w:val="annotation reference"/>
    <w:qFormat/>
    <w:rPr>
      <w:sz w:val="21"/>
      <w:szCs w:val="21"/>
    </w:rPr>
  </w:style>
  <w:style w:type="character" w:styleId="1249">
    <w:name w:val="HTML Cite"/>
    <w:qFormat/>
    <w:rPr>
      <w:i/>
      <w:iCs/>
    </w:rPr>
  </w:style>
  <w:style w:type="character" w:styleId="1250" w:customStyle="1">
    <w:name w:val="批注文字 字符"/>
    <w:uiPriority w:val="99"/>
    <w:qFormat/>
    <w:rPr>
      <w:rFonts w:ascii="Times New Roman" w:hAnsi="Times New Roman" w:eastAsia="宋体" w:cs="Times New Roman"/>
      <w:sz w:val="24"/>
      <w:lang w:val="en-US" w:eastAsia="zh-CN" w:bidi="ar-SA"/>
    </w:rPr>
  </w:style>
  <w:style w:type="character" w:styleId="1251" w:customStyle="1">
    <w:name w:val="c21"/>
    <w:qFormat/>
    <w:rPr>
      <w:rFonts w:ascii="ˎ̥" w:hAnsi="ˎ̥"/>
      <w:color w:val="000000"/>
      <w:sz w:val="20"/>
      <w:szCs w:val="20"/>
      <w:u w:val="none"/>
    </w:rPr>
  </w:style>
  <w:style w:type="character" w:styleId="1252" w:customStyle="1">
    <w:name w:val="title4"/>
    <w:qFormat/>
    <w:rPr>
      <w:b/>
      <w:bCs/>
      <w:color w:val="1d87b3"/>
      <w:sz w:val="15"/>
      <w:szCs w:val="15"/>
    </w:rPr>
  </w:style>
  <w:style w:type="character" w:styleId="1253" w:customStyle="1">
    <w:name w:val="标题 2 Char Char"/>
    <w:qFormat/>
    <w:rPr>
      <w:rFonts w:ascii="Arial" w:hAnsi="Arial" w:eastAsia="黑体"/>
      <w:b/>
      <w:bCs/>
      <w:sz w:val="32"/>
      <w:szCs w:val="32"/>
      <w:lang w:val="en-US" w:eastAsia="zh-CN" w:bidi="ar-SA"/>
    </w:rPr>
  </w:style>
  <w:style w:type="character" w:styleId="1254" w:customStyle="1">
    <w:name w:val="black1"/>
    <w:qFormat/>
    <w:rPr>
      <w:color w:val="000000"/>
    </w:rPr>
  </w:style>
  <w:style w:type="character" w:styleId="1255" w:customStyle="1">
    <w:name w:val="street-address"/>
    <w:qFormat/>
  </w:style>
  <w:style w:type="character" w:styleId="1256" w:customStyle="1">
    <w:name w:val="locality"/>
    <w:qFormat/>
  </w:style>
  <w:style w:type="character" w:styleId="1257" w:customStyle="1">
    <w:name w:val="正文文本缩进 Char1"/>
    <w:link w:val="1258"/>
    <w:qFormat/>
    <w:rPr>
      <w:rFonts w:ascii="宋体" w:hAnsi="宋体" w:eastAsia="宋体"/>
      <w:sz w:val="24"/>
      <w:szCs w:val="24"/>
      <w:lang w:bidi="ar-SA"/>
    </w:rPr>
  </w:style>
  <w:style w:type="paragraph" w:styleId="1258" w:customStyle="1">
    <w:name w:val="正文文本缩进1"/>
    <w:basedOn w:val="1006"/>
    <w:link w:val="1257"/>
    <w:qFormat/>
    <w:pPr>
      <w:ind w:firstLine="480"/>
      <w:spacing w:line="480" w:lineRule="exact"/>
    </w:pPr>
    <w:rPr>
      <w:rFonts w:ascii="宋体" w:hAnsi="宋体"/>
      <w:sz w:val="24"/>
    </w:rPr>
  </w:style>
  <w:style w:type="character" w:styleId="1259" w:customStyle="1">
    <w:name w:val="Char Char11"/>
    <w:qFormat/>
    <w:rPr>
      <w:rFonts w:ascii="宋体" w:eastAsia="宋体"/>
      <w:b/>
      <w:sz w:val="24"/>
      <w:u w:val="single"/>
      <w:lang w:val="en-US" w:eastAsia="zh-CN" w:bidi="ar-SA"/>
    </w:rPr>
  </w:style>
  <w:style w:type="character" w:styleId="1260" w:customStyle="1">
    <w:name w:val="txt"/>
    <w:qFormat/>
  </w:style>
  <w:style w:type="character" w:styleId="1261" w:customStyle="1">
    <w:name w:val="正文缩进 Char Char"/>
    <w:link w:val="1262"/>
    <w:qFormat/>
    <w:rPr>
      <w:rFonts w:ascii="宋体" w:eastAsia="宋体"/>
      <w:color w:val="000000"/>
      <w:sz w:val="28"/>
      <w:lang w:bidi="ar-SA"/>
    </w:rPr>
  </w:style>
  <w:style w:type="paragraph" w:styleId="1262" w:customStyle="1">
    <w:name w:val="正文缩进1"/>
    <w:basedOn w:val="1006"/>
    <w:link w:val="1261"/>
    <w:qFormat/>
    <w:pPr>
      <w:ind w:firstLine="567"/>
      <w:spacing w:line="480" w:lineRule="exact"/>
      <w:widowControl/>
    </w:pPr>
    <w:rPr>
      <w:rFonts w:ascii="宋体"/>
      <w:color w:val="000000"/>
      <w:sz w:val="28"/>
      <w:szCs w:val="20"/>
    </w:rPr>
  </w:style>
  <w:style w:type="character" w:styleId="1263" w:customStyle="1">
    <w:name w:val="普通文字1 Char1"/>
    <w:qFormat/>
    <w:rPr>
      <w:rFonts w:ascii="宋体" w:hAnsi="Courier New" w:eastAsia="宋体"/>
      <w:sz w:val="21"/>
      <w:lang w:val="en-US" w:eastAsia="zh-CN" w:bidi="ar-SA"/>
    </w:rPr>
  </w:style>
  <w:style w:type="character" w:styleId="1264" w:customStyle="1">
    <w:name w:val="chanpin1"/>
    <w:qFormat/>
    <w:rPr>
      <w:rFonts w:ascii="ˎ̥" w:hAnsi="ˎ̥"/>
      <w:color w:val="000000"/>
      <w:sz w:val="20"/>
      <w:szCs w:val="20"/>
      <w:u w:val="none"/>
    </w:rPr>
  </w:style>
  <w:style w:type="character" w:styleId="1265" w:customStyle="1">
    <w:name w:val="列表段落 字符"/>
    <w:link w:val="1031"/>
    <w:uiPriority w:val="34"/>
    <w:qFormat/>
    <w:rPr>
      <w:rFonts w:ascii="Calibri" w:hAnsi="Calibri" w:eastAsia="宋体"/>
      <w:sz w:val="21"/>
      <w:szCs w:val="22"/>
      <w:lang w:val="en-US" w:eastAsia="zh-CN" w:bidi="ar-SA"/>
    </w:rPr>
  </w:style>
  <w:style w:type="character" w:styleId="1266" w:customStyle="1">
    <w:name w:val="标题 3 Char Char"/>
    <w:qFormat/>
    <w:rPr>
      <w:rFonts w:eastAsia="宋体"/>
      <w:b/>
      <w:bCs/>
      <w:sz w:val="32"/>
      <w:szCs w:val="32"/>
      <w:lang w:val="en-US" w:eastAsia="zh-CN" w:bidi="ar-SA"/>
    </w:rPr>
  </w:style>
  <w:style w:type="character" w:styleId="1267" w:customStyle="1">
    <w:name w:val="段1 Char"/>
    <w:qFormat/>
    <w:rPr>
      <w:rFonts w:ascii="宋体" w:eastAsia="宋体"/>
      <w:sz w:val="24"/>
      <w:lang w:val="en-US" w:eastAsia="zh-CN" w:bidi="ar-SA"/>
    </w:rPr>
  </w:style>
  <w:style w:type="character" w:styleId="1268" w:customStyle="1">
    <w:name w:val="chanpin拷贝"/>
    <w:qFormat/>
  </w:style>
  <w:style w:type="character" w:styleId="1269" w:customStyle="1">
    <w:name w:val="纯文本 Char1"/>
    <w:qFormat/>
    <w:rPr>
      <w:rFonts w:ascii="宋体" w:hAnsi="Courier New" w:eastAsia="宋体"/>
      <w:sz w:val="21"/>
      <w:lang w:val="en-US" w:eastAsia="zh-CN" w:bidi="ar-SA"/>
    </w:rPr>
  </w:style>
  <w:style w:type="character" w:styleId="1270" w:customStyle="1">
    <w:name w:val="apple-style-span"/>
    <w:uiPriority w:val="99"/>
    <w:qFormat/>
    <w:rPr>
      <w:rFonts w:cs="Times New Roman"/>
    </w:rPr>
  </w:style>
  <w:style w:type="paragraph" w:styleId="1271" w:customStyle="1">
    <w:name w:val="二级条标题"/>
    <w:basedOn w:val="1272"/>
    <w:next w:val="1006"/>
    <w:qFormat/>
    <w:pPr>
      <w:numPr>
        <w:ilvl w:val="0"/>
        <w:numId w:val="0"/>
      </w:numPr>
      <w:ind w:hanging="840"/>
      <w:outlineLvl w:val="2"/>
    </w:pPr>
    <w:rPr>
      <w:rFonts w:ascii="宋体" w:eastAsia="宋体"/>
      <w:b w:val="0"/>
    </w:rPr>
  </w:style>
  <w:style w:type="paragraph" w:styleId="1272" w:customStyle="1">
    <w:name w:val="一级条标题"/>
    <w:basedOn w:val="1273"/>
    <w:next w:val="1006"/>
    <w:qFormat/>
    <w:pPr>
      <w:numPr>
        <w:ilvl w:val="1"/>
      </w:numPr>
      <w:ind w:left="0" w:hanging="840"/>
      <w:tabs>
        <w:tab w:val="left" w:pos="360" w:leader="none"/>
        <w:tab w:val="left" w:pos="840" w:leader="none"/>
      </w:tabs>
      <w:outlineLvl w:val="1"/>
    </w:pPr>
  </w:style>
  <w:style w:type="paragraph" w:styleId="1273" w:customStyle="1">
    <w:name w:val="章标题"/>
    <w:next w:val="1006"/>
    <w:qFormat/>
    <w:pPr>
      <w:numPr>
        <w:numId w:val="1"/>
      </w:numPr>
      <w:ind w:left="0"/>
      <w:jc w:val="both"/>
      <w:spacing w:before="156" w:after="156" w:line="460" w:lineRule="exact"/>
      <w:outlineLvl w:val="0"/>
    </w:pPr>
    <w:rPr>
      <w:rFonts w:ascii="黑体" w:eastAsia="黑体"/>
      <w:b/>
      <w:sz w:val="28"/>
    </w:rPr>
  </w:style>
  <w:style w:type="paragraph" w:styleId="1274" w:customStyle="1">
    <w:name w:val="font7"/>
    <w:basedOn w:val="1006"/>
    <w:qFormat/>
    <w:pPr>
      <w:jc w:val="left"/>
      <w:spacing w:before="100" w:beforeAutospacing="1" w:after="100" w:afterAutospacing="1"/>
      <w:widowControl/>
    </w:pPr>
    <w:rPr>
      <w:rFonts w:eastAsia="Arial Unicode MS"/>
      <w:b/>
      <w:bCs/>
      <w:color w:val="000000"/>
      <w:sz w:val="20"/>
      <w:szCs w:val="20"/>
    </w:rPr>
  </w:style>
  <w:style w:type="paragraph" w:styleId="1275" w:customStyle="1">
    <w:name w:val="字元 字元"/>
    <w:basedOn w:val="1006"/>
    <w:qFormat/>
    <w:rPr>
      <w:rFonts w:ascii="Tahoma" w:hAnsi="Tahoma"/>
      <w:sz w:val="24"/>
      <w:szCs w:val="20"/>
    </w:rPr>
  </w:style>
  <w:style w:type="paragraph" w:styleId="1276" w:customStyle="1">
    <w:name w:val="Char3 Char Char Char"/>
    <w:basedOn w:val="1006"/>
    <w:qFormat/>
    <w:rPr>
      <w:rFonts w:ascii="Tahoma" w:hAnsi="Tahoma"/>
      <w:sz w:val="24"/>
      <w:szCs w:val="20"/>
    </w:rPr>
  </w:style>
  <w:style w:type="paragraph" w:styleId="1277" w:customStyle="1">
    <w:name w:val="font6"/>
    <w:basedOn w:val="1006"/>
    <w:qFormat/>
    <w:pPr>
      <w:jc w:val="left"/>
      <w:spacing w:before="100" w:beforeAutospacing="1" w:after="100" w:afterAutospacing="1"/>
      <w:widowControl/>
    </w:pPr>
    <w:rPr>
      <w:rFonts w:ascii="宋体" w:hAnsi="宋体" w:cs="宋体"/>
      <w:sz w:val="20"/>
      <w:szCs w:val="20"/>
    </w:rPr>
  </w:style>
  <w:style w:type="paragraph" w:styleId="1278" w:customStyle="1">
    <w:name w:val="项目编号2"/>
    <w:basedOn w:val="1279"/>
    <w:qFormat/>
    <w:pPr>
      <w:numPr>
        <w:numId w:val="3"/>
      </w:numPr>
    </w:pPr>
  </w:style>
  <w:style w:type="paragraph" w:styleId="1279" w:customStyle="1">
    <w:name w:val="项目编号1"/>
    <w:basedOn w:val="1006"/>
    <w:qFormat/>
    <w:pPr>
      <w:numPr>
        <w:numId w:val="2"/>
      </w:numPr>
      <w:spacing w:before="100" w:beforeAutospacing="1" w:after="100" w:afterAutospacing="1" w:line="360" w:lineRule="auto"/>
    </w:pPr>
    <w:rPr>
      <w:sz w:val="24"/>
    </w:rPr>
  </w:style>
  <w:style w:type="paragraph" w:styleId="1280" w:customStyle="1">
    <w:name w:val="图中文字"/>
    <w:basedOn w:val="1006"/>
    <w:qFormat/>
    <w:pPr>
      <w:jc w:val="center"/>
      <w:spacing w:line="0" w:lineRule="atLeast"/>
    </w:pPr>
    <w:rPr>
      <w:sz w:val="24"/>
      <w:szCs w:val="20"/>
    </w:rPr>
  </w:style>
  <w:style w:type="paragraph" w:styleId="1281" w:customStyle="1">
    <w:name w:val="xl46"/>
    <w:basedOn w:val="10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2" w:customStyle="1">
    <w:name w:val="xl25"/>
    <w:basedOn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3" w:customStyle="1">
    <w:name w:val="Char2"/>
    <w:basedOn w:val="1006"/>
    <w:qFormat/>
    <w:rPr>
      <w:rFonts w:ascii="Tahoma" w:hAnsi="Tahoma"/>
      <w:sz w:val="24"/>
      <w:szCs w:val="20"/>
    </w:rPr>
  </w:style>
  <w:style w:type="paragraph" w:styleId="1284" w:customStyle="1">
    <w:name w:val="xl35"/>
    <w:basedOn w:val="10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5" w:customStyle="1">
    <w:name w:val="xl40"/>
    <w:basedOn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6" w:customStyle="1">
    <w:name w:val="xl52"/>
    <w:basedOn w:val="10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7" w:customStyle="1">
    <w:name w:val="xl43"/>
    <w:basedOn w:val="10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8" w:customStyle="1">
    <w:name w:val="background1"/>
    <w:basedOn w:val="1006"/>
    <w:qFormat/>
    <w:pPr>
      <w:jc w:val="left"/>
      <w:spacing w:before="100" w:beforeAutospacing="1" w:after="100" w:afterAutospacing="1"/>
      <w:widowControl/>
    </w:pPr>
    <w:rPr>
      <w:rFonts w:ascii="宋体" w:hAnsi="宋体" w:cs="宋体"/>
      <w:sz w:val="24"/>
    </w:rPr>
  </w:style>
  <w:style w:type="paragraph" w:styleId="1289" w:customStyle="1">
    <w:name w:val="Char Char Char Char Char Char Char"/>
    <w:basedOn w:val="1006"/>
    <w:qFormat/>
    <w:pPr>
      <w:ind w:firstLine="200"/>
      <w:spacing w:line="360" w:lineRule="auto"/>
    </w:pPr>
    <w:rPr>
      <w:rFonts w:eastAsia="仿宋_GB2312"/>
      <w:sz w:val="24"/>
    </w:rPr>
  </w:style>
  <w:style w:type="paragraph" w:styleId="1290" w:customStyle="1">
    <w:name w:val="xl38"/>
    <w:basedOn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91" w:customStyle="1">
    <w:name w:val="xl36"/>
    <w:basedOn w:val="10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2" w:customStyle="1">
    <w:name w:val="正文 + 宋体"/>
    <w:basedOn w:val="1006"/>
    <w:qFormat/>
    <w:pPr>
      <w:ind w:left="360" w:hanging="360"/>
      <w:jc w:val="left"/>
      <w:widowControl/>
    </w:pPr>
    <w:rPr>
      <w:rFonts w:ascii="宋体" w:hAnsi="宋体" w:cs="宋体"/>
      <w:b/>
      <w:bCs/>
      <w:color w:val="000000"/>
      <w:sz w:val="18"/>
      <w:szCs w:val="18"/>
    </w:rPr>
  </w:style>
  <w:style w:type="paragraph" w:styleId="1293" w:customStyle="1">
    <w:name w:val="正文列项_数字"/>
    <w:basedOn w:val="1006"/>
    <w:qFormat/>
    <w:pPr>
      <w:numPr>
        <w:ilvl w:val="7"/>
        <w:numId w:val="1"/>
      </w:numPr>
      <w:ind w:left="680" w:hanging="150"/>
      <w:spacing w:line="460" w:lineRule="exact"/>
      <w:tabs>
        <w:tab w:val="clear" w:pos="860" w:leader="none"/>
      </w:tabs>
      <w:outlineLvl w:val="7"/>
    </w:pPr>
    <w:rPr>
      <w:rFonts w:ascii="宋体"/>
      <w:sz w:val="28"/>
      <w:szCs w:val="20"/>
    </w:rPr>
  </w:style>
  <w:style w:type="paragraph" w:styleId="1294" w:customStyle="1">
    <w:name w:val="xl39"/>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5" w:customStyle="1">
    <w:name w:val="xl37"/>
    <w:basedOn w:val="10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6" w:customStyle="1">
    <w:name w:val="xl32"/>
    <w:basedOn w:val="10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7" w:customStyle="1">
    <w:name w:val="font8"/>
    <w:basedOn w:val="1006"/>
    <w:qFormat/>
    <w:pPr>
      <w:jc w:val="left"/>
      <w:spacing w:before="100" w:beforeAutospacing="1" w:after="100" w:afterAutospacing="1"/>
      <w:widowControl/>
    </w:pPr>
    <w:rPr>
      <w:sz w:val="36"/>
      <w:szCs w:val="36"/>
    </w:rPr>
  </w:style>
  <w:style w:type="paragraph" w:styleId="1298" w:customStyle="1">
    <w:name w:val="Char"/>
    <w:basedOn w:val="1006"/>
    <w:qFormat/>
    <w:pPr>
      <w:tabs>
        <w:tab w:val="left" w:pos="360" w:leader="none"/>
      </w:tabs>
    </w:pPr>
    <w:rPr>
      <w:sz w:val="24"/>
    </w:rPr>
  </w:style>
  <w:style w:type="paragraph" w:styleId="1299" w:customStyle="1">
    <w:name w:val="Char Char Char Char Char Char Char Char Char Char Char Char Char Char Char Char"/>
    <w:basedOn w:val="1006"/>
    <w:qFormat/>
    <w:pPr>
      <w:jc w:val="center"/>
      <w:spacing w:after="160" w:line="240" w:lineRule="exact"/>
      <w:widowControl/>
    </w:pPr>
    <w:rPr>
      <w:rFonts w:ascii="宋体" w:hAnsi="宋体"/>
      <w:b/>
      <w:sz w:val="30"/>
      <w:szCs w:val="30"/>
      <w:lang w:eastAsia="en-US"/>
    </w:rPr>
  </w:style>
  <w:style w:type="paragraph" w:styleId="1300" w:customStyle="1">
    <w:name w:val="xl45"/>
    <w:basedOn w:val="10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1" w:customStyle="1">
    <w:name w:val="Char Char1 Char Char Char Char Char Char"/>
    <w:basedOn w:val="1006"/>
    <w:qFormat/>
    <w:pPr>
      <w:jc w:val="left"/>
      <w:spacing w:after="160" w:line="240" w:lineRule="exact"/>
      <w:widowControl/>
    </w:pPr>
    <w:rPr>
      <w:rFonts w:ascii="Verdana" w:hAnsi="Verdana" w:eastAsia="仿宋_GB2312"/>
      <w:sz w:val="24"/>
      <w:szCs w:val="20"/>
      <w:lang w:eastAsia="en-US"/>
    </w:rPr>
  </w:style>
  <w:style w:type="paragraph" w:styleId="1302" w:customStyle="1">
    <w:name w:val="Char Char1"/>
    <w:basedOn w:val="1194"/>
    <w:qFormat/>
    <w:rPr>
      <w:rFonts w:ascii="Tahoma" w:hAnsi="Tahoma"/>
      <w:sz w:val="24"/>
    </w:rPr>
  </w:style>
  <w:style w:type="paragraph" w:styleId="1303" w:customStyle="1">
    <w:name w:val="xl26"/>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4" w:customStyle="1">
    <w:name w:val="xl30"/>
    <w:basedOn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customStyle="1">
    <w:name w:val="xl41"/>
    <w:basedOn w:val="10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6" w:customStyle="1">
    <w:name w:val="样式 宋体 五号 行距: 单倍行距"/>
    <w:basedOn w:val="1006"/>
    <w:qFormat/>
    <w:pPr>
      <w:jc w:val="left"/>
    </w:pPr>
    <w:rPr>
      <w:rFonts w:ascii="宋体" w:hAnsi="宋体"/>
      <w:szCs w:val="20"/>
    </w:rPr>
  </w:style>
  <w:style w:type="paragraph" w:styleId="1307" w:customStyle="1">
    <w:name w:val="Char1 Char Char Char1"/>
    <w:basedOn w:val="1006"/>
    <w:qFormat/>
    <w:rPr>
      <w:rFonts w:ascii="Tahoma" w:hAnsi="Tahoma" w:cs="仿宋_GB2312"/>
      <w:sz w:val="24"/>
      <w:szCs w:val="28"/>
    </w:rPr>
  </w:style>
  <w:style w:type="paragraph" w:styleId="1308" w:customStyle="1">
    <w:name w:val="四级条标题"/>
    <w:basedOn w:val="1309"/>
    <w:next w:val="1006"/>
    <w:qFormat/>
    <w:pPr>
      <w:numPr>
        <w:ilvl w:val="4"/>
      </w:numPr>
      <w:ind w:left="0" w:hanging="840"/>
      <w:outlineLvl w:val="4"/>
    </w:pPr>
  </w:style>
  <w:style w:type="paragraph" w:styleId="1309" w:customStyle="1">
    <w:name w:val="三级条标题"/>
    <w:basedOn w:val="1271"/>
    <w:next w:val="1006"/>
    <w:qFormat/>
    <w:pPr>
      <w:numPr>
        <w:ilvl w:val="3"/>
        <w:numId w:val="1"/>
      </w:numPr>
      <w:ind w:left="0" w:hanging="840"/>
      <w:outlineLvl w:val="3"/>
    </w:pPr>
  </w:style>
  <w:style w:type="paragraph" w:styleId="1310" w:customStyle="1">
    <w:name w:val="??"/>
    <w:qFormat/>
    <w:pPr>
      <w:jc w:val="both"/>
      <w:widowControl w:val="off"/>
    </w:pPr>
    <w:rPr>
      <w:sz w:val="21"/>
      <w:lang w:eastAsia="en-US"/>
    </w:rPr>
  </w:style>
  <w:style w:type="paragraph" w:styleId="1311" w:customStyle="1">
    <w:name w:val="样式 标题 2 + 宋体 五号 行距: 单倍行距"/>
    <w:basedOn w:val="100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12" w:customStyle="1">
    <w:name w:val="List Paragraph1"/>
    <w:basedOn w:val="1006"/>
    <w:qFormat/>
    <w:pPr>
      <w:ind w:firstLine="420"/>
    </w:pPr>
    <w:rPr>
      <w:rFonts w:ascii="Calibri" w:hAnsi="Calibri"/>
      <w:szCs w:val="22"/>
    </w:rPr>
  </w:style>
  <w:style w:type="paragraph" w:styleId="1313" w:customStyle="1">
    <w:name w:val="项目符号1"/>
    <w:basedOn w:val="1314"/>
    <w:qFormat/>
    <w:pPr>
      <w:ind w:left="-25" w:firstLine="0"/>
    </w:pPr>
  </w:style>
  <w:style w:type="paragraph" w:styleId="1314" w:customStyle="1">
    <w:name w:val="正文文本样式"/>
    <w:basedOn w:val="1006"/>
    <w:qFormat/>
    <w:pPr>
      <w:ind w:firstLine="482"/>
      <w:spacing w:line="360" w:lineRule="auto"/>
    </w:pPr>
    <w:rPr>
      <w:rFonts w:cs="宋体"/>
      <w:sz w:val="24"/>
      <w:szCs w:val="20"/>
    </w:rPr>
  </w:style>
  <w:style w:type="paragraph" w:styleId="1315" w:customStyle="1">
    <w:name w:val="xl27"/>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6" w:customStyle="1">
    <w:name w:val="font5"/>
    <w:basedOn w:val="1006"/>
    <w:qFormat/>
    <w:pPr>
      <w:jc w:val="left"/>
      <w:spacing w:before="100" w:beforeAutospacing="1" w:after="100" w:afterAutospacing="1"/>
      <w:widowControl/>
    </w:pPr>
    <w:rPr>
      <w:rFonts w:ascii="宋体" w:hAnsi="宋体" w:cs="宋体"/>
      <w:sz w:val="18"/>
      <w:szCs w:val="18"/>
    </w:rPr>
  </w:style>
  <w:style w:type="paragraph" w:styleId="1317" w:customStyle="1">
    <w:name w:val="五级条标题"/>
    <w:basedOn w:val="1308"/>
    <w:next w:val="1006"/>
    <w:qFormat/>
    <w:pPr>
      <w:numPr>
        <w:ilvl w:val="5"/>
      </w:numPr>
      <w:ind w:left="0" w:hanging="840"/>
      <w:outlineLvl w:val="5"/>
    </w:pPr>
  </w:style>
  <w:style w:type="paragraph" w:styleId="1318" w:customStyle="1">
    <w:name w:val="xl49"/>
    <w:basedOn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9" w:customStyle="1">
    <w:name w:val="文档正文"/>
    <w:basedOn w:val="1006"/>
    <w:qFormat/>
    <w:pPr>
      <w:spacing w:before="120" w:after="120" w:line="180" w:lineRule="auto"/>
    </w:pPr>
    <w:rPr>
      <w:rFonts w:ascii="Arial" w:hAnsi="Arial"/>
      <w:szCs w:val="20"/>
    </w:rPr>
  </w:style>
  <w:style w:type="paragraph" w:styleId="1320" w:customStyle="1">
    <w:name w:val="xl33"/>
    <w:basedOn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1" w:customStyle="1">
    <w:name w:val="xl42"/>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2" w:customStyle="1">
    <w:name w:val="Char Char Char1 Char"/>
    <w:basedOn w:val="1006"/>
    <w:uiPriority w:val="99"/>
    <w:qFormat/>
    <w:rPr>
      <w:rFonts w:ascii="Tahoma" w:hAnsi="Tahoma"/>
      <w:sz w:val="24"/>
      <w:szCs w:val="20"/>
    </w:rPr>
  </w:style>
  <w:style w:type="paragraph" w:styleId="1323" w:customStyle="1">
    <w:name w:val="xl44"/>
    <w:basedOn w:val="10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4" w:customStyle="1">
    <w:name w:val="1名"/>
    <w:basedOn w:val="1006"/>
    <w:qFormat/>
    <w:pPr>
      <w:numPr>
        <w:numId w:val="5"/>
      </w:numPr>
      <w:spacing w:before="120"/>
      <w:tabs>
        <w:tab w:val="left" w:pos="360" w:leader="none"/>
      </w:tabs>
    </w:pPr>
    <w:rPr>
      <w:rFonts w:ascii="宋体"/>
      <w:sz w:val="28"/>
      <w:szCs w:val="20"/>
    </w:rPr>
  </w:style>
  <w:style w:type="paragraph" w:styleId="1325" w:customStyle="1">
    <w:name w:val="font9"/>
    <w:basedOn w:val="1006"/>
    <w:qFormat/>
    <w:pPr>
      <w:jc w:val="left"/>
      <w:spacing w:before="100" w:beforeAutospacing="1" w:after="100" w:afterAutospacing="1"/>
      <w:widowControl/>
    </w:pPr>
    <w:rPr>
      <w:rFonts w:hint="eastAsia" w:ascii="宋体" w:hAnsi="宋体" w:cs="Arial Unicode MS"/>
      <w:color w:val="000000"/>
      <w:sz w:val="20"/>
      <w:szCs w:val="20"/>
    </w:rPr>
  </w:style>
  <w:style w:type="paragraph" w:styleId="1326" w:customStyle="1">
    <w:name w:val="Char Char Char1 Char1"/>
    <w:basedOn w:val="1006"/>
    <w:uiPriority w:val="99"/>
    <w:qFormat/>
    <w:rPr>
      <w:rFonts w:ascii="Tahoma" w:hAnsi="Tahoma"/>
      <w:sz w:val="24"/>
      <w:szCs w:val="20"/>
    </w:rPr>
  </w:style>
  <w:style w:type="paragraph" w:styleId="1327" w:customStyle="1">
    <w:name w:val="Char Char Char Char Char Char Char Char Char Char"/>
    <w:basedOn w:val="1006"/>
    <w:qFormat/>
  </w:style>
  <w:style w:type="paragraph" w:styleId="1328" w:customStyle="1">
    <w:name w:val="Char Char1 Char Char Char Char Char Char Char Char"/>
    <w:basedOn w:val="1006"/>
    <w:qFormat/>
    <w:pPr>
      <w:jc w:val="left"/>
      <w:spacing w:after="160" w:line="240" w:lineRule="exact"/>
      <w:widowControl/>
    </w:pPr>
    <w:rPr>
      <w:rFonts w:ascii="Verdana" w:hAnsi="Verdana"/>
      <w:sz w:val="20"/>
      <w:szCs w:val="20"/>
      <w:lang w:eastAsia="en-US"/>
    </w:rPr>
  </w:style>
  <w:style w:type="paragraph" w:styleId="1329" w:customStyle="1">
    <w:name w:val="Char1"/>
    <w:basedOn w:val="1006"/>
    <w:qFormat/>
    <w:pPr>
      <w:tabs>
        <w:tab w:val="left" w:pos="360" w:leader="none"/>
      </w:tabs>
    </w:pPr>
    <w:rPr>
      <w:sz w:val="24"/>
    </w:rPr>
  </w:style>
  <w:style w:type="paragraph" w:styleId="1330" w:customStyle="1">
    <w:name w:val="正文列项_字母"/>
    <w:basedOn w:val="1006"/>
    <w:qFormat/>
    <w:pPr>
      <w:numPr>
        <w:ilvl w:val="6"/>
        <w:numId w:val="1"/>
      </w:numPr>
      <w:ind w:left="480" w:hanging="180"/>
      <w:spacing w:line="460" w:lineRule="exact"/>
      <w:tabs>
        <w:tab w:val="clear" w:pos="635" w:leader="none"/>
      </w:tabs>
      <w:outlineLvl w:val="6"/>
    </w:pPr>
    <w:rPr>
      <w:rFonts w:ascii="宋体"/>
      <w:sz w:val="28"/>
      <w:szCs w:val="20"/>
    </w:rPr>
  </w:style>
  <w:style w:type="paragraph" w:styleId="1331" w:customStyle="1">
    <w:name w:val="xl28"/>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2" w:customStyle="1">
    <w:name w:val="xl47"/>
    <w:basedOn w:val="10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3" w:customStyle="1">
    <w:name w:val="默认段落字体 Para Char Char Char Char"/>
    <w:basedOn w:val="1006"/>
    <w:qFormat/>
    <w:rPr>
      <w:rFonts w:ascii="Arial" w:hAnsi="Arial" w:cs="Arial"/>
      <w:szCs w:val="21"/>
    </w:rPr>
  </w:style>
  <w:style w:type="paragraph" w:styleId="1334" w:customStyle="1">
    <w:name w:val="xl48"/>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5" w:customStyle="1">
    <w:name w:val="xl31"/>
    <w:basedOn w:val="10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6" w:customStyle="1">
    <w:name w:val="xl53"/>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customStyle="1">
    <w:name w:val="Char Char Char"/>
    <w:basedOn w:val="1006"/>
    <w:qFormat/>
    <w:rPr>
      <w:rFonts w:ascii="Tahoma" w:hAnsi="Tahoma"/>
      <w:sz w:val="24"/>
      <w:szCs w:val="20"/>
    </w:rPr>
  </w:style>
  <w:style w:type="paragraph" w:styleId="1338" w:customStyle="1">
    <w:name w:val="xl50"/>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9" w:customStyle="1">
    <w:name w:val="缺省文本"/>
    <w:basedOn w:val="1006"/>
    <w:qFormat/>
    <w:pPr>
      <w:jc w:val="left"/>
    </w:pPr>
    <w:rPr>
      <w:sz w:val="24"/>
    </w:rPr>
  </w:style>
  <w:style w:type="paragraph" w:styleId="1340" w:customStyle="1">
    <w:name w:val="Char Char Char1"/>
    <w:basedOn w:val="1006"/>
    <w:qFormat/>
    <w:rPr>
      <w:rFonts w:ascii="Tahoma" w:hAnsi="Tahoma"/>
      <w:sz w:val="24"/>
      <w:szCs w:val="20"/>
    </w:rPr>
  </w:style>
  <w:style w:type="paragraph" w:styleId="1341" w:customStyle="1">
    <w:name w:val="Char Char Char Char Char Char Char1"/>
    <w:basedOn w:val="1006"/>
    <w:qFormat/>
    <w:pPr>
      <w:ind w:firstLine="200"/>
      <w:spacing w:line="360" w:lineRule="auto"/>
    </w:pPr>
    <w:rPr>
      <w:rFonts w:eastAsia="仿宋_GB2312"/>
      <w:sz w:val="24"/>
    </w:rPr>
  </w:style>
  <w:style w:type="paragraph" w:styleId="1342" w:customStyle="1">
    <w:name w:val="xl51"/>
    <w:basedOn w:val="10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3" w:customStyle="1">
    <w:name w:val="样式2"/>
    <w:basedOn w:val="1234"/>
    <w:uiPriority w:val="99"/>
    <w:qFormat/>
    <w:pPr>
      <w:jc w:val="center"/>
      <w:spacing w:line="360" w:lineRule="auto"/>
    </w:pPr>
    <w:rPr>
      <w:sz w:val="24"/>
    </w:rPr>
  </w:style>
  <w:style w:type="paragraph" w:styleId="1344" w:customStyle="1">
    <w:name w:val="xl24"/>
    <w:basedOn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5" w:customStyle="1">
    <w:name w:val="xl29"/>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6" w:customStyle="1">
    <w:name w:val="正文 + 楷体_GB2312"/>
    <w:basedOn w:val="1006"/>
    <w:qFormat/>
    <w:pPr>
      <w:jc w:val="left"/>
      <w:widowControl/>
    </w:pPr>
    <w:rPr>
      <w:rFonts w:ascii="楷体_GB2312" w:eastAsia="楷体_GB2312" w:cs="Arial"/>
      <w:sz w:val="24"/>
    </w:rPr>
  </w:style>
  <w:style w:type="paragraph" w:styleId="1347" w:customStyle="1">
    <w:name w:val="xl34"/>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8" w:customStyle="1">
    <w:name w:val="1 Char Char Char Char"/>
    <w:basedOn w:val="1006"/>
    <w:qFormat/>
    <w:rPr>
      <w:rFonts w:ascii="Tahoma" w:hAnsi="Tahoma"/>
      <w:sz w:val="24"/>
      <w:szCs w:val="20"/>
    </w:rPr>
  </w:style>
  <w:style w:type="paragraph" w:styleId="1349" w:customStyle="1">
    <w:name w:val="Default"/>
    <w:link w:val="1718"/>
    <w:qFormat/>
    <w:pPr>
      <w:widowControl w:val="off"/>
    </w:pPr>
    <w:rPr>
      <w:rFonts w:ascii="Symbol" w:hAnsi="Symbol" w:cs="Symbol"/>
      <w:color w:val="000000"/>
      <w:sz w:val="24"/>
      <w:szCs w:val="24"/>
    </w:rPr>
  </w:style>
  <w:style w:type="paragraph" w:styleId="1350" w:customStyle="1">
    <w:name w:val="列出段落1"/>
    <w:basedOn w:val="1006"/>
    <w:qFormat/>
    <w:pPr>
      <w:ind w:firstLine="420"/>
    </w:pPr>
    <w:rPr>
      <w:rFonts w:ascii="Calibri" w:hAnsi="Calibri"/>
      <w:szCs w:val="22"/>
    </w:rPr>
  </w:style>
  <w:style w:type="paragraph" w:styleId="1351" w:customStyle="1">
    <w:name w:val="default"/>
    <w:basedOn w:val="1006"/>
    <w:qFormat/>
    <w:pPr>
      <w:jc w:val="left"/>
      <w:spacing w:before="100" w:beforeAutospacing="1" w:after="100" w:afterAutospacing="1"/>
      <w:widowControl/>
    </w:pPr>
    <w:rPr>
      <w:rFonts w:ascii="宋体" w:hAnsi="宋体" w:cs="宋体"/>
      <w:sz w:val="24"/>
    </w:rPr>
  </w:style>
  <w:style w:type="paragraph" w:styleId="1352" w:customStyle="1">
    <w:name w:val="字元 字元1"/>
    <w:basedOn w:val="1006"/>
    <w:qFormat/>
    <w:rPr>
      <w:rFonts w:ascii="Tahoma" w:hAnsi="Tahoma"/>
      <w:sz w:val="24"/>
      <w:szCs w:val="20"/>
    </w:rPr>
  </w:style>
  <w:style w:type="paragraph" w:styleId="1353" w:customStyle="1">
    <w:name w:val="_Style 160"/>
    <w:qFormat/>
    <w:rPr>
      <w:sz w:val="21"/>
      <w:szCs w:val="24"/>
    </w:rPr>
  </w:style>
  <w:style w:type="paragraph" w:styleId="1354" w:customStyle="1">
    <w:name w:val="项目编号3"/>
    <w:basedOn w:val="1314"/>
    <w:qFormat/>
    <w:pPr>
      <w:numPr>
        <w:numId w:val="6"/>
      </w:numPr>
    </w:pPr>
  </w:style>
  <w:style w:type="paragraph" w:styleId="1355" w:customStyle="1">
    <w:name w:val="Char21"/>
    <w:basedOn w:val="1006"/>
    <w:qFormat/>
    <w:rPr>
      <w:rFonts w:ascii="Tahoma" w:hAnsi="Tahoma"/>
      <w:sz w:val="24"/>
      <w:szCs w:val="20"/>
    </w:rPr>
  </w:style>
  <w:style w:type="paragraph" w:styleId="1356" w:customStyle="1">
    <w:name w:val="表格文字"/>
    <w:basedOn w:val="1202"/>
    <w:qFormat/>
    <w:pPr>
      <w:ind w:firstLine="0"/>
      <w:spacing w:before="20" w:after="20" w:line="240" w:lineRule="auto"/>
    </w:pPr>
    <w:rPr>
      <w:rFonts w:ascii="Century Gothic" w:hAnsi="Century Gothic"/>
      <w:sz w:val="20"/>
      <w:szCs w:val="20"/>
    </w:rPr>
  </w:style>
  <w:style w:type="paragraph" w:styleId="1357" w:customStyle="1">
    <w:name w:val="Char Char Char Char Char Char Char Char Char Char1"/>
    <w:basedOn w:val="1006"/>
    <w:qFormat/>
    <w:rPr>
      <w:rFonts w:ascii="宋体" w:hAnsi="宋体" w:cs="Courier New"/>
      <w:sz w:val="32"/>
      <w:szCs w:val="32"/>
    </w:rPr>
  </w:style>
  <w:style w:type="paragraph" w:styleId="1358" w:customStyle="1">
    <w:name w:val="正文文本样式 加粗"/>
    <w:basedOn w:val="1314"/>
    <w:qFormat/>
    <w:rPr>
      <w:b/>
    </w:rPr>
  </w:style>
  <w:style w:type="paragraph" w:styleId="1359" w:customStyle="1">
    <w:name w:val="Char2 Char Char Char Char Char Char"/>
    <w:basedOn w:val="1006"/>
    <w:qFormat/>
    <w:pPr>
      <w:jc w:val="center"/>
      <w:spacing w:line="400" w:lineRule="exact"/>
      <w:widowControl/>
    </w:pPr>
  </w:style>
  <w:style w:type="paragraph" w:styleId="1360" w:customStyle="1">
    <w:name w:val="Char Char4"/>
    <w:basedOn w:val="1006"/>
    <w:qFormat/>
    <w:pPr>
      <w:jc w:val="center"/>
      <w:spacing w:line="400" w:lineRule="exact"/>
      <w:widowControl/>
    </w:pPr>
  </w:style>
  <w:style w:type="paragraph" w:styleId="1361" w:customStyle="1">
    <w:name w:val="Char3 Char Char Char1"/>
    <w:basedOn w:val="1006"/>
    <w:qFormat/>
    <w:rPr>
      <w:rFonts w:ascii="Tahoma" w:hAnsi="Tahoma"/>
      <w:sz w:val="24"/>
      <w:szCs w:val="20"/>
    </w:rPr>
  </w:style>
  <w:style w:type="paragraph" w:styleId="1362" w:customStyle="1">
    <w:name w:val="22222222222222"/>
    <w:basedOn w:val="1006"/>
    <w:qFormat/>
    <w:pPr>
      <w:ind w:firstLine="480"/>
      <w:jc w:val="left"/>
      <w:spacing w:line="360" w:lineRule="auto"/>
      <w:widowControl/>
    </w:pPr>
    <w:rPr>
      <w:color w:val="ff0000"/>
      <w:sz w:val="24"/>
      <w:szCs w:val="20"/>
    </w:rPr>
  </w:style>
  <w:style w:type="character" w:styleId="1363" w:customStyle="1">
    <w:name w:val="中等深浅网格 1 - 强调文字颜色 2 Char"/>
    <w:link w:val="1364"/>
    <w:qFormat/>
    <w:rPr>
      <w:sz w:val="21"/>
      <w:szCs w:val="24"/>
      <w:lang w:val="zh-CN" w:eastAsia="zh-CN" w:bidi="ar-SA"/>
    </w:rPr>
  </w:style>
  <w:style w:type="paragraph" w:styleId="1364" w:customStyle="1">
    <w:name w:val="1"/>
    <w:link w:val="1363"/>
    <w:qFormat/>
    <w:rPr>
      <w:sz w:val="21"/>
      <w:szCs w:val="24"/>
      <w:lang w:val="zh-CN"/>
    </w:rPr>
  </w:style>
  <w:style w:type="paragraph" w:styleId="1365" w:customStyle="1">
    <w:name w:val="图文"/>
    <w:basedOn w:val="1006"/>
    <w:qFormat/>
    <w:pPr>
      <w:spacing w:after="50" w:line="360" w:lineRule="auto"/>
    </w:pPr>
    <w:rPr>
      <w:sz w:val="24"/>
    </w:rPr>
  </w:style>
  <w:style w:type="paragraph" w:styleId="1366" w:customStyle="1">
    <w:name w:val="xl23"/>
    <w:basedOn w:val="1006"/>
    <w:qFormat/>
    <w:pPr>
      <w:spacing w:before="100" w:beforeAutospacing="1" w:after="100" w:afterAutospacing="1" w:line="360" w:lineRule="auto"/>
      <w:widowControl/>
    </w:pPr>
    <w:rPr>
      <w:sz w:val="24"/>
      <w:szCs w:val="20"/>
    </w:rPr>
  </w:style>
  <w:style w:type="paragraph" w:styleId="1367" w:customStyle="1">
    <w:name w:val="正文表格"/>
    <w:basedOn w:val="1006"/>
    <w:link w:val="1368"/>
    <w:qFormat/>
    <w:pPr>
      <w:jc w:val="left"/>
    </w:pPr>
    <w:rPr>
      <w:rFonts w:ascii="宋体" w:hAnsi="宋体"/>
      <w:color w:val="000000"/>
      <w:szCs w:val="21"/>
    </w:rPr>
  </w:style>
  <w:style w:type="character" w:styleId="1368" w:customStyle="1">
    <w:name w:val="正文表格 Char"/>
    <w:link w:val="1367"/>
    <w:qFormat/>
    <w:rPr>
      <w:rFonts w:ascii="宋体" w:hAnsi="宋体"/>
      <w:color w:val="000000"/>
      <w:sz w:val="21"/>
      <w:szCs w:val="21"/>
    </w:rPr>
  </w:style>
  <w:style w:type="paragraph" w:styleId="1369" w:customStyle="1">
    <w:name w:val="正文重点"/>
    <w:basedOn w:val="1006"/>
    <w:link w:val="1370"/>
    <w:qFormat/>
    <w:pPr>
      <w:ind w:firstLine="482"/>
      <w:jc w:val="left"/>
      <w:spacing w:line="360" w:lineRule="auto"/>
    </w:pPr>
    <w:rPr>
      <w:b/>
      <w:sz w:val="24"/>
      <w:szCs w:val="20"/>
    </w:rPr>
  </w:style>
  <w:style w:type="character" w:styleId="1370" w:customStyle="1">
    <w:name w:val="正文重点 Char"/>
    <w:link w:val="1369"/>
    <w:qFormat/>
    <w:rPr>
      <w:b/>
      <w:sz w:val="24"/>
    </w:rPr>
  </w:style>
  <w:style w:type="paragraph" w:styleId="1371" w:customStyle="1">
    <w:name w:val="标题1-附件"/>
    <w:basedOn w:val="1007"/>
    <w:qFormat/>
    <w:pPr>
      <w:jc w:val="left"/>
    </w:pPr>
    <w:rPr>
      <w:sz w:val="24"/>
      <w:szCs w:val="24"/>
    </w:rPr>
  </w:style>
  <w:style w:type="paragraph" w:styleId="1372" w:customStyle="1">
    <w:name w:val="正文小标题"/>
    <w:basedOn w:val="1006"/>
    <w:next w:val="1185"/>
    <w:link w:val="1373"/>
    <w:qFormat/>
    <w:pPr>
      <w:ind w:firstLine="482"/>
      <w:jc w:val="left"/>
      <w:spacing w:before="312" w:after="312"/>
    </w:pPr>
    <w:rPr>
      <w:rFonts w:ascii="宋体" w:hAnsi="宋体"/>
      <w:b/>
      <w:i/>
      <w:color w:val="ff0000"/>
      <w:sz w:val="24"/>
      <w:szCs w:val="20"/>
    </w:rPr>
  </w:style>
  <w:style w:type="character" w:styleId="1373" w:customStyle="1">
    <w:name w:val="正文小标题 Char"/>
    <w:link w:val="1372"/>
    <w:qFormat/>
    <w:rPr>
      <w:rFonts w:ascii="宋体" w:hAnsi="宋体"/>
      <w:b/>
      <w:i/>
      <w:color w:val="ff0000"/>
      <w:sz w:val="24"/>
    </w:rPr>
  </w:style>
  <w:style w:type="paragraph" w:styleId="1374" w:customStyle="1">
    <w:name w:val="正文大标题"/>
    <w:basedOn w:val="1372"/>
    <w:next w:val="1185"/>
    <w:link w:val="1375"/>
    <w:qFormat/>
    <w:pPr>
      <w:jc w:val="center"/>
    </w:pPr>
    <w:rPr>
      <w:i w:val="0"/>
      <w:color w:val="000000"/>
      <w:sz w:val="28"/>
      <w:szCs w:val="21"/>
    </w:rPr>
  </w:style>
  <w:style w:type="character" w:styleId="1375" w:customStyle="1">
    <w:name w:val="正文大标题 Char"/>
    <w:link w:val="1374"/>
    <w:qFormat/>
    <w:rPr>
      <w:rFonts w:ascii="宋体" w:hAnsi="宋体"/>
      <w:b/>
      <w:color w:val="000000"/>
      <w:sz w:val="28"/>
      <w:szCs w:val="21"/>
    </w:rPr>
  </w:style>
  <w:style w:type="paragraph" w:styleId="1376" w:customStyle="1">
    <w:name w:val="注释"/>
    <w:basedOn w:val="1006"/>
    <w:link w:val="1377"/>
    <w:qFormat/>
    <w:pPr>
      <w:ind w:left="420" w:hanging="420"/>
      <w:jc w:val="left"/>
    </w:pPr>
    <w:rPr>
      <w:rFonts w:ascii="宋体" w:hAnsi="宋体"/>
      <w:szCs w:val="21"/>
    </w:rPr>
  </w:style>
  <w:style w:type="character" w:styleId="1377" w:customStyle="1">
    <w:name w:val="注释 Char"/>
    <w:link w:val="1376"/>
    <w:qFormat/>
    <w:rPr>
      <w:rFonts w:ascii="宋体" w:hAnsi="宋体"/>
      <w:sz w:val="21"/>
      <w:szCs w:val="21"/>
    </w:rPr>
  </w:style>
  <w:style w:type="paragraph" w:styleId="1378" w:customStyle="1">
    <w:name w:val="正文须知-1级"/>
    <w:basedOn w:val="1006"/>
    <w:next w:val="1006"/>
    <w:qFormat/>
    <w:pPr>
      <w:numPr>
        <w:numId w:val="7"/>
      </w:numPr>
      <w:spacing w:line="300" w:lineRule="auto"/>
    </w:pPr>
    <w:rPr>
      <w:rFonts w:ascii="宋体" w:hAnsi="Calibri"/>
      <w:sz w:val="24"/>
      <w:szCs w:val="21"/>
    </w:rPr>
  </w:style>
  <w:style w:type="paragraph" w:styleId="1379" w:customStyle="1">
    <w:name w:val="正文须知-2级"/>
    <w:basedOn w:val="1006"/>
    <w:qFormat/>
    <w:pPr>
      <w:numPr>
        <w:ilvl w:val="1"/>
        <w:numId w:val="7"/>
      </w:numPr>
      <w:spacing w:line="300" w:lineRule="auto"/>
    </w:pPr>
    <w:rPr>
      <w:rFonts w:ascii="宋体" w:hAnsi="Calibri"/>
      <w:sz w:val="24"/>
      <w:szCs w:val="21"/>
    </w:rPr>
  </w:style>
  <w:style w:type="paragraph" w:styleId="1380" w:customStyle="1">
    <w:name w:val="正文须知-3级"/>
    <w:basedOn w:val="1006"/>
    <w:qFormat/>
    <w:pPr>
      <w:numPr>
        <w:ilvl w:val="2"/>
        <w:numId w:val="7"/>
      </w:numPr>
      <w:ind w:hanging="355"/>
      <w:spacing w:line="300" w:lineRule="auto"/>
    </w:pPr>
    <w:rPr>
      <w:rFonts w:ascii="宋体" w:hAnsi="Calibri"/>
      <w:sz w:val="24"/>
      <w:szCs w:val="21"/>
    </w:rPr>
  </w:style>
  <w:style w:type="character" w:styleId="1381" w:customStyle="1">
    <w:name w:val="纯文本 字符"/>
    <w:uiPriority w:val="99"/>
    <w:qFormat/>
    <w:rPr>
      <w:rFonts w:ascii="宋体" w:hAnsi="Courier New" w:eastAsia="宋体" w:cs="Times New Roman"/>
      <w:sz w:val="21"/>
      <w:szCs w:val="21"/>
      <w:lang w:val="en-US" w:eastAsia="zh-CN" w:bidi="ar-SA"/>
    </w:rPr>
  </w:style>
  <w:style w:type="paragraph" w:styleId="1382" w:customStyle="1">
    <w:name w:val="表格1"/>
    <w:basedOn w:val="1006"/>
    <w:qFormat/>
    <w:pPr>
      <w:ind w:firstLine="480"/>
      <w:jc w:val="center"/>
    </w:pPr>
    <w:rPr>
      <w:sz w:val="24"/>
      <w:szCs w:val="20"/>
    </w:rPr>
  </w:style>
  <w:style w:type="character" w:styleId="1383" w:customStyle="1">
    <w:name w:val="纯文本 字符1"/>
    <w:qFormat/>
    <w:rPr>
      <w:rFonts w:ascii="宋体" w:hAnsi="Courier New"/>
    </w:rPr>
  </w:style>
  <w:style w:type="character" w:styleId="1384" w:customStyle="1">
    <w:name w:val="bjh-p"/>
    <w:qFormat/>
  </w:style>
  <w:style w:type="paragraph" w:styleId="1385" w:customStyle="1">
    <w:name w:val="无标题条"/>
    <w:next w:val="1006"/>
    <w:qFormat/>
    <w:pPr>
      <w:jc w:val="both"/>
    </w:pPr>
    <w:rPr>
      <w:sz w:val="21"/>
    </w:rPr>
  </w:style>
  <w:style w:type="character" w:styleId="1386" w:customStyle="1">
    <w:name w:val="正文格式 Char"/>
    <w:link w:val="1387"/>
    <w:qFormat/>
    <w:rPr>
      <w:rFonts w:ascii="宋体" w:hAnsi="宋体"/>
      <w:sz w:val="24"/>
      <w:szCs w:val="24"/>
      <w:lang w:val="en-GB"/>
    </w:rPr>
  </w:style>
  <w:style w:type="paragraph" w:styleId="1387" w:customStyle="1">
    <w:name w:val="正文格式"/>
    <w:basedOn w:val="1006"/>
    <w:link w:val="1386"/>
    <w:qFormat/>
    <w:pPr>
      <w:ind w:firstLine="480"/>
      <w:spacing w:line="360" w:lineRule="auto"/>
    </w:pPr>
    <w:rPr>
      <w:rFonts w:ascii="宋体" w:hAnsi="宋体"/>
      <w:sz w:val="24"/>
      <w:lang w:val="en-GB"/>
    </w:rPr>
  </w:style>
  <w:style w:type="character" w:styleId="1388" w:customStyle="1">
    <w:name w:val="标题 3 Char"/>
    <w:qFormat/>
    <w:rPr>
      <w:rFonts w:ascii="宋体" w:eastAsia="宋体"/>
      <w:b/>
      <w:sz w:val="24"/>
      <w:u w:val="single"/>
      <w:lang w:val="en-US" w:eastAsia="zh-CN" w:bidi="ar-SA"/>
    </w:rPr>
  </w:style>
  <w:style w:type="character" w:styleId="1389" w:customStyle="1">
    <w:name w:val="正文缩进 Char"/>
    <w:qFormat/>
    <w:rPr>
      <w:rFonts w:ascii="宋体" w:eastAsia="宋体"/>
      <w:sz w:val="24"/>
      <w:szCs w:val="24"/>
      <w:lang w:val="en-US" w:eastAsia="zh-CN" w:bidi="ar-SA"/>
    </w:rPr>
  </w:style>
  <w:style w:type="character" w:styleId="1390" w:customStyle="1">
    <w:name w:val="Char Char111"/>
    <w:qFormat/>
    <w:rPr>
      <w:rFonts w:ascii="宋体" w:eastAsia="宋体"/>
      <w:b/>
      <w:sz w:val="24"/>
      <w:u w:val="single"/>
      <w:lang w:val="en-US" w:eastAsia="zh-CN" w:bidi="ar-SA"/>
    </w:rPr>
  </w:style>
  <w:style w:type="character" w:styleId="1391" w:customStyle="1">
    <w:name w:val="正文文本缩进 Char"/>
    <w:uiPriority w:val="99"/>
    <w:qFormat/>
    <w:rPr>
      <w:rFonts w:eastAsia="宋体"/>
      <w:sz w:val="24"/>
      <w:szCs w:val="24"/>
      <w:lang w:val="en-US" w:eastAsia="zh-CN" w:bidi="ar-SA"/>
    </w:rPr>
  </w:style>
  <w:style w:type="character" w:styleId="1392" w:customStyle="1">
    <w:name w:val="列出段落 Char"/>
    <w:qFormat/>
    <w:rPr>
      <w:rFonts w:ascii="Calibri" w:hAnsi="Calibri" w:eastAsia="宋体"/>
      <w:sz w:val="21"/>
      <w:szCs w:val="22"/>
      <w:lang w:val="en-US" w:eastAsia="zh-CN" w:bidi="ar-SA"/>
    </w:rPr>
  </w:style>
  <w:style w:type="character" w:styleId="1393" w:customStyle="1">
    <w:name w:val="页眉 Char"/>
    <w:qFormat/>
    <w:rPr>
      <w:rFonts w:eastAsia="宋体"/>
      <w:sz w:val="18"/>
      <w:szCs w:val="18"/>
      <w:lang w:val="en-US" w:eastAsia="zh-CN" w:bidi="ar-SA"/>
    </w:rPr>
  </w:style>
  <w:style w:type="character" w:styleId="1394" w:customStyle="1">
    <w:name w:val="标题 2 Char"/>
    <w:uiPriority w:val="9"/>
    <w:qFormat/>
    <w:rPr>
      <w:rFonts w:ascii="Arial" w:hAnsi="Arial" w:eastAsia="黑体"/>
      <w:b/>
      <w:sz w:val="30"/>
      <w:lang w:val="en-US" w:eastAsia="zh-CN" w:bidi="ar-SA"/>
    </w:rPr>
  </w:style>
  <w:style w:type="paragraph" w:styleId="1395" w:customStyle="1">
    <w:name w:val="字元 字元2"/>
    <w:basedOn w:val="1006"/>
    <w:qFormat/>
    <w:rPr>
      <w:rFonts w:ascii="Tahoma" w:hAnsi="Tahoma"/>
      <w:sz w:val="24"/>
      <w:szCs w:val="20"/>
    </w:rPr>
  </w:style>
  <w:style w:type="paragraph" w:styleId="1396" w:customStyle="1">
    <w:name w:val="Char3 Char Char Char2"/>
    <w:basedOn w:val="1006"/>
    <w:qFormat/>
    <w:rPr>
      <w:rFonts w:ascii="Tahoma" w:hAnsi="Tahoma"/>
      <w:sz w:val="24"/>
      <w:szCs w:val="20"/>
    </w:rPr>
  </w:style>
  <w:style w:type="paragraph" w:styleId="1397" w:customStyle="1">
    <w:name w:val="正文文本缩进2"/>
    <w:basedOn w:val="1006"/>
    <w:qFormat/>
    <w:pPr>
      <w:ind w:firstLine="480"/>
      <w:spacing w:line="480" w:lineRule="exact"/>
    </w:pPr>
    <w:rPr>
      <w:rFonts w:ascii="宋体" w:hAnsi="宋体"/>
      <w:sz w:val="24"/>
      <w:lang w:val="zh-CN"/>
    </w:rPr>
  </w:style>
  <w:style w:type="paragraph" w:styleId="1398" w:customStyle="1">
    <w:name w:val="Char3"/>
    <w:basedOn w:val="1006"/>
    <w:qFormat/>
    <w:pPr>
      <w:tabs>
        <w:tab w:val="left" w:pos="360" w:leader="none"/>
      </w:tabs>
    </w:pPr>
    <w:rPr>
      <w:sz w:val="24"/>
    </w:rPr>
  </w:style>
  <w:style w:type="paragraph" w:styleId="1399" w:customStyle="1">
    <w:name w:val="Char Char Char Char Char Char Char Char Char Char Char Char Char Char Char Char1"/>
    <w:basedOn w:val="1006"/>
    <w:qFormat/>
    <w:pPr>
      <w:jc w:val="center"/>
      <w:spacing w:after="160" w:line="240" w:lineRule="exact"/>
      <w:widowControl/>
    </w:pPr>
    <w:rPr>
      <w:rFonts w:ascii="宋体" w:hAnsi="宋体"/>
      <w:b/>
      <w:sz w:val="30"/>
      <w:szCs w:val="30"/>
      <w:lang w:eastAsia="en-US"/>
    </w:rPr>
  </w:style>
  <w:style w:type="paragraph" w:styleId="1400" w:customStyle="1">
    <w:name w:val="Char Char1 Char Char Char Char Char Char1"/>
    <w:basedOn w:val="1006"/>
    <w:qFormat/>
    <w:pPr>
      <w:jc w:val="left"/>
      <w:spacing w:after="160" w:line="240" w:lineRule="exact"/>
      <w:widowControl/>
    </w:pPr>
    <w:rPr>
      <w:rFonts w:ascii="Verdana" w:hAnsi="Verdana" w:eastAsia="仿宋_GB2312"/>
      <w:sz w:val="24"/>
      <w:szCs w:val="20"/>
      <w:lang w:eastAsia="en-US"/>
    </w:rPr>
  </w:style>
  <w:style w:type="paragraph" w:styleId="1401" w:customStyle="1">
    <w:name w:val="列出段落2"/>
    <w:basedOn w:val="1006"/>
    <w:qFormat/>
    <w:pPr>
      <w:ind w:firstLine="420"/>
    </w:pPr>
    <w:rPr>
      <w:rFonts w:ascii="Calibri" w:hAnsi="Calibri"/>
      <w:szCs w:val="22"/>
    </w:rPr>
  </w:style>
  <w:style w:type="paragraph" w:styleId="1402" w:customStyle="1">
    <w:name w:val="Char Char Char1 Char2"/>
    <w:basedOn w:val="1006"/>
    <w:uiPriority w:val="99"/>
    <w:qFormat/>
    <w:rPr>
      <w:rFonts w:ascii="Tahoma" w:hAnsi="Tahoma"/>
      <w:sz w:val="24"/>
      <w:szCs w:val="20"/>
    </w:rPr>
  </w:style>
  <w:style w:type="paragraph" w:styleId="1403" w:customStyle="1">
    <w:name w:val="Char Char Char2"/>
    <w:basedOn w:val="1006"/>
    <w:qFormat/>
    <w:rPr>
      <w:rFonts w:ascii="Tahoma" w:hAnsi="Tahoma"/>
      <w:sz w:val="24"/>
      <w:szCs w:val="20"/>
    </w:rPr>
  </w:style>
  <w:style w:type="paragraph" w:styleId="1404" w:customStyle="1">
    <w:name w:val="Char Char Char Char Char Char Char2"/>
    <w:basedOn w:val="1006"/>
    <w:qFormat/>
    <w:pPr>
      <w:ind w:firstLine="200"/>
      <w:spacing w:line="360" w:lineRule="auto"/>
    </w:pPr>
    <w:rPr>
      <w:rFonts w:eastAsia="仿宋_GB2312"/>
      <w:sz w:val="24"/>
    </w:rPr>
  </w:style>
  <w:style w:type="paragraph" w:styleId="1405" w:customStyle="1">
    <w:name w:val="正文缩进2"/>
    <w:basedOn w:val="1006"/>
    <w:qFormat/>
    <w:pPr>
      <w:ind w:firstLine="567"/>
      <w:spacing w:line="480" w:lineRule="exact"/>
      <w:widowControl/>
    </w:pPr>
    <w:rPr>
      <w:rFonts w:ascii="宋体"/>
      <w:color w:val="000000"/>
      <w:sz w:val="28"/>
      <w:szCs w:val="20"/>
      <w:lang w:val="zh-CN"/>
    </w:rPr>
  </w:style>
  <w:style w:type="paragraph" w:styleId="1406">
    <w:name w:val="Revision"/>
    <w:uiPriority w:val="99"/>
    <w:unhideWhenUsed/>
    <w:rPr>
      <w:sz w:val="21"/>
      <w:szCs w:val="24"/>
    </w:rPr>
  </w:style>
  <w:style w:type="paragraph" w:styleId="1407" w:customStyle="1">
    <w:name w:val="Char22"/>
    <w:basedOn w:val="1006"/>
    <w:qFormat/>
    <w:rPr>
      <w:rFonts w:ascii="Tahoma" w:hAnsi="Tahoma"/>
      <w:sz w:val="24"/>
      <w:szCs w:val="20"/>
    </w:rPr>
  </w:style>
  <w:style w:type="paragraph" w:styleId="1408" w:customStyle="1">
    <w:name w:val="Char Char Char Char Char Char Char Char Char Char2"/>
    <w:basedOn w:val="1006"/>
    <w:qFormat/>
    <w:rPr>
      <w:rFonts w:ascii="宋体" w:hAnsi="宋体" w:cs="Courier New"/>
      <w:sz w:val="32"/>
      <w:szCs w:val="32"/>
    </w:rPr>
  </w:style>
  <w:style w:type="paragraph" w:styleId="1409" w:customStyle="1">
    <w:name w:val="Char2 Char Char Char Char Char Char1"/>
    <w:basedOn w:val="1006"/>
    <w:qFormat/>
    <w:pPr>
      <w:jc w:val="center"/>
      <w:spacing w:line="400" w:lineRule="exact"/>
      <w:widowControl/>
    </w:pPr>
  </w:style>
  <w:style w:type="character" w:styleId="1410" w:customStyle="1">
    <w:name w:val="页脚 Char"/>
    <w:qFormat/>
    <w:rPr>
      <w:rFonts w:ascii="宋体" w:eastAsia="宋体"/>
      <w:sz w:val="18"/>
      <w:lang w:val="en-US" w:eastAsia="zh-CN" w:bidi="ar-SA"/>
    </w:rPr>
  </w:style>
  <w:style w:type="paragraph" w:styleId="1411" w:customStyle="1">
    <w:name w:val="Char Char41"/>
    <w:basedOn w:val="1006"/>
    <w:qFormat/>
    <w:pPr>
      <w:jc w:val="center"/>
      <w:spacing w:line="400" w:lineRule="exact"/>
      <w:widowControl/>
    </w:pPr>
  </w:style>
  <w:style w:type="character" w:styleId="1412" w:customStyle="1">
    <w:name w:val="批注文字 Char"/>
    <w:uiPriority w:val="99"/>
    <w:qFormat/>
    <w:rPr>
      <w:sz w:val="21"/>
      <w:szCs w:val="24"/>
    </w:rPr>
  </w:style>
  <w:style w:type="character" w:styleId="1413" w:customStyle="1">
    <w:name w:val="标题 Char"/>
    <w:qFormat/>
    <w:rPr>
      <w:b/>
      <w:sz w:val="32"/>
    </w:rPr>
  </w:style>
  <w:style w:type="paragraph" w:styleId="1414" w:customStyle="1">
    <w:name w:val="图例"/>
    <w:basedOn w:val="1006"/>
    <w:qFormat/>
    <w:pPr>
      <w:jc w:val="center"/>
      <w:spacing w:before="120" w:after="120" w:line="360" w:lineRule="auto"/>
    </w:pPr>
    <w:rPr>
      <w:rFonts w:eastAsia="仿宋_GB2312"/>
      <w:b/>
      <w:sz w:val="24"/>
      <w:szCs w:val="20"/>
    </w:rPr>
  </w:style>
  <w:style w:type="table" w:styleId="141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16" w:customStyle="1">
    <w:name w:val="Table Paragraph"/>
    <w:basedOn w:val="1006"/>
    <w:uiPriority w:val="1"/>
    <w:qFormat/>
    <w:pPr>
      <w:jc w:val="left"/>
    </w:pPr>
    <w:rPr>
      <w:rFonts w:ascii="宋体" w:hAnsi="宋体" w:cs="宋体"/>
      <w:sz w:val="22"/>
      <w:szCs w:val="22"/>
      <w:lang w:eastAsia="en-US"/>
    </w:rPr>
  </w:style>
  <w:style w:type="paragraph" w:styleId="1417" w:customStyle="1">
    <w:name w:val="成文日期"/>
    <w:basedOn w:val="1006"/>
    <w:link w:val="1418"/>
    <w:qFormat/>
    <w:pPr>
      <w:ind w:right="400" w:firstLine="200"/>
      <w:jc w:val="right"/>
      <w:spacing w:line="570" w:lineRule="exact"/>
    </w:pPr>
    <w:rPr>
      <w:rFonts w:ascii="仿宋_GB2312" w:eastAsia="仿宋_GB2312"/>
      <w:sz w:val="32"/>
      <w:szCs w:val="20"/>
    </w:rPr>
  </w:style>
  <w:style w:type="character" w:styleId="1418" w:customStyle="1">
    <w:name w:val="成文日期 Char"/>
    <w:link w:val="1417"/>
    <w:qFormat/>
    <w:rPr>
      <w:rFonts w:ascii="仿宋_GB2312" w:eastAsia="仿宋_GB2312"/>
      <w:sz w:val="32"/>
    </w:rPr>
  </w:style>
  <w:style w:type="character" w:styleId="1419">
    <w:name w:val="Unresolved Mention"/>
    <w:uiPriority w:val="99"/>
    <w:unhideWhenUsed/>
    <w:rPr>
      <w:color w:val="605e5c"/>
      <w:shd w:val="clear" w:color="auto" w:fill="e1dfdd"/>
    </w:rPr>
  </w:style>
  <w:style w:type="character" w:styleId="1420" w:customStyle="1">
    <w:name w:val="尾注文本 字符"/>
    <w:qFormat/>
    <w:rPr>
      <w:sz w:val="21"/>
      <w:szCs w:val="24"/>
    </w:rPr>
  </w:style>
  <w:style w:type="character" w:styleId="1421" w:customStyle="1">
    <w:name w:val="脚注文本 字符"/>
    <w:qFormat/>
    <w:rPr>
      <w:sz w:val="18"/>
      <w:szCs w:val="18"/>
    </w:rPr>
  </w:style>
  <w:style w:type="character" w:styleId="1422" w:customStyle="1">
    <w:name w:val="正文文本 2 字符"/>
    <w:qFormat/>
    <w:rPr>
      <w:sz w:val="21"/>
      <w:szCs w:val="24"/>
    </w:rPr>
  </w:style>
  <w:style w:type="character" w:styleId="1423" w:customStyle="1">
    <w:name w:val="标题 1 字符"/>
    <w:uiPriority w:val="99"/>
    <w:qFormat/>
    <w:rPr>
      <w:rFonts w:ascii="黑体" w:hAnsi="Times New Roman" w:eastAsia="宋体" w:cs="Times New Roman"/>
      <w:b/>
      <w:sz w:val="32"/>
      <w:szCs w:val="24"/>
    </w:rPr>
  </w:style>
  <w:style w:type="character" w:styleId="1424" w:customStyle="1">
    <w:name w:val="标题 2 字符"/>
    <w:uiPriority w:val="99"/>
    <w:qFormat/>
    <w:rPr>
      <w:rFonts w:ascii="Arial" w:hAnsi="Arial" w:eastAsia="黑体" w:cs="Times New Roman"/>
      <w:b/>
      <w:sz w:val="32"/>
      <w:szCs w:val="20"/>
    </w:rPr>
  </w:style>
  <w:style w:type="character" w:styleId="1425" w:customStyle="1">
    <w:name w:val="标题 3 字符"/>
    <w:uiPriority w:val="99"/>
    <w:qFormat/>
    <w:rPr>
      <w:rFonts w:ascii="Times New Roman" w:hAnsi="Times New Roman" w:eastAsia="宋体" w:cs="Times New Roman"/>
      <w:b/>
      <w:sz w:val="32"/>
      <w:szCs w:val="20"/>
    </w:rPr>
  </w:style>
  <w:style w:type="character" w:styleId="1426" w:customStyle="1">
    <w:name w:val="文档结构图 字符"/>
    <w:qFormat/>
    <w:rPr>
      <w:rFonts w:ascii="宋体" w:hAnsi="Times New Roman" w:eastAsia="宋体" w:cs="Times New Roman"/>
      <w:sz w:val="18"/>
      <w:szCs w:val="18"/>
    </w:rPr>
  </w:style>
  <w:style w:type="character" w:styleId="1427" w:customStyle="1">
    <w:name w:val="批注主题 字符"/>
    <w:qFormat/>
    <w:rPr>
      <w:rFonts w:ascii="Times New Roman" w:hAnsi="Times New Roman" w:eastAsia="宋体" w:cs="Times New Roman"/>
      <w:b/>
      <w:bCs/>
      <w:sz w:val="24"/>
      <w:szCs w:val="20"/>
      <w:lang w:val="en-US" w:eastAsia="zh-CN" w:bidi="ar-SA"/>
    </w:rPr>
  </w:style>
  <w:style w:type="character" w:styleId="1428" w:customStyle="1">
    <w:name w:val="正文文本 字符"/>
    <w:qFormat/>
    <w:rPr>
      <w:rFonts w:ascii="Times New Roman" w:hAnsi="Times New Roman" w:eastAsia="宋体" w:cs="Times New Roman"/>
      <w:szCs w:val="24"/>
    </w:rPr>
  </w:style>
  <w:style w:type="character" w:styleId="1429" w:customStyle="1">
    <w:name w:val="正文文本缩进 字符"/>
    <w:qFormat/>
    <w:rPr>
      <w:rFonts w:ascii="宋体" w:hAnsi="Times New Roman" w:eastAsia="宋体" w:cs="Century"/>
      <w:spacing w:val="2"/>
      <w:szCs w:val="24"/>
    </w:rPr>
  </w:style>
  <w:style w:type="character" w:styleId="1430" w:customStyle="1">
    <w:name w:val="日期 字符"/>
    <w:uiPriority w:val="99"/>
    <w:qFormat/>
    <w:rPr>
      <w:rFonts w:ascii="宋体" w:hAnsi="宋体" w:eastAsia="宋体" w:cs="Times New Roman"/>
      <w:sz w:val="24"/>
      <w:szCs w:val="20"/>
    </w:rPr>
  </w:style>
  <w:style w:type="character" w:styleId="1431" w:customStyle="1">
    <w:name w:val="正文文本缩进 2 字符"/>
    <w:qFormat/>
    <w:rPr>
      <w:rFonts w:ascii="Times New Roman" w:hAnsi="Times New Roman" w:eastAsia="宋体" w:cs="Times New Roman"/>
      <w:szCs w:val="24"/>
    </w:rPr>
  </w:style>
  <w:style w:type="character" w:styleId="1432" w:customStyle="1">
    <w:name w:val="批注框文本 字符"/>
    <w:uiPriority w:val="99"/>
    <w:qFormat/>
    <w:rPr>
      <w:rFonts w:ascii="Times New Roman" w:hAnsi="Times New Roman" w:eastAsia="宋体" w:cs="Times New Roman"/>
      <w:sz w:val="18"/>
      <w:szCs w:val="18"/>
    </w:rPr>
  </w:style>
  <w:style w:type="character" w:styleId="1433" w:customStyle="1">
    <w:name w:val="页脚 字符"/>
    <w:uiPriority w:val="99"/>
    <w:qFormat/>
    <w:rPr>
      <w:rFonts w:ascii="Times New Roman" w:hAnsi="Times New Roman" w:eastAsia="宋体" w:cs="Times New Roman"/>
      <w:sz w:val="18"/>
      <w:szCs w:val="18"/>
    </w:rPr>
  </w:style>
  <w:style w:type="character" w:styleId="1434" w:customStyle="1">
    <w:name w:val="页眉 字符"/>
    <w:uiPriority w:val="99"/>
    <w:qFormat/>
    <w:rPr>
      <w:rFonts w:ascii="Times New Roman" w:hAnsi="Times New Roman" w:eastAsia="宋体" w:cs="Times New Roman"/>
      <w:sz w:val="18"/>
      <w:szCs w:val="20"/>
    </w:rPr>
  </w:style>
  <w:style w:type="paragraph" w:styleId="1435" w:customStyle="1">
    <w:name w:val="纯文本1"/>
    <w:next w:val="1221"/>
    <w:link w:val="1436"/>
    <w:qFormat/>
    <w:pPr>
      <w:jc w:val="both"/>
      <w:widowControl w:val="off"/>
    </w:pPr>
    <w:rPr>
      <w:rFonts w:ascii="宋体" w:hAnsi="宋体"/>
      <w:sz w:val="26"/>
    </w:rPr>
  </w:style>
  <w:style w:type="character" w:styleId="1436" w:customStyle="1">
    <w:name w:val="Plain Text Char"/>
    <w:link w:val="1435"/>
    <w:qFormat/>
    <w:rPr>
      <w:rFonts w:ascii="宋体" w:hAnsi="宋体"/>
      <w:sz w:val="26"/>
    </w:rPr>
  </w:style>
  <w:style w:type="paragraph" w:styleId="1437" w:customStyle="1">
    <w:name w:val="列出段落11"/>
    <w:basedOn w:val="1006"/>
    <w:uiPriority w:val="99"/>
    <w:qFormat/>
    <w:pPr>
      <w:ind w:firstLine="420"/>
    </w:pPr>
    <w:rPr>
      <w:szCs w:val="20"/>
    </w:rPr>
  </w:style>
  <w:style w:type="character" w:styleId="1438" w:customStyle="1">
    <w:name w:val="页码1"/>
    <w:link w:val="1439"/>
    <w:qFormat/>
  </w:style>
  <w:style w:type="paragraph" w:styleId="1439" w:customStyle="1">
    <w:name w:val="正文11"/>
    <w:next w:val="1006"/>
    <w:link w:val="1438"/>
    <w:qFormat/>
    <w:pPr>
      <w:jc w:val="both"/>
    </w:pPr>
  </w:style>
  <w:style w:type="paragraph" w:styleId="1440" w:customStyle="1">
    <w:name w:val="正文文本缩进21"/>
    <w:basedOn w:val="1006"/>
    <w:qFormat/>
    <w:pPr>
      <w:ind w:firstLine="301"/>
      <w:spacing w:line="200" w:lineRule="exact"/>
    </w:pPr>
    <w:rPr>
      <w:rFonts w:ascii="宋体" w:hAnsi="Courier New"/>
      <w:spacing w:val="-4"/>
      <w:sz w:val="18"/>
      <w:szCs w:val="20"/>
    </w:rPr>
  </w:style>
  <w:style w:type="paragraph" w:styleId="1441" w:customStyle="1">
    <w:name w:val="修订1"/>
    <w:uiPriority w:val="99"/>
    <w:semiHidden/>
    <w:qFormat/>
    <w:rPr>
      <w:sz w:val="21"/>
    </w:rPr>
  </w:style>
  <w:style w:type="character" w:styleId="1442" w:customStyle="1">
    <w:name w:val="正文缩进 字符"/>
    <w:uiPriority w:val="99"/>
    <w:qFormat/>
    <w:rPr>
      <w:rFonts w:ascii="宋体" w:hAnsi="Times New Roman" w:eastAsia="宋体" w:cs="Times New Roman"/>
      <w:sz w:val="24"/>
    </w:rPr>
  </w:style>
  <w:style w:type="paragraph" w:styleId="1443" w:customStyle="1">
    <w:name w:val="Í¼±íÕýÎÄ"/>
    <w:basedOn w:val="1006"/>
    <w:next w:val="1185"/>
    <w:qFormat/>
    <w:pPr>
      <w:ind w:firstLine="420"/>
    </w:pPr>
    <w:rPr>
      <w:sz w:val="24"/>
      <w:szCs w:val="20"/>
    </w:rPr>
  </w:style>
  <w:style w:type="character" w:styleId="1444" w:customStyle="1">
    <w:name w:val="font01"/>
    <w:qFormat/>
    <w:rPr>
      <w:rFonts w:hint="eastAsia" w:ascii="宋体" w:hAnsi="宋体" w:eastAsia="宋体" w:cs="宋体"/>
      <w:color w:val="000000"/>
      <w:sz w:val="24"/>
      <w:szCs w:val="24"/>
      <w:u w:val="none"/>
    </w:rPr>
  </w:style>
  <w:style w:type="paragraph" w:styleId="1445" w:customStyle="1">
    <w:name w:val="纯文本2"/>
    <w:next w:val="1221"/>
    <w:link w:val="1446"/>
    <w:qFormat/>
    <w:pPr>
      <w:jc w:val="both"/>
      <w:widowControl w:val="off"/>
    </w:pPr>
    <w:rPr>
      <w:rFonts w:ascii="宋体"/>
      <w:sz w:val="26"/>
      <w:szCs w:val="22"/>
    </w:rPr>
  </w:style>
  <w:style w:type="character" w:styleId="1446" w:customStyle="1">
    <w:name w:val="纯文本 Char2"/>
    <w:link w:val="1445"/>
    <w:qFormat/>
    <w:rPr>
      <w:rFonts w:ascii="宋体"/>
      <w:sz w:val="26"/>
      <w:szCs w:val="22"/>
    </w:rPr>
  </w:style>
  <w:style w:type="paragraph" w:styleId="1447" w:customStyle="1">
    <w:name w:val="TOC 标题1"/>
    <w:basedOn w:val="1007"/>
    <w:next w:val="1006"/>
    <w:unhideWhenUsed/>
    <w:qFormat/>
    <w:pPr>
      <w:jc w:val="left"/>
      <w:spacing w:before="480" w:after="0" w:line="276" w:lineRule="auto"/>
      <w:widowControl/>
      <w:outlineLvl w:val="9"/>
    </w:pPr>
    <w:rPr>
      <w:rFonts w:ascii="Cambria" w:hAnsi="Cambria"/>
      <w:bCs/>
      <w:color w:val="365f91"/>
      <w:sz w:val="28"/>
      <w:szCs w:val="28"/>
    </w:rPr>
  </w:style>
  <w:style w:type="character" w:styleId="1448" w:customStyle="1">
    <w:name w:val="标题 4 字符"/>
    <w:uiPriority w:val="9"/>
    <w:qFormat/>
    <w:rPr>
      <w:rFonts w:ascii="Cambria" w:hAnsi="Cambria" w:eastAsia="宋体" w:cs="Times New Roman"/>
      <w:b/>
      <w:bCs/>
      <w:sz w:val="28"/>
      <w:szCs w:val="28"/>
    </w:rPr>
  </w:style>
  <w:style w:type="character" w:styleId="1449" w:customStyle="1">
    <w:name w:val="标题 5 字符"/>
    <w:uiPriority w:val="9"/>
    <w:qFormat/>
    <w:rPr>
      <w:rFonts w:ascii="Times New Roman" w:hAnsi="Times New Roman" w:eastAsia="宋体" w:cs="Times New Roman"/>
      <w:b/>
      <w:bCs/>
      <w:sz w:val="28"/>
      <w:szCs w:val="28"/>
    </w:rPr>
  </w:style>
  <w:style w:type="character" w:styleId="1450" w:customStyle="1">
    <w:name w:val="标题 6 字符"/>
    <w:uiPriority w:val="9"/>
    <w:qFormat/>
    <w:rPr>
      <w:rFonts w:ascii="Cambria" w:hAnsi="Cambria" w:eastAsia="宋体" w:cs="Times New Roman"/>
      <w:b/>
      <w:bCs/>
      <w:sz w:val="24"/>
      <w:szCs w:val="24"/>
    </w:rPr>
  </w:style>
  <w:style w:type="character" w:styleId="1451" w:customStyle="1">
    <w:name w:val="标题 7 字符"/>
    <w:uiPriority w:val="9"/>
    <w:qFormat/>
    <w:rPr>
      <w:rFonts w:ascii="Times New Roman" w:hAnsi="Times New Roman" w:eastAsia="宋体" w:cs="Times New Roman"/>
      <w:b/>
      <w:bCs/>
      <w:sz w:val="24"/>
      <w:szCs w:val="24"/>
    </w:rPr>
  </w:style>
  <w:style w:type="character" w:styleId="1452" w:customStyle="1">
    <w:name w:val="标题 8 字符"/>
    <w:uiPriority w:val="9"/>
    <w:qFormat/>
    <w:rPr>
      <w:rFonts w:ascii="Cambria" w:hAnsi="Cambria" w:eastAsia="宋体" w:cs="Times New Roman"/>
      <w:sz w:val="24"/>
      <w:szCs w:val="24"/>
    </w:rPr>
  </w:style>
  <w:style w:type="character" w:styleId="1453" w:customStyle="1">
    <w:name w:val="标题 9 字符"/>
    <w:uiPriority w:val="9"/>
    <w:qFormat/>
    <w:rPr>
      <w:rFonts w:ascii="Cambria" w:hAnsi="Cambria" w:eastAsia="宋体" w:cs="Times New Roman"/>
      <w:sz w:val="21"/>
      <w:szCs w:val="21"/>
    </w:rPr>
  </w:style>
  <w:style w:type="character" w:styleId="1454" w:customStyle="1">
    <w:name w:val="正文文本 3 字符"/>
    <w:qFormat/>
    <w:rPr>
      <w:rFonts w:ascii="Times New Roman" w:hAnsi="Times New Roman" w:eastAsia="宋体" w:cs="Times New Roman"/>
      <w:sz w:val="16"/>
      <w:szCs w:val="16"/>
    </w:rPr>
  </w:style>
  <w:style w:type="character" w:styleId="1455" w:customStyle="1">
    <w:name w:val="正文文本缩进 3 字符"/>
    <w:qFormat/>
    <w:rPr>
      <w:rFonts w:ascii="Times New Roman" w:hAnsi="Times New Roman" w:eastAsia="宋体" w:cs="Times New Roman"/>
      <w:sz w:val="16"/>
      <w:szCs w:val="16"/>
    </w:rPr>
  </w:style>
  <w:style w:type="character" w:styleId="1456" w:customStyle="1">
    <w:name w:val="标题 字符"/>
    <w:uiPriority w:val="10"/>
    <w:qFormat/>
    <w:rPr>
      <w:rFonts w:ascii="Cambria" w:hAnsi="Cambria" w:eastAsia="宋体" w:cs="Times New Roman"/>
      <w:b/>
      <w:bCs/>
      <w:sz w:val="32"/>
      <w:szCs w:val="32"/>
    </w:rPr>
  </w:style>
  <w:style w:type="character" w:styleId="1457" w:customStyle="1">
    <w:name w:val="正文文本首行缩进 2 字符"/>
    <w:uiPriority w:val="99"/>
    <w:qFormat/>
    <w:rPr>
      <w:rFonts w:ascii="Times New Roman" w:hAnsi="Times New Roman" w:eastAsia="宋体" w:cs="Times New Roman"/>
      <w:spacing w:val="2"/>
      <w:sz w:val="21"/>
      <w:szCs w:val="24"/>
    </w:rPr>
  </w:style>
  <w:style w:type="paragraph" w:styleId="1458" w:customStyle="1">
    <w:name w:val="p0"/>
    <w:basedOn w:val="1006"/>
    <w:uiPriority w:val="99"/>
    <w:qFormat/>
    <w:pPr>
      <w:widowControl/>
    </w:pPr>
    <w:rPr>
      <w:szCs w:val="21"/>
    </w:rPr>
  </w:style>
  <w:style w:type="character" w:styleId="1459" w:customStyle="1">
    <w:name w:val="font91"/>
    <w:qFormat/>
    <w:rPr>
      <w:rFonts w:ascii="Times New Roman" w:hAnsi="Times New Roman" w:cs="Times New Roman"/>
      <w:color w:val="000000"/>
      <w:sz w:val="21"/>
      <w:szCs w:val="21"/>
    </w:rPr>
  </w:style>
  <w:style w:type="character" w:styleId="1460" w:customStyle="1">
    <w:name w:val="页眉 字符1"/>
    <w:qFormat/>
    <w:rPr>
      <w:rFonts w:eastAsia="宋体"/>
      <w:sz w:val="18"/>
      <w:lang w:val="en-US" w:eastAsia="zh-CN"/>
    </w:rPr>
  </w:style>
  <w:style w:type="character" w:styleId="1461" w:customStyle="1">
    <w:name w:val="正文缩进 字符1"/>
    <w:qFormat/>
    <w:rPr>
      <w:sz w:val="24"/>
    </w:rPr>
  </w:style>
  <w:style w:type="character" w:styleId="1462" w:customStyle="1">
    <w:name w:val="正文文本缩进 3 Char1"/>
    <w:qFormat/>
    <w:rPr>
      <w:sz w:val="16"/>
    </w:rPr>
  </w:style>
  <w:style w:type="character" w:styleId="1463" w:customStyle="1">
    <w:name w:val="正文文本 3 Char1"/>
    <w:semiHidden/>
    <w:qFormat/>
    <w:rPr>
      <w:rFonts w:ascii="Times New Roman" w:hAnsi="Times New Roman" w:eastAsia="宋体" w:cs="Times New Roman"/>
      <w:sz w:val="16"/>
      <w:szCs w:val="16"/>
    </w:rPr>
  </w:style>
  <w:style w:type="paragraph" w:styleId="1464" w:customStyle="1">
    <w:name w:val="正文文本缩进 Char Char"/>
    <w:basedOn w:val="1006"/>
    <w:uiPriority w:val="99"/>
    <w:qFormat/>
    <w:pPr>
      <w:ind w:left="420"/>
      <w:spacing w:after="120"/>
    </w:pPr>
    <w:rPr>
      <w:rFonts w:hAnsi="Calibri"/>
      <w:szCs w:val="20"/>
    </w:rPr>
  </w:style>
  <w:style w:type="character" w:styleId="1465" w:customStyle="1">
    <w:name w:val="批注框文本 Char1"/>
    <w:semiHidden/>
    <w:qFormat/>
    <w:rPr>
      <w:sz w:val="18"/>
    </w:rPr>
  </w:style>
  <w:style w:type="character" w:styleId="1466" w:customStyle="1">
    <w:name w:val="info1"/>
    <w:uiPriority w:val="99"/>
    <w:qFormat/>
    <w:rPr>
      <w:sz w:val="29"/>
    </w:rPr>
  </w:style>
  <w:style w:type="character" w:styleId="1467" w:customStyle="1">
    <w:name w:val="正文文本 3 字符1"/>
    <w:qFormat/>
    <w:rPr>
      <w:rFonts w:ascii="Times New Roman" w:hAnsi="Times New Roman"/>
      <w:b/>
      <w:sz w:val="24"/>
    </w:rPr>
  </w:style>
  <w:style w:type="character" w:styleId="1468" w:customStyle="1">
    <w:name w:val="font21"/>
    <w:qFormat/>
    <w:rPr>
      <w:rFonts w:ascii="宋体" w:hAnsi="宋体" w:eastAsia="宋体" w:cs="宋体"/>
      <w:color w:val="000000"/>
      <w:sz w:val="24"/>
      <w:szCs w:val="24"/>
    </w:rPr>
  </w:style>
  <w:style w:type="character" w:styleId="1469" w:customStyle="1">
    <w:name w:val="标题 字符1"/>
    <w:uiPriority w:val="10"/>
    <w:qFormat/>
    <w:rPr>
      <w:rFonts w:ascii="Arial" w:hAnsi="Arial"/>
      <w:b/>
      <w:sz w:val="32"/>
    </w:rPr>
  </w:style>
  <w:style w:type="character" w:styleId="1470" w:customStyle="1">
    <w:name w:val="正文文本 字符1"/>
    <w:qFormat/>
  </w:style>
  <w:style w:type="character" w:styleId="1471" w:customStyle="1">
    <w:name w:val="font101"/>
    <w:qFormat/>
    <w:rPr>
      <w:rFonts w:ascii="宋体" w:hAnsi="宋体" w:eastAsia="宋体" w:cs="宋体"/>
      <w:b/>
      <w:color w:val="000000"/>
      <w:sz w:val="24"/>
      <w:szCs w:val="24"/>
    </w:rPr>
  </w:style>
  <w:style w:type="character" w:styleId="1472" w:customStyle="1">
    <w:name w:val="font31"/>
    <w:qFormat/>
    <w:rPr>
      <w:rFonts w:ascii="宋体" w:hAnsi="宋体" w:eastAsia="宋体" w:cs="宋体"/>
      <w:b/>
      <w:color w:val="000000"/>
      <w:sz w:val="24"/>
      <w:szCs w:val="24"/>
    </w:rPr>
  </w:style>
  <w:style w:type="character" w:styleId="1473" w:customStyle="1">
    <w:name w:val="标题 7 字符1"/>
    <w:qFormat/>
    <w:rPr>
      <w:rFonts w:ascii="Courier New" w:hAnsi="Courier New" w:eastAsia="宋体" w:cs="Times New Roman"/>
      <w:b/>
      <w:bCs/>
      <w:sz w:val="21"/>
      <w:szCs w:val="21"/>
    </w:rPr>
  </w:style>
  <w:style w:type="character" w:styleId="1474" w:customStyle="1">
    <w:name w:val="页脚 字符1"/>
    <w:qFormat/>
    <w:rPr>
      <w:rFonts w:eastAsia="宋体"/>
      <w:sz w:val="18"/>
      <w:lang w:val="en-US" w:eastAsia="zh-CN"/>
    </w:rPr>
  </w:style>
  <w:style w:type="character" w:styleId="1475" w:customStyle="1">
    <w:name w:val="正文文本缩进 字符1"/>
    <w:qFormat/>
    <w:rPr>
      <w:rFonts w:ascii="宋体" w:hAnsi="宋体" w:cs="Century"/>
      <w:spacing w:val="2"/>
      <w:sz w:val="24"/>
      <w:szCs w:val="24"/>
    </w:rPr>
  </w:style>
  <w:style w:type="character" w:styleId="1476" w:customStyle="1">
    <w:name w:val="font81"/>
    <w:qFormat/>
    <w:rPr>
      <w:rFonts w:ascii="宋体" w:hAnsi="宋体" w:eastAsia="宋体" w:cs="宋体"/>
      <w:b/>
      <w:color w:val="000000"/>
      <w:sz w:val="24"/>
      <w:szCs w:val="24"/>
    </w:rPr>
  </w:style>
  <w:style w:type="character" w:styleId="1477" w:customStyle="1">
    <w:name w:val="font51"/>
    <w:qFormat/>
    <w:rPr>
      <w:rFonts w:ascii="Times New Roman" w:hAnsi="Times New Roman" w:cs="Times New Roman"/>
      <w:color w:val="000000"/>
      <w:sz w:val="24"/>
      <w:szCs w:val="24"/>
    </w:rPr>
  </w:style>
  <w:style w:type="character" w:styleId="1478" w:customStyle="1">
    <w:name w:val="正文文本 Char1"/>
    <w:semiHidden/>
    <w:qFormat/>
    <w:rPr>
      <w:sz w:val="24"/>
    </w:rPr>
  </w:style>
  <w:style w:type="character" w:styleId="1479" w:customStyle="1">
    <w:name w:val="引用 Char"/>
    <w:link w:val="1480"/>
    <w:uiPriority w:val="99"/>
    <w:qFormat/>
    <w:rPr>
      <w:rFonts w:eastAsia="仿宋_GB2312"/>
      <w:color w:val="000000"/>
      <w:sz w:val="24"/>
    </w:rPr>
  </w:style>
  <w:style w:type="paragraph" w:styleId="1480" w:customStyle="1">
    <w:name w:val="引用1"/>
    <w:basedOn w:val="1006"/>
    <w:next w:val="1006"/>
    <w:link w:val="1479"/>
    <w:uiPriority w:val="99"/>
    <w:qFormat/>
    <w:rPr>
      <w:rFonts w:eastAsia="仿宋_GB2312"/>
      <w:color w:val="000000"/>
      <w:sz w:val="24"/>
      <w:szCs w:val="20"/>
    </w:rPr>
  </w:style>
  <w:style w:type="character" w:styleId="1481" w:customStyle="1">
    <w:name w:val="font71"/>
    <w:qFormat/>
    <w:rPr>
      <w:rFonts w:ascii="宋体" w:hAnsi="宋体" w:eastAsia="宋体" w:cs="宋体"/>
      <w:b/>
      <w:color w:val="000000"/>
      <w:sz w:val="18"/>
      <w:szCs w:val="18"/>
      <w:vertAlign w:val="superscript"/>
    </w:rPr>
  </w:style>
  <w:style w:type="character" w:styleId="1482" w:customStyle="1">
    <w:name w:val="标题 9 字符1"/>
    <w:qFormat/>
    <w:rPr>
      <w:rFonts w:ascii="Arial" w:hAnsi="Arial" w:eastAsia="黑体" w:cs="Times New Roman"/>
    </w:rPr>
  </w:style>
  <w:style w:type="character" w:styleId="1483" w:customStyle="1">
    <w:name w:val="标题 6 字符1"/>
    <w:qFormat/>
    <w:rPr>
      <w:rFonts w:ascii="Arial" w:hAnsi="Arial" w:eastAsia="宋体" w:cs="Times New Roman"/>
      <w:bCs/>
      <w:sz w:val="24"/>
      <w:szCs w:val="24"/>
    </w:rPr>
  </w:style>
  <w:style w:type="character" w:styleId="1484" w:customStyle="1">
    <w:name w:val="日期 字符1"/>
    <w:qFormat/>
    <w:rPr>
      <w:szCs w:val="20"/>
    </w:rPr>
  </w:style>
  <w:style w:type="character" w:styleId="1485" w:customStyle="1">
    <w:name w:val="Char Char17"/>
    <w:qFormat/>
    <w:rPr>
      <w:rFonts w:ascii="Arial" w:hAnsi="Arial" w:eastAsia="黑体"/>
      <w:b/>
      <w:sz w:val="32"/>
    </w:rPr>
  </w:style>
  <w:style w:type="character" w:styleId="1486" w:customStyle="1">
    <w:name w:val="articlecontent"/>
    <w:qFormat/>
    <w:rPr>
      <w:rFonts w:cs="Times New Roman"/>
    </w:rPr>
  </w:style>
  <w:style w:type="character" w:styleId="1487" w:customStyle="1">
    <w:name w:val="批注主题 字符1"/>
    <w:qFormat/>
    <w:rPr>
      <w:b/>
      <w:bCs/>
      <w:sz w:val="24"/>
      <w:szCs w:val="24"/>
    </w:rPr>
  </w:style>
  <w:style w:type="character" w:styleId="1488" w:customStyle="1">
    <w:name w:val="标题 2 字符1"/>
    <w:qFormat/>
    <w:rPr>
      <w:rFonts w:ascii="Arial" w:hAnsi="Arial" w:eastAsia="黑体" w:cs="Arial"/>
      <w:sz w:val="28"/>
    </w:rPr>
  </w:style>
  <w:style w:type="character" w:styleId="1489" w:customStyle="1">
    <w:name w:val="标题 8 字符1"/>
    <w:qFormat/>
    <w:rPr>
      <w:rFonts w:ascii="Arial" w:hAnsi="Arial" w:eastAsia="黑体" w:cs="Times New Roman"/>
    </w:rPr>
  </w:style>
  <w:style w:type="character" w:styleId="1490" w:customStyle="1">
    <w:name w:val="font161"/>
    <w:qFormat/>
    <w:rPr>
      <w:b/>
      <w:sz w:val="32"/>
    </w:rPr>
  </w:style>
  <w:style w:type="character" w:styleId="1491" w:customStyle="1">
    <w:name w:val="标题 1 Char1"/>
    <w:qFormat/>
    <w:rPr>
      <w:rFonts w:ascii="Times New Roman" w:hAnsi="Times New Roman" w:eastAsia="黑体" w:cs="Times New Roman"/>
      <w:sz w:val="30"/>
      <w:szCs w:val="20"/>
    </w:rPr>
  </w:style>
  <w:style w:type="character" w:styleId="1492" w:customStyle="1">
    <w:name w:val="正文文本 字符2"/>
    <w:qFormat/>
    <w:rPr>
      <w:rFonts w:ascii="Times New Roman" w:hAnsi="Times New Roman"/>
    </w:rPr>
  </w:style>
  <w:style w:type="character" w:styleId="1493" w:customStyle="1">
    <w:name w:val="标题 4 字符1"/>
    <w:qFormat/>
    <w:rPr>
      <w:rFonts w:ascii="Arial" w:hAnsi="Arial" w:eastAsia="黑体" w:cs="Times New Roman"/>
      <w:b/>
      <w:bCs/>
      <w:sz w:val="28"/>
      <w:szCs w:val="28"/>
    </w:rPr>
  </w:style>
  <w:style w:type="character" w:styleId="1494" w:customStyle="1">
    <w:name w:val="批注文字 字符1"/>
    <w:uiPriority w:val="99"/>
    <w:qFormat/>
    <w:rPr>
      <w:sz w:val="21"/>
    </w:rPr>
  </w:style>
  <w:style w:type="character" w:styleId="1495" w:customStyle="1">
    <w:name w:val="标题 1 字符1"/>
    <w:qFormat/>
    <w:rPr>
      <w:rFonts w:eastAsia="黑体"/>
      <w:sz w:val="30"/>
    </w:rPr>
  </w:style>
  <w:style w:type="character" w:styleId="1496" w:customStyle="1">
    <w:name w:val="apple-converted-space"/>
    <w:qFormat/>
    <w:rPr>
      <w:rFonts w:cs="Times New Roman"/>
    </w:rPr>
  </w:style>
  <w:style w:type="character" w:styleId="1497" w:customStyle="1">
    <w:name w:val="正文文本缩进 3 字符1"/>
    <w:qFormat/>
    <w:rPr>
      <w:rFonts w:ascii="Times New Roman" w:hAnsi="Times New Roman"/>
      <w:sz w:val="16"/>
      <w:szCs w:val="16"/>
    </w:rPr>
  </w:style>
  <w:style w:type="character" w:styleId="1498" w:customStyle="1">
    <w:name w:val="标题 3 字符1"/>
    <w:qFormat/>
    <w:rPr>
      <w:rFonts w:eastAsia="宋体"/>
      <w:b/>
      <w:sz w:val="32"/>
      <w:lang w:val="en-US" w:eastAsia="zh-CN"/>
    </w:rPr>
  </w:style>
  <w:style w:type="character" w:styleId="1499" w:customStyle="1">
    <w:name w:val="文档结构图 Char1"/>
    <w:semiHidden/>
    <w:qFormat/>
    <w:rPr>
      <w:rFonts w:ascii="Microsoft YaHei UI" w:eastAsia="Microsoft YaHei UI"/>
      <w:sz w:val="18"/>
    </w:rPr>
  </w:style>
  <w:style w:type="character" w:styleId="1500" w:customStyle="1">
    <w:name w:val="font11"/>
    <w:qFormat/>
    <w:rPr>
      <w:rFonts w:ascii="宋体" w:hAnsi="宋体" w:eastAsia="宋体" w:cs="宋体"/>
      <w:b/>
      <w:color w:val="000000"/>
      <w:sz w:val="18"/>
      <w:szCs w:val="18"/>
    </w:rPr>
  </w:style>
  <w:style w:type="character" w:styleId="1501" w:customStyle="1">
    <w:name w:val="正文文本 2 Char1"/>
    <w:semiHidden/>
    <w:qFormat/>
    <w:rPr>
      <w:rFonts w:ascii="Times New Roman" w:hAnsi="Times New Roman" w:eastAsia="宋体" w:cs="Times New Roman"/>
      <w:sz w:val="24"/>
      <w:szCs w:val="24"/>
    </w:rPr>
  </w:style>
  <w:style w:type="character" w:styleId="1502" w:customStyle="1">
    <w:name w:val="正文文本缩进 2 字符1"/>
    <w:qFormat/>
    <w:rPr>
      <w:rFonts w:ascii="Courier New" w:hAnsi="Courier New"/>
    </w:rPr>
  </w:style>
  <w:style w:type="character" w:styleId="1503" w:customStyle="1">
    <w:name w:val="脚注文本 Char1"/>
    <w:semiHidden/>
    <w:qFormat/>
    <w:rPr>
      <w:rFonts w:ascii="Times New Roman" w:hAnsi="Times New Roman" w:eastAsia="宋体" w:cs="Times New Roman"/>
      <w:sz w:val="18"/>
      <w:szCs w:val="18"/>
    </w:rPr>
  </w:style>
  <w:style w:type="character" w:styleId="1504" w:customStyle="1">
    <w:name w:val="标题 5 字符1"/>
    <w:qFormat/>
    <w:rPr>
      <w:rFonts w:ascii="Times New Roman" w:hAnsi="Times New Roman" w:eastAsia="宋体" w:cs="Times New Roman"/>
      <w:b/>
      <w:sz w:val="28"/>
      <w:szCs w:val="28"/>
    </w:rPr>
  </w:style>
  <w:style w:type="character" w:styleId="1505" w:customStyle="1">
    <w:name w:val="正文文本缩进 2 Char1"/>
    <w:semiHidden/>
    <w:qFormat/>
    <w:rPr>
      <w:rFonts w:ascii="Times New Roman" w:hAnsi="Times New Roman" w:eastAsia="宋体" w:cs="Times New Roman"/>
      <w:sz w:val="24"/>
      <w:szCs w:val="24"/>
    </w:rPr>
  </w:style>
  <w:style w:type="character" w:styleId="1506" w:customStyle="1">
    <w:name w:val="Placeholder Text1"/>
    <w:uiPriority w:val="99"/>
    <w:semiHidden/>
    <w:qFormat/>
    <w:rPr>
      <w:rFonts w:cs="Times New Roman"/>
      <w:color w:val="808080"/>
    </w:rPr>
  </w:style>
  <w:style w:type="character" w:styleId="1507" w:customStyle="1">
    <w:name w:val="批注框文本 字符1"/>
    <w:qFormat/>
    <w:rPr>
      <w:sz w:val="18"/>
    </w:rPr>
  </w:style>
  <w:style w:type="character" w:styleId="1508" w:customStyle="1">
    <w:name w:val="font61"/>
    <w:qFormat/>
    <w:rPr>
      <w:rFonts w:ascii="宋体" w:hAnsi="宋体" w:eastAsia="宋体" w:cs="宋体"/>
      <w:b/>
      <w:color w:val="000000"/>
      <w:sz w:val="24"/>
      <w:szCs w:val="24"/>
      <w:vertAlign w:val="superscript"/>
    </w:rPr>
  </w:style>
  <w:style w:type="character" w:styleId="1509" w:customStyle="1">
    <w:name w:val="批注主题 字符2"/>
    <w:qFormat/>
    <w:rPr>
      <w:b/>
      <w:bCs/>
      <w:sz w:val="21"/>
    </w:rPr>
  </w:style>
  <w:style w:type="character" w:styleId="1510" w:customStyle="1">
    <w:name w:val="已访问的超链接1"/>
    <w:uiPriority w:val="99"/>
    <w:qFormat/>
    <w:rPr>
      <w:rFonts w:ascii="Times New Roman"/>
    </w:rPr>
  </w:style>
  <w:style w:type="paragraph" w:styleId="1511" w:customStyle="1">
    <w:name w:val="_Style 49"/>
    <w:basedOn w:val="1006"/>
    <w:next w:val="1208"/>
    <w:uiPriority w:val="99"/>
    <w:qFormat/>
    <w:rPr>
      <w:rFonts w:ascii="宋体" w:hAnsi="Courier New"/>
      <w:sz w:val="24"/>
      <w:szCs w:val="20"/>
    </w:rPr>
  </w:style>
  <w:style w:type="paragraph" w:styleId="1512" w:customStyle="1">
    <w:name w:val="_Style 90"/>
    <w:qFormat/>
    <w:pPr>
      <w:jc w:val="both"/>
      <w:widowControl w:val="off"/>
    </w:pPr>
    <w:rPr>
      <w:sz w:val="21"/>
    </w:rPr>
  </w:style>
  <w:style w:type="paragraph" w:styleId="1513" w:customStyle="1">
    <w:name w:val="Char Char Char1 Char8"/>
    <w:basedOn w:val="1006"/>
    <w:uiPriority w:val="99"/>
    <w:qFormat/>
    <w:pPr>
      <w:numPr>
        <w:numId w:val="8"/>
      </w:numPr>
      <w:ind w:firstLine="200"/>
      <w:spacing w:line="360" w:lineRule="auto"/>
    </w:pPr>
    <w:rPr>
      <w:rFonts w:ascii="Calibri" w:hAnsi="Calibri"/>
      <w:szCs w:val="20"/>
    </w:rPr>
  </w:style>
  <w:style w:type="character" w:styleId="1514" w:customStyle="1">
    <w:name w:val="正文文本首行缩进 字符1"/>
    <w:uiPriority w:val="99"/>
    <w:semiHidden/>
    <w:qFormat/>
    <w:rPr>
      <w:rFonts w:ascii="Times New Roman" w:hAnsi="Times New Roman" w:eastAsia="宋体" w:cs="Times New Roman"/>
      <w:sz w:val="21"/>
      <w:szCs w:val="24"/>
    </w:rPr>
  </w:style>
  <w:style w:type="paragraph" w:styleId="1515" w:customStyle="1">
    <w:name w:val="样式 标题 3 + (中文) 黑体 小四 非加粗 段前: 7.8 磅 段后: 0 磅 行距: 固定值 20 磅"/>
    <w:basedOn w:val="1009"/>
    <w:qFormat/>
    <w:pPr>
      <w:jc w:val="both"/>
      <w:spacing w:before="0" w:after="0" w:line="400" w:lineRule="exact"/>
    </w:pPr>
    <w:rPr>
      <w:rFonts w:ascii="Calibri" w:hAnsi="Calibri" w:eastAsia="黑体"/>
      <w:b w:val="0"/>
      <w:szCs w:val="24"/>
      <w:u w:val="none"/>
    </w:rPr>
  </w:style>
  <w:style w:type="paragraph" w:styleId="1516" w:customStyle="1">
    <w:name w:val="6'"/>
    <w:basedOn w:val="1006"/>
    <w:qFormat/>
    <w:pPr>
      <w:jc w:val="center"/>
      <w:spacing w:line="320" w:lineRule="exact"/>
    </w:pPr>
    <w:rPr>
      <w:spacing w:val="20"/>
      <w:szCs w:val="20"/>
    </w:rPr>
  </w:style>
  <w:style w:type="character" w:styleId="1517" w:customStyle="1">
    <w:name w:val="脚注文本 字符2"/>
    <w:uiPriority w:val="99"/>
    <w:semiHidden/>
    <w:qFormat/>
    <w:rPr>
      <w:rFonts w:ascii="Times New Roman" w:hAnsi="Times New Roman" w:eastAsia="宋体" w:cs="Times New Roman"/>
      <w:sz w:val="18"/>
      <w:szCs w:val="18"/>
    </w:rPr>
  </w:style>
  <w:style w:type="paragraph" w:styleId="1518" w:customStyle="1">
    <w:name w:val="默认段落字体 Para Char Char Char Char Char Char Char Char Char1 Char Char Char Char Char Char Char Char"/>
    <w:basedOn w:val="1194"/>
    <w:qFormat/>
  </w:style>
  <w:style w:type="paragraph" w:styleId="1519" w:customStyle="1">
    <w:name w:val="样式 标题 1 + 黑体 三号 非加粗 居中 段前: 6 磅 段后: 6 磅 行距: 固定值 20 磅"/>
    <w:basedOn w:val="1007"/>
    <w:qFormat/>
    <w:pPr>
      <w:spacing w:before="120" w:line="400" w:lineRule="exact"/>
    </w:pPr>
    <w:rPr>
      <w:rFonts w:ascii="黑体" w:hAnsi="黑体" w:eastAsia="黑体" w:cs="宋体"/>
      <w:b w:val="0"/>
    </w:rPr>
  </w:style>
  <w:style w:type="paragraph" w:styleId="1520" w:customStyle="1">
    <w:name w:val="myparagraph"/>
    <w:basedOn w:val="1006"/>
    <w:qFormat/>
    <w:pPr>
      <w:ind w:firstLine="480"/>
      <w:jc w:val="left"/>
      <w:spacing w:before="100" w:beforeAutospacing="1" w:after="100" w:afterAutospacing="1"/>
      <w:widowControl/>
    </w:pPr>
    <w:rPr>
      <w:rFonts w:ascii="宋体" w:hAnsi="宋体"/>
      <w:sz w:val="28"/>
      <w:szCs w:val="28"/>
    </w:rPr>
  </w:style>
  <w:style w:type="paragraph" w:styleId="1521" w:customStyle="1">
    <w:name w:val="xl57"/>
    <w:basedOn w:val="100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22" w:customStyle="1">
    <w:name w:val="标题 字符2"/>
    <w:uiPriority w:val="10"/>
    <w:qFormat/>
    <w:rPr>
      <w:rFonts w:ascii="Cambria" w:hAnsi="Cambria" w:eastAsia="宋体" w:cs="Times New Roman"/>
      <w:b/>
      <w:bCs/>
      <w:sz w:val="32"/>
      <w:szCs w:val="32"/>
    </w:rPr>
  </w:style>
  <w:style w:type="paragraph" w:styleId="1523" w:customStyle="1">
    <w:name w:val="标题3"/>
    <w:basedOn w:val="1006"/>
    <w:next w:val="1006"/>
    <w:qFormat/>
    <w:pPr>
      <w:keepNext/>
      <w:spacing w:before="50" w:after="50" w:line="440" w:lineRule="atLeast"/>
      <w:outlineLvl w:val="2"/>
    </w:pPr>
    <w:rPr>
      <w:rFonts w:ascii="宋体" w:hAnsi="宋体"/>
      <w:b/>
      <w:sz w:val="24"/>
      <w:szCs w:val="20"/>
    </w:rPr>
  </w:style>
  <w:style w:type="paragraph" w:styleId="1524" w:customStyle="1">
    <w:name w:val="xl56"/>
    <w:basedOn w:val="100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5" w:customStyle="1">
    <w:name w:val="格式10"/>
    <w:basedOn w:val="1006"/>
    <w:qFormat/>
    <w:pPr>
      <w:ind w:left="480"/>
      <w:spacing w:line="360" w:lineRule="exact"/>
    </w:pPr>
    <w:rPr>
      <w:sz w:val="24"/>
    </w:rPr>
  </w:style>
  <w:style w:type="paragraph" w:styleId="1526" w:customStyle="1">
    <w:name w:val="xl54"/>
    <w:basedOn w:val="1006"/>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7" w:customStyle="1">
    <w:name w:val="表格文字居中"/>
    <w:basedOn w:val="1006"/>
    <w:next w:val="1006"/>
    <w:qFormat/>
    <w:pPr>
      <w:jc w:val="center"/>
      <w:spacing w:line="360" w:lineRule="auto"/>
      <w:tabs>
        <w:tab w:val="left" w:pos="720" w:leader="none"/>
        <w:tab w:val="left" w:pos="900" w:leader="none"/>
      </w:tabs>
    </w:pPr>
    <w:rPr>
      <w:rFonts w:ascii="宋体" w:hAnsi="Arial"/>
      <w:sz w:val="18"/>
      <w:szCs w:val="20"/>
    </w:rPr>
  </w:style>
  <w:style w:type="paragraph" w:styleId="1528" w:customStyle="1">
    <w:name w:val="xl61"/>
    <w:basedOn w:val="100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29" w:customStyle="1">
    <w:name w:val="正文文本 2 字符2"/>
    <w:uiPriority w:val="99"/>
    <w:semiHidden/>
    <w:rPr>
      <w:rFonts w:ascii="Times New Roman" w:hAnsi="Times New Roman" w:eastAsia="宋体" w:cs="Times New Roman"/>
      <w:sz w:val="21"/>
    </w:rPr>
  </w:style>
  <w:style w:type="paragraph" w:styleId="1530" w:customStyle="1">
    <w:name w:val="Char Char Char1 Char6"/>
    <w:basedOn w:val="1006"/>
    <w:uiPriority w:val="99"/>
    <w:qFormat/>
    <w:pPr>
      <w:ind w:firstLine="200"/>
      <w:spacing w:line="360" w:lineRule="auto"/>
    </w:pPr>
    <w:rPr>
      <w:rFonts w:ascii="宋体" w:hAnsi="宋体"/>
      <w:sz w:val="24"/>
      <w:szCs w:val="20"/>
    </w:rPr>
  </w:style>
  <w:style w:type="paragraph" w:styleId="1531" w:customStyle="1">
    <w:name w:val="正文文本缩进 3 Char Char"/>
    <w:basedOn w:val="1006"/>
    <w:qFormat/>
    <w:pPr>
      <w:ind w:firstLine="479"/>
      <w:spacing w:line="400" w:lineRule="exact"/>
    </w:pPr>
    <w:rPr>
      <w:rFonts w:ascii="仿宋_GB2312" w:hAnsi="Calibri" w:eastAsia="仿宋_GB2312"/>
      <w:szCs w:val="20"/>
    </w:rPr>
  </w:style>
  <w:style w:type="paragraph" w:styleId="1532" w:customStyle="1">
    <w:name w:val="2"/>
    <w:basedOn w:val="1006"/>
    <w:qFormat/>
    <w:pPr>
      <w:numPr>
        <w:numId w:val="9"/>
      </w:numPr>
      <w:spacing w:line="460" w:lineRule="exact"/>
      <w:tabs>
        <w:tab w:val="left" w:pos="1955" w:leader="none"/>
      </w:tabs>
    </w:pPr>
    <w:rPr>
      <w:sz w:val="28"/>
    </w:rPr>
  </w:style>
  <w:style w:type="paragraph" w:styleId="1533" w:customStyle="1">
    <w:name w:val="xl60"/>
    <w:basedOn w:val="100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34" w:customStyle="1">
    <w:name w:val="正文文本 3 字符2"/>
    <w:uiPriority w:val="99"/>
    <w:semiHidden/>
    <w:qFormat/>
    <w:rPr>
      <w:rFonts w:ascii="Times New Roman" w:hAnsi="Times New Roman" w:eastAsia="宋体" w:cs="Times New Roman"/>
      <w:sz w:val="16"/>
      <w:szCs w:val="16"/>
    </w:rPr>
  </w:style>
  <w:style w:type="paragraph" w:styleId="1535" w:customStyle="1">
    <w:name w:val="Char Char Char1 Char3"/>
    <w:basedOn w:val="1006"/>
    <w:uiPriority w:val="99"/>
    <w:qFormat/>
    <w:pPr>
      <w:ind w:firstLine="200"/>
      <w:spacing w:line="360" w:lineRule="auto"/>
    </w:pPr>
    <w:rPr>
      <w:rFonts w:ascii="宋体" w:hAnsi="宋体"/>
      <w:sz w:val="24"/>
      <w:szCs w:val="20"/>
    </w:rPr>
  </w:style>
  <w:style w:type="paragraph" w:styleId="1536" w:customStyle="1">
    <w:name w:val="xl55"/>
    <w:basedOn w:val="1006"/>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37" w:customStyle="1">
    <w:name w:val="xl58"/>
    <w:basedOn w:val="100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38" w:customStyle="1">
    <w:name w:val="公文标题"/>
    <w:basedOn w:val="1006"/>
    <w:qFormat/>
    <w:pPr>
      <w:jc w:val="center"/>
    </w:pPr>
    <w:rPr>
      <w:rFonts w:eastAsia="仿宋_GB2312"/>
      <w:sz w:val="44"/>
      <w:szCs w:val="20"/>
    </w:rPr>
  </w:style>
  <w:style w:type="character" w:styleId="1539" w:customStyle="1">
    <w:name w:val="尾注文本 字符2"/>
    <w:uiPriority w:val="99"/>
    <w:semiHidden/>
    <w:rPr>
      <w:rFonts w:ascii="Times New Roman" w:hAnsi="Times New Roman" w:eastAsia="宋体" w:cs="Times New Roman"/>
      <w:sz w:val="21"/>
    </w:rPr>
  </w:style>
  <w:style w:type="paragraph" w:styleId="1540" w:customStyle="1">
    <w:name w:val="普通(网站)1"/>
    <w:basedOn w:val="1006"/>
    <w:uiPriority w:val="99"/>
    <w:qFormat/>
    <w:pPr>
      <w:jc w:val="left"/>
      <w:spacing w:before="100" w:beforeAutospacing="1" w:after="100" w:afterAutospacing="1"/>
      <w:widowControl/>
    </w:pPr>
    <w:rPr>
      <w:rFonts w:ascii="宋体" w:hAnsi="宋体"/>
      <w:sz w:val="24"/>
      <w:szCs w:val="20"/>
    </w:rPr>
  </w:style>
  <w:style w:type="paragraph" w:styleId="1541" w:customStyle="1">
    <w:name w:val="洗"/>
    <w:basedOn w:val="1006"/>
    <w:qFormat/>
    <w:pPr>
      <w:spacing w:line="360" w:lineRule="auto"/>
    </w:pPr>
    <w:rPr>
      <w:rFonts w:ascii="宋体"/>
      <w:sz w:val="28"/>
      <w:szCs w:val="20"/>
    </w:rPr>
  </w:style>
  <w:style w:type="character" w:styleId="1542" w:customStyle="1">
    <w:name w:val="正文文本缩进 3 字符2"/>
    <w:uiPriority w:val="99"/>
    <w:semiHidden/>
    <w:rPr>
      <w:rFonts w:ascii="Times New Roman" w:hAnsi="Times New Roman" w:eastAsia="宋体" w:cs="Times New Roman"/>
      <w:sz w:val="16"/>
      <w:szCs w:val="16"/>
    </w:rPr>
  </w:style>
  <w:style w:type="paragraph" w:styleId="1543" w:customStyle="1">
    <w:name w:val="Char Char Char1 Char7"/>
    <w:basedOn w:val="1006"/>
    <w:uiPriority w:val="99"/>
    <w:qFormat/>
    <w:pPr>
      <w:ind w:firstLine="200"/>
      <w:spacing w:line="360" w:lineRule="auto"/>
    </w:pPr>
    <w:rPr>
      <w:rFonts w:ascii="宋体" w:hAnsi="宋体"/>
      <w:sz w:val="24"/>
      <w:szCs w:val="20"/>
    </w:rPr>
  </w:style>
  <w:style w:type="paragraph" w:styleId="1544" w:customStyle="1">
    <w:name w:val="xl59"/>
    <w:basedOn w:val="1006"/>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5" w:customStyle="1">
    <w:name w:val="样式 标题 2 + Times New Roman 四号 非加粗 段前: 5 磅 段后: 0 磅 行距: 固定值 20..."/>
    <w:basedOn w:val="1008"/>
    <w:qFormat/>
    <w:pPr>
      <w:jc w:val="both"/>
      <w:spacing w:before="100" w:line="400" w:lineRule="exact"/>
    </w:pPr>
    <w:rPr>
      <w:rFonts w:ascii="Times New Roman" w:hAnsi="Times New Roman" w:cs="宋体"/>
      <w:b w:val="0"/>
      <w:sz w:val="24"/>
    </w:rPr>
  </w:style>
  <w:style w:type="paragraph" w:styleId="1546" w:customStyle="1">
    <w:name w:val="Char Char Char Char1"/>
    <w:basedOn w:val="1006"/>
    <w:uiPriority w:val="99"/>
    <w:qFormat/>
    <w:pPr>
      <w:ind w:firstLine="200"/>
      <w:spacing w:line="360" w:lineRule="auto"/>
    </w:pPr>
    <w:rPr>
      <w:rFonts w:ascii="Calibri" w:hAnsi="Calibri"/>
      <w:szCs w:val="20"/>
    </w:rPr>
  </w:style>
  <w:style w:type="paragraph" w:styleId="1547" w:customStyle="1">
    <w:name w:val="主送机关"/>
    <w:basedOn w:val="1006"/>
    <w:qFormat/>
    <w:rPr>
      <w:rFonts w:eastAsia="仿宋_GB2312"/>
      <w:sz w:val="32"/>
      <w:szCs w:val="20"/>
    </w:rPr>
  </w:style>
  <w:style w:type="paragraph" w:styleId="1548" w:customStyle="1">
    <w:name w:val="样式4"/>
    <w:basedOn w:val="1008"/>
    <w:uiPriority w:val="99"/>
    <w:qFormat/>
    <w:pPr>
      <w:spacing w:before="0" w:line="240" w:lineRule="auto"/>
    </w:pPr>
    <w:rPr>
      <w:b w:val="0"/>
      <w:sz w:val="28"/>
    </w:rPr>
  </w:style>
  <w:style w:type="paragraph" w:styleId="1549" w:customStyle="1">
    <w:name w:val="格式2"/>
    <w:qFormat/>
    <w:pPr>
      <w:jc w:val="both"/>
      <w:spacing w:before="50" w:line="440" w:lineRule="exact"/>
      <w:widowControl w:val="off"/>
    </w:pPr>
    <w:rPr>
      <w:sz w:val="24"/>
    </w:rPr>
  </w:style>
  <w:style w:type="paragraph" w:styleId="1550" w:customStyle="1">
    <w:name w:val="font0"/>
    <w:basedOn w:val="1006"/>
    <w:qFormat/>
    <w:pPr>
      <w:jc w:val="left"/>
      <w:spacing w:before="100" w:beforeAutospacing="1" w:after="100" w:afterAutospacing="1"/>
      <w:widowControl/>
    </w:pPr>
    <w:rPr>
      <w:rFonts w:ascii="宋体" w:hAnsi="宋体" w:cs="宋体"/>
      <w:sz w:val="24"/>
    </w:rPr>
  </w:style>
  <w:style w:type="paragraph" w:styleId="1551" w:customStyle="1">
    <w:name w:val="格式３"/>
    <w:basedOn w:val="1006"/>
    <w:qFormat/>
    <w:pPr>
      <w:ind w:left="600" w:hanging="600"/>
      <w:spacing w:line="420" w:lineRule="exact"/>
    </w:pPr>
    <w:rPr>
      <w:rFonts w:ascii="宋体" w:hAnsi="宋体"/>
      <w:color w:val="000000"/>
      <w:sz w:val="24"/>
      <w:szCs w:val="20"/>
    </w:rPr>
  </w:style>
  <w:style w:type="paragraph" w:styleId="1552" w:customStyle="1">
    <w:name w:val="正文样式"/>
    <w:basedOn w:val="1006"/>
    <w:qFormat/>
    <w:pPr>
      <w:ind w:firstLine="680"/>
      <w:jc w:val="center"/>
      <w:spacing w:line="360" w:lineRule="auto"/>
    </w:pPr>
    <w:rPr>
      <w:rFonts w:ascii="宋体"/>
      <w:sz w:val="28"/>
      <w:szCs w:val="20"/>
    </w:rPr>
  </w:style>
  <w:style w:type="paragraph" w:styleId="1553" w:customStyle="1">
    <w:name w:val="样式3"/>
    <w:basedOn w:val="1008"/>
    <w:uiPriority w:val="99"/>
    <w:qFormat/>
    <w:pPr>
      <w:spacing w:before="0" w:line="240" w:lineRule="auto"/>
    </w:pPr>
    <w:rPr>
      <w:b w:val="0"/>
      <w:sz w:val="28"/>
    </w:rPr>
  </w:style>
  <w:style w:type="paragraph" w:styleId="1554" w:customStyle="1">
    <w:name w:val="列表段落1"/>
    <w:basedOn w:val="1006"/>
    <w:uiPriority w:val="34"/>
    <w:qFormat/>
    <w:pPr>
      <w:ind w:firstLine="420"/>
    </w:pPr>
    <w:rPr>
      <w:rFonts w:ascii="Calibri" w:hAnsi="Calibri"/>
      <w:szCs w:val="22"/>
    </w:rPr>
  </w:style>
  <w:style w:type="paragraph" w:styleId="1555" w:customStyle="1">
    <w:name w:val="格式1"/>
    <w:basedOn w:val="1006"/>
    <w:qFormat/>
    <w:pPr>
      <w:jc w:val="center"/>
    </w:pPr>
    <w:rPr>
      <w:rFonts w:ascii="黑体" w:hAnsi="宋体" w:eastAsia="黑体"/>
      <w:b/>
      <w:bCs/>
      <w:color w:val="000000"/>
      <w:sz w:val="32"/>
      <w:szCs w:val="20"/>
    </w:rPr>
  </w:style>
  <w:style w:type="paragraph" w:styleId="1556" w:customStyle="1">
    <w:name w:val="样式1"/>
    <w:basedOn w:val="1008"/>
    <w:uiPriority w:val="99"/>
    <w:qFormat/>
    <w:pPr>
      <w:spacing w:before="0" w:line="415" w:lineRule="auto"/>
    </w:pPr>
    <w:rPr>
      <w:b w:val="0"/>
      <w:sz w:val="28"/>
    </w:rPr>
  </w:style>
  <w:style w:type="paragraph" w:styleId="1557" w:customStyle="1">
    <w:name w:val="Char Char Char1 Char Char Char Char"/>
    <w:basedOn w:val="1006"/>
    <w:uiPriority w:val="99"/>
    <w:qFormat/>
    <w:rPr>
      <w:rFonts w:ascii="宋体" w:hAnsi="宋体" w:cs="Courier New"/>
      <w:sz w:val="32"/>
      <w:szCs w:val="32"/>
    </w:rPr>
  </w:style>
  <w:style w:type="paragraph" w:styleId="1558" w:customStyle="1">
    <w:name w:val="格式3"/>
    <w:basedOn w:val="1006"/>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59" w:customStyle="1">
    <w:name w:val="表1"/>
    <w:basedOn w:val="1006"/>
    <w:qFormat/>
    <w:pPr>
      <w:ind w:left="1965" w:hanging="705"/>
      <w:spacing w:before="200" w:line="320" w:lineRule="atLeast"/>
      <w:tabs>
        <w:tab w:val="left" w:pos="1965" w:leader="none"/>
      </w:tabs>
    </w:pPr>
    <w:rPr>
      <w:sz w:val="24"/>
      <w:szCs w:val="20"/>
    </w:rPr>
  </w:style>
  <w:style w:type="paragraph" w:styleId="1560" w:customStyle="1">
    <w:name w:val="表格3"/>
    <w:basedOn w:val="1006"/>
    <w:qFormat/>
    <w:pPr>
      <w:spacing w:line="420" w:lineRule="atLeast"/>
    </w:pPr>
    <w:rPr>
      <w:rFonts w:eastAsia="楷体"/>
      <w:szCs w:val="20"/>
    </w:rPr>
  </w:style>
  <w:style w:type="paragraph" w:styleId="1561" w:customStyle="1">
    <w:name w:val="表格"/>
    <w:basedOn w:val="1006"/>
    <w:qFormat/>
    <w:pPr>
      <w:jc w:val="center"/>
    </w:pPr>
    <w:rPr>
      <w:rFonts w:ascii="华文细黑" w:hAnsi="华文细黑"/>
      <w:szCs w:val="20"/>
    </w:rPr>
  </w:style>
  <w:style w:type="paragraph" w:styleId="1562" w:customStyle="1">
    <w:name w:val="Char Char Char1 Char5"/>
    <w:basedOn w:val="1006"/>
    <w:uiPriority w:val="99"/>
    <w:qFormat/>
    <w:pPr>
      <w:ind w:firstLine="200"/>
      <w:spacing w:line="360" w:lineRule="auto"/>
    </w:pPr>
    <w:rPr>
      <w:rFonts w:ascii="宋体" w:hAnsi="宋体"/>
      <w:sz w:val="24"/>
      <w:szCs w:val="20"/>
    </w:rPr>
  </w:style>
  <w:style w:type="paragraph" w:styleId="1563" w:customStyle="1">
    <w:name w:val="纯文本3"/>
    <w:next w:val="1221"/>
    <w:qFormat/>
    <w:pPr>
      <w:jc w:val="both"/>
      <w:widowControl w:val="off"/>
    </w:pPr>
    <w:rPr>
      <w:rFonts w:ascii="宋体" w:hAnsi="Calibri" w:cs="宋体"/>
      <w:sz w:val="26"/>
      <w:szCs w:val="26"/>
    </w:rPr>
  </w:style>
  <w:style w:type="paragraph" w:styleId="1564" w:customStyle="1">
    <w:name w:val="默认段落字体 Para Char"/>
    <w:basedOn w:val="1006"/>
    <w:qFormat/>
  </w:style>
  <w:style w:type="paragraph" w:styleId="1565" w:customStyle="1">
    <w:name w:val="Char Char Char Char"/>
    <w:basedOn w:val="1006"/>
    <w:qFormat/>
    <w:rPr>
      <w:rFonts w:ascii="Calibri" w:hAnsi="Calibri"/>
      <w:szCs w:val="20"/>
    </w:rPr>
  </w:style>
  <w:style w:type="paragraph" w:styleId="1566" w:customStyle="1">
    <w:name w:val="Char Char Char1 Char4"/>
    <w:basedOn w:val="1006"/>
    <w:uiPriority w:val="99"/>
    <w:qFormat/>
    <w:pPr>
      <w:ind w:firstLine="200"/>
      <w:spacing w:line="360" w:lineRule="auto"/>
    </w:pPr>
    <w:rPr>
      <w:rFonts w:ascii="宋体" w:hAnsi="宋体"/>
      <w:sz w:val="24"/>
      <w:szCs w:val="20"/>
    </w:rPr>
  </w:style>
  <w:style w:type="paragraph" w:styleId="1567" w:customStyle="1">
    <w:name w:val="正文1"/>
    <w:basedOn w:val="1006"/>
    <w:qFormat/>
    <w:pPr>
      <w:contextualSpacing/>
      <w:ind w:firstLine="200"/>
      <w:jc w:val="left"/>
      <w:spacing w:before="120" w:after="120"/>
      <w:widowControl/>
    </w:pPr>
    <w:rPr>
      <w:rFonts w:ascii="Calibri" w:hAnsi="Calibri" w:eastAsia="Adobe 仿宋 Std R"/>
      <w:sz w:val="20"/>
      <w:szCs w:val="21"/>
    </w:rPr>
  </w:style>
  <w:style w:type="paragraph" w:styleId="1568" w:customStyle="1">
    <w:name w:val="msonormal"/>
    <w:basedOn w:val="1006"/>
    <w:pPr>
      <w:jc w:val="left"/>
      <w:spacing w:before="100" w:beforeAutospacing="1" w:after="100" w:afterAutospacing="1"/>
      <w:widowControl/>
    </w:pPr>
    <w:rPr>
      <w:rFonts w:ascii="宋体" w:hAnsi="宋体" w:cs="宋体"/>
      <w:sz w:val="24"/>
    </w:rPr>
  </w:style>
  <w:style w:type="paragraph" w:styleId="1569" w:customStyle="1">
    <w:name w:val="xl125"/>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0" w:customStyle="1">
    <w:name w:val="xl126"/>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1" w:customStyle="1">
    <w:name w:val="xl127"/>
    <w:basedOn w:val="1006"/>
    <w:pPr>
      <w:jc w:val="left"/>
      <w:spacing w:before="100" w:beforeAutospacing="1" w:after="100" w:afterAutospacing="1"/>
      <w:widowControl/>
    </w:pPr>
    <w:rPr>
      <w:rFonts w:ascii="新宋体" w:hAnsi="新宋体" w:eastAsia="新宋体" w:cs="宋体"/>
      <w:sz w:val="28"/>
      <w:szCs w:val="28"/>
    </w:rPr>
  </w:style>
  <w:style w:type="paragraph" w:styleId="1572" w:customStyle="1">
    <w:name w:val="xl128"/>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3" w:customStyle="1">
    <w:name w:val="xl129"/>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4" w:customStyle="1">
    <w:name w:val="xl130"/>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5" w:customStyle="1">
    <w:name w:val="xl131"/>
    <w:basedOn w:val="10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76" w:customStyle="1">
    <w:name w:val="xl132"/>
    <w:basedOn w:val="10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7" w:customStyle="1">
    <w:name w:val="xl133"/>
    <w:basedOn w:val="100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78" w:customStyle="1">
    <w:name w:val="xl134"/>
    <w:basedOn w:val="10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79" w:customStyle="1">
    <w:name w:val="xl135"/>
    <w:basedOn w:val="10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0" w:customStyle="1">
    <w:name w:val="xl136"/>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1" w:customStyle="1">
    <w:name w:val="xl137"/>
    <w:basedOn w:val="10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2" w:customStyle="1">
    <w:name w:val="xl138"/>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customStyle="1">
    <w:name w:val="xl139"/>
    <w:basedOn w:val="1006"/>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84" w:customStyle="1">
    <w:name w:val="xl140"/>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5" w:customStyle="1">
    <w:name w:val="xl141"/>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6" w:customStyle="1">
    <w:name w:val="xl142"/>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customStyle="1">
    <w:name w:val="xl143"/>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8" w:customStyle="1">
    <w:name w:val="xl144"/>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9" w:customStyle="1">
    <w:name w:val="xl145"/>
    <w:basedOn w:val="10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0" w:customStyle="1">
    <w:name w:val="xl146"/>
    <w:basedOn w:val="10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1" w:customStyle="1">
    <w:name w:val="xl147"/>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2" w:customStyle="1">
    <w:name w:val="xl148"/>
    <w:basedOn w:val="100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3" w:customStyle="1">
    <w:name w:val="xl149"/>
    <w:basedOn w:val="10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4" w:customStyle="1">
    <w:name w:val="xl150"/>
    <w:basedOn w:val="10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5" w:customStyle="1">
    <w:name w:val="xl151"/>
    <w:basedOn w:val="10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6" w:customStyle="1">
    <w:name w:val="xl152"/>
    <w:basedOn w:val="10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7" w:customStyle="1">
    <w:name w:val="xl153"/>
    <w:basedOn w:val="1006"/>
    <w:pPr>
      <w:jc w:val="left"/>
      <w:spacing w:before="100" w:beforeAutospacing="1" w:after="100" w:afterAutospacing="1"/>
      <w:widowControl/>
    </w:pPr>
    <w:rPr>
      <w:rFonts w:ascii="新宋体" w:hAnsi="新宋体" w:eastAsia="新宋体" w:cs="宋体"/>
      <w:sz w:val="28"/>
      <w:szCs w:val="28"/>
    </w:rPr>
  </w:style>
  <w:style w:type="paragraph" w:styleId="1598" w:customStyle="1">
    <w:name w:val="xl154"/>
    <w:basedOn w:val="1006"/>
    <w:pPr>
      <w:jc w:val="center"/>
      <w:spacing w:before="100" w:beforeAutospacing="1" w:after="100" w:afterAutospacing="1"/>
      <w:widowControl/>
    </w:pPr>
    <w:rPr>
      <w:rFonts w:ascii="新宋体" w:hAnsi="新宋体" w:eastAsia="新宋体" w:cs="宋体"/>
      <w:sz w:val="28"/>
      <w:szCs w:val="28"/>
    </w:rPr>
  </w:style>
  <w:style w:type="paragraph" w:styleId="1599" w:customStyle="1">
    <w:name w:val="_Style 305"/>
    <w:basedOn w:val="1006"/>
    <w:next w:val="1031"/>
    <w:qFormat/>
    <w:pPr>
      <w:ind w:firstLine="420"/>
    </w:pPr>
    <w:rPr>
      <w:rFonts w:cs="宋体"/>
      <w:sz w:val="20"/>
      <w:szCs w:val="21"/>
    </w:rPr>
  </w:style>
  <w:style w:type="character" w:styleId="1600" w:customStyle="1">
    <w:name w:val="列出段落3 Char"/>
    <w:link w:val="1601"/>
    <w:qFormat/>
    <w:rPr>
      <w:rFonts w:ascii="Calibri" w:hAnsi="Calibri"/>
      <w:sz w:val="21"/>
      <w:szCs w:val="21"/>
    </w:rPr>
  </w:style>
  <w:style w:type="paragraph" w:styleId="1601" w:customStyle="1">
    <w:name w:val="列出段落3"/>
    <w:basedOn w:val="1006"/>
    <w:link w:val="1600"/>
    <w:qFormat/>
    <w:pPr>
      <w:ind w:firstLine="420"/>
    </w:pPr>
    <w:rPr>
      <w:rFonts w:ascii="Calibri" w:hAnsi="Calibri"/>
      <w:szCs w:val="21"/>
    </w:rPr>
  </w:style>
  <w:style w:type="paragraph" w:styleId="1602" w:customStyle="1">
    <w:name w:val="样式 标题 1 + 宋体 居中 段前: 17 磅 段后: 16.5 磅"/>
    <w:basedOn w:val="1007"/>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03" w:customStyle="1">
    <w:name w:val="段"/>
    <w:next w:val="1006"/>
    <w:qFormat/>
    <w:pPr>
      <w:ind w:firstLine="200"/>
      <w:jc w:val="both"/>
    </w:pPr>
    <w:rPr>
      <w:rFonts w:ascii="宋体"/>
      <w:sz w:val="21"/>
    </w:rPr>
  </w:style>
  <w:style w:type="paragraph" w:styleId="1604" w:customStyle="1">
    <w:name w:val="首行缩进"/>
    <w:basedOn w:val="1006"/>
    <w:qFormat/>
    <w:pPr>
      <w:ind w:firstLine="480"/>
      <w:jc w:val="left"/>
      <w:spacing w:line="360" w:lineRule="auto"/>
    </w:pPr>
    <w:rPr>
      <w:rFonts w:ascii="宋体" w:hAnsi="宋体"/>
      <w:sz w:val="24"/>
      <w:szCs w:val="22"/>
    </w:rPr>
  </w:style>
  <w:style w:type="paragraph" w:styleId="1605" w:customStyle="1">
    <w:name w:val="GP正文(无首行缩进)"/>
    <w:basedOn w:val="1006"/>
    <w:qFormat/>
    <w:pPr>
      <w:ind w:firstLine="480"/>
      <w:jc w:val="left"/>
      <w:spacing w:line="360" w:lineRule="auto"/>
    </w:pPr>
    <w:rPr>
      <w:rFonts w:hAnsi="宋体"/>
      <w:sz w:val="24"/>
    </w:rPr>
  </w:style>
  <w:style w:type="character" w:styleId="1606" w:customStyle="1">
    <w:name w:val="font131"/>
    <w:qFormat/>
    <w:rPr>
      <w:rFonts w:hint="eastAsia" w:ascii="宋体" w:hAnsi="宋体" w:eastAsia="宋体" w:cs="宋体"/>
      <w:color w:val="000000"/>
      <w:sz w:val="20"/>
      <w:szCs w:val="20"/>
      <w:u w:val="none"/>
    </w:rPr>
  </w:style>
  <w:style w:type="character" w:styleId="1607" w:customStyle="1">
    <w:name w:val="标题 字符3"/>
    <w:uiPriority w:val="10"/>
    <w:qFormat/>
    <w:rPr>
      <w:rFonts w:ascii="Arial" w:hAnsi="Arial"/>
      <w:b/>
      <w:sz w:val="32"/>
    </w:rPr>
  </w:style>
  <w:style w:type="character" w:styleId="1608" w:customStyle="1">
    <w:name w:val="材料标题 Char"/>
    <w:link w:val="1609"/>
    <w:qFormat/>
    <w:rPr>
      <w:rFonts w:ascii="方正小标宋简体" w:eastAsia="方正小标宋简体"/>
      <w:color w:val="000000"/>
      <w:sz w:val="44"/>
      <w:szCs w:val="44"/>
    </w:rPr>
  </w:style>
  <w:style w:type="paragraph" w:styleId="1609" w:customStyle="1">
    <w:name w:val="材料标题"/>
    <w:basedOn w:val="1006"/>
    <w:link w:val="1608"/>
    <w:qFormat/>
    <w:pPr>
      <w:jc w:val="center"/>
      <w:spacing w:line="700" w:lineRule="exact"/>
    </w:pPr>
    <w:rPr>
      <w:rFonts w:ascii="方正小标宋简体" w:eastAsia="方正小标宋简体"/>
      <w:color w:val="000000"/>
      <w:sz w:val="44"/>
      <w:szCs w:val="44"/>
    </w:rPr>
  </w:style>
  <w:style w:type="character" w:styleId="1610" w:customStyle="1">
    <w:name w:val="标题 6 Char1"/>
    <w:uiPriority w:val="99"/>
    <w:semiHidden/>
    <w:qFormat/>
    <w:rPr>
      <w:rFonts w:ascii="Cambria" w:hAnsi="Cambria" w:eastAsia="宋体"/>
      <w:b/>
      <w:sz w:val="24"/>
    </w:rPr>
  </w:style>
  <w:style w:type="character" w:styleId="1611" w:customStyle="1">
    <w:name w:val="明显参考1"/>
    <w:uiPriority w:val="99"/>
    <w:qFormat/>
    <w:rPr>
      <w:b/>
      <w:color w:val="000000"/>
      <w:sz w:val="21"/>
    </w:rPr>
  </w:style>
  <w:style w:type="character" w:styleId="1612" w:customStyle="1">
    <w:name w:val="不明显参考1"/>
    <w:uiPriority w:val="99"/>
    <w:qFormat/>
    <w:rPr>
      <w:color w:val="000000"/>
      <w:sz w:val="21"/>
    </w:rPr>
  </w:style>
  <w:style w:type="character" w:styleId="1613" w:customStyle="1">
    <w:name w:val="书籍标题1"/>
    <w:uiPriority w:val="99"/>
    <w:qFormat/>
    <w:rPr>
      <w:b/>
      <w:i/>
      <w:sz w:val="21"/>
    </w:rPr>
  </w:style>
  <w:style w:type="character" w:styleId="1614" w:customStyle="1">
    <w:name w:val="不明显强调1"/>
    <w:uiPriority w:val="99"/>
    <w:qFormat/>
    <w:rPr>
      <w:i/>
      <w:color w:val="000000"/>
      <w:sz w:val="21"/>
    </w:rPr>
  </w:style>
  <w:style w:type="character" w:styleId="1615" w:customStyle="1">
    <w:name w:val="明显强调1"/>
    <w:uiPriority w:val="99"/>
    <w:qFormat/>
    <w:rPr>
      <w:i/>
      <w:color w:val="000000"/>
      <w:sz w:val="21"/>
    </w:rPr>
  </w:style>
  <w:style w:type="paragraph" w:styleId="1616" w:customStyle="1">
    <w:name w:val="xl71"/>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17" w:customStyle="1">
    <w:name w:val="xl69"/>
    <w:basedOn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8" w:customStyle="1">
    <w:name w:val="正文字缩2字"/>
    <w:basedOn w:val="1006"/>
    <w:qFormat/>
    <w:pPr>
      <w:ind w:left="200" w:firstLine="200"/>
      <w:spacing w:before="60" w:after="60" w:line="360" w:lineRule="auto"/>
    </w:pPr>
    <w:rPr>
      <w:sz w:val="20"/>
    </w:rPr>
  </w:style>
  <w:style w:type="paragraph" w:styleId="1619" w:customStyle="1">
    <w:name w:val="xl63"/>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0" w:customStyle="1">
    <w:name w:val="xl66"/>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1" w:customStyle="1">
    <w:name w:val="xl67"/>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2" w:customStyle="1">
    <w:name w:val="xl75"/>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3" w:customStyle="1">
    <w:name w:val="xl68"/>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4" w:customStyle="1">
    <w:name w:val="xl73"/>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25" w:customStyle="1">
    <w:name w:val="xl72"/>
    <w:basedOn w:val="100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customStyle="1">
    <w:name w:val="xl76"/>
    <w:basedOn w:val="1006"/>
    <w:qFormat/>
    <w:pPr>
      <w:jc w:val="left"/>
      <w:spacing w:before="100" w:beforeAutospacing="1" w:after="100" w:afterAutospacing="1"/>
      <w:widowControl/>
    </w:pPr>
    <w:rPr>
      <w:rFonts w:ascii="宋体" w:hAnsi="宋体" w:cs="宋体"/>
      <w:sz w:val="24"/>
    </w:rPr>
  </w:style>
  <w:style w:type="paragraph" w:styleId="1627" w:customStyle="1">
    <w:name w:val="xl74"/>
    <w:basedOn w:val="100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8" w:customStyle="1">
    <w:name w:val="xl70"/>
    <w:basedOn w:val="1006"/>
    <w:qFormat/>
    <w:pPr>
      <w:jc w:val="center"/>
      <w:spacing w:before="100" w:beforeAutospacing="1" w:after="100" w:afterAutospacing="1"/>
      <w:widowControl/>
    </w:pPr>
    <w:rPr>
      <w:rFonts w:ascii="宋体" w:hAnsi="宋体" w:cs="宋体"/>
      <w:b/>
      <w:bCs/>
      <w:color w:val="000000"/>
      <w:sz w:val="40"/>
      <w:szCs w:val="40"/>
    </w:rPr>
  </w:style>
  <w:style w:type="paragraph" w:styleId="1629" w:customStyle="1">
    <w:name w:val="xl65"/>
    <w:basedOn w:val="1006"/>
    <w:qFormat/>
    <w:pPr>
      <w:jc w:val="center"/>
      <w:spacing w:before="100" w:beforeAutospacing="1" w:after="100" w:afterAutospacing="1"/>
      <w:widowControl/>
    </w:pPr>
    <w:rPr>
      <w:rFonts w:ascii="宋体" w:hAnsi="宋体" w:cs="宋体"/>
      <w:sz w:val="24"/>
    </w:rPr>
  </w:style>
  <w:style w:type="paragraph" w:styleId="1630" w:customStyle="1">
    <w:name w:val="正文 New"/>
    <w:uiPriority w:val="99"/>
    <w:qFormat/>
    <w:pPr>
      <w:jc w:val="both"/>
      <w:widowControl w:val="off"/>
    </w:pPr>
    <w:rPr>
      <w:sz w:val="21"/>
      <w:szCs w:val="24"/>
    </w:rPr>
  </w:style>
  <w:style w:type="paragraph" w:styleId="1631" w:customStyle="1">
    <w:name w:val="xl64"/>
    <w:basedOn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32" w:customStyle="1">
    <w:name w:val="批注框文本 Char2"/>
    <w:uiPriority w:val="99"/>
    <w:qFormat/>
    <w:rPr>
      <w:sz w:val="18"/>
    </w:rPr>
  </w:style>
  <w:style w:type="character" w:styleId="1633" w:customStyle="1">
    <w:name w:val="文档结构图 Char2"/>
    <w:qFormat/>
    <w:rPr>
      <w:rFonts w:ascii="宋体"/>
      <w:sz w:val="18"/>
      <w:szCs w:val="18"/>
    </w:rPr>
  </w:style>
  <w:style w:type="character" w:styleId="1634" w:customStyle="1">
    <w:name w:val="批注文字 Char2"/>
    <w:qFormat/>
    <w:rPr>
      <w:sz w:val="21"/>
    </w:rPr>
  </w:style>
  <w:style w:type="paragraph" w:styleId="1635" w:customStyle="1">
    <w:name w:val="xl77"/>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6" w:customStyle="1">
    <w:name w:val="xl78"/>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37" w:customStyle="1">
    <w:name w:val="xl79"/>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38" w:customStyle="1">
    <w:name w:val="xl80"/>
    <w:basedOn w:val="100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9" w:customStyle="1">
    <w:name w:val="xl81"/>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0" w:customStyle="1">
    <w:name w:val="xl82"/>
    <w:basedOn w:val="10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1" w:customStyle="1">
    <w:name w:val="xl83"/>
    <w:basedOn w:val="10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2" w:customStyle="1">
    <w:name w:val="xl84"/>
    <w:basedOn w:val="10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43" w:customStyle="1">
    <w:name w:val="xl85"/>
    <w:basedOn w:val="10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4" w:customStyle="1">
    <w:name w:val="xl86"/>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5" w:customStyle="1">
    <w:name w:val="xl87"/>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6" w:customStyle="1">
    <w:name w:val="xl88"/>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7" w:customStyle="1">
    <w:name w:val="xl89"/>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8" w:customStyle="1">
    <w:name w:val="xl90"/>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9" w:customStyle="1">
    <w:name w:val="xl91"/>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0" w:customStyle="1">
    <w:name w:val="xl92"/>
    <w:basedOn w:val="10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1" w:customStyle="1">
    <w:name w:val="xl93"/>
    <w:basedOn w:val="10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2" w:customStyle="1">
    <w:name w:val="xl94"/>
    <w:basedOn w:val="1006"/>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53" w:customStyle="1">
    <w:name w:val="xl95"/>
    <w:basedOn w:val="10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54" w:customStyle="1">
    <w:name w:val="xl96"/>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5" w:customStyle="1">
    <w:name w:val="xl97"/>
    <w:basedOn w:val="10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56" w:customStyle="1">
    <w:name w:val="xl98"/>
    <w:basedOn w:val="1006"/>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57" w:customStyle="1">
    <w:name w:val="xl99"/>
    <w:basedOn w:val="100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58" w:customStyle="1">
    <w:name w:val="xl100"/>
    <w:basedOn w:val="10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59" w:customStyle="1">
    <w:name w:val="xl101"/>
    <w:basedOn w:val="1006"/>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60" w:customStyle="1">
    <w:name w:val="xl102"/>
    <w:basedOn w:val="100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61" w:customStyle="1">
    <w:name w:val="xl103"/>
    <w:basedOn w:val="1006"/>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62" w:customStyle="1">
    <w:name w:val="xl104"/>
    <w:basedOn w:val="10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3" w:customStyle="1">
    <w:name w:val="xl105"/>
    <w:basedOn w:val="1006"/>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64" w:customStyle="1">
    <w:name w:val="xl106"/>
    <w:basedOn w:val="10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5" w:customStyle="1">
    <w:name w:val="xl107"/>
    <w:basedOn w:val="10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6" w:customStyle="1">
    <w:name w:val="xl108"/>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7" w:customStyle="1">
    <w:name w:val="xl109"/>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8" w:customStyle="1">
    <w:name w:val="xl110"/>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9" w:customStyle="1">
    <w:name w:val="xl111"/>
    <w:basedOn w:val="1006"/>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70" w:customStyle="1">
    <w:name w:val="xl112"/>
    <w:basedOn w:val="1006"/>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71" w:customStyle="1">
    <w:name w:val="xl113"/>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2" w:customStyle="1">
    <w:name w:val="xl114"/>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3" w:customStyle="1">
    <w:name w:val="xl115"/>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4" w:customStyle="1">
    <w:name w:val="xl116"/>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5" w:customStyle="1">
    <w:name w:val="xl117"/>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6" w:customStyle="1">
    <w:name w:val="xl118"/>
    <w:basedOn w:val="10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7" w:customStyle="1">
    <w:name w:val="xl119"/>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8" w:customStyle="1">
    <w:name w:val="xl120"/>
    <w:basedOn w:val="10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79" w:customStyle="1">
    <w:name w:val="NormalCharacter1"/>
    <w:semiHidden/>
    <w:qFormat/>
  </w:style>
  <w:style w:type="table" w:styleId="1680" w:customStyle="1">
    <w:name w:val="TableGrid1"/>
    <w:rPr>
      <w:rFonts w:ascii="等线" w:hAnsi="等线" w:eastAsia="等线"/>
      <w:sz w:val="21"/>
      <w:szCs w:val="22"/>
    </w:rPr>
    <w:tblPr>
      <w:tblCellMar>
        <w:left w:w="0" w:type="dxa"/>
        <w:top w:w="0" w:type="dxa"/>
        <w:right w:w="0" w:type="dxa"/>
        <w:bottom w:w="0" w:type="dxa"/>
      </w:tblCellMar>
    </w:tblPr>
  </w:style>
  <w:style w:type="table" w:styleId="1681" w:customStyle="1">
    <w:name w:val="TableGrid11"/>
    <w:rPr>
      <w:rFonts w:ascii="等线" w:hAnsi="等线" w:eastAsia="等线"/>
      <w:sz w:val="21"/>
      <w:szCs w:val="22"/>
    </w:rPr>
    <w:tblPr>
      <w:tblCellMar>
        <w:left w:w="0" w:type="dxa"/>
        <w:top w:w="0" w:type="dxa"/>
        <w:right w:w="0" w:type="dxa"/>
        <w:bottom w:w="0" w:type="dxa"/>
      </w:tblCellMar>
    </w:tblPr>
  </w:style>
  <w:style w:type="character" w:styleId="1682" w:customStyle="1">
    <w:name w:val="列出段落 Char1"/>
    <w:link w:val="1683"/>
    <w:uiPriority w:val="34"/>
    <w:qFormat/>
    <w:rPr>
      <w:rFonts w:ascii="Calibri" w:hAnsi="Calibri" w:eastAsia="宋体"/>
      <w:sz w:val="21"/>
      <w:szCs w:val="22"/>
      <w:lang w:val="en-US" w:eastAsia="zh-CN" w:bidi="ar-SA"/>
    </w:rPr>
  </w:style>
  <w:style w:type="paragraph" w:styleId="1683" w:customStyle="1">
    <w:name w:val="_Style 528"/>
    <w:basedOn w:val="1006"/>
    <w:next w:val="1031"/>
    <w:link w:val="1682"/>
    <w:uiPriority w:val="34"/>
    <w:qFormat/>
    <w:pPr>
      <w:ind w:firstLine="420"/>
    </w:pPr>
    <w:rPr>
      <w:rFonts w:ascii="Calibri" w:hAnsi="Calibri"/>
      <w:szCs w:val="22"/>
    </w:rPr>
  </w:style>
  <w:style w:type="paragraph" w:styleId="1684" w:customStyle="1">
    <w:name w:val="_Style 529"/>
    <w:basedOn w:val="1006"/>
    <w:next w:val="1031"/>
    <w:uiPriority w:val="34"/>
    <w:qFormat/>
    <w:pPr>
      <w:ind w:firstLine="420"/>
    </w:pPr>
    <w:rPr>
      <w:rFonts w:ascii="Calibri" w:hAnsi="Calibri"/>
      <w:szCs w:val="22"/>
    </w:rPr>
  </w:style>
  <w:style w:type="character" w:styleId="1685" w:customStyle="1">
    <w:name w:val="标题 2 Char1"/>
    <w:qFormat/>
    <w:rPr>
      <w:rFonts w:ascii="Arial" w:hAnsi="Arial" w:eastAsia="黑体"/>
      <w:b/>
      <w:sz w:val="30"/>
      <w:lang w:val="en-US" w:eastAsia="zh-CN" w:bidi="ar-SA"/>
    </w:rPr>
  </w:style>
  <w:style w:type="paragraph" w:styleId="1686" w:customStyle="1">
    <w:name w:val="_Style 531"/>
    <w:basedOn w:val="1006"/>
    <w:next w:val="1031"/>
    <w:uiPriority w:val="34"/>
    <w:qFormat/>
    <w:pPr>
      <w:ind w:firstLine="420"/>
    </w:pPr>
    <w:rPr>
      <w:rFonts w:ascii="Calibri" w:hAnsi="Calibri"/>
      <w:szCs w:val="22"/>
    </w:rPr>
  </w:style>
  <w:style w:type="paragraph" w:styleId="1687" w:customStyle="1">
    <w:name w:val="Table Text"/>
    <w:basedOn w:val="1006"/>
    <w:semiHidden/>
    <w:qFormat/>
    <w:pPr>
      <w:jc w:val="left"/>
      <w:widowControl/>
    </w:pPr>
    <w:rPr>
      <w:rFonts w:ascii="宋体" w:hAnsi="宋体" w:cs="宋体"/>
      <w:color w:val="000000"/>
      <w:szCs w:val="21"/>
      <w:lang w:eastAsia="en-US"/>
    </w:rPr>
  </w:style>
  <w:style w:type="character" w:styleId="1688" w:customStyle="1">
    <w:name w:val="NormalCharacter1"/>
    <w:semiHidden/>
    <w:qFormat/>
    <w:rPr>
      <w:rFonts w:ascii="Times New Roman" w:hAnsi="Times New Roman" w:eastAsia="宋体" w:cs="Times New Roman"/>
      <w:sz w:val="21"/>
      <w:szCs w:val="24"/>
    </w:rPr>
  </w:style>
  <w:style w:type="paragraph" w:styleId="1689" w:customStyle="1">
    <w:name w:val="正文文本1"/>
    <w:basedOn w:val="1006"/>
    <w:link w:val="1690"/>
    <w:qFormat/>
    <w:pPr>
      <w:spacing w:before="120" w:line="22" w:lineRule="atLeast"/>
      <w:tabs>
        <w:tab w:val="left" w:pos="567" w:leader="none"/>
      </w:tabs>
    </w:pPr>
    <w:rPr>
      <w:rFonts w:ascii="宋体" w:hAnsi="宋体"/>
      <w:sz w:val="24"/>
    </w:rPr>
  </w:style>
  <w:style w:type="character" w:styleId="1690" w:customStyle="1">
    <w:name w:val="正文文本 Char"/>
    <w:link w:val="1689"/>
    <w:qFormat/>
    <w:rPr>
      <w:rFonts w:ascii="宋体" w:hAnsi="宋体"/>
      <w:sz w:val="24"/>
      <w:szCs w:val="24"/>
    </w:rPr>
  </w:style>
  <w:style w:type="character" w:styleId="1691" w:customStyle="1">
    <w:name w:val="标题 1 Char"/>
    <w:qFormat/>
    <w:rPr>
      <w:rFonts w:ascii="宋体"/>
      <w:b/>
      <w:sz w:val="32"/>
    </w:rPr>
  </w:style>
  <w:style w:type="character" w:styleId="1692" w:customStyle="1">
    <w:name w:val="正文缩进 Char1"/>
    <w:uiPriority w:val="99"/>
    <w:qFormat/>
    <w:rPr>
      <w:rFonts w:ascii="宋体" w:eastAsia="宋体"/>
      <w:sz w:val="24"/>
      <w:szCs w:val="24"/>
      <w:lang w:val="en-US" w:eastAsia="zh-CN" w:bidi="ar-SA"/>
    </w:rPr>
  </w:style>
  <w:style w:type="character" w:styleId="1693" w:customStyle="1">
    <w:name w:val="标题 3 Char1"/>
    <w:qFormat/>
    <w:rPr>
      <w:rFonts w:ascii="宋体" w:eastAsia="宋体"/>
      <w:b/>
      <w:sz w:val="24"/>
      <w:u w:val="single"/>
      <w:lang w:val="en-US" w:eastAsia="zh-CN" w:bidi="ar-SA"/>
    </w:rPr>
  </w:style>
  <w:style w:type="character" w:styleId="1694" w:customStyle="1">
    <w:name w:val="标题 4 Char"/>
    <w:qFormat/>
    <w:rPr>
      <w:rFonts w:ascii="Arial" w:hAnsi="Arial" w:eastAsia="黑体"/>
      <w:b/>
      <w:sz w:val="28"/>
    </w:rPr>
  </w:style>
  <w:style w:type="character" w:styleId="1695" w:customStyle="1">
    <w:name w:val="标题 5 Char"/>
    <w:qFormat/>
    <w:rPr>
      <w:b/>
      <w:sz w:val="28"/>
    </w:rPr>
  </w:style>
  <w:style w:type="character" w:styleId="1696" w:customStyle="1">
    <w:name w:val="标题 6 Char"/>
    <w:qFormat/>
    <w:rPr>
      <w:rFonts w:ascii="Arial" w:hAnsi="Arial" w:eastAsia="黑体"/>
      <w:b/>
      <w:sz w:val="24"/>
    </w:rPr>
  </w:style>
  <w:style w:type="character" w:styleId="1697" w:customStyle="1">
    <w:name w:val="标题 7 Char"/>
    <w:qFormat/>
    <w:rPr>
      <w:b/>
      <w:sz w:val="24"/>
    </w:rPr>
  </w:style>
  <w:style w:type="character" w:styleId="1698" w:customStyle="1">
    <w:name w:val="标题 8 Char"/>
    <w:qFormat/>
    <w:rPr>
      <w:rFonts w:ascii="Arial" w:hAnsi="Arial" w:eastAsia="黑体"/>
      <w:sz w:val="24"/>
    </w:rPr>
  </w:style>
  <w:style w:type="character" w:styleId="1699" w:customStyle="1">
    <w:name w:val="标题 9 Char"/>
    <w:qFormat/>
    <w:rPr>
      <w:rFonts w:ascii="Arial" w:hAnsi="Arial" w:eastAsia="黑体"/>
      <w:sz w:val="21"/>
    </w:rPr>
  </w:style>
  <w:style w:type="paragraph" w:styleId="1700" w:customStyle="1">
    <w:name w:val="_Style 546"/>
    <w:link w:val="1701"/>
    <w:qFormat/>
    <w:rPr>
      <w:sz w:val="24"/>
      <w:szCs w:val="24"/>
    </w:rPr>
  </w:style>
  <w:style w:type="character" w:styleId="1701" w:customStyle="1">
    <w:name w:val="正文首行缩进 2 Char"/>
    <w:link w:val="1700"/>
    <w:qFormat/>
    <w:rPr>
      <w:sz w:val="24"/>
      <w:szCs w:val="24"/>
    </w:rPr>
  </w:style>
  <w:style w:type="character" w:styleId="1702" w:customStyle="1">
    <w:name w:val="文档结构图 Char"/>
    <w:qFormat/>
    <w:rPr>
      <w:sz w:val="21"/>
      <w:szCs w:val="24"/>
      <w:shd w:val="clear" w:color="auto" w:fill="000080"/>
    </w:rPr>
  </w:style>
  <w:style w:type="character" w:styleId="1703" w:customStyle="1">
    <w:name w:val="批注文字 Char1"/>
    <w:qFormat/>
    <w:rPr>
      <w:sz w:val="21"/>
      <w:szCs w:val="24"/>
    </w:rPr>
  </w:style>
  <w:style w:type="character" w:styleId="1704" w:customStyle="1">
    <w:name w:val="正文文本 3 Char"/>
    <w:qFormat/>
    <w:rPr>
      <w:sz w:val="16"/>
      <w:szCs w:val="16"/>
    </w:rPr>
  </w:style>
  <w:style w:type="character" w:styleId="1705" w:customStyle="1">
    <w:name w:val="正文文本缩进 Char2"/>
    <w:qFormat/>
    <w:rPr>
      <w:rFonts w:eastAsia="宋体"/>
      <w:sz w:val="24"/>
      <w:szCs w:val="24"/>
      <w:lang w:val="en-US" w:eastAsia="zh-CN" w:bidi="ar-SA"/>
    </w:rPr>
  </w:style>
  <w:style w:type="character" w:styleId="1706" w:customStyle="1">
    <w:name w:val="纯文本 Char"/>
    <w:qFormat/>
    <w:rPr>
      <w:rFonts w:hint="eastAsia" w:ascii="宋体" w:hAnsi="Courier New" w:eastAsia="宋体" w:cs="宋体"/>
      <w:sz w:val="21"/>
    </w:rPr>
  </w:style>
  <w:style w:type="character" w:styleId="1707" w:customStyle="1">
    <w:name w:val="日期 Char"/>
    <w:qFormat/>
    <w:rPr>
      <w:rFonts w:ascii="仿宋_GB2312" w:hAnsi="宋体" w:eastAsia="仿宋_GB2312"/>
      <w:color w:val="000000"/>
      <w:sz w:val="24"/>
      <w:szCs w:val="24"/>
    </w:rPr>
  </w:style>
  <w:style w:type="character" w:styleId="1708" w:customStyle="1">
    <w:name w:val="正文文本缩进 2 Char"/>
    <w:qFormat/>
    <w:rPr>
      <w:rFonts w:ascii="仿宋_GB2312" w:eastAsia="仿宋_GB2312"/>
      <w:sz w:val="24"/>
      <w:szCs w:val="24"/>
    </w:rPr>
  </w:style>
  <w:style w:type="character" w:styleId="1709" w:customStyle="1">
    <w:name w:val="批注框文本 Char"/>
    <w:uiPriority w:val="99"/>
    <w:qFormat/>
    <w:rPr>
      <w:sz w:val="18"/>
      <w:szCs w:val="18"/>
    </w:rPr>
  </w:style>
  <w:style w:type="character" w:styleId="1710" w:customStyle="1">
    <w:name w:val="页脚 Char1"/>
    <w:uiPriority w:val="99"/>
    <w:qFormat/>
    <w:rPr>
      <w:rFonts w:ascii="宋体" w:eastAsia="宋体"/>
      <w:sz w:val="18"/>
      <w:lang w:val="en-US" w:eastAsia="zh-CN" w:bidi="ar-SA"/>
    </w:rPr>
  </w:style>
  <w:style w:type="character" w:styleId="1711" w:customStyle="1">
    <w:name w:val="页眉 Char1"/>
    <w:qFormat/>
    <w:rPr>
      <w:rFonts w:eastAsia="宋体"/>
      <w:sz w:val="18"/>
      <w:szCs w:val="18"/>
      <w:lang w:val="en-US" w:eastAsia="zh-CN" w:bidi="ar-SA"/>
    </w:rPr>
  </w:style>
  <w:style w:type="character" w:styleId="1712" w:customStyle="1">
    <w:name w:val="正文文本缩进 3 Char"/>
    <w:qFormat/>
    <w:rPr>
      <w:rFonts w:ascii="宋体"/>
      <w:sz w:val="24"/>
    </w:rPr>
  </w:style>
  <w:style w:type="character" w:styleId="1713" w:customStyle="1">
    <w:name w:val="HTML 预设格式 Char"/>
    <w:qFormat/>
    <w:rPr>
      <w:rFonts w:ascii="宋体" w:hAnsi="宋体" w:cs="宋体"/>
      <w:sz w:val="24"/>
      <w:szCs w:val="24"/>
    </w:rPr>
  </w:style>
  <w:style w:type="character" w:styleId="1714" w:customStyle="1">
    <w:name w:val="标题 Char1"/>
    <w:qFormat/>
    <w:rPr>
      <w:b/>
      <w:sz w:val="32"/>
    </w:rPr>
  </w:style>
  <w:style w:type="character" w:styleId="1715" w:customStyle="1">
    <w:name w:val="批注主题 Char"/>
    <w:uiPriority w:val="99"/>
    <w:qFormat/>
    <w:rPr>
      <w:rFonts w:ascii="Times New Roman" w:hAnsi="Times New Roman" w:eastAsia="宋体" w:cs="Times New Roman"/>
      <w:b/>
      <w:bCs/>
      <w:sz w:val="21"/>
      <w:szCs w:val="24"/>
      <w:lang w:val="en-US" w:eastAsia="zh-CN" w:bidi="ar-SA"/>
    </w:rPr>
  </w:style>
  <w:style w:type="paragraph" w:styleId="1716" w:customStyle="1">
    <w:name w:val="_Style 459"/>
    <w:basedOn w:val="1006"/>
    <w:next w:val="1031"/>
    <w:uiPriority w:val="1"/>
    <w:qFormat/>
    <w:pPr>
      <w:ind w:firstLine="420"/>
    </w:pPr>
    <w:rPr>
      <w:rFonts w:ascii="Calibri" w:hAnsi="Calibri"/>
      <w:szCs w:val="22"/>
    </w:rPr>
  </w:style>
  <w:style w:type="paragraph" w:styleId="1717" w:customStyle="1">
    <w:name w:val="ÕýÎÄ"/>
    <w:qFormat/>
    <w:pPr>
      <w:jc w:val="both"/>
      <w:spacing w:line="357" w:lineRule="atLeast"/>
      <w:widowControl w:val="off"/>
    </w:pPr>
    <w:rPr>
      <w:color w:val="000000"/>
      <w:sz w:val="21"/>
    </w:rPr>
  </w:style>
  <w:style w:type="character" w:styleId="1718" w:customStyle="1">
    <w:name w:val="Default Char"/>
    <w:link w:val="1349"/>
    <w:qFormat/>
    <w:rPr>
      <w:rFonts w:ascii="Symbol" w:hAnsi="Symbol" w:cs="Symbol"/>
      <w:color w:val="000000"/>
      <w:sz w:val="24"/>
      <w:szCs w:val="24"/>
    </w:rPr>
  </w:style>
  <w:style w:type="paragraph" w:styleId="1719" w:customStyle="1">
    <w:name w:val="p"/>
    <w:basedOn w:val="1006"/>
    <w:qFormat/>
  </w:style>
  <w:style w:type="paragraph" w:styleId="1720" w:customStyle="1">
    <w:name w:val="标题 11"/>
    <w:basedOn w:val="1006"/>
    <w:next w:val="1006"/>
    <w:qFormat/>
    <w:pPr>
      <w:jc w:val="center"/>
      <w:keepLines/>
      <w:keepNext/>
      <w:spacing w:before="240" w:after="120" w:line="300" w:lineRule="auto"/>
      <w:outlineLvl w:val="0"/>
    </w:pPr>
    <w:rPr>
      <w:rFonts w:ascii="宋体"/>
      <w:b/>
      <w:sz w:val="32"/>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yperlink" Target="mailto:394676860@qq.com" TargetMode="External"/><Relationship Id="rId26" Type="http://schemas.openxmlformats.org/officeDocument/2006/relationships/hyperlink" Target="http://gks.mof.gov.cn/ztztz/zhengfucaigouguanli/201802/t20180201_2804589.htm" TargetMode="External"/><Relationship Id="rId27"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时珍</cp:lastModifiedBy>
  <cp:revision>617</cp:revision>
  <dcterms:created xsi:type="dcterms:W3CDTF">2024-12-25T12:41:00Z</dcterms:created>
  <dcterms:modified xsi:type="dcterms:W3CDTF">2026-04-15T06:30:15Z</dcterms:modified>
  <cp:version>1048576</cp:version>
</cp:coreProperties>
</file>