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Arial" w:hAnsi="Arial" w:eastAsia="黑体"/>
          <w:b/>
          <w:bCs/>
          <w:color w:val="000000"/>
          <w:sz w:val="84"/>
          <w:szCs w:val="24"/>
        </w:rPr>
      </w:r>
      <w:r/>
    </w:p>
    <w:p>
      <w:pPr>
        <w:pStyle w:val="951"/>
        <w:rPr>
          <w:rFonts w:hint="eastAsia"/>
        </w:rPr>
      </w:pPr>
      <w:r>
        <w:rPr>
          <w:rFonts w:hint="eastAsia"/>
        </w:rPr>
      </w:r>
      <w:r/>
    </w:p>
    <w:p>
      <w:pPr>
        <w:pStyle w:val="96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3"/>
        <w:ind w:firstLine="1506"/>
        <w:rPr>
          <w:rFonts w:hint="eastAsia" w:ascii="Times New Roman" w:hAnsi="Times New Roman" w:eastAsia="宋体" w:cs="Times New Roman"/>
          <w:b/>
          <w:color w:val="000000"/>
          <w:sz w:val="30"/>
          <w:szCs w:val="30"/>
          <w:u w:val="non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i w:val="0"/>
          <w:iCs w:val="0"/>
          <w:caps w:val="0"/>
          <w:color w:val="000000"/>
          <w:spacing w:val="0"/>
          <w:sz w:val="30"/>
          <w:szCs w:val="30"/>
          <w:shd w:val="clear" w:color="auto" w:fill="auto"/>
        </w:rPr>
        <w:t xml:space="preserve">南京技师学院财务管理平台</w:t>
      </w:r>
      <w:r>
        <w:rPr>
          <w:rFonts w:hint="eastAsia" w:ascii="Times New Roman" w:hAnsi="Times New Roman" w:eastAsia="宋体" w:cs="Times New Roman"/>
          <w:b/>
          <w:bCs w:val="0"/>
          <w:color w:val="000000"/>
          <w:sz w:val="30"/>
          <w:szCs w:val="30"/>
          <w:u w:val="none"/>
          <w:lang w:val="en-US" w:eastAsia="zh-CN"/>
        </w:rPr>
        <w:t xml:space="preserve"> </w:t>
      </w:r>
      <w:r>
        <w:rPr>
          <w:rFonts w:hint="eastAsia" w:ascii="Times New Roman" w:hAnsi="Times New Roman" w:eastAsia="宋体" w:cs="Times New Roman"/>
          <w:b/>
          <w:color w:val="000000"/>
          <w:sz w:val="30"/>
          <w:szCs w:val="30"/>
          <w:u w:val="none"/>
          <w:lang w:val="en-US" w:eastAsia="zh-CN"/>
        </w:rPr>
      </w:r>
      <w:r/>
    </w:p>
    <w:p>
      <w:pPr>
        <w:pStyle w:val="873"/>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0068</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8"/>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5"/>
        <w:rPr>
          <w:rFonts w:hint="eastAsia" w:ascii="Arial" w:hAnsi="Arial"/>
          <w:color w:val="000000"/>
          <w:sz w:val="24"/>
          <w:szCs w:val="24"/>
        </w:rPr>
      </w:pPr>
      <w:r>
        <w:rPr>
          <w:rFonts w:hint="eastAsia" w:ascii="Arial" w:hAnsi="Arial"/>
          <w:color w:val="000000"/>
          <w:sz w:val="24"/>
          <w:szCs w:val="24"/>
        </w:rPr>
      </w:r>
      <w:r/>
    </w:p>
    <w:p>
      <w:pPr>
        <w:pStyle w:val="873"/>
        <w:rPr>
          <w:rFonts w:hint="eastAsia" w:ascii="Arial" w:hAnsi="Arial"/>
          <w:color w:val="000000"/>
          <w:sz w:val="24"/>
          <w:szCs w:val="24"/>
        </w:rPr>
      </w:pPr>
      <w:r>
        <w:rPr>
          <w:rFonts w:hint="eastAsia" w:ascii="Arial" w:hAnsi="Arial"/>
          <w:color w:val="000000"/>
          <w:sz w:val="24"/>
          <w:szCs w:val="24"/>
        </w:rPr>
      </w:r>
      <w:r/>
    </w:p>
    <w:p>
      <w:pPr>
        <w:pStyle w:val="885"/>
        <w:rPr>
          <w:rFonts w:hint="eastAsia"/>
        </w:rPr>
      </w:pPr>
      <w:r>
        <w:rPr>
          <w:rFonts w:hint="eastAsia"/>
        </w:rPr>
      </w:r>
      <w:r/>
    </w:p>
    <w:p>
      <w:pPr>
        <w:pStyle w:val="951"/>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73"/>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3"/>
        <w:ind w:firstLine="480"/>
        <w:pageBreakBefore w:val="0"/>
        <w:spacing w:line="240" w:lineRule="auto"/>
        <w:widowControl w:val="off"/>
        <w:rPr>
          <w:rFonts w:hint="eastAsia" w:ascii="宋体" w:hAnsi="宋体"/>
          <w:sz w:val="24"/>
          <w:szCs w:val="24"/>
        </w:rPr>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宋体" w:hAnsi="宋体"/>
          <w:sz w:val="24"/>
          <w:szCs w:val="24"/>
        </w:rPr>
      </w:r>
      <w:r/>
    </w:p>
    <w:p>
      <w:pPr>
        <w:pStyle w:val="873"/>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南京技师学院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就</w:t>
      </w:r>
      <w:r>
        <w:rPr>
          <w:rFonts w:hint="eastAsia" w:ascii="宋体" w:hAnsi="宋体" w:eastAsia="宋体" w:cs="Times New Roman"/>
          <w:i w:val="0"/>
          <w:iCs w:val="0"/>
          <w:caps w:val="0"/>
          <w:color w:val="000000"/>
          <w:spacing w:val="0"/>
          <w:sz w:val="24"/>
          <w:szCs w:val="24"/>
          <w:shd w:val="clear" w:color="auto" w:fill="auto"/>
        </w:rPr>
        <w:t xml:space="preserve">南京技师学院财务管理平台</w:t>
      </w:r>
      <w:r>
        <w:rPr>
          <w:rFonts w:hint="eastAsia" w:ascii="宋体" w:hAnsi="宋体" w:eastAsia="宋体" w:cs="Times New Roman"/>
          <w:color w:val="000000"/>
          <w:sz w:val="24"/>
          <w:szCs w:val="24"/>
        </w:rPr>
        <w:t xml:space="preserve">进行公开招标采购，欢迎符合条件的供应商投标。</w:t>
      </w:r>
      <w:r>
        <w:rPr>
          <w:rFonts w:hint="eastAsia" w:ascii="宋体" w:hAnsi="宋体" w:eastAsia="宋体" w:cs="Times New Roman"/>
          <w:color w:val="000000"/>
          <w:sz w:val="24"/>
          <w:szCs w:val="24"/>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-JZCG-G202</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eastAsia="zh-CN"/>
        </w:rPr>
        <w:t xml:space="preserve">-0</w:t>
      </w:r>
      <w:r>
        <w:rPr>
          <w:rFonts w:hint="eastAsia" w:ascii="宋体" w:hAnsi="宋体" w:eastAsia="宋体" w:cs="Times New Roman"/>
          <w:color w:val="000000"/>
          <w:sz w:val="24"/>
          <w:szCs w:val="24"/>
          <w:lang w:val="en-US" w:eastAsia="zh-CN"/>
        </w:rPr>
        <w:t xml:space="preserve">068</w:t>
      </w:r>
      <w:r>
        <w:rPr>
          <w:rFonts w:ascii="宋体" w:hAnsi="宋体"/>
          <w:color w:val="000000"/>
          <w:sz w:val="24"/>
          <w:szCs w:val="24"/>
        </w:rPr>
      </w:r>
      <w:r/>
    </w:p>
    <w:p>
      <w:pPr>
        <w:pStyle w:val="873"/>
        <w:ind w:firstLine="480"/>
        <w:pageBreakBefore w:val="0"/>
        <w:spacing w:line="240"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2.项目名称：财务管理</w:t>
      </w:r>
      <w:r>
        <w:rPr>
          <w:rFonts w:hint="eastAsia" w:ascii="宋体" w:hAnsi="宋体"/>
          <w:color w:val="000000"/>
          <w:sz w:val="24"/>
          <w:szCs w:val="24"/>
          <w:lang w:val="en-US" w:eastAsia="zh-CN"/>
        </w:rPr>
        <w:t xml:space="preserve">平台</w:t>
      </w:r>
      <w:r>
        <w:rPr>
          <w:rFonts w:ascii="宋体" w:hAnsi="宋体" w:eastAsia="宋体"/>
          <w:color w:val="000000"/>
          <w:sz w:val="24"/>
          <w:szCs w:val="24"/>
          <w:lang w:val="en-US" w:eastAsia="zh-CN"/>
        </w:rPr>
      </w:r>
      <w:r/>
    </w:p>
    <w:p>
      <w:pPr>
        <w:pStyle w:val="873"/>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35万元</w:t>
      </w:r>
      <w:r>
        <w:rPr>
          <w:rFonts w:hint="eastAsia" w:ascii="宋体" w:hAnsi="宋体" w:eastAsia="宋体" w:cs="Times New Roman"/>
          <w:color w:val="000000"/>
          <w:sz w:val="24"/>
          <w:szCs w:val="24"/>
          <w:lang w:eastAsia="zh-CN"/>
        </w:rPr>
        <w:t xml:space="preserve">。</w:t>
      </w:r>
      <w:r>
        <w:rPr>
          <w:rFonts w:ascii="宋体" w:hAnsi="宋体"/>
          <w:color w:val="000000"/>
          <w:sz w:val="24"/>
          <w:szCs w:val="24"/>
        </w:rPr>
      </w:r>
      <w:r/>
    </w:p>
    <w:p>
      <w:pPr>
        <w:pStyle w:val="873"/>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35万元</w:t>
      </w:r>
      <w:r>
        <w:rPr>
          <w:rFonts w:hint="eastAsia" w:ascii="宋体" w:hAnsi="宋体" w:eastAsia="宋体" w:cs="Times New Roman"/>
          <w:color w:val="000000"/>
          <w:sz w:val="24"/>
          <w:szCs w:val="24"/>
          <w:lang w:eastAsia="zh-CN"/>
        </w:rPr>
        <w:t xml:space="preserve">。</w:t>
      </w:r>
      <w:r>
        <w:rPr>
          <w:rFonts w:hint="eastAsia" w:ascii="宋体" w:hAnsi="宋体" w:eastAsia="宋体" w:cs="宋体"/>
          <w:color w:val="000000"/>
          <w:sz w:val="24"/>
          <w:szCs w:val="24"/>
          <w:highlight w:val="yellow"/>
        </w:rPr>
      </w:r>
      <w:r/>
    </w:p>
    <w:p>
      <w:pPr>
        <w:pStyle w:val="873"/>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本次建设功能主要包括应用平台、预算绩效管理、收入(收费)管理、支出(报销)管理、系统对接、数据査询、智能化融合、移动端等功能。</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3"/>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150天</w:t>
      </w:r>
      <w:r>
        <w:rPr>
          <w:rFonts w:hint="eastAsia" w:ascii="宋体" w:hAnsi="宋体" w:eastAsia="宋体"/>
          <w:color w:val="000000"/>
          <w:sz w:val="24"/>
          <w:szCs w:val="24"/>
          <w:lang w:val="en-US" w:eastAsia="zh-CN"/>
        </w:rPr>
        <w:t xml:space="preserve">（系统开发及验收时间为合同签订后150天内。</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yellow"/>
          <w:lang w:eastAsia="zh-CN"/>
        </w:rPr>
      </w:r>
      <w:r/>
    </w:p>
    <w:p>
      <w:pPr>
        <w:pStyle w:val="87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28359080"/>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rPr>
          <w:rFonts w:hint="eastAsia" w:ascii="宋体" w:hAnsi="宋体"/>
          <w:color w:val="000000"/>
          <w:sz w:val="24"/>
          <w:szCs w:val="24"/>
        </w:rPr>
      </w:pPr>
      <w:r/>
      <w:bookmarkStart w:id="17" w:name="_Toc28359081"/>
      <w:r/>
      <w:bookmarkStart w:id="18" w:name="_Toc35393792"/>
      <w:r/>
      <w:bookmarkStart w:id="19" w:name="_Toc35393623"/>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3"/>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3"/>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残疾人福利性单位。（格式见第六章）</w:t>
      </w:r>
      <w:r>
        <w:rPr>
          <w:rFonts w:hint="eastAsia" w:ascii="宋体" w:hAnsi="宋体" w:eastAsia="宋体"/>
          <w:color w:val="000000"/>
          <w:sz w:val="24"/>
          <w:szCs w:val="24"/>
          <w:lang w:val="zh-CN" w:eastAsia="zh-CN"/>
        </w:rPr>
      </w:r>
      <w:r/>
    </w:p>
    <w:p>
      <w:pPr>
        <w:pStyle w:val="873"/>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85"/>
        <w:rPr>
          <w:rFonts w:hint="eastAsia"/>
          <w:color w:val="000000"/>
          <w:lang w:val="en-US" w:eastAsia="zh-CN"/>
        </w:rPr>
      </w:pPr>
      <w:r>
        <w:rPr>
          <w:rFonts w:hint="eastAsia"/>
          <w:color w:val="000000"/>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3"/>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28359084"/>
      <w:r/>
      <w:bookmarkStart w:id="28" w:name="_Toc35393794"/>
      <w:r/>
      <w:bookmarkStart w:id="29" w:name="_Toc38985267"/>
      <w:r/>
      <w:bookmarkStart w:id="30" w:name="_Toc28359007"/>
      <w:r/>
      <w:bookmarkStart w:id="31" w:name="_Toc35393625"/>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5</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13</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3"/>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eastAsia="宋体" w:cs="宋体"/>
          <w:color w:val="000000"/>
          <w:sz w:val="24"/>
          <w:szCs w:val="24"/>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rPr>
          <w:rFonts w:hint="eastAsia"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627"/>
      <w:r/>
      <w:bookmarkStart w:id="36" w:name="_Toc35393796"/>
      <w:r/>
      <w:bookmarkStart w:id="37" w:name="_Toc28359008"/>
      <w:r/>
      <w:bookmarkStart w:id="38" w:name="_Toc38985269"/>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3"/>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3"/>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73"/>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3"/>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3"/>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采购人《质疑函》收件人：南京技师学院综合实训信息中心，收件地址：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栖霞</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学海</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29</w:t>
      </w:r>
      <w:r>
        <w:rPr>
          <w:rFonts w:hint="eastAsia" w:ascii="宋体" w:hAnsi="宋体" w:eastAsia="宋体" w:cs="宋体"/>
          <w:color w:val="000000"/>
          <w:sz w:val="24"/>
          <w:szCs w:val="24"/>
          <w:highlight w:val="none"/>
          <w:u w:val="none"/>
          <w:lang w:val="en-US" w:eastAsia="zh-CN"/>
        </w:rPr>
        <w:t xml:space="preserve">号综合教学楼3011室，</w:t>
      </w:r>
      <w:r>
        <w:rPr>
          <w:rFonts w:hint="eastAsia" w:ascii="宋体" w:hAnsi="宋体" w:eastAsia="宋体" w:cs="Times New Roman"/>
          <w:b w:val="0"/>
          <w:bCs w:val="0"/>
          <w:color w:val="000000"/>
          <w:sz w:val="24"/>
          <w:lang w:val="en-US" w:eastAsia="zh-CN"/>
        </w:rPr>
        <w:t xml:space="preserve">联系电话：025-85796713。</w:t>
      </w:r>
      <w:r>
        <w:rPr>
          <w:rFonts w:ascii="宋体" w:hAnsi="宋体" w:eastAsia="宋体" w:cs="Times New Roman"/>
          <w:b w:val="0"/>
          <w:bCs w:val="0"/>
          <w:color w:val="000000"/>
          <w:sz w:val="24"/>
          <w:lang w:val="en-US" w:eastAsia="zh-CN"/>
        </w:rPr>
      </w:r>
      <w:r/>
    </w:p>
    <w:p>
      <w:pPr>
        <w:pStyle w:val="873"/>
        <w:ind w:firstLine="48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称：南京技师学院          </w:t>
      </w:r>
      <w:r>
        <w:rPr>
          <w:rFonts w:hint="eastAsia" w:ascii="宋体" w:hAnsi="宋体" w:eastAsia="宋体" w:cs="Times New Roman"/>
          <w:color w:val="000000"/>
          <w:sz w:val="24"/>
          <w:szCs w:val="24"/>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栖霞</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学海</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29</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徐老师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025-85796713 </w:t>
      </w:r>
      <w:bookmarkStart w:id="40" w:name="_Toc28359009"/>
      <w:r/>
      <w:bookmarkStart w:id="41" w:name="_Toc28359086"/>
      <w:r>
        <w:rPr>
          <w:rFonts w:hint="eastAsia" w:ascii="宋体" w:hAnsi="宋体" w:eastAsia="宋体" w:cs="Times New Roman"/>
          <w:color w:val="000000"/>
          <w:sz w:val="24"/>
          <w:szCs w:val="24"/>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3"/>
        <w:ind w:firstLine="480"/>
        <w:pageBreakBefore w:val="0"/>
        <w:spacing w:line="240"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ascii="宋体" w:hAnsi="宋体" w:cs="Times New Roman"/>
          <w:color w:val="000000"/>
          <w:sz w:val="24"/>
          <w:szCs w:val="24"/>
          <w:u w:val="none"/>
          <w:lang w:val="en-US" w:eastAsia="zh-CN"/>
        </w:rPr>
      </w:r>
      <w:r/>
    </w:p>
    <w:p>
      <w:pPr>
        <w:pStyle w:val="873"/>
        <w:ind w:firstLine="480"/>
        <w:pageBreakBefore w:val="0"/>
        <w:spacing w:line="24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联系电话：025-68505810 </w:t>
      </w:r>
      <w:r>
        <w:rPr>
          <w:rFonts w:hint="eastAsia"/>
          <w:color w:val="000000"/>
          <w:u w:val="none"/>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Toc20823346"/>
      <w:r/>
      <w:bookmarkStart w:id="45" w:name="_Hlt16619350"/>
      <w:r/>
      <w:bookmarkStart w:id="46" w:name="_Toc120614244"/>
      <w:r/>
      <w:bookmarkStart w:id="47" w:name="_Toc16938590"/>
      <w:r>
        <w:rPr>
          <w:rFonts w:ascii="黑体" w:eastAsia="黑体"/>
          <w:bCs/>
          <w:color w:val="000000"/>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20614213"/>
      <w:r/>
      <w:bookmarkStart w:id="50" w:name="_Toc20823274"/>
      <w:r/>
      <w:bookmarkStart w:id="51" w:name="_Toc513029202"/>
      <w:r/>
      <w:bookmarkStart w:id="52"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3" w:name="_Toc16938519"/>
      <w:r/>
      <w:bookmarkStart w:id="54" w:name="_Toc513029242"/>
      <w:r/>
      <w:bookmarkStart w:id="55" w:name="_Toc120614221"/>
      <w:r/>
      <w:bookmarkStart w:id="56" w:name="_Toc20823314"/>
      <w:r/>
      <w:bookmarkStart w:id="57" w:name="_Toc479757207"/>
      <w:r/>
      <w:bookmarkStart w:id="58" w:name="_Toc513029203"/>
      <w:r/>
      <w:bookmarkStart w:id="59" w:name="_Toc120614214"/>
      <w:r/>
      <w:bookmarkStart w:id="60" w:name="_Toc20823275"/>
      <w:r/>
      <w:bookmarkStart w:id="61" w:name="_Toc16938558"/>
      <w:r>
        <w:rPr>
          <w:rFonts w:hint="eastAsia" w:ascii="方正黑体_GBK" w:hAnsi="方正黑体_GBK" w:eastAsia="方正黑体_GBK" w:cs="方正黑体_GBK"/>
          <w:b w:val="0"/>
          <w:bCs w:val="0"/>
          <w:color w:val="000000"/>
          <w:sz w:val="30"/>
          <w:szCs w:val="30"/>
        </w:rPr>
        <w:t xml:space="preserve">一、总则</w:t>
      </w:r>
      <w:bookmarkEnd w:id="53"/>
      <w:r/>
      <w:bookmarkEnd w:id="58"/>
      <w:r/>
      <w:bookmarkEnd w:id="59"/>
      <w:r/>
      <w:bookmarkEnd w:id="60"/>
      <w:r>
        <w:rPr>
          <w:rFonts w:hint="eastAsia" w:ascii="方正黑体_GBK" w:hAnsi="方正黑体_GBK" w:eastAsia="方正黑体_GBK" w:cs="方正黑体_GBK"/>
          <w:b w:val="0"/>
          <w:bCs w:val="0"/>
          <w:color w:val="000000"/>
          <w:sz w:val="30"/>
          <w:szCs w:val="30"/>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Toc458694821"/>
      <w:r/>
      <w:bookmarkStart w:id="63" w:name="_Toc16938520"/>
      <w:r/>
      <w:bookmarkStart w:id="64" w:name="_Toc513029204"/>
      <w:r/>
      <w:bookmarkStart w:id="65" w:name="_Toc20823276"/>
      <w:r/>
      <w:bookmarkStart w:id="66" w:name="_Hlt16619475"/>
      <w:r/>
      <w:bookmarkEnd w:id="66"/>
      <w:r>
        <w:rPr>
          <w:rFonts w:hint="eastAsia" w:ascii="方正楷体_GBK" w:hAnsi="方正楷体_GBK" w:eastAsia="方正楷体_GBK" w:cs="方正楷体_GBK"/>
          <w:b/>
          <w:bCs/>
          <w:sz w:val="28"/>
          <w:szCs w:val="28"/>
        </w:rPr>
        <w:t xml:space="preserve">1</w:t>
      </w:r>
      <w:bookmarkEnd w:id="62"/>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3"/>
      <w:r/>
      <w:bookmarkEnd w:id="64"/>
      <w:r/>
      <w:bookmarkEnd w:id="65"/>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1"/>
      <w:r/>
      <w:bookmarkStart w:id="68" w:name="_Toc20823277"/>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16938522"/>
      <w:r/>
      <w:bookmarkStart w:id="71" w:name="_Toc20823278"/>
      <w:r/>
      <w:bookmarkStart w:id="72"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16938523"/>
      <w:r/>
      <w:bookmarkStart w:id="74" w:name="_Toc20823279"/>
      <w:r/>
      <w:bookmarkStart w:id="75" w:name="_Toc513029207"/>
      <w:r/>
      <w:bookmarkStart w:id="76"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7" w:name="_Toc20823281"/>
      <w:r/>
      <w:bookmarkStart w:id="78" w:name="_Toc16938525"/>
      <w:r/>
      <w:bookmarkStart w:id="79" w:name="_Toc513029209"/>
      <w:r/>
      <w:bookmarkStart w:id="80" w:name="_Toc120614215"/>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16938526"/>
      <w:r/>
      <w:bookmarkStart w:id="82" w:name="_Toc513029210"/>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462564070"/>
      <w:r/>
      <w:bookmarkStart w:id="85" w:name="_Toc513029211"/>
      <w:r/>
      <w:bookmarkStart w:id="86" w:name="_Toc20823283"/>
      <w:r/>
      <w:bookmarkStart w:id="87"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8" w:name="_Toc20823284"/>
      <w:r/>
      <w:bookmarkStart w:id="89" w:name="_Toc462564071"/>
      <w:r/>
      <w:bookmarkStart w:id="90" w:name="_Toc16938528"/>
      <w:r/>
      <w:bookmarkStart w:id="91"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92" w:name="_Toc513029213"/>
      <w:r/>
      <w:bookmarkStart w:id="93" w:name="_Toc20823285"/>
      <w:r/>
      <w:bookmarkStart w:id="94" w:name="_Toc120614216"/>
      <w:r/>
      <w:bookmarkStart w:id="95" w:name="_Toc462564072"/>
      <w:r/>
      <w:bookmarkStart w:id="96"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20823286"/>
      <w:r/>
      <w:bookmarkStart w:id="98" w:name="_Toc462564073"/>
      <w:r/>
      <w:bookmarkStart w:id="99" w:name="_Toc16938530"/>
      <w:r/>
      <w:bookmarkStart w:id="100"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Toc20823287"/>
      <w:r/>
      <w:bookmarkStart w:id="102" w:name="_Toc462564074"/>
      <w:r/>
      <w:bookmarkStart w:id="103" w:name="_Toc513029215"/>
      <w:r/>
      <w:bookmarkStart w:id="104"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5" w:name="_Hlt26670360"/>
      <w:r/>
      <w:bookmarkEnd w:id="105"/>
      <w:r/>
      <w:bookmarkStart w:id="106" w:name="_Hlt26954838"/>
      <w:r/>
      <w:bookmarkEnd w:id="106"/>
      <w:r/>
      <w:bookmarkStart w:id="107" w:name="_Hlt26668975"/>
      <w:r/>
      <w:bookmarkEnd w:id="107"/>
      <w:r/>
      <w:bookmarkStart w:id="108" w:name="_Toc14577357"/>
      <w:r/>
      <w:bookmarkStart w:id="109" w:name="_Toc513029219"/>
      <w:r/>
      <w:bookmarkStart w:id="110" w:name="_Toc49090509"/>
      <w:r/>
      <w:bookmarkStart w:id="111" w:name="_Toc14577354"/>
      <w:r/>
      <w:bookmarkStart w:id="112" w:name="_Toc49090507"/>
      <w:r/>
      <w:bookmarkStart w:id="113"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111"/>
      <w:r/>
      <w:bookmarkEnd w:id="112"/>
      <w:r/>
      <w:bookmarkEnd w:id="113"/>
      <w:r/>
      <w:bookmarkStart w:id="114" w:name="_Toc14577355"/>
      <w:r/>
      <w:bookmarkStart w:id="115"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8" w:name="_Hlt26670403"/>
      <w:r/>
      <w:bookmarkEnd w:id="118"/>
      <w:r/>
      <w:bookmarkStart w:id="119" w:name="_Hlt26954848"/>
      <w:r/>
      <w:bookmarkEnd w:id="119"/>
      <w:r/>
      <w:bookmarkStart w:id="120" w:name="_Hlt26670486"/>
      <w:r/>
      <w:bookmarkEnd w:id="120"/>
      <w:r/>
      <w:bookmarkStart w:id="121" w:name="_Hlt26954842"/>
      <w:r/>
      <w:bookmarkEnd w:id="121"/>
      <w:r/>
      <w:bookmarkStart w:id="122" w:name="_Hlt26668983"/>
      <w:r/>
      <w:bookmarkEnd w:id="122"/>
      <w:r/>
      <w:bookmarkStart w:id="123" w:name="_Hlt26954731"/>
      <w:r/>
      <w:bookmarkEnd w:id="123"/>
      <w:r/>
      <w:bookmarkStart w:id="124" w:name="_Hlt26670425"/>
      <w:r/>
      <w:bookmarkEnd w:id="124"/>
      <w:r/>
      <w:bookmarkStart w:id="125" w:name="_Hlt26670482"/>
      <w:r/>
      <w:bookmarkEnd w:id="125"/>
      <w:r/>
      <w:bookmarkStart w:id="126" w:name="_Hlt26954844"/>
      <w:r/>
      <w:bookmarkEnd w:id="126"/>
      <w:r/>
      <w:bookmarkStart w:id="127" w:name="_Hlt26954846"/>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8"/>
      <w:r/>
      <w:bookmarkEnd w:id="129"/>
      <w:r/>
      <w:bookmarkStart w:id="130" w:name="_Hlt26670489"/>
      <w:r/>
      <w:bookmarkEnd w:id="130"/>
      <w:r/>
      <w:bookmarkStart w:id="131" w:name="_Hlt26954734"/>
      <w:r/>
      <w:bookmarkEnd w:id="131"/>
      <w:r/>
      <w:bookmarkStart w:id="132" w:name="_Hlt26954850"/>
      <w:r/>
      <w:bookmarkEnd w:id="132"/>
      <w:r/>
      <w:bookmarkStart w:id="133" w:name="_Toc14577360"/>
      <w:r/>
      <w:bookmarkStart w:id="134"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3"/>
      <w:r/>
      <w:bookmarkEnd w:id="134"/>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5" w:name="_Hlt26954852"/>
      <w:r/>
      <w:bookmarkEnd w:id="135"/>
      <w:r/>
      <w:bookmarkStart w:id="136" w:name="_Toc16938540"/>
      <w:r/>
      <w:bookmarkStart w:id="137" w:name="_Toc120614217"/>
      <w:r/>
      <w:bookmarkStart w:id="138" w:name="_Toc20823296"/>
      <w:r/>
      <w:bookmarkStart w:id="139" w:name="_Toc513029224"/>
      <w:r/>
      <w:bookmarkStart w:id="140" w:name="_Toc20823309"/>
      <w:r/>
      <w:bookmarkStart w:id="141" w:name="_Toc513029237"/>
      <w:r/>
      <w:bookmarkStart w:id="142" w:name="_Toc16938553"/>
      <w:r/>
      <w:bookmarkStart w:id="143" w:name="_Hlt26954739"/>
      <w:r/>
      <w:bookmarkEnd w:id="143"/>
      <w:r>
        <w:rPr>
          <w:rFonts w:hint="eastAsia" w:ascii="方正黑体_GBK" w:hAnsi="方正黑体_GBK" w:eastAsia="方正黑体_GBK" w:cs="方正黑体_GBK"/>
          <w:b w:val="0"/>
          <w:bCs w:val="0"/>
          <w:color w:val="00000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44" w:name="_Toc462564084"/>
      <w:r/>
      <w:bookmarkStart w:id="145" w:name="_Toc513029225"/>
      <w:r/>
      <w:bookmarkStart w:id="146" w:name="_Toc16938541"/>
      <w:r/>
      <w:bookmarkStart w:id="147"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51" w:name="_Toc513029227"/>
      <w:r/>
      <w:bookmarkStart w:id="152" w:name="_Toc16938543"/>
      <w:r/>
      <w:bookmarkStart w:id="153"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54" w:name="_Toc16938544"/>
      <w:r/>
      <w:bookmarkStart w:id="155" w:name="_Toc20823300"/>
      <w:r/>
      <w:bookmarkStart w:id="156"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16938545"/>
      <w:r/>
      <w:bookmarkStart w:id="158" w:name="_Toc120614218"/>
      <w:r/>
      <w:bookmarkStart w:id="159" w:name="_Toc513029229"/>
      <w:r/>
      <w:bookmarkStart w:id="160" w:name="_Toc20823301"/>
      <w:r>
        <w:rPr>
          <w:rFonts w:hint="eastAsia" w:ascii="宋体" w:hAnsi="宋体" w:eastAsia="宋体" w:cs="Times New Roman"/>
          <w:color w:val="000000"/>
          <w:sz w:val="24"/>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61" w:name="_Toc16938546"/>
      <w:r/>
      <w:bookmarkStart w:id="162" w:name="_Toc513029230"/>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64" w:name="_Toc513029231"/>
      <w:r/>
      <w:bookmarkStart w:id="165" w:name="_Toc16938547"/>
      <w:r/>
      <w:bookmarkStart w:id="166"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67" w:name="_Toc20823304"/>
      <w:r/>
      <w:bookmarkStart w:id="168" w:name="_Toc16938548"/>
      <w:r/>
      <w:bookmarkStart w:id="169"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3" w:name="_Toc16938550"/>
      <w:r/>
      <w:bookmarkStart w:id="174" w:name="_Toc513029234"/>
      <w:r/>
      <w:bookmarkStart w:id="17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spacing w:line="24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lang w:val="zh-CN" w:eastAsia="zh-CN"/>
        </w:rPr>
        <w:t xml:space="preserve">24.7 </w:t>
      </w:r>
      <w:r>
        <w:rPr>
          <w:rFonts w:hint="eastAsia" w:ascii="宋体" w:hAnsi="宋体" w:eastAsia="宋体" w:cs="Times New Roman"/>
          <w:color w:val="000000"/>
          <w:sz w:val="24"/>
          <w:szCs w:val="21"/>
          <w:lang w:val="zh-CN"/>
        </w:rPr>
        <w:t xml:space="preserve">异常低价投标审查</w:t>
      </w:r>
      <w:r>
        <w:rPr>
          <w:rFonts w:hint="eastAsia" w:ascii="宋体" w:hAnsi="宋体" w:eastAsia="宋体" w:cs="Times New Roman"/>
          <w:color w:val="000000"/>
          <w:sz w:val="24"/>
          <w:szCs w:val="21"/>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3"/>
        <w:ind w:firstLine="48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873"/>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6" w:name="_Toc513029235"/>
      <w:r/>
      <w:bookmarkStart w:id="177" w:name="_Toc20823307"/>
      <w:r/>
      <w:bookmarkStart w:id="178"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val="0"/>
          <w:bCs w:val="0"/>
          <w:color w:val="000000"/>
          <w:sz w:val="24"/>
          <w:lang w:val="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rPr>
        <w:t xml:space="preserve">.1.10</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3"/>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Start w:id="180" w:name="_Toc16938554"/>
      <w:r/>
      <w:bookmarkStart w:id="181" w:name="_Toc20823310"/>
      <w:r/>
      <w:bookmarkStart w:id="182" w:name="_Toc513029238"/>
      <w:r>
        <w:rPr>
          <w:rFonts w:hint="eastAsia" w:ascii="方正楷体_GBK" w:hAnsi="方正楷体_GBK" w:eastAsia="方正楷体_GBK" w:cs="方正楷体_GBK"/>
          <w:b/>
          <w:bCs/>
        </w:rPr>
        <w:t xml:space="preserve">2</w:t>
      </w:r>
      <w:bookmarkEnd w:id="18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0"/>
      <w:r/>
      <w:bookmarkEnd w:id="181"/>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4" w:name="_Toc120614220"/>
      <w:r/>
      <w:bookmarkStart w:id="185" w:name="_Toc20823308"/>
      <w:r/>
      <w:bookmarkStart w:id="186" w:name="_Toc16938552"/>
      <w:r/>
      <w:bookmarkStart w:id="187" w:name="_Toc513029236"/>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8"/>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jc w:val="left"/>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8"/>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8"/>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8"/>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w:t>
      </w:r>
      <w:r>
        <w:rPr>
          <w:rFonts w:hint="eastAsia" w:ascii="宋体" w:hAnsi="宋体" w:eastAsia="宋体" w:cs="Times New Roman"/>
          <w:color w:val="000000"/>
          <w:sz w:val="24"/>
          <w:lang w:val="en-US" w:eastAsia="zh-CN"/>
        </w:rPr>
        <w:t xml:space="preserve">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8"/>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8"/>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3"/>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3"/>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3"/>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3"/>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3"/>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3"/>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3"/>
        <w:ind w:firstLine="420"/>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78"/>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w:t>
      </w:r>
      <w:r>
        <w:rPr>
          <w:rFonts w:hint="eastAsia" w:ascii="方正楷体_GBK" w:hAnsi="方正楷体_GBK" w:eastAsia="方正楷体_GBK" w:cs="方正楷体_GBK"/>
          <w:b/>
          <w:bCs/>
          <w:sz w:val="28"/>
          <w:lang w:val="en-US" w:eastAsia="zh-CN"/>
        </w:rPr>
        <w:t xml:space="preserve">4</w:t>
      </w:r>
      <w:r>
        <w:rPr>
          <w:rFonts w:hint="eastAsia" w:ascii="方正楷体_GBK" w:hAnsi="方正楷体_GBK" w:eastAsia="方正楷体_GBK" w:cs="方正楷体_GBK"/>
          <w:b/>
          <w:bCs/>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51"/>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20823315"/>
      <w:r/>
      <w:bookmarkStart w:id="189" w:name="_Toc513029243"/>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1"/>
        <w:ind w:left="0" w:firstLine="0"/>
        <w:keepLines w:val="0"/>
        <w:keepNext w:val="0"/>
        <w:pageBreakBefore w:val="0"/>
        <w:spacing w:line="240" w:lineRule="auto"/>
        <w:widowControl w:val="off"/>
        <w:rPr>
          <w:rFonts w:hint="eastAsia"/>
          <w:lang w:eastAsia="zh-CN"/>
        </w:rPr>
      </w:pPr>
      <w:r>
        <w:rPr>
          <w:rFonts w:hint="eastAsia"/>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w:t>
      </w:r>
      <w:r>
        <w:rPr>
          <w:rFonts w:hint="eastAsia" w:ascii="方正黑体_GBK" w:hAnsi="方正黑体_GBK" w:eastAsia="方正黑体_GBK" w:cs="方正黑体_GBK"/>
          <w:b w:val="0"/>
          <w:bCs/>
          <w:color w:val="000000"/>
          <w:sz w:val="24"/>
          <w:szCs w:val="24"/>
        </w:rPr>
        <w:t xml:space="preserve">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合同签订后30个工作日内支付至合同总价的 50%；</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按要求验收合格</w:t>
      </w:r>
      <w:r>
        <w:rPr>
          <w:rFonts w:hint="eastAsia" w:hAnsi="宋体" w:eastAsia="宋体" w:cs="Courier New"/>
          <w:color w:val="000000"/>
          <w:sz w:val="24"/>
          <w:szCs w:val="24"/>
          <w:highlight w:val="none"/>
          <w:lang w:val="en-US" w:eastAsia="zh-CN"/>
        </w:rPr>
        <w:t xml:space="preserve">后</w:t>
      </w:r>
      <w:r>
        <w:rPr>
          <w:rFonts w:hint="eastAsia" w:ascii="宋体" w:hAnsi="宋体" w:eastAsia="宋体" w:cs="Courier New"/>
          <w:color w:val="000000"/>
          <w:sz w:val="24"/>
          <w:szCs w:val="24"/>
          <w:highlight w:val="none"/>
          <w:lang w:val="en-US" w:eastAsia="zh-CN"/>
        </w:rPr>
        <w:t xml:space="preserve">30个工作日内支付合同总价的50%。</w:t>
      </w:r>
      <w:r>
        <w:rPr>
          <w:rFonts w:hint="eastAsia" w:ascii="宋体" w:hAnsi="宋体" w:eastAsia="宋体" w:cs="Courier New"/>
          <w:color w:val="000000"/>
          <w:sz w:val="24"/>
          <w:szCs w:val="24"/>
          <w:highlight w:val="none"/>
          <w:lang w:val="en-US" w:eastAsia="zh-CN"/>
        </w:rPr>
      </w:r>
      <w:r/>
    </w:p>
    <w:p>
      <w:pPr>
        <w:pStyle w:val="914"/>
        <w:spacing w:line="264" w:lineRule="auto"/>
        <w:rPr>
          <w:rFonts w:hint="eastAsia"/>
          <w:color w:val="0070c0"/>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w:t>
      </w:r>
      <w:r>
        <w:rPr>
          <w:rFonts w:hint="eastAsia"/>
          <w:color w:val="0070c0"/>
          <w:lang w:val="en-US" w:eastAsia="zh-CN"/>
        </w:rPr>
      </w:r>
      <w:r/>
    </w:p>
    <w:p>
      <w:pPr>
        <w:pStyle w:val="914"/>
        <w:keepLines w:val="0"/>
        <w:keepNext w:val="0"/>
        <w:pageBreakBefore w:val="0"/>
        <w:spacing w:before="0" w:after="0" w:line="240" w:lineRule="auto"/>
        <w:widowControl w:val="off"/>
        <w:rPr>
          <w:rFonts w:hint="eastAsia" w:ascii="宋体" w:hAnsi="宋体" w:eastAsia="宋体" w:cs="Courier New"/>
          <w:color w:val="0000ff"/>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color w:val="0000ff"/>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rPr>
          <w:rFonts w:ascii="宋体" w:hAnsi="宋体" w:eastAsia="宋体" w:cs="Courier New"/>
          <w:color w:val="0000ff"/>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ascii="宋体" w:hAnsi="宋体" w:eastAsia="宋体" w:cs="Courier New"/>
          <w:color w:val="0000ff"/>
          <w:sz w:val="24"/>
          <w:szCs w:val="24"/>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lang w:eastAsia="zh-CN"/>
        </w:rPr>
        <w:t xml:space="preserve">1</w:t>
      </w:r>
      <w:r>
        <w:rPr>
          <w:rFonts w:hint="eastAsia" w:ascii="宋体" w:hAnsi="宋体" w:eastAsia="宋体" w:cs="Courier New"/>
          <w:color w:val="000000"/>
          <w:sz w:val="24"/>
          <w:szCs w:val="24"/>
          <w:highlight w:val="none"/>
          <w:u w:val="single"/>
          <w:lang w:val="en-US" w:eastAsia="zh-CN"/>
        </w:rPr>
        <w:t xml:space="preserve">0%</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eastAsia="zh-CN"/>
        </w:rPr>
        <w:t xml:space="preserve">5</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10%</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rPr>
        <w:t xml:space="preserve">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4"/>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240"/>
        <w:keepLines w:val="0"/>
        <w:keepNext w:val="0"/>
        <w:pageBreakBefore w:val="0"/>
        <w:spacing w:before="120" w:after="120" w:line="240" w:lineRule="auto"/>
        <w:widowControl w:val="off"/>
        <w:rPr>
          <w:rFonts w:hint="eastAsia" w:hAnsi="宋体" w:eastAsia="宋体" w:cs="Courier New"/>
          <w:sz w:val="24"/>
          <w:szCs w:val="24"/>
        </w:rPr>
      </w:pPr>
      <w:r/>
      <w:bookmarkEnd w:id="188"/>
      <w:r/>
      <w:bookmarkEnd w:id="189"/>
      <w:r/>
      <w:bookmarkEnd w:id="190"/>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4"/>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4"/>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4"/>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4"/>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4"/>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4"/>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4"/>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全面契合新时代背景下我院治理体系与治理能力现代化的战略要求，进一步提升财务治理水平与服务效能，加快推进高质量发展，有效应对预算管理精细化与财务运营高效化的双重挑战，构建与现代财务管理制度相匹配的内部控制体系，已成为当前一项重要而紧迫的任务。随着学校事业快速发展，对财务管理的精细化程度和运行效率提出更高标准，现有管理模式在预算全过程管控、跨部门业务协同以及实时数据交互等方面，均面临系统性的优化与升级需求，亟需强化内部控制机制，提升整体风险防控能力。</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本项目致力于构建覆盖预算、收支、发票、网银等关键环节的全流程数字化管</w:t>
      </w:r>
      <w:r>
        <w:rPr>
          <w:rFonts w:hint="eastAsia" w:ascii="宋体" w:hAnsi="宋体" w:eastAsia="宋体" w:cs="Times New Roman"/>
          <w:color w:val="000000"/>
          <w:sz w:val="24"/>
          <w:szCs w:val="24"/>
          <w:lang w:val="en-US" w:eastAsia="zh-CN"/>
        </w:rPr>
        <w:t xml:space="preserve">理体系，并引入机器人流程自动化（RPA）与AI知识问答、OCR图文识别等智能技术，系统化解传统财务管理中存在的预算与执行脱节、手工操作效率低下、数据孤岛现象突出、合规风险隐蔽难发现等痛点。通过模块化集成实现“预算—收支—核算”的闭环管理，以自动化替代重复性人工劳动，以智能化赋能决策分析，在显著提升资金使用透明度和资源配置效率的同时，将内部控制规则深度嵌入业务流程，实现风险实时预警与动态监控，为财务合规性、管理精细化及业务可持续发展提供坚实支撑。本项目是推动财务管理迈向数字化转型、强化内控体系的关键基础设施。</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《关于进一步加强高等学校内部控制建设的指导意见》（财会〔2024〕16 号）</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《会计改革与发展“十四五”规划纲要》（财会〔2021〕27号）</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《高等学校财务制度》（2022 年修订）</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《关于推进预算绩效管理的指导意见》（财预﹝2011﹞416号）</w:t>
      </w:r>
      <w:r>
        <w:rPr>
          <w:rFonts w:hint="eastAsia" w:ascii="宋体" w:hAnsi="宋体" w:eastAsia="宋体" w:cs="宋体"/>
          <w:bCs/>
          <w:color w:val="000000"/>
          <w:sz w:val="24"/>
          <w:szCs w:val="24"/>
          <w:highlight w:val="none"/>
          <w:lang w:val="en-US" w:eastAsia="zh-CN"/>
        </w:rPr>
      </w:r>
      <w:r/>
    </w:p>
    <w:p>
      <w:pPr>
        <w:pStyle w:val="873"/>
        <w:ind w:left="479" w:firstLine="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《行政事业单位内部控制规范（试行）》（财会〔2012〕21 号）</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《关于全面推进行政事业单位内部控制的指导意见》（财会〔2015〕24 号）</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《关于加强行政事业单位内部控制建设的通知》（财会〔2015〕24 号）</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《关于开展行政事业单位内部控制基础性评价工作的通知》财会〔2016〕11 号</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南京市财政局南京市审计局关于印发《南京市贯彻实施〈行政事业单位内部控制规范〉工作方案》的通知（宁财会[2015]154 号）</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《关于印发进一步推进我市行政事业单位内部控制建设工作的通知》（宁财会〔2018〕512号）</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《南京技师学院财务管理办法（修订版）》</w:t>
      </w:r>
      <w:bookmarkStart w:id="193" w:name="doc_mark"/>
      <w:r>
        <w:rPr>
          <w:rFonts w:hint="eastAsia" w:ascii="宋体" w:hAnsi="宋体" w:eastAsia="宋体" w:cs="宋体"/>
          <w:bCs/>
          <w:color w:val="000000"/>
          <w:sz w:val="24"/>
          <w:szCs w:val="24"/>
          <w:highlight w:val="none"/>
          <w:lang w:val="en-US" w:eastAsia="zh-CN"/>
        </w:rPr>
        <w:t xml:space="preserve">（宁人社技〔2025〕71号</w:t>
      </w:r>
      <w:bookmarkEnd w:id="193"/>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《南京技师学院专项资金管理办法 （暂行）》（宁人社技〔</w:t>
      </w:r>
      <w:r>
        <w:rPr>
          <w:rFonts w:ascii="宋体" w:hAnsi="宋体" w:eastAsia="宋体" w:cs="宋体"/>
          <w:bCs/>
          <w:color w:val="000000"/>
          <w:sz w:val="24"/>
          <w:szCs w:val="24"/>
          <w:highlight w:val="none"/>
          <w:lang w:val="en-US" w:eastAsia="zh-CN"/>
        </w:rPr>
        <w:t xml:space="preserve">2024</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19 </w:t>
      </w:r>
      <w:r>
        <w:rPr>
          <w:rFonts w:hint="eastAsia" w:ascii="宋体" w:hAnsi="宋体" w:eastAsia="宋体" w:cs="宋体"/>
          <w:bCs/>
          <w:color w:val="000000"/>
          <w:sz w:val="24"/>
          <w:szCs w:val="24"/>
          <w:highlight w:val="none"/>
          <w:lang w:val="en-US" w:eastAsia="zh-CN"/>
        </w:rPr>
        <w:t xml:space="preserve">号）</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以上标准如有更新，按更新后的标准执行。</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9"/>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5"/>
        <w:tblW w:w="515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8"/>
        <w:gridCol w:w="755"/>
        <w:gridCol w:w="717"/>
        <w:gridCol w:w="1053"/>
        <w:gridCol w:w="1066"/>
        <w:gridCol w:w="1325"/>
        <w:gridCol w:w="1096"/>
        <w:gridCol w:w="1130"/>
        <w:gridCol w:w="1007"/>
      </w:tblGrid>
      <w:tr>
        <w:trPr>
          <w:trHeight w:val="470"/>
        </w:trPr>
        <w:tc>
          <w:tcPr>
            <w:tcW w:w="2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73"/>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3"/>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宋体"/>
                <w:bCs/>
                <w:color w:val="000000"/>
                <w:sz w:val="24"/>
                <w:szCs w:val="24"/>
              </w:rPr>
              <w:t xml:space="preserve">财务管理</w:t>
            </w:r>
            <w:r>
              <w:rPr>
                <w:rFonts w:hint="eastAsia" w:ascii="宋体" w:hAnsi="宋体" w:eastAsia="宋体" w:cs="宋体"/>
                <w:bCs/>
                <w:color w:val="000000"/>
                <w:sz w:val="24"/>
                <w:szCs w:val="24"/>
                <w:lang w:val="en-US" w:eastAsia="zh-CN"/>
              </w:rPr>
              <w:t xml:space="preserve">平台</w:t>
            </w:r>
            <w:r>
              <w:rPr>
                <w:rFonts w:ascii="宋体" w:hAnsi="宋体" w:eastAsia="宋体" w:cs="Times New Roman"/>
                <w:color w:val="000000"/>
                <w:sz w:val="24"/>
                <w:szCs w:val="24"/>
                <w:lang w:val="en-US" w:eastAsia="zh-CN"/>
              </w:rPr>
            </w:r>
            <w:r/>
          </w:p>
        </w:tc>
        <w:tc>
          <w:tcPr>
            <w:tcW w:w="3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35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52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Times New Roman"/>
                <w:bCs/>
                <w:color w:val="000000"/>
                <w:sz w:val="24"/>
                <w:szCs w:val="24"/>
                <w:lang w:val="en-US"/>
              </w:rPr>
            </w:pPr>
            <w:r>
              <w:rPr>
                <w:rFonts w:hint="eastAsia" w:ascii="宋体" w:hAnsi="宋体" w:eastAsia="宋体" w:cs="宋体"/>
                <w:bCs/>
                <w:color w:val="000000"/>
                <w:sz w:val="24"/>
                <w:szCs w:val="24"/>
                <w:lang w:val="en-US" w:eastAsia="zh-CN"/>
              </w:rPr>
              <w:t xml:space="preserve">350000</w:t>
            </w:r>
            <w:r>
              <w:rPr>
                <w:rFonts w:ascii="宋体" w:hAnsi="宋体" w:eastAsia="宋体" w:cs="Times New Roman"/>
                <w:bCs/>
                <w:color w:val="000000"/>
                <w:sz w:val="24"/>
                <w:szCs w:val="24"/>
                <w:lang w:val="en-US"/>
              </w:rPr>
            </w:r>
            <w:r/>
          </w:p>
        </w:tc>
        <w:tc>
          <w:tcPr>
            <w:tcW w:w="65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eastAsia="zh-CN"/>
              </w:rPr>
            </w:r>
            <w:r/>
          </w:p>
        </w:tc>
        <w:tc>
          <w:tcPr>
            <w:tcW w:w="56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0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否</w:t>
            </w:r>
            <w:r>
              <w:rPr>
                <w:rFonts w:ascii="宋体" w:hAnsi="宋体" w:eastAsia="宋体" w:cs="Times New Roman"/>
                <w:bCs/>
                <w:color w:val="000000"/>
                <w:sz w:val="24"/>
                <w:szCs w:val="24"/>
                <w:lang w:val="en-US" w:eastAsia="zh-CN"/>
              </w:rPr>
            </w:r>
            <w:r/>
          </w:p>
        </w:tc>
      </w:tr>
    </w:tbl>
    <w:p>
      <w:pPr>
        <w:pStyle w:val="873"/>
        <w:ind w:firstLine="480"/>
        <w:keepLines w:val="0"/>
        <w:keepNext w:val="0"/>
        <w:pageBreakBefore w:val="0"/>
        <w:spacing w:line="264" w:lineRule="auto"/>
        <w:widowControl/>
        <w:rPr>
          <w:rFonts w:hint="eastAsia" w:ascii="宋体" w:hAnsi="宋体" w:eastAsia="宋体" w:cs="宋体"/>
          <w:b/>
          <w:bCs w:val="0"/>
          <w:color w:val="000000"/>
          <w:sz w:val="24"/>
          <w:szCs w:val="24"/>
          <w:highlight w:val="none"/>
        </w:rPr>
        <w:outlineLvl w:val="9"/>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本次建设功能主要包括:应用平台、预算绩效管理、收入(收费)管理、支出(报销)管理、系统对接、数据査询、智能化融合、移动端等功能。</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（一）应用平台</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模块主要功能包括系统设置、基础设置、单据配置、任务中心、政策制度维护等。重点实现以下内容：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(1)系统设置</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涵盖权限控制、日志监控、流程管理等核心模块。系统需支持组织机构与用户管理、日志监控与业务流程设置等功能，以实现单位运营流程标准化、信息集中化与业务协同高效化。系统应界面清晰、模块划分明确，保障数据安全与系统稳定运行。</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(2)基础设置</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实现部门与人员关系绑定，并实现单位内部基础资料管理包括政府经济分类、部门经济分类、供应商信息、账户账号等数据的统一管理。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(3)单据配置</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包括报销单据等所有内设单据不同样式的个性化定义，内容包括模块顺序通过拖动调整、自定义字段实时增加、字段名称与顺序自由定制。政策制度维护功能，系统各业务界面具有政策制度在线查看、费用标准智能提示及控制。（系统演示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(4)任务中心</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通过任务中心提供统一的待发事项、待办事项、已办事项、个人事项、下载中心及消息提醒的相关内容，设置常用功能菜单用于用户自行编辑常用模块。</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(5)政策制度维护</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将单位内部的制度与标准维护至系统中，构建统一的单位制度库与标准库。在此基础上，当教职工进行事前申请、线上报销等业务操作时，系统应具备政策制度的在线查询功能，并可对预算、收支等标准进行智能提示与自动控制。对于涉及标准计算的业务场景，系统应能够依据预设规则自动完成运算。（提供</w:t>
      </w:r>
      <w:r>
        <w:rPr>
          <w:rFonts w:hint="eastAsia" w:ascii="宋体" w:hAnsi="宋体" w:eastAsia="宋体" w:cs="Times New Roman"/>
          <w:color w:val="000000"/>
          <w:sz w:val="24"/>
          <w:szCs w:val="24"/>
          <w:lang w:val="en-US" w:eastAsia="zh-CN"/>
        </w:rPr>
        <w:t xml:space="preserve">差旅费、培训费的事前申请和线上报销的智能提示和自动控制</w:t>
      </w:r>
      <w:r>
        <w:rPr>
          <w:rFonts w:hint="eastAsia" w:ascii="宋体" w:hAnsi="宋体" w:eastAsia="宋体" w:cs="Times New Roman"/>
          <w:color w:val="000000"/>
          <w:sz w:val="24"/>
          <w:szCs w:val="24"/>
          <w:lang w:val="en-US" w:eastAsia="zh-CN"/>
        </w:rPr>
        <w:t xml:space="preserve">功能截图）</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（二）预算绩效管理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模块主要功能包括全面预算编制、绩效目标申报、预算指标管理等功能。主要包含以下内容：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(1)全面预算编制</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基于预算基础信息库，系统可统一维护学校各类预算项目的基础信息，包</w:t>
      </w:r>
      <w:r>
        <w:rPr>
          <w:rFonts w:hint="eastAsia" w:ascii="宋体" w:hAnsi="宋体" w:eastAsia="宋体" w:cs="Times New Roman"/>
          <w:color w:val="000000"/>
          <w:sz w:val="24"/>
          <w:szCs w:val="24"/>
          <w:lang w:val="en-US" w:eastAsia="zh-CN"/>
        </w:rPr>
        <w:t xml:space="preserve">括项目类型、属性及名称等，为全面预算编制提供数据支撑。在全面预算编审开始前，通过预算任务编制形成编审任务并下达至相关部门，明确需申报的项目及起止时间，实现按任务分派、多部门协同的预算任务管理机制。在此基础上，各部门根据任务要求分类填报支出、收入、业务、采购、资产、人员等预算数据。完成“一上”确认后，系统将按项目或汇总方式下达预算控制数，实现对预算编审的最终控制。通过收支平衡机制对收入与支付预算进行核对，生成平衡数据以指导最终预算的确定。随后，业务部门依据“一下”控制数开展“二上”修正确认，明确最终预算数据，</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按照学院内部管理的需要，实现相关字段重新组成生成自定义的预算报表，可导出下载，完成全面预算的二上管理流程。</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(2)绩效目标申报</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在预算项目申报环节，同步集成绩效指标库与绩效目标申报功能，应实现预算项目信息与其对应绩效目标数据的统一填报、同步提交与集中管理。系统可预设财政要求的共性指标，并在不同的二级指标选择不同的三级个性化指标。</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按照财政要求实现部门整体绩效目标和项目支出绩效目标表的生成与导出下载，并支持回退、修改。系统支持直接引用往年绩效目标，快速复用历年数据表单。（提供选用绩效指标库中三级个性化指标、快速复用历年数据表单的功能截图）</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(3)预算指标管理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财政预算批复后，系统可导入财政下达的预算指标形成单位指标，并具备对单位指标的调增、调减操作功能。同时，应支持将单位指标按部门、项目、经济分类、金额等维度分解为独立的部门指标。系统需提供部门指标管理功能，以查看所有部门指标的分解详情、执行进度及关联单据，并允许对已分解的部门指标进行指标间调剂或调增调减。最终，系统应能从单位、部门、经济分类等多维度，对预算指标的执行进度进行综合监控，提供包括指标执行进度表在内的相关报表数据，为领导的管理决策提供支持。</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同时做到系统与系统间的数据交互，与学院现有办公系统采购、合同等表单中相应字段对接联动，确保采购、合同等业务能与预算进行关联并自动扣减，同时内控系统中预设功能实现管理人员对采购与合同占用预算的释放。</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（三）收入（收费）管理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模块主要提供单位内部收入的统一管理，主要包括开票管理、收入登记和收入列表等功能。重点实现以下内容：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(1)开票管理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系统需支持通过开票管理模块实现收入开票信息的集中登记，包括购买方名称、纳税人识别号等关键信息。系统应具备往来客商管理能力，在首次登记后自动存储客商信息，并支持在后续开票中快速调用复用。</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根据票据类型（如税务发票、非税收入票据、结算凭证等）分别生成相应的开票平台的开票信息，实现税务发票在线开票，实现非税票据及结算凭证在线开具或通过信息导入等其他简便方式形式进行开票，票据信息推送至申请人与开票人。</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开票信息提交应有流程审核功能。其中，对于已到账收入，业务经办人可以申请开票，填写购买方名称与税号等相关信息；对于未到账收入，业务经办人可以根据业务需要申请先行开票，填写购买方名称与税号等相关信息，后期到账后进行核销。</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(2)收入登记</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基于开票申请自动完成收入登记，并关联对应银行到账数据以生成准确的收入对账信息；同时，系统也应支持直接录入收款信息，建立“已收款未开票”、“已开票未收款”、“已开票已收款”的记录，并允许用户直接上传发票文件或关联系统中已有的开票申请，以实现收款与开票状态的灵活匹配与管理。形成代管资金对账表、收费专户对账表。</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(3)收入列表</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通过统一的管理页面，提供开票信息综合查询、收入数据在线确认及收入对账操作功能，并基于对账结果自动生成分析数据，提供各类收入月度统计分析图表，支持将收入确认结果按需导出。业务经办人可以根据金额、对方户名查询是否到账。将三类统计数据与业务部门对账，便于业务部门对已到账未开票的业务查询并申请开票，便于业务部门对已开票未到账的业务及时联系催缴款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（四）支出（报销）管理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模块主要功能包括事项维护、事前审批、线上报销、发票查验、借款管理、支付管理、凭证生成及档案归档。重点实现以下内容：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(1)事项维护</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支持常规场景类报销、特</w:t>
      </w:r>
      <w:r>
        <w:rPr>
          <w:rFonts w:hint="eastAsia" w:ascii="宋体" w:hAnsi="宋体" w:eastAsia="宋体" w:cs="Times New Roman"/>
          <w:color w:val="000000"/>
          <w:sz w:val="24"/>
          <w:szCs w:val="24"/>
          <w:lang w:val="en-US" w:eastAsia="zh-CN"/>
        </w:rPr>
        <w:t xml:space="preserve">殊场景类报销以及其他类型费用的报销，常规类场景主要包括：公务用车、差旅费、劳务费、会议费、培训费、办公设备购置、专用设备购置维修维护费、租赁费、专用材料费、邮电费、印刷、其他等；特殊场景类报销主要包括：工会服务类、信息网络及软件购置更新、物业管理费、水电气费、退费管理类、社会职业技能培训类、社会化考试类、外聘老师费用、学生补助类、学生活动费、人员支出类、安全保障类、工程类、捐赠类、食堂用餐类、中介服务类、报纸期刊类、教材和作业本类、一卡通结算类等。同时针对不在上述费用报销类型的报销也支持自定义场景类型填报。</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(2)事前审批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系统需支持对“三重一大”事项，以及会议、培训、公务接待、因公出国（境）、差旅费等关键业务，实现事前事项申请及审批功能。事情审批需和线上报销联动。允许上传附件形式作为事前审批的补充路径。</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(3)线上报销</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常规场景类报销、特殊场景类报销以及其他类型费用报销的线上办理。系统应提供在线填报、附件上传功能，并自动生成电子文档。同时，系统需实现在线审批流程，并支持报销业务与事前审批申请关联，同时支持报销时选择办公系统中相关表单，关联如采购申请表、合同审批表、资产入库登记表（入库凭证），同时可自动带出相关申请信息，减少用户重复录入操作。</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进行报销时，经办人通过简单问答，快速引导至相应报销场景。智慧填报可完成报销等单据的在线智能填写功能，上传附件与发票信息，自动识别文字内容并填报在不同报销单的不同内容中，实现业务办理的轻松化。（系统演示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所有审批完成的借款单与报销单一同进入支付列表区分财政支付或银行支付。在打印时，可按照凭证制作的要求在线一键打印报销凭证及相关附件，如：合同文件、资产入库登记表等。</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(4)发票查验</w:t>
      </w:r>
      <w:r>
        <w:rPr>
          <w:rFonts w:hint="eastAsia" w:ascii="宋体" w:hAnsi="宋体" w:eastAsia="宋体" w:cs="Times New Roman"/>
          <w:color w:val="000000"/>
          <w:sz w:val="24"/>
          <w:szCs w:val="24"/>
          <w:lang w:val="en-US" w:eastAsia="zh-CN"/>
        </w:rPr>
      </w:r>
      <w:r/>
    </w:p>
    <w:p>
      <w:pPr>
        <w:pStyle w:val="873"/>
        <w:ind w:firstLine="72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报销时，通过与税务票据查验平台深度集成，实现电子发票自动验真、验重及版式文件智能归集，同步支持纸质增值税发票的在线验证与影像化归档，强化票据真实性核验与重复报销风险防控，简化财务审核流程，提升报销效率。</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(5)借款管理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系统需支持独立的借款管理流程，通过专用借款单据实现借款及无票预付款的事前申请，并应支持后续通过直接还款或关联报销进行冲账处理，形成完整的借款业务闭环。</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(6)支付管理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系统需支持在报销单据审批完成后，形成统一的支付管理列表，并且通过线上支付管理功能实现财政资金支付与网银支付的统一在线处理，最终反馈支付状态，确保支付流程安全、可追溯。</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银行支付通过网银接口自动发送银行，财政支付通过机器人对接财政预算一体化系统。（提供功能截图）</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(7)凭证生成</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报销单据在完成终审流程后，据此形成规范的报销凭证；自动生成对应的政府会计科目分录，据此生成规范的记账凭证（其中，预算会计严格按照国库集中支付系统数据准确生成，财务会计按照会计法规和学院内设逻辑生成如：往来款、固定资产、无形资产等）。同时，系统应实现与财政财务云平台的对接，支持核算凭证相关数据同步，确保财务数据的一致性。（提供</w:t>
      </w:r>
      <w:r>
        <w:rPr>
          <w:rFonts w:hint="eastAsia" w:ascii="宋体" w:hAnsi="宋体" w:eastAsia="宋体" w:cs="Times New Roman"/>
          <w:color w:val="000000"/>
          <w:sz w:val="24"/>
          <w:szCs w:val="24"/>
          <w:lang w:val="en-US" w:eastAsia="zh-CN"/>
        </w:rPr>
        <w:t xml:space="preserve">生成记账凭证的</w:t>
      </w:r>
      <w:r>
        <w:rPr>
          <w:rFonts w:hint="eastAsia" w:ascii="宋体" w:hAnsi="宋体" w:eastAsia="宋体" w:cs="Times New Roman"/>
          <w:color w:val="000000"/>
          <w:sz w:val="24"/>
          <w:szCs w:val="24"/>
          <w:lang w:val="en-US" w:eastAsia="zh-CN"/>
        </w:rPr>
        <w:t xml:space="preserve">功能截图）</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(8)档案归档</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系统需支持通过档案归档功能，将系统中生成的各类记账凭证与其对应的业务附件等原始凭证、报销凭证进行自动关联与匹配，支持电子会计档案归档。</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（五）数据查询</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系统支持对相关报表字段的综合查询，允许将学院预算管理、收支管理等历史数据上传到财务管理平台便于使用、分析。</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（六）智能化融合</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模块主要功能包括AI智慧问答、AI智慧填报。重点实现以下内容：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(1)AI智慧问答</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系统需在财务管理平台中集成智慧问答功能，并基于政策库、项目库、风险库等多类知识库，为用户提供实时、准确的业务咨询与智能指导服务。</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(2)智慧填报</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可完成报销等单据的在线智能填写功能，上传附件与发票信息，自动识别文字内容并填报在不同报销单的不同内容中，实现业务办理的轻松化。</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（七）移动端</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将移动端嵌入企业微信使用，主要功能包括移动审批、移动发票库等相关功能。重点实现以下内容：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(1)移动审批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通过移动端，可对所有待办业务进行在线移动审批，审批时，页面要素展示齐全，可查看如制度在内的单据要素，同时能看到当前单据所有的审批记录。</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(2)移动发票库</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通过移动端，提供发票库的移动版本，用户可在本地上传或手机直接拍照的形式上传发票，调用税务票据查验平台接口实现发票入库的验真验重。</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★（八）系统集成对接要求</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模块实现财务管理平台与统一身份认证平台、学院办公系统、税务票据查验平台、财政预算一体化系统、财务云平台、网银等系统对接的相关功能。重点实现以下内容：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(1)统一身份认证平台集成</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系统的桌面端和移动端的登录及身份认证需要和学校统一身份认证系统集成，实现桌面端和移动端的统一认证、账户统一管理和单点登录（SSO），原则上禁用系统自带的登录界面。</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（2）门户集成</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与学校综合服务门户、移动门户（目前是企业微信）集成。将面向师生的系统功能以服务的方式集成到服务门户的桌面端和移动端；将任务办理等信息通知推送至门户；和任务中心进行集成，用户在任务中心可以分类查看系统任务的信息和当前的状态，实现在门户中进行系统任务提醒、任务查看、流程追踪等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(3)学院办公系统集成</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与办公平台对接，支持向办公平台推送预算数据，同时实现采购、合同、资产入库登记表的数据获取，在报销时，可关联采购、合同、资产入库登记表等单据，实现数据的快速展示。</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(4)税务票据查验平台对接</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与国家税务票据查验平台对接，实现进项票的在线验真与验重，同时针对税务销项发票支持在线开票。</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(5)财政预算一体化系统对接</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系统需支持与预算编制系统的对接，在完成本地化预算项目申报后，能够通过标准数据接口实现与财政系统间的批量数据导入与同步。 系统需在支出管理中，对涉及集中支付的业务数据，通过RPA机器人技术对接财政预算一体化执行系统，实现支付信息的自动采集与填报。</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(6)财务云平台对接</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系统应实现与财政财务云平台的对接，支持核算凭证相关数据同步，确保财务数据的一致性。</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(7)网银对接</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需实现与网银平台的规范对接，打通财务管理平台与银行系统间的数据通道，实时获取学校网银账户余额、交易明细等数据。同时在支出管理的支付业务中，对涉及银行支付的数据通过银校直连支付接口自动发起在线付款。在收入管理环节，通过选取银行交易数据与发票信息进行自动对账，确保收入数据的准确性与完整性，并生成银行交易数据对账表，用于查询和追溯历史对账记录及状态。</w:t>
      </w:r>
      <w:r>
        <w:rPr>
          <w:rFonts w:hint="eastAsia" w:ascii="宋体" w:hAnsi="宋体" w:eastAsia="宋体" w:cs="Times New Roman"/>
          <w:color w:val="000000"/>
          <w:sz w:val="24"/>
          <w:szCs w:val="24"/>
          <w:lang w:val="en-US" w:eastAsia="zh-CN"/>
        </w:rPr>
      </w:r>
      <w:r/>
    </w:p>
    <w:p>
      <w:pPr>
        <w:pStyle w:val="873"/>
        <w:numPr>
          <w:ilvl w:val="0"/>
          <w:numId w:val="5"/>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包含以上内容的第三方系统集成对接服务收费标准为：在系统上线的三年免费质保期内或校方付费的维保期内，中标单位需免费提供以上服务；在脱离维保期后（校方不再进行续保后），每个新增系统对接费用不超过0.5万元。</w:t>
      </w:r>
      <w:r>
        <w:rPr>
          <w:rFonts w:hint="eastAsia" w:ascii="宋体" w:hAnsi="宋体" w:eastAsia="宋体" w:cs="Times New Roman"/>
          <w:color w:val="000000"/>
          <w:sz w:val="24"/>
          <w:szCs w:val="24"/>
          <w:lang w:val="en-US" w:eastAsia="zh-CN"/>
        </w:rPr>
      </w:r>
      <w:r/>
    </w:p>
    <w:p>
      <w:pPr>
        <w:pStyle w:val="885"/>
        <w:numPr>
          <w:ilvl w:val="0"/>
          <w:numId w:val="5"/>
        </w:numPr>
        <w:rPr>
          <w:rFonts w:ascii="宋体" w:hAnsi="宋体" w:eastAsia="宋体" w:cs="Times New Roman"/>
          <w:color w:val="000000"/>
          <w:sz w:val="21"/>
          <w:szCs w:val="20"/>
          <w:lang w:val="en-US" w:eastAsia="zh-CN"/>
        </w:rPr>
      </w:pPr>
      <w:r>
        <w:rPr>
          <w:rFonts w:hint="eastAsia" w:ascii="宋体" w:hAnsi="宋体" w:eastAsia="宋体" w:cs="Times New Roman"/>
          <w:color w:val="000000"/>
          <w:sz w:val="24"/>
          <w:szCs w:val="24"/>
          <w:lang w:val="en-US" w:eastAsia="zh-CN"/>
        </w:rPr>
        <w:t xml:space="preserve">对接联系人：陈老师                      联系电话：</w:t>
      </w:r>
      <w:r>
        <w:rPr>
          <w:rFonts w:hint="eastAsia" w:ascii="宋体" w:hAnsi="宋体" w:eastAsia="宋体" w:cs="Times New Roman"/>
          <w:color w:val="000000"/>
          <w:sz w:val="24"/>
          <w:szCs w:val="24"/>
          <w:lang w:val="en-US" w:eastAsia="zh-CN"/>
        </w:rPr>
        <w:t xml:space="preserve">025-85796556 </w:t>
      </w:r>
      <w:r>
        <w:rPr>
          <w:rFonts w:ascii="宋体" w:hAnsi="宋体" w:eastAsia="宋体" w:cs="Times New Roman"/>
          <w:color w:val="000000"/>
          <w:sz w:val="21"/>
          <w:szCs w:val="20"/>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（九）系统技术要求</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依托单位搭建开放式的统一的业务应用支撑平台，实现技术规范、业务规范和管理规范，各项业务充分共享，相互衔接，紧密制衡。各项业务数据通过网络传输全部集中存储在统一的单位数据库中，实现“一库式”管理，加强信息资源共享。</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（1）系统采用纯B/S技术架构，不需要下载插件，零客户端维护、可扩展性强。支持部署在符合相关部门要求的环境，浏览器支持360、Firefox、奇安信等多种主流浏览器，具有良好的兼容性。</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性能要求：系统对于日常操作及月底、年底等操作高峰时段，能够满足大量用户同时在线操作业务的需求，要求系统响应时间小于3秒，且所有功能独立的子业务系统和模块都需要独立满足最大用户数大于等于500、最大并发用户数大于等于300的要求。</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安全要求：以保障平台的数据安全为重点，通过安全可靠的加密手段和加密方法，在物理层、传输层、网络层、应用层等，实现多层次保障系统；保证数据传输过程中的安全性，防止数据被恶意篡改。操作系统必须使用国产Linux操作系统，数据库支成熟稳定的国产数据库，原则上由供应商提供正版化。供应商负责运行环境的部署和后期维护。</w:t>
      </w:r>
      <w:r>
        <w:rPr>
          <w:rFonts w:hint="eastAsia" w:ascii="宋体" w:hAnsi="宋体" w:eastAsia="宋体" w:cs="Times New Roman"/>
          <w:color w:val="000000"/>
          <w:sz w:val="24"/>
          <w:szCs w:val="24"/>
          <w:lang w:val="en-US" w:eastAsia="zh-CN"/>
        </w:rPr>
      </w:r>
      <w:r/>
    </w:p>
    <w:p>
      <w:pPr>
        <w:pStyle w:val="873"/>
        <w:ind w:firstLine="48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（4）软件兼容性要求：系统必须支持主流浏览器，包括Firefox、Chrome、Safari（包括移动端浏览器）等。</w:t>
      </w:r>
      <w:r>
        <w:rPr>
          <w:rFonts w:hint="eastAsia" w:ascii="宋体" w:hAnsi="宋体" w:eastAsia="宋体" w:cs="Times New Roman"/>
          <w:color w:val="000000"/>
          <w:sz w:val="24"/>
          <w:szCs w:val="24"/>
        </w:rPr>
        <w:t xml:space="preserve">支持市面主流办公文档格式，兼容 Microsoft Office、WPS 等主流办公软件，支持常用办公文档格式的导入、导出与预览。质保期内，供应商应免费适配新发布的主流浏览器版本及主流办公软件版本。</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（5）集成要求：</w:t>
      </w:r>
      <w:r>
        <w:rPr>
          <w:rFonts w:hint="eastAsia" w:ascii="宋体" w:hAnsi="宋体" w:eastAsia="宋体" w:cs="Times New Roman"/>
          <w:color w:val="000000"/>
          <w:sz w:val="24"/>
          <w:szCs w:val="24"/>
          <w:lang w:val="en-US" w:eastAsia="zh-CN"/>
        </w:rPr>
        <w:t xml:space="preserve">系统设计遵循开放性原则，能够支持多种硬件设备和网络系统，软件支持二次开发。各系统采用标准数据接口，具有与其他信息系统进行数据交换和数据共享的能力。</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UI要求：系统采用基于Web的网页界面，各个功能模块界面风格一致，操作简便易学，对常用功能设置合理的快捷方式，能够记忆每个操作人员的个性化设置，有完善的提示信息和帮助信息，系统接受错误信息时有相应的提示，提示信息采用业务用语描述，并有禁止进一步操作的功能。</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（7）采用模块化的设计思路，具有很好的可用性、开放性和扩展性，支持后续模块功能的扩展。</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（8）等保要求：</w:t>
      </w:r>
      <w:r>
        <w:rPr>
          <w:rFonts w:ascii="宋体" w:hAnsi="宋体" w:eastAsia="宋体" w:cs="宋体"/>
          <w:color w:val="000000"/>
          <w:sz w:val="24"/>
          <w:szCs w:val="24"/>
        </w:rPr>
        <w:t xml:space="preserve">系统必须符合我国相关部门制订的标准，安全策略、密码与安全设备选用、网络互联、安全管理等必须符合我国信息安全法律法规。所有业务系统在上线运行前必须完成安全测评及安全加固，测评结论需符合信息系统二级等保要求。有网络安全和数据安全保障说明，保证系统的安全稳定运行和数据的安全使用，安全漏洞永久免费修复。</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审计要求：系统须实施全面的审计策略，记录所有关键操作的应用日志，确保日志的完整性和不可篡改性，并能够根据日志提供预警信息。系统应能保留至少180天的日志信息，并支持日志的快速检索和分析。</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（十）质量要求：</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供应商提供的货物应是全新的、未使用过的原装合格正品，供应商应保证采购人在使用该货物或其任何一部分时不受第三方提出侵犯其专利权、版权、商标权或其他权利的起诉。一旦出现侵权，供应商应承担全部责任。如果采购人被追责的，全部费用由供应商承担。同时，供应商应赔偿采购人的全部损失，包括但不限于采购人的经济损失、采购人为解决纠纷产生的律师费等全部费用。</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供应商提供的货物在质保期内因货物本身的质量问题发生故障，应负责免费更换。对达不到技术要求者，根据实际情况，经双方协商，可按以下办法处理：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（1）更换：由供应商承担所发生的全部费用。</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（2）退货处理：如供应商在接到采购人通知供货，提供的产品不满足采购人验收要求，中标单位应退还采购人支付的合同款，同时应承担该货物的直接费用（运输、保险、检验、货款利息及银行手续费等）。</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2、供应商所提供的技术资料完整正确，数据和资料准确无误。采购人使用该货物的任何一部分，当受第三方提出的侵犯其专利权、商标权或工业设计权的投诉时，一切后果由供应商负责。</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4、品质说明：必须保证提供的货物完全与投标响件所述的质量、规格和性能相符。</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（十一）质保要求：</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★1、质保期：质保期三年，质保期后每年维护费不超过合同价10%。</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2、本项目在项目交付时，供应商应安排专人负责对接采购人，同时应出具相关所属证明材料。采购人组织相关人员或部门对其进行验收。采购商安排专人全程配合验收工作。</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通过规范化的项目管理与工程实施，交付一个符合业务需求、稳定可靠、易于扩展、安全合规的定制化</w:t>
      </w:r>
      <w:r>
        <w:rPr>
          <w:rFonts w:hint="eastAsia" w:ascii="宋体" w:hAnsi="宋体" w:eastAsia="宋体" w:cs="Times New Roman"/>
          <w:color w:val="000000"/>
          <w:sz w:val="24"/>
          <w:szCs w:val="24"/>
          <w:lang w:val="en-US" w:eastAsia="zh-CN"/>
        </w:rPr>
        <w:t xml:space="preserve">财务管理</w:t>
      </w:r>
      <w:r>
        <w:rPr>
          <w:rFonts w:ascii="宋体" w:hAnsi="宋体" w:eastAsia="宋体" w:cs="Times New Roman"/>
          <w:color w:val="000000"/>
          <w:sz w:val="24"/>
          <w:szCs w:val="24"/>
          <w:lang w:val="en-US" w:eastAsia="zh-CN"/>
        </w:rPr>
        <w:t xml:space="preserve">软件系统。确保项目在约定周期、预算范围内完成，并达到合同约定的质量标准和性能指标</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①驻场服务：在需求调研、系统设计、用户验收测试、试运行及上线保障等关键阶段，供应商须安排相应岗位人员（如需求分析师、核心开发、运维工程师）在采购单位现场办公。</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培训服务：系统管理员培训：侧重部署架构、数据库维护、备份恢复、权限配置、日志审计等，确保采购人具备自主运维能力。最终用户培训：侧重业务操作流程、常见问题处理、数据录入规范等，确保用户能独立上岗操作。提供培训讲义、操作视频、ppt等完整资料。</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③沟通与报告服务：每周提交项目周报，内容包含进度对比（计划vs实际）、任务完成清单、下周详细计划、问题与风险清单。</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tabs>
          <w:tab w:val="left" w:pos="981"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④试运行期服务：系统上线后设置不少于1个月的试运行期试运行，期间供应商须安排至少1名技术人员驻场，负责问题即时处理。</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tabs>
          <w:tab w:val="left" w:pos="981" w:leader="none"/>
        </w:tabs>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⑤上线保障服务：上线后72小时内，供应商须安排核心开发及运维人员提供7×24小时现场或远程重保服务，确保系统稳定运行。</w:t>
      </w:r>
      <w:r>
        <w:rPr>
          <w:rFonts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按月巡检，通过邮件方式出具巡检报告（巡检情况，备份情况），随时解答采购人疑问，按月异地数据备份（数据库、其他数据），遇到问题能及时恢复，网络安全问题及漏洞及时处理，每年不超过1次服务器迁服务或者软件和数据恢复服务。</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②由软件工程师负责处理采购人的反馈问题，包括通过测试确认问题，负责确定采购人问题为BUG或对应甲方问题到BUG。由软件工程师负责修改、增加功能、生成程序包，以解决甲方问题。</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③供应商通过相关技术途径为甲方提供技术与应用培训。</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④根据使用需求，供应商为采购人不定期和定期上门服务。</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验收后提供包含系统各项服务三年免费维保。第三方系统集成对接服务收费标准为：在系统上线的三年免费质保期内或校方付费的维保期内，供应商需免费提供以上服务；在脱离维保期后（校方不再进行续保后），每个新增系统对接费用不超过0.5万元。</w:t>
      </w:r>
      <w:r>
        <w:rPr>
          <w:rFonts w:hint="eastAsia" w:ascii="宋体" w:hAnsi="宋体" w:eastAsia="宋体" w:cs="Times New Roman"/>
          <w:color w:val="000000"/>
          <w:sz w:val="24"/>
          <w:szCs w:val="24"/>
          <w:lang w:val="en-US" w:eastAsia="zh-CN"/>
        </w:rPr>
      </w:r>
      <w:r/>
    </w:p>
    <w:p>
      <w:pPr>
        <w:pStyle w:val="873"/>
        <w:ind w:firstLine="48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提供问题响应7×24小时服务热线、专属技术支持群。系统宕机、数据丢失、核心业务完全瘫痪等紧急故障30分钟内响应；核心功能不可用，影响主要业务流程等严重故障1小时内响应；非核心功能异常，有替代方案可绕等一般问题6小时内响应。</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①项目经理：1人，具有至少3年以上信息化项目管理工作经验，项目开发期间须驻场服务，不得兼任其他岗位。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②技术负责人1人，具有至少3年以上信息化项目技术管理工作经验，项目开发期间须驻场服务，不得兼任其他岗位。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③开发实施人员：不少于2人，具有信息化工作经验，项目开发期间须1人驻场服务。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④运维服务人员：不少于1人，须驻场服务，具有信息化工作经验。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⑤项目组所有人员必须为供应商正式工作人员，不得兼任其他项目工作，未经采购人同意，人员不得更换。 </w:t>
      </w:r>
      <w:r>
        <w:rPr>
          <w:rFonts w:hint="eastAsia" w:ascii="宋体" w:hAnsi="宋体" w:eastAsia="宋体" w:cs="Times New Roman"/>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满足采购人需求的、完整的、可最终良好运行的系统。</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提供项目的最终版本部署包及产品永久授权。</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（7）建设成果要求</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①项目启动阶段：项目实施方案。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②业务需求分析阶段：需求调研方案、需求分析说明书。</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⑥运行维护阶段：系统维护方案、系统维护手册、系统运行维护记录。</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highlight w:val="none"/>
          <w:lang w:val="en-US" w:eastAsia="zh-CN"/>
        </w:rPr>
        <w:t xml:space="preserve">国产化适配要求</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项目涉及的软件、硬件产品满足国产化软硬件适配要求。</w:t>
      </w:r>
      <w:r>
        <w:rPr>
          <w:rFonts w:hint="eastAsia" w:ascii="宋体" w:hAnsi="宋体" w:eastAsia="宋体" w:cs="Times New Roman"/>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73"/>
        <w:ind w:firstLine="480"/>
        <w:spacing w:line="264"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供应商配合采购人，做好系统通过等保测评相关准备工作。</w:t>
      </w:r>
      <w:r>
        <w:rPr>
          <w:rFonts w:ascii="宋体" w:hAnsi="宋体" w:eastAsia="宋体" w:cs="Times New Roman"/>
          <w:color w:val="000000"/>
          <w:sz w:val="24"/>
          <w:szCs w:val="24"/>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（10）系统对接要求</w:t>
      </w:r>
      <w:r>
        <w:rPr>
          <w:rFonts w:hint="eastAsia" w:ascii="宋体" w:hAnsi="宋体" w:eastAsia="宋体" w:cs="Times New Roman"/>
          <w:color w:val="000000"/>
          <w:sz w:val="24"/>
          <w:szCs w:val="24"/>
          <w:lang w:val="en-US" w:eastAsia="zh-CN"/>
        </w:rPr>
        <w:br w:type="textWrapping" w:clear="all"/>
      </w:r>
      <w:r>
        <w:rPr>
          <w:rFonts w:hint="eastAsia" w:ascii="宋体" w:hAnsi="宋体" w:eastAsia="宋体" w:cs="Times New Roman"/>
          <w:color w:val="000000"/>
          <w:sz w:val="24"/>
          <w:szCs w:val="24"/>
          <w:lang w:val="en-US" w:eastAsia="zh-CN"/>
        </w:rPr>
        <w:t xml:space="preserve">    供应商在提供定制软件开发服务时，需满足以下对接要求：</w:t>
      </w:r>
      <w:r>
        <w:rPr>
          <w:rFonts w:hint="eastAsia" w:ascii="宋体" w:hAnsi="宋体" w:eastAsia="宋体" w:cs="Times New Roman"/>
          <w:color w:val="000000"/>
          <w:sz w:val="24"/>
          <w:szCs w:val="24"/>
          <w:lang w:val="en-US" w:eastAsia="zh-CN"/>
        </w:rPr>
        <w:br w:type="textWrapping" w:clear="all"/>
      </w:r>
      <w:r>
        <w:rPr>
          <w:rFonts w:hint="eastAsia" w:ascii="宋体" w:hAnsi="宋体" w:eastAsia="宋体" w:cs="Times New Roman"/>
          <w:color w:val="000000"/>
          <w:sz w:val="24"/>
          <w:szCs w:val="24"/>
          <w:lang w:val="en-US" w:eastAsia="zh-CN"/>
        </w:rPr>
        <w:t xml:space="preserve">    与企业微信、办公、门户、统一身份认证、</w:t>
      </w:r>
      <w:r>
        <w:rPr>
          <w:rFonts w:hint="eastAsia" w:ascii="宋体" w:hAnsi="宋体" w:eastAsia="宋体" w:cs="Times New Roman"/>
          <w:color w:val="000000"/>
          <w:sz w:val="24"/>
          <w:szCs w:val="24"/>
          <w:lang w:val="en-US" w:eastAsia="zh-CN"/>
        </w:rPr>
        <w:t xml:space="preserve">国家税务票据查验、财政预算一体化系统、财务云、网银</w:t>
      </w:r>
      <w:r>
        <w:rPr>
          <w:rFonts w:hint="eastAsia" w:ascii="宋体" w:hAnsi="宋体" w:eastAsia="宋体" w:cs="Times New Roman"/>
          <w:color w:val="000000"/>
          <w:sz w:val="24"/>
          <w:szCs w:val="24"/>
          <w:lang w:val="en-US" w:eastAsia="zh-CN"/>
        </w:rPr>
        <w:t xml:space="preserve">等平台接口对接；对接工作联系人：徐老师，联系电话：025-85796713。</w:t>
      </w:r>
      <w:r>
        <w:rPr>
          <w:rFonts w:hint="eastAsia" w:ascii="宋体" w:hAnsi="宋体" w:eastAsia="宋体" w:cs="Times New Roman"/>
          <w:color w:val="000000"/>
          <w:sz w:val="24"/>
          <w:szCs w:val="24"/>
          <w:lang w:val="en-US" w:eastAsia="zh-CN"/>
        </w:rPr>
      </w:r>
      <w:r/>
    </w:p>
    <w:p>
      <w:pPr>
        <w:pStyle w:val="873"/>
        <w:numPr>
          <w:ilvl w:val="0"/>
          <w:numId w:val="0"/>
        </w:numPr>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）网络安全和数据安全要求，外包网络安全管理要求</w:t>
      </w:r>
      <w:r>
        <w:rPr>
          <w:rFonts w:hint="eastAsia" w:ascii="宋体" w:hAnsi="宋体" w:eastAsia="宋体" w:cs="Times New Roman"/>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符合网络安全和密码应用要求，符合国家安全可靠应用政策规定。</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150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lang w:val="en-US" w:eastAsia="zh-CN"/>
        </w:rPr>
        <w:t xml:space="preserve">及验收交付工作</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w:t>
      </w:r>
      <w:r>
        <w:rPr>
          <w:rFonts w:hint="eastAsia" w:ascii="宋体" w:hAnsi="宋体" w:eastAsia="宋体" w:cs="宋体"/>
          <w:color w:val="000000"/>
          <w:sz w:val="24"/>
          <w:szCs w:val="24"/>
        </w:rPr>
        <w:t xml:space="preserve">总计不超过</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1"/>
        <w:rPr>
          <w:rFonts w:hint="eastAsia"/>
          <w:color w:val="000000"/>
          <w:lang w:val="en-US" w:eastAsia="zh-CN"/>
        </w:rPr>
      </w:pPr>
      <w:r>
        <w:rPr>
          <w:rFonts w:hint="eastAsia"/>
          <w:color w:val="000000"/>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73"/>
        <w:ind w:right="840"/>
        <w:jc w:val="both"/>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4" w:name="_Toc120614281"/>
      <w:r>
        <w:rPr>
          <w:rFonts w:hint="eastAsia" w:ascii="方正小标宋简体" w:hAnsi="方正小标宋简体" w:eastAsia="方正小标宋简体" w:cs="方正小标宋简体"/>
          <w:color w:val="000000"/>
          <w:sz w:val="36"/>
          <w:szCs w:val="36"/>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5.履约能力项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Times New Roman"/>
          <w:color w:val="0000ff"/>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873"/>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3"/>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3"/>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73"/>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3"/>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873"/>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5"/>
        <w:tblpPr w:horzAnchor="page" w:tblpX="1168" w:vertAnchor="text" w:tblpY="289" w:leftFromText="180" w:topFromText="0" w:rightFromText="180" w:bottomFromText="0"/>
        <w:tblW w:w="957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framePr w:vAnchor="text" w:hAnchor="page" w:x="1168" w:y="289"/>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framePr w:vAnchor="text" w:hAnchor="page" w:x="1168" w:y="289"/>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framePr w:vAnchor="text" w:hAnchor="page" w:x="1168" w:y="289"/>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framePr w:vAnchor="text" w:hAnchor="page" w:x="1168" w:y="289"/>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framePr w:vAnchor="text" w:hAnchor="page" w:x="1168" w:y="289"/>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ascii="宋体" w:hAnsi="宋体" w:eastAsia="宋体" w:cs="宋体"/>
                <w:color w:val="000000"/>
                <w:sz w:val="21"/>
                <w:szCs w:val="21"/>
                <w:highlight w:val="none"/>
              </w:rPr>
              <w:framePr w:vAnchor="text" w:hAnchor="page" w:x="1168" w:y="289"/>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framePr w:vAnchor="text" w:hAnchor="page" w:x="1168" w:y="289"/>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z w:val="21"/>
                <w:szCs w:val="21"/>
                <w:highlight w:val="none"/>
              </w:rPr>
              <w:framePr w:vAnchor="text" w:hAnchor="page" w:x="1168" w:y="289"/>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color w:val="000000"/>
                <w:sz w:val="21"/>
                <w:szCs w:val="21"/>
                <w:highlight w:val="none"/>
                <w:lang w:val="en-US" w:eastAsia="zh-CN"/>
              </w:rPr>
              <w:framePr w:vAnchor="text" w:hAnchor="page" w:x="1168" w:y="289"/>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highlight w:val="none"/>
                <w:lang w:val="en-US" w:eastAsia="zh-CN"/>
              </w:rPr>
              <w:t xml:space="preserve">价格分值（小数点保留两位）</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ascii="宋体" w:hAnsi="宋体" w:eastAsia="宋体" w:cs="宋体"/>
                <w:color w:val="000000"/>
                <w:sz w:val="21"/>
                <w:szCs w:val="21"/>
                <w:highlight w:val="none"/>
              </w:rPr>
              <w:framePr w:vAnchor="text" w:hAnchor="page" w:x="1168" w:y="289"/>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framePr w:vAnchor="text" w:hAnchor="page" w:x="1168" w:y="289"/>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color w:val="000000"/>
                <w:sz w:val="21"/>
                <w:szCs w:val="21"/>
                <w:highlight w:val="none"/>
              </w:rPr>
              <w:framePr w:vAnchor="text" w:hAnchor="page" w:x="1168" w:y="289"/>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其余指标有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w:t>
            </w:r>
            <w:r>
              <w:rPr>
                <w:rFonts w:hint="eastAsia" w:ascii="宋体" w:hAnsi="宋体" w:eastAsia="宋体" w:cs="宋体"/>
                <w:color w:val="000000"/>
                <w:sz w:val="21"/>
                <w:szCs w:val="21"/>
                <w:highlight w:val="none"/>
                <w:lang w:val="en-US" w:eastAsia="zh-CN"/>
              </w:rPr>
              <w:t xml:space="preserve">0.3</w:t>
            </w:r>
            <w:r>
              <w:rPr>
                <w:rFonts w:ascii="宋体" w:hAnsi="宋体" w:eastAsia="宋体" w:cs="宋体"/>
                <w:color w:val="000000"/>
                <w:sz w:val="21"/>
                <w:szCs w:val="21"/>
                <w:highlight w:val="none"/>
                <w:lang w:val="en-US" w:eastAsia="zh-CN"/>
              </w:rPr>
              <w:t xml:space="preserve">分。</w:t>
            </w:r>
            <w:r>
              <w:rPr>
                <w:color w:val="000000"/>
                <w:sz w:val="21"/>
                <w:szCs w:val="21"/>
                <w:highlight w:val="none"/>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16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framePr w:vAnchor="text" w:hAnchor="page" w:x="1168" w:y="289"/>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framePr w:vAnchor="text" w:hAnchor="page" w:x="1168" w:y="289"/>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需求理解</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73"/>
              <w:spacing w:line="264" w:lineRule="auto"/>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评委根据投标人提供的需求理解材料</w:t>
            </w:r>
            <w:r>
              <w:rPr>
                <w:rFonts w:hint="eastAsia" w:ascii="宋体" w:hAnsi="宋体" w:eastAsia="宋体" w:cs="宋体"/>
                <w:color w:val="000000"/>
                <w:sz w:val="21"/>
                <w:szCs w:val="21"/>
                <w:highlight w:val="none"/>
                <w:lang w:val="en-US" w:eastAsia="zh-CN"/>
              </w:rPr>
              <w:t xml:space="preserve">综合评分，</w:t>
            </w:r>
            <w:r>
              <w:rPr>
                <w:rFonts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：1.业务需求分析；2.</w:t>
            </w:r>
            <w:r>
              <w:rPr>
                <w:rFonts w:ascii="宋体" w:hAnsi="宋体" w:eastAsia="宋体" w:cs="宋体"/>
                <w:color w:val="000000"/>
                <w:sz w:val="21"/>
                <w:szCs w:val="21"/>
                <w:highlight w:val="none"/>
                <w:lang w:val="en-US" w:eastAsia="zh-CN"/>
              </w:rPr>
              <w:t xml:space="preserve">建设目标</w:t>
            </w:r>
            <w:r>
              <w:rPr>
                <w:rFonts w:hint="eastAsia" w:ascii="宋体" w:hAnsi="宋体" w:eastAsia="宋体" w:cs="宋体"/>
                <w:color w:val="000000"/>
                <w:sz w:val="21"/>
                <w:szCs w:val="21"/>
                <w:highlight w:val="none"/>
                <w:lang w:val="en-US" w:eastAsia="zh-CN"/>
              </w:rPr>
              <w:t xml:space="preserve">分析；3.</w:t>
            </w:r>
            <w:r>
              <w:rPr>
                <w:rFonts w:ascii="宋体" w:hAnsi="宋体" w:eastAsia="宋体" w:cs="宋体"/>
                <w:color w:val="000000"/>
                <w:sz w:val="21"/>
                <w:szCs w:val="21"/>
                <w:highlight w:val="none"/>
                <w:lang w:val="en-US" w:eastAsia="zh-CN"/>
              </w:rPr>
              <w:t xml:space="preserve">建设依据、必要性</w:t>
            </w:r>
            <w:r>
              <w:rPr>
                <w:rFonts w:hint="eastAsia" w:ascii="宋体" w:hAnsi="宋体" w:eastAsia="宋体" w:cs="宋体"/>
                <w:color w:val="000000"/>
                <w:sz w:val="21"/>
                <w:szCs w:val="21"/>
                <w:highlight w:val="none"/>
                <w:lang w:val="en-US" w:eastAsia="zh-CN"/>
              </w:rPr>
              <w:t xml:space="preserve">分析；4.</w:t>
            </w:r>
            <w:r>
              <w:rPr>
                <w:rFonts w:ascii="宋体" w:hAnsi="宋体" w:eastAsia="宋体" w:cs="宋体"/>
                <w:color w:val="000000"/>
                <w:sz w:val="21"/>
                <w:szCs w:val="21"/>
                <w:highlight w:val="none"/>
                <w:lang w:val="en-US" w:eastAsia="zh-CN"/>
              </w:rPr>
              <w:t xml:space="preserve">重点难点</w:t>
            </w:r>
            <w:r>
              <w:rPr>
                <w:rFonts w:hint="eastAsia" w:ascii="宋体" w:hAnsi="宋体" w:eastAsia="宋体" w:cs="宋体"/>
                <w:color w:val="000000"/>
                <w:sz w:val="21"/>
                <w:szCs w:val="21"/>
                <w:highlight w:val="none"/>
                <w:lang w:val="en-US" w:eastAsia="zh-CN"/>
              </w:rPr>
              <w:t xml:space="preserve">分析。</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r>
            <w:r/>
          </w:p>
          <w:p>
            <w:pPr>
              <w:pStyle w:val="873"/>
              <w:spacing w:line="264" w:lineRule="auto"/>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完整深刻、针对性强、紧贴采购需求的，得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spacing w:line="264" w:lineRule="auto"/>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基本完整、具有一定针对性、基本符合采购需求的，得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rPr>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不符合采购需求或未提供需求理解材料的不得分。</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framePr w:vAnchor="text" w:hAnchor="page" w:x="1168" w:y="289"/>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20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framePr w:vAnchor="text" w:hAnchor="page" w:x="1168" w:y="289"/>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总体技术方案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hint="eastAsia"/>
                <w:color w:val="000000"/>
                <w:sz w:val="21"/>
                <w:szCs w:val="21"/>
                <w:highlight w:val="none"/>
                <w:lang w:val="en-US" w:eastAsia="zh-CN"/>
              </w:rPr>
              <w:framePr w:vAnchor="text" w:hAnchor="page" w:x="1168" w:y="289"/>
            </w:pPr>
            <w:r>
              <w:rPr>
                <w:rFonts w:hint="eastAsia"/>
                <w:color w:val="000000"/>
                <w:sz w:val="21"/>
                <w:szCs w:val="21"/>
                <w:highlight w:val="none"/>
                <w:lang w:val="en-US" w:eastAsia="zh-CN"/>
              </w:rPr>
              <w:t xml:space="preserve">评委根据投标人提供的项目总体技术方案</w:t>
            </w:r>
            <w:r>
              <w:rPr>
                <w:rFonts w:hint="eastAsia" w:ascii="宋体" w:hAnsi="宋体" w:eastAsia="宋体" w:cs="宋体"/>
                <w:color w:val="000000"/>
                <w:sz w:val="21"/>
                <w:szCs w:val="21"/>
                <w:highlight w:val="none"/>
                <w:lang w:val="en-US" w:eastAsia="zh-CN"/>
              </w:rPr>
              <w:t xml:space="preserve">综合评分，包括：</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总体架构和性能设计；</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技术路线和业务逻辑流程设计；</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用户界面和应用功能设计；</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系统部署和安全防护设计。</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sz w:val="21"/>
                <w:szCs w:val="21"/>
                <w:highlight w:val="none"/>
                <w:lang w:val="en-US" w:eastAsia="zh-CN"/>
              </w:rPr>
            </w:r>
            <w:r/>
          </w:p>
          <w:p>
            <w:pPr>
              <w:pStyle w:val="873"/>
              <w:jc w:val="left"/>
              <w:keepLines w:val="0"/>
              <w:keepNext w:val="0"/>
              <w:spacing w:line="264" w:lineRule="auto"/>
              <w:widowControl/>
              <w:rPr>
                <w:rFonts w:ascii="宋体" w:hAnsi="宋体" w:eastAsia="宋体" w:cs="宋体"/>
                <w:color w:val="000000"/>
                <w:sz w:val="21"/>
                <w:szCs w:val="21"/>
                <w:highlight w:val="none"/>
                <w:lang w:val="en-US" w:eastAsia="zh-CN"/>
              </w:rPr>
              <w:framePr w:vAnchor="text" w:hAnchor="page" w:x="1168" w:y="289"/>
              <w:suppressLineNumbers w:val="0"/>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设计思路科学、前瞻性、技术先进可行</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紧贴采购需求的，得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w:t>
            </w:r>
            <w:r>
              <w:rPr>
                <w:rFonts w:hint="eastAsia" w:ascii="宋体" w:hAnsi="宋体" w:eastAsia="宋体" w:cs="宋体"/>
                <w:color w:val="000000"/>
                <w:sz w:val="21"/>
                <w:szCs w:val="21"/>
                <w:highlight w:val="none"/>
                <w:lang w:val="en-US" w:eastAsia="zh-CN"/>
              </w:rPr>
              <w:t xml:space="preserve">基本</w:t>
            </w:r>
            <w:r>
              <w:rPr>
                <w:rFonts w:ascii="宋体" w:hAnsi="宋体" w:eastAsia="宋体" w:cs="宋体"/>
                <w:color w:val="000000"/>
                <w:sz w:val="21"/>
                <w:szCs w:val="21"/>
                <w:highlight w:val="none"/>
                <w:lang w:val="en-US" w:eastAsia="zh-CN"/>
              </w:rPr>
              <w:t xml:space="preserve">科学、前瞻性、技术较先进可行、能够满足采购需求的，得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设计思路不能满足采购需求或未提供方案的不得分。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4"/>
                <w:sz w:val="21"/>
                <w:szCs w:val="21"/>
                <w:highlight w:val="none"/>
                <w:lang w:val="en-US" w:eastAsia="zh-CN"/>
              </w:rPr>
              <w:framePr w:vAnchor="text" w:hAnchor="page" w:x="1168" w:y="289"/>
            </w:pPr>
            <w:r>
              <w:rPr>
                <w:rFonts w:hint="eastAsia" w:ascii="宋体" w:hAnsi="宋体" w:eastAsia="宋体" w:cs="宋体"/>
                <w:color w:val="000000"/>
                <w:spacing w:val="-4"/>
                <w:sz w:val="21"/>
                <w:szCs w:val="21"/>
                <w:highlight w:val="none"/>
                <w:lang w:val="en-US" w:eastAsia="zh-CN"/>
              </w:rPr>
              <w:t xml:space="preserve">主观分</w:t>
            </w:r>
            <w:r>
              <w:rPr>
                <w:rFonts w:ascii="宋体" w:hAnsi="宋体" w:eastAsia="宋体" w:cs="宋体"/>
                <w:color w:val="000000"/>
                <w:spacing w:val="-4"/>
                <w:sz w:val="21"/>
                <w:szCs w:val="21"/>
                <w:highlight w:val="none"/>
                <w:lang w:val="en-US" w:eastAsia="zh-CN"/>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framePr w:vAnchor="text" w:hAnchor="page" w:x="1168" w:y="289"/>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项目实施方案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hint="eastAsia"/>
                <w:color w:val="000000"/>
                <w:sz w:val="21"/>
                <w:szCs w:val="21"/>
                <w:highlight w:val="none"/>
                <w:lang w:val="en-US" w:eastAsia="zh-CN"/>
              </w:rPr>
              <w:t xml:space="preserve">评委根据投标人提供的项目实施方案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包括：</w:t>
            </w:r>
            <w:r>
              <w:rPr>
                <w:rFonts w:ascii="宋体" w:hAnsi="宋体" w:eastAsia="宋体" w:cs="宋体"/>
                <w:color w:val="000000"/>
                <w:sz w:val="21"/>
                <w:szCs w:val="21"/>
                <w:highlight w:val="none"/>
                <w:lang w:val="en-US" w:eastAsia="zh-CN"/>
              </w:rPr>
              <w:t xml:space="preserve">1.实施流程</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进度安排；</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.保障措施；</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.验收措施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完整深刻、可行性强、紧贴采购需求的，得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以上每项内容基本</w:t>
            </w:r>
            <w:r>
              <w:rPr>
                <w:rFonts w:ascii="宋体" w:hAnsi="宋体" w:eastAsia="宋体" w:cs="宋体"/>
                <w:color w:val="000000"/>
                <w:sz w:val="21"/>
                <w:szCs w:val="21"/>
                <w:highlight w:val="none"/>
                <w:lang w:val="en-US" w:eastAsia="zh-CN"/>
              </w:rPr>
              <w:t xml:space="preserve">完整深刻、可行性较强、能够满足采购需求的，得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widowControl/>
              <w:rPr>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不合理可行或未提供方案的不得分。</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rPr>
              <w:framePr w:vAnchor="text" w:hAnchor="page" w:x="1168" w:y="289"/>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pacing w:val="-6"/>
                <w:sz w:val="21"/>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framePr w:vAnchor="text" w:hAnchor="page" w:x="1168" w:y="289"/>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系统对接方案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评委根据投标人提供的系统对接方案综合评分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包括1.对接实施计划；2.对接重点难点；3.对接保障措施。</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紧贴采购需求、详尽合理、针对性强、技术先进可行的，得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基本符合采购需求、基本详尽合理、具有一定的针对性、基本可行的，得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不合理可行或未提供方案的不得分。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framePr w:vAnchor="text" w:hAnchor="page" w:x="1168" w:y="289"/>
            </w:pPr>
            <w:r>
              <w:rPr>
                <w:rFonts w:hint="eastAsia" w:ascii="宋体" w:hAnsi="宋体" w:eastAsia="宋体" w:cs="宋体"/>
                <w:color w:val="000000"/>
                <w:spacing w:val="-2"/>
                <w:sz w:val="21"/>
                <w:szCs w:val="21"/>
                <w:highlight w:val="none"/>
                <w:lang w:val="en-US" w:eastAsia="zh-CN" w:bidi="ar-SA"/>
              </w:rPr>
              <w:t xml:space="preserve">2.6</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评委根据供应商提供的演示视频（总演示时间不超</w:t>
            </w:r>
            <w:r>
              <w:rPr>
                <w:rFonts w:hint="eastAsia" w:ascii="宋体" w:hAnsi="宋体" w:eastAsia="宋体" w:cs="宋体"/>
                <w:color w:val="000000"/>
                <w:sz w:val="21"/>
                <w:szCs w:val="21"/>
                <w:highlight w:val="none"/>
                <w:lang w:val="en-US" w:eastAsia="zh-CN"/>
              </w:rPr>
              <w:t xml:space="preserve">过15分</w:t>
            </w:r>
            <w:r>
              <w:rPr>
                <w:rFonts w:hint="eastAsia" w:ascii="Times New Roman" w:hAnsi="Times New Roman" w:eastAsia="宋体" w:cs="Times New Roman"/>
                <w:color w:val="000000"/>
                <w:sz w:val="21"/>
                <w:szCs w:val="21"/>
                <w:highlight w:val="none"/>
                <w:lang w:val="en-US" w:eastAsia="zh-CN"/>
              </w:rPr>
              <w:t xml:space="preserve">钟）综合评分。演示视频包括以下内容： </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highlight w:val="none"/>
              </w:rPr>
              <w:t xml:space="preserve">单据要素自定义配置</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系统包括报销单据等所有内设单据不同样式的个性化定义，内容包括模块顺序通过拖动调整、自定义字段实时增加、字段名称与顺序自由定制。政策制度维护功能，系统各业务界面具有政策制度在线查看、费用标准智能提示及控制</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highlight w:val="none"/>
                <w:lang w:eastAsia="zh-CN"/>
              </w:rPr>
              <w:framePr w:vAnchor="text" w:hAnchor="page" w:x="1168" w:y="289"/>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highlight w:val="none"/>
              </w:rPr>
              <w:t xml:space="preserve">绩效目标申报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系统需支持在预算项目申报环节，同步集成绩效指标库与绩效目标申报功能，应实现预算项目信息与其对应绩效目标数据的统一填报、同步提交与集中管理。系统可预设财政要求的共性指标，并在不同的二级指标选择不同的三级个性化指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73"/>
              <w:jc w:val="left"/>
              <w:keepLines w:val="0"/>
              <w:keepNext w:val="0"/>
              <w:pageBreakBefore w:val="0"/>
              <w:spacing w:line="264" w:lineRule="auto"/>
              <w:widowControl w:val="off"/>
              <w:rPr>
                <w:rFonts w:hint="eastAsia" w:ascii="宋体" w:hAnsi="宋体" w:eastAsia="宋体" w:cs="宋体"/>
                <w:color w:val="000000"/>
                <w:highlight w:val="none"/>
                <w:lang w:eastAsia="zh-CN"/>
              </w:rPr>
              <w:framePr w:vAnchor="text" w:hAnchor="page" w:x="1168" w:y="28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指标管理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财政预算批复后，系统可导入财政下达的预算指标形成单位指标，并具备对单位指标的调增、调减操作功能。同时，应支持将单位指标按部门、项目、经济分类、金额等维度分解为独立的部门指标。系统需提供部门指标管理功能，以查看所有部门指标的分解详情、执行进度及关联单据，并允许对已分解的部门指标进行指标间调剂或调增调减。最终，系统应能从单位、部门、经济分类等多维度，对预算指标的执行进度进行综合监控</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73"/>
              <w:jc w:val="left"/>
              <w:spacing w:line="264" w:lineRule="auto"/>
              <w:rPr>
                <w:rFonts w:hint="eastAsia" w:ascii="宋体" w:hAnsi="宋体" w:eastAsia="宋体" w:cs="宋体"/>
                <w:color w:val="000000"/>
                <w:highlight w:val="none"/>
                <w:lang w:val="en-US" w:eastAsia="zh-CN"/>
              </w:rPr>
              <w:framePr w:vAnchor="text" w:hAnchor="page" w:x="1168" w:y="28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收入管理：</w:t>
            </w:r>
            <w:r>
              <w:rPr>
                <w:rFonts w:hint="eastAsia" w:ascii="宋体" w:hAnsi="宋体" w:eastAsia="宋体" w:cs="宋体"/>
                <w:color w:val="000000"/>
                <w:highlight w:val="none"/>
              </w:rPr>
              <w:t xml:space="preserve">系统需支持基于开票申请完成收入登记，并关联对应银行到账数据以生成准确的收入对账信息；同时，系统也应支持直接录入收款信息，建立“已收款未开票”、“已开票未收款”、“已开票已收款”的记录，并允许用户直接上传发票文件或关联系统中已有的开票申请，以实现收款与开票状态的灵活匹配与管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r>
            <w:r/>
          </w:p>
          <w:p>
            <w:pPr>
              <w:pStyle w:val="87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highlight w:val="none"/>
                <w:lang w:val="en-US" w:eastAsia="zh-CN"/>
              </w:rPr>
              <w:t xml:space="preserve">智能化融合：</w:t>
            </w:r>
            <w:r>
              <w:rPr>
                <w:rFonts w:hint="eastAsia" w:ascii="宋体" w:hAnsi="宋体" w:eastAsia="宋体" w:cs="宋体"/>
                <w:color w:val="000000"/>
                <w:highlight w:val="none"/>
              </w:rPr>
              <w:t xml:space="preserve">在进行报销时，经办人通过简单问答，快速引导至相应报销场景，智慧填报可完成报销等单据的在线智能填写功能，上传附件与发票信息，自动识别文字内容并填报在不同报销单的不同内容中，实现业务办理的轻松化</w:t>
            </w:r>
            <w:r>
              <w:rPr>
                <w:rFonts w:hint="eastAsia" w:ascii="宋体" w:hAnsi="宋体" w:eastAsia="宋体" w:cs="宋体"/>
                <w:color w:val="000000"/>
                <w:highlight w:val="none"/>
                <w:lang w:val="en-US" w:eastAsia="zh-CN"/>
              </w:rPr>
              <w:t xml:space="preserve">；在报销审核时，提供智能预审功能，能自动识别业务风险。</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采用类似真实系统演示，每小项功能完整准确演示</w:t>
            </w:r>
            <w:r>
              <w:rPr>
                <w:rFonts w:hint="eastAsia" w:ascii="宋体" w:hAnsi="宋体" w:eastAsia="宋体" w:cs="宋体"/>
                <w:color w:val="000000"/>
                <w:sz w:val="21"/>
                <w:szCs w:val="21"/>
                <w:highlight w:val="none"/>
                <w:lang w:val="en-US" w:eastAsia="zh-CN"/>
              </w:rPr>
              <w:t xml:space="preserve">得3分</w:t>
            </w:r>
            <w:r>
              <w:rPr>
                <w:rFonts w:hint="eastAsia" w:ascii="Times New Roman" w:hAnsi="Times New Roman" w:eastAsia="宋体" w:cs="Times New Roman"/>
                <w:color w:val="000000"/>
                <w:sz w:val="21"/>
                <w:szCs w:val="21"/>
                <w:highlight w:val="none"/>
                <w:lang w:val="en-US" w:eastAsia="zh-CN"/>
              </w:rPr>
              <w:t xml:space="preserve">，最多</w:t>
            </w:r>
            <w:r>
              <w:rPr>
                <w:rFonts w:hint="eastAsia" w:ascii="宋体" w:hAnsi="宋体" w:eastAsia="宋体" w:cs="宋体"/>
                <w:color w:val="000000"/>
                <w:sz w:val="21"/>
                <w:szCs w:val="21"/>
                <w:highlight w:val="none"/>
                <w:lang w:val="en-US" w:eastAsia="zh-CN"/>
              </w:rPr>
              <w:t xml:space="preserve">得15分</w:t>
            </w:r>
            <w:r>
              <w:rPr>
                <w:rFonts w:hint="eastAsia" w:ascii="Times New Roman" w:hAnsi="Times New Roman" w:eastAsia="宋体" w:cs="Times New Roman"/>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（真实系统指：能够通过公网域名访问并经过ICP备案，备案主体与供应商名称一致）</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采用系统原型（</w:t>
            </w:r>
            <w:r>
              <w:rPr>
                <w:rFonts w:ascii="Times New Roman" w:hAnsi="Times New Roman" w:eastAsia="宋体" w:cs="Times New Roman"/>
                <w:color w:val="000000"/>
                <w:sz w:val="21"/>
                <w:szCs w:val="21"/>
                <w:highlight w:val="none"/>
                <w:lang w:val="en-US" w:eastAsia="zh-CN"/>
              </w:rPr>
              <w:t xml:space="preserve">DEMO</w:t>
            </w:r>
            <w:r>
              <w:rPr>
                <w:rFonts w:hint="eastAsia" w:ascii="Times New Roman" w:hAnsi="Times New Roman" w:eastAsia="宋体" w:cs="Times New Roman"/>
                <w:color w:val="000000"/>
                <w:sz w:val="21"/>
                <w:szCs w:val="21"/>
                <w:highlight w:val="none"/>
                <w:lang w:val="en-US" w:eastAsia="zh-CN"/>
              </w:rPr>
              <w:t xml:space="preserve">）演示，每小项功能完整准确演示</w:t>
            </w:r>
            <w:r>
              <w:rPr>
                <w:rFonts w:hint="eastAsia" w:ascii="宋体" w:hAnsi="宋体" w:eastAsia="宋体" w:cs="宋体"/>
                <w:color w:val="000000"/>
                <w:sz w:val="21"/>
                <w:szCs w:val="21"/>
                <w:highlight w:val="none"/>
                <w:lang w:val="en-US" w:eastAsia="zh-CN"/>
              </w:rPr>
              <w:t xml:space="preserve">得2分</w:t>
            </w:r>
            <w:r>
              <w:rPr>
                <w:rFonts w:hint="eastAsia" w:ascii="Times New Roman" w:hAnsi="Times New Roman" w:eastAsia="宋体" w:cs="Times New Roman"/>
                <w:color w:val="000000"/>
                <w:sz w:val="21"/>
                <w:szCs w:val="21"/>
                <w:highlight w:val="none"/>
                <w:lang w:val="en-US" w:eastAsia="zh-CN"/>
              </w:rPr>
              <w:t xml:space="preserve">，最多</w:t>
            </w:r>
            <w:r>
              <w:rPr>
                <w:rFonts w:hint="eastAsia" w:ascii="宋体" w:hAnsi="宋体" w:eastAsia="宋体" w:cs="宋体"/>
                <w:color w:val="000000"/>
                <w:sz w:val="21"/>
                <w:szCs w:val="21"/>
                <w:highlight w:val="none"/>
                <w:lang w:val="en-US" w:eastAsia="zh-CN"/>
              </w:rPr>
              <w:t xml:space="preserve">得10分</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采用PPT等方式演示，每小项功能完整准确演示得1分，最多得5分。 </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val="off"/>
              <w:rPr>
                <w:color w:val="000000"/>
                <w:sz w:val="21"/>
                <w:szCs w:val="21"/>
                <w:highlight w:val="none"/>
                <w:lang w:val="zh-CN"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（未提供视频文件或因供应商自身原因视频文件无法打开或视频画面不清晰无法辨认的不得分。）</w:t>
            </w:r>
            <w:r>
              <w:rPr>
                <w:color w:val="000000"/>
                <w:sz w:val="21"/>
                <w:szCs w:val="21"/>
                <w:highlight w:val="none"/>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framePr w:vAnchor="text" w:hAnchor="page" w:x="1168" w:y="289"/>
            </w:pPr>
            <w:r>
              <w:rPr>
                <w:rFonts w:hint="eastAsia" w:ascii="宋体" w:hAnsi="宋体" w:eastAsia="宋体" w:cs="宋体"/>
                <w:color w:val="000000"/>
                <w:sz w:val="21"/>
                <w:szCs w:val="21"/>
                <w:highlight w:val="none"/>
                <w:lang w:val="en-US" w:eastAsia="zh-CN" w:bidi="ar-SA"/>
              </w:rPr>
              <w:t xml:space="preserve">15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framePr w:vAnchor="text" w:hAnchor="page" w:x="1168" w:y="289"/>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framePr w:vAnchor="text" w:hAnchor="page" w:x="1168" w:y="289"/>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framePr w:vAnchor="text" w:hAnchor="page" w:x="1168" w:y="289"/>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framePr w:vAnchor="text" w:hAnchor="page" w:x="1168" w:y="289"/>
            </w:pPr>
            <w:r>
              <w:rPr>
                <w:rFonts w:hint="eastAsia" w:ascii="Times New Roman" w:hAnsi="Times New Roman" w:eastAsia="宋体" w:cs="Times New Roman"/>
                <w:color w:val="000000"/>
                <w:spacing w:val="0"/>
                <w:sz w:val="21"/>
                <w:szCs w:val="21"/>
                <w:highlight w:val="none"/>
                <w:lang w:val="en-US" w:eastAsia="zh-CN"/>
              </w:rPr>
              <w:t xml:space="preserve">维保服务方案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评委根据投标人提供的维保服务方案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服务措施</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应急举措</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服务流程及服务保障体系</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完整、合理性、操作性强的，得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基本完整、基本合理，有可操作性的，得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3"/>
              <w:jc w:val="left"/>
              <w:widowControl/>
              <w:rPr>
                <w:color w:val="000000"/>
                <w:sz w:val="21"/>
                <w:szCs w:val="21"/>
                <w:highlight w:val="none"/>
                <w:lang w:val="zh-CN" w:eastAsia="zh-CN"/>
              </w:rPr>
              <w:framePr w:vAnchor="text" w:hAnchor="page" w:x="1168" w:y="289"/>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不完整、不科学合理、不具可操作性或未提供的不得分。</w:t>
            </w:r>
            <w:r>
              <w:rPr>
                <w:color w:val="000000"/>
                <w:sz w:val="21"/>
                <w:szCs w:val="21"/>
                <w:highlight w:val="none"/>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framePr w:vAnchor="text" w:hAnchor="page" w:x="1168" w:y="289"/>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framePr w:vAnchor="text" w:hAnchor="page" w:x="1168" w:y="289"/>
            </w:pPr>
            <w:r>
              <w:rPr>
                <w:rFonts w:ascii="宋体" w:hAnsi="宋体" w:eastAsia="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framePr w:vAnchor="text" w:hAnchor="page" w:x="1168" w:y="289"/>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framePr w:vAnchor="text" w:hAnchor="page" w:x="1168" w:y="289"/>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投标人具有本地化服务能力的得</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分。（提供承诺书或有效证明材料）</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framePr w:vAnchor="text" w:hAnchor="page" w:x="1168" w:y="289"/>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ascii="宋体" w:hAnsi="宋体" w:eastAsia="宋体" w:cs="宋体"/>
                <w:color w:val="000000"/>
                <w:sz w:val="21"/>
                <w:szCs w:val="21"/>
                <w:highlight w:val="none"/>
              </w:rPr>
              <w:framePr w:vAnchor="text" w:hAnchor="page" w:x="1168" w:y="289"/>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framePr w:vAnchor="text" w:hAnchor="page" w:x="1168" w:y="289"/>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framePr w:vAnchor="text" w:hAnchor="page" w:x="1168" w:y="289"/>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3"/>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framePr w:vAnchor="text" w:hAnchor="page" w:x="1168" w:y="289"/>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日（含）以来类似项目业绩</w:t>
            </w:r>
            <w:r>
              <w:rPr>
                <w:rFonts w:hint="eastAsia" w:ascii="宋体" w:hAnsi="宋体" w:eastAsia="宋体" w:cs="宋体"/>
                <w:color w:val="000000"/>
                <w:sz w:val="21"/>
                <w:szCs w:val="21"/>
                <w:highlight w:val="none"/>
                <w:lang w:val="en-US" w:eastAsia="zh-CN"/>
              </w:rPr>
              <w:t xml:space="preserve">（至少包含</w:t>
            </w:r>
            <w:r>
              <w:rPr>
                <w:rFonts w:hint="eastAsia" w:ascii="宋体" w:hAnsi="宋体" w:eastAsia="宋体" w:cs="宋体"/>
                <w:color w:val="000000"/>
                <w:highlight w:val="none"/>
              </w:rPr>
              <w:t xml:space="preserve">下述任意4项内容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1.预算管理；2.支出管理(报销管理);3.收入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收费）</w:t>
            </w:r>
            <w:r>
              <w:rPr>
                <w:rFonts w:hint="eastAsia" w:ascii="宋体" w:hAnsi="宋体" w:eastAsia="宋体" w:cs="宋体"/>
                <w:color w:val="000000"/>
                <w:highlight w:val="none"/>
              </w:rPr>
              <w:t xml:space="preserve">管理；4.网银；5.财政财务共享；6.系统对接；7.</w:t>
            </w:r>
            <w:r>
              <w:rPr>
                <w:rFonts w:hint="eastAsia" w:ascii="宋体" w:hAnsi="宋体" w:eastAsia="宋体" w:cs="宋体"/>
                <w:color w:val="000000"/>
                <w:highlight w:val="none"/>
                <w:lang w:val="en-US" w:eastAsia="zh-CN"/>
              </w:rPr>
              <w:t xml:space="preserve">发票管理</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framePr w:vAnchor="text" w:hAnchor="page" w:x="1168" w:y="289"/>
            </w:pPr>
            <w:r>
              <w:rPr>
                <w:rFonts w:hint="eastAsia" w:ascii="宋体" w:hAnsi="宋体" w:eastAsia="宋体" w:cs="宋体"/>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framePr w:vAnchor="text" w:hAnchor="page" w:x="1168" w:y="289"/>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ascii="宋体" w:hAnsi="宋体" w:eastAsia="宋体" w:cs="宋体"/>
                <w:color w:val="000000"/>
                <w:sz w:val="21"/>
                <w:szCs w:val="21"/>
                <w:highlight w:val="none"/>
              </w:rPr>
              <w:framePr w:vAnchor="text" w:hAnchor="page" w:x="1168" w:y="289"/>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framePr w:vAnchor="text" w:hAnchor="page" w:x="1168" w:y="289"/>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framePr w:vAnchor="text" w:hAnchor="page" w:x="1168" w:y="289"/>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（1）项目经理能力：</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highlight w:val="none"/>
              </w:rPr>
              <w:t xml:space="preserve">国家主管部门颁发的计算机专业技术资格信息系统项目管理师</w:t>
            </w:r>
            <w:r>
              <w:rPr>
                <w:rFonts w:hint="eastAsia" w:ascii="宋体" w:hAnsi="宋体" w:eastAsia="宋体" w:cs="宋体"/>
                <w:color w:val="000000"/>
                <w:sz w:val="21"/>
                <w:szCs w:val="21"/>
                <w:highlight w:val="none"/>
                <w:lang w:val="en-US" w:eastAsia="zh-CN"/>
              </w:rPr>
              <w:t xml:space="preserve">证书，</w:t>
            </w:r>
            <w:r>
              <w:rPr>
                <w:rFonts w:hint="eastAsia" w:ascii="宋体" w:hAnsi="宋体" w:eastAsia="宋体"/>
                <w:color w:val="000000"/>
                <w:szCs w:val="21"/>
                <w:highlight w:val="none"/>
              </w:rPr>
              <w:t xml:space="preserve">中级的</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rPr>
              <w:t xml:space="preserve">分，高级</w:t>
            </w:r>
            <w:r>
              <w:rPr>
                <w:rFonts w:hint="eastAsia" w:ascii="宋体" w:hAnsi="宋体" w:eastAsia="宋体"/>
                <w:color w:val="000000"/>
                <w:szCs w:val="21"/>
                <w:highlight w:val="none"/>
                <w:lang w:val="en-US"/>
              </w:rPr>
              <w:t xml:space="preserve">及以上</w:t>
            </w:r>
            <w:r>
              <w:rPr>
                <w:rFonts w:hint="eastAsia" w:ascii="宋体" w:hAnsi="宋体" w:eastAsia="宋体"/>
                <w:color w:val="000000"/>
                <w:szCs w:val="21"/>
                <w:highlight w:val="none"/>
              </w:rPr>
              <w:t xml:space="preserve">的得</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具有3年以上财务管理系统项目开发管理经验，得1分。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color w:val="000000"/>
                <w:sz w:val="21"/>
                <w:szCs w:val="21"/>
                <w:highlight w:val="none"/>
                <w:lang w:val="en-US" w:eastAsia="zh-CN"/>
              </w:rPr>
              <w:framePr w:vAnchor="text" w:hAnchor="page" w:x="1168" w:y="289"/>
            </w:pPr>
            <w:r>
              <w:rPr>
                <w:rFonts w:ascii="宋体" w:hAnsi="宋体" w:eastAsia="宋体" w:cs="宋体"/>
                <w:color w:val="000000"/>
                <w:sz w:val="21"/>
                <w:szCs w:val="21"/>
                <w:highlight w:val="none"/>
                <w:lang w:val="zh-CN" w:eastAsia="zh-CN"/>
              </w:rPr>
              <w:t xml:space="preserve">（提供上述</w:t>
            </w:r>
            <w:r>
              <w:rPr>
                <w:rFonts w:hint="eastAsia" w:ascii="宋体" w:hAnsi="宋体" w:eastAsia="宋体" w:cs="宋体"/>
                <w:color w:val="000000"/>
                <w:sz w:val="21"/>
                <w:szCs w:val="21"/>
                <w:highlight w:val="none"/>
                <w:lang w:val="zh-CN" w:eastAsia="zh-CN"/>
              </w:rPr>
              <w:t xml:space="preserve">人员</w:t>
            </w:r>
            <w:r>
              <w:rPr>
                <w:rFonts w:ascii="宋体" w:hAnsi="宋体" w:eastAsia="宋体" w:cs="宋体"/>
                <w:color w:val="000000"/>
                <w:sz w:val="21"/>
                <w:szCs w:val="21"/>
                <w:highlight w:val="none"/>
                <w:lang w:val="zh-CN" w:eastAsia="zh-CN"/>
              </w:rPr>
              <w:t xml:space="preserve">证书</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项目管理经验证明材料</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投标人为其缴纳的2026年1月以来任意一个月的社保证明材料，缺一不可）</w:t>
            </w:r>
            <w:r>
              <w:rPr>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framePr w:vAnchor="text" w:hAnchor="page" w:x="1168" w:y="289"/>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framePr w:vAnchor="text" w:hAnchor="page" w:x="1168" w:y="289"/>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framePr w:vAnchor="text" w:hAnchor="page" w:x="1168" w:y="289"/>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framePr w:vAnchor="text" w:hAnchor="page" w:x="1168" w:y="289"/>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项目实施团队能力（不含项目经理）：</w:t>
            </w:r>
            <w:r>
              <w:rPr>
                <w:rFonts w:hint="eastAsia" w:ascii="宋体" w:hAnsi="宋体" w:eastAsia="宋体" w:cs="宋体"/>
                <w:color w:val="000000"/>
                <w:sz w:val="21"/>
                <w:szCs w:val="21"/>
                <w:highlight w:val="none"/>
                <w:lang w:val="en-US" w:eastAsia="zh-CN"/>
              </w:rPr>
            </w:r>
            <w:r/>
          </w:p>
          <w:p>
            <w:pPr>
              <w:pStyle w:val="873"/>
              <w:jc w:val="left"/>
              <w:keepLines w:val="0"/>
              <w:keepNext w:val="0"/>
              <w:pageBreakBefore w:val="0"/>
              <w:spacing w:line="180" w:lineRule="atLeast"/>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framePr w:vAnchor="text" w:hAnchor="page" w:x="1168" w:y="289"/>
            </w:pPr>
            <w:r>
              <w:rPr>
                <w:rFonts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t xml:space="preserve">团队成员具有</w:t>
            </w:r>
            <w:r>
              <w:rPr>
                <w:rFonts w:hint="eastAsia" w:ascii="宋体" w:hAnsi="宋体" w:eastAsia="宋体" w:cs="宋体"/>
                <w:color w:val="000000"/>
                <w:highlight w:val="none"/>
              </w:rPr>
              <w:t xml:space="preserve">国家主管部门颁发的</w:t>
            </w:r>
            <w:r>
              <w:rPr>
                <w:rStyle w:val="945"/>
                <w:rFonts w:hint="eastAsia" w:ascii="宋体" w:hAnsi="宋体" w:eastAsia="宋体" w:cs="宋体"/>
                <w:b w:val="0"/>
                <w:bCs w:val="0"/>
                <w:color w:val="000000"/>
                <w:sz w:val="21"/>
                <w:szCs w:val="21"/>
                <w:highlight w:val="none"/>
              </w:rPr>
              <w:t xml:space="preserve">软件工程师</w:t>
            </w:r>
            <w:r>
              <w:rPr>
                <w:rFonts w:hint="eastAsia" w:ascii="宋体" w:hAnsi="宋体" w:eastAsia="宋体" w:cs="宋体"/>
                <w:color w:val="000000"/>
                <w:sz w:val="21"/>
                <w:szCs w:val="21"/>
                <w:highlight w:val="none"/>
                <w:lang w:val="en-US" w:eastAsia="zh-CN"/>
              </w:rPr>
              <w:t xml:space="preserve">证书</w:t>
            </w:r>
            <w:r>
              <w:rPr>
                <w:rFonts w:hint="eastAsia" w:ascii="宋体" w:hAnsi="宋体" w:eastAsia="宋体" w:cs="宋体"/>
                <w:color w:val="000000"/>
                <w:sz w:val="21"/>
                <w:szCs w:val="21"/>
                <w:highlight w:val="none"/>
                <w:lang w:eastAsia="zh-CN"/>
              </w:rPr>
              <w:t xml:space="preserve">、</w:t>
            </w:r>
            <w:r>
              <w:rPr>
                <w:rStyle w:val="945"/>
                <w:rFonts w:hint="eastAsia" w:ascii="宋体" w:hAnsi="宋体" w:eastAsia="宋体" w:cs="宋体"/>
                <w:b w:val="0"/>
                <w:bCs w:val="0"/>
                <w:color w:val="000000"/>
                <w:sz w:val="21"/>
                <w:szCs w:val="21"/>
                <w:highlight w:val="none"/>
              </w:rPr>
              <w:t xml:space="preserve">系统集成项目管理工程师</w:t>
            </w:r>
            <w:r>
              <w:rPr>
                <w:rFonts w:hint="eastAsia" w:ascii="宋体" w:hAnsi="宋体" w:eastAsia="宋体" w:cs="宋体"/>
                <w:color w:val="000000"/>
                <w:sz w:val="21"/>
                <w:szCs w:val="21"/>
                <w:highlight w:val="none"/>
                <w:lang w:val="en-US" w:eastAsia="zh-CN"/>
              </w:rPr>
              <w:t xml:space="preserve">证书，每提供1个证书得1分，最高得2分。</w:t>
            </w:r>
            <w:r>
              <w:rPr>
                <w:rFonts w:hint="eastAsia" w:ascii="宋体" w:hAnsi="宋体" w:eastAsia="宋体" w:cs="宋体"/>
                <w:color w:val="000000"/>
                <w:sz w:val="21"/>
                <w:szCs w:val="21"/>
                <w:highlight w:val="none"/>
                <w:lang w:val="en-US" w:eastAsia="zh-CN"/>
              </w:rPr>
            </w:r>
            <w:r/>
          </w:p>
          <w:p>
            <w:pPr>
              <w:pStyle w:val="873"/>
              <w:rPr>
                <w:rFonts w:hint="eastAsia" w:ascii="宋体" w:hAnsi="宋体" w:eastAsia="宋体" w:cs="宋体"/>
                <w:color w:val="000000"/>
                <w:sz w:val="21"/>
                <w:szCs w:val="21"/>
                <w:highlight w:val="none"/>
                <w:lang w:val="en-US" w:eastAsia="zh-CN" w:bidi="ar-SA"/>
              </w:rPr>
              <w:framePr w:vAnchor="text" w:hAnchor="page" w:x="1168" w:y="289"/>
            </w:pPr>
            <w:r>
              <w:rPr>
                <w:rFonts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团队成员</w:t>
            </w:r>
            <w:r>
              <w:rPr>
                <w:rFonts w:hint="eastAsia" w:ascii="宋体" w:hAnsi="宋体" w:eastAsia="宋体" w:cs="宋体"/>
                <w:color w:val="000000"/>
                <w:sz w:val="21"/>
                <w:szCs w:val="21"/>
                <w:highlight w:val="none"/>
                <w:lang w:val="en-US" w:eastAsia="zh-CN" w:bidi="ar-SA"/>
              </w:rPr>
              <w:t xml:space="preserve">具有3年以上财务管理系统开发实施经验，每提供一人得0.5分，最多得1分。</w:t>
            </w:r>
            <w:r>
              <w:rPr>
                <w:rFonts w:hint="eastAsia" w:ascii="宋体" w:hAnsi="宋体" w:eastAsia="宋体" w:cs="宋体"/>
                <w:color w:val="000000"/>
                <w:sz w:val="21"/>
                <w:szCs w:val="21"/>
                <w:highlight w:val="none"/>
                <w:lang w:val="en-US" w:eastAsia="zh-CN" w:bidi="ar-SA"/>
              </w:rPr>
            </w:r>
            <w:r/>
          </w:p>
          <w:p>
            <w:pPr>
              <w:pStyle w:val="873"/>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framePr w:vAnchor="text" w:hAnchor="page" w:x="1168" w:y="289"/>
            </w:pPr>
            <w:r>
              <w:rPr>
                <w:rFonts w:hint="eastAsia" w:ascii="宋体" w:hAnsi="宋体" w:eastAsia="宋体" w:cs="宋体"/>
                <w:color w:val="000000"/>
                <w:sz w:val="21"/>
                <w:szCs w:val="21"/>
                <w:highlight w:val="none"/>
                <w:lang w:val="en-US" w:eastAsia="zh-CN"/>
              </w:rPr>
              <w:t xml:space="preserve">（多人一证、一人多证不重复计分，提供团队成员证书、项目实施经验证明材料</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投标人为其缴纳的2026年1月以来任意一个月的社保证明材料，缺一不可）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framePr w:vAnchor="text" w:hAnchor="page" w:x="1168" w:y="289"/>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framePr w:vAnchor="text" w:hAnchor="page" w:x="1168" w:y="289"/>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framePr w:vAnchor="text" w:hAnchor="page" w:x="1168" w:y="289"/>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framePr w:vAnchor="text" w:hAnchor="page" w:x="1168" w:y="289"/>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投标人具有本项目相关的软件著作权证书，包括</w:t>
            </w:r>
            <w:r>
              <w:rPr>
                <w:rFonts w:hint="eastAsia" w:ascii="宋体" w:hAnsi="宋体" w:eastAsia="宋体"/>
                <w:color w:val="000000"/>
                <w:sz w:val="21"/>
                <w:szCs w:val="16"/>
                <w:highlight w:val="none"/>
              </w:rPr>
              <w:t xml:space="preserve">全面预算、预算指标、智能问答机器人、财务跨系统对接类软件</w:t>
            </w:r>
            <w:r>
              <w:rPr>
                <w:rFonts w:hint="eastAsia" w:ascii="宋体" w:hAnsi="宋体" w:eastAsia="宋体" w:cs="宋体"/>
                <w:color w:val="000000"/>
                <w:sz w:val="21"/>
                <w:szCs w:val="21"/>
                <w:highlight w:val="none"/>
                <w:lang w:val="en-US" w:eastAsia="zh-CN"/>
              </w:rPr>
              <w:t xml:space="preserve">，每提供1个证书得2分。 </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color w:val="000000"/>
                <w:sz w:val="21"/>
                <w:szCs w:val="21"/>
                <w:highlight w:val="none"/>
                <w:lang w:val="en-US" w:eastAsia="zh-CN"/>
              </w:rPr>
              <w:framePr w:vAnchor="text" w:hAnchor="page" w:x="1168" w:y="289"/>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hint="eastAsia"/>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framePr w:vAnchor="text" w:hAnchor="page" w:x="1168" w:y="28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framePr w:vAnchor="text" w:hAnchor="page" w:x="1168" w:y="289"/>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framePr w:vAnchor="text" w:hAnchor="page" w:x="1168" w:y="289"/>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framePr w:vAnchor="text" w:hAnchor="page" w:x="1168" w:y="289"/>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framePr w:vAnchor="text" w:hAnchor="page" w:x="1168" w:y="289"/>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keepLines w:val="0"/>
        <w:keepNext w:val="0"/>
        <w:pageBreakBefore w:val="0"/>
        <w:spacing w:line="264" w:lineRule="auto"/>
        <w:widowControl w:val="off"/>
        <w:rPr>
          <w:rFonts w:hint="eastAsia"/>
        </w:rPr>
      </w:pPr>
      <w:r>
        <w:rPr>
          <w:rFonts w:hint="eastAsia"/>
        </w:rPr>
      </w:r>
      <w:r/>
    </w:p>
    <w:p>
      <w:pPr>
        <w:pStyle w:val="873"/>
        <w:keepLines w:val="0"/>
        <w:keepNext w:val="0"/>
        <w:pageBreakBefore w:val="0"/>
        <w:spacing w:line="264" w:lineRule="auto"/>
        <w:widowControl w:val="off"/>
        <w:rPr>
          <w:rFonts w:hint="eastAsia"/>
        </w:rPr>
      </w:pPr>
      <w:r>
        <w:rPr>
          <w:rFonts w:hint="eastAsia"/>
        </w:rPr>
      </w:r>
      <w:r/>
    </w:p>
    <w:p>
      <w:pPr>
        <w:pStyle w:val="873"/>
        <w:keepLines w:val="0"/>
        <w:keepNext w:val="0"/>
        <w:pageBreakBefore w:val="0"/>
        <w:spacing w:line="264" w:lineRule="auto"/>
        <w:widowControl w:val="off"/>
        <w:rPr>
          <w:rFonts w:hint="eastAsia"/>
        </w:rPr>
      </w:pPr>
      <w:r>
        <w:rPr>
          <w:rFonts w:hint="eastAsia"/>
        </w:rPr>
      </w:r>
      <w:r/>
    </w:p>
    <w:p>
      <w:pPr>
        <w:pStyle w:val="951"/>
        <w:rPr>
          <w:rFonts w:hint="eastAsia"/>
        </w:rPr>
      </w:pPr>
      <w:r>
        <w:rPr>
          <w:rFonts w:hint="eastAsia"/>
        </w:rPr>
      </w:r>
      <w:r/>
    </w:p>
    <w:p>
      <w:pPr>
        <w:pStyle w:val="873"/>
        <w:rPr>
          <w:rFonts w:hint="eastAsia"/>
        </w:rPr>
      </w:pPr>
      <w:r>
        <w:rPr>
          <w:rFonts w:hint="eastAsia"/>
        </w:rPr>
      </w:r>
      <w:r/>
    </w:p>
    <w:p>
      <w:pPr>
        <w:pStyle w:val="951"/>
        <w:rPr>
          <w:rFonts w:hint="eastAsia"/>
        </w:rPr>
      </w:pPr>
      <w:r>
        <w:rPr>
          <w:rFonts w:hint="eastAsia"/>
        </w:rPr>
      </w:r>
      <w:r/>
    </w:p>
    <w:p>
      <w:pPr>
        <w:pStyle w:val="873"/>
        <w:rPr>
          <w:rFonts w:hint="eastAsia"/>
        </w:rPr>
      </w:pPr>
      <w:r>
        <w:rPr>
          <w:rFonts w:hint="eastAsia"/>
        </w:rPr>
      </w:r>
      <w:r/>
    </w:p>
    <w:p>
      <w:pPr>
        <w:pStyle w:val="951"/>
        <w:rPr>
          <w:rFonts w:hint="eastAsia"/>
        </w:rPr>
      </w:pPr>
      <w:r>
        <w:rPr>
          <w:rFonts w:hint="eastAsia"/>
        </w:rPr>
      </w:r>
      <w:r/>
    </w:p>
    <w:p>
      <w:pPr>
        <w:pStyle w:val="873"/>
        <w:rPr>
          <w:rFonts w:hint="eastAsia"/>
        </w:rPr>
      </w:pPr>
      <w:r>
        <w:rPr>
          <w:rFonts w:hint="eastAsia"/>
        </w:rPr>
      </w:r>
      <w:r/>
    </w:p>
    <w:p>
      <w:pPr>
        <w:pStyle w:val="951"/>
        <w:rPr>
          <w:rFonts w:hint="eastAsia"/>
        </w:rPr>
      </w:pPr>
      <w:r>
        <w:rPr>
          <w:rFonts w:hint="eastAsia"/>
        </w:rPr>
      </w:r>
      <w:r/>
    </w:p>
    <w:p>
      <w:pPr>
        <w:pStyle w:val="873"/>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4"/>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3"/>
        <w:jc w:val="center"/>
        <w:rPr>
          <w:rFonts w:hint="eastAsia" w:ascii="宋体" w:hAnsi="宋体"/>
          <w:b/>
          <w:sz w:val="72"/>
        </w:rPr>
      </w:pPr>
      <w:r/>
      <w:bookmarkStart w:id="195" w:name="_Toc26554094"/>
      <w:r/>
      <w:bookmarkStart w:id="196" w:name="_Toc120614282"/>
      <w:r/>
      <w:bookmarkStart w:id="197" w:name="_Toc49090576"/>
      <w:r/>
      <w:bookmarkStart w:id="198" w:name="_Hlt26955039"/>
      <w:r/>
      <w:bookmarkEnd w:id="198"/>
      <w:r/>
      <w:bookmarkStart w:id="199" w:name="_Hlt26671244"/>
      <w:r/>
      <w:bookmarkEnd w:id="199"/>
      <w:r>
        <w:rPr>
          <w:rFonts w:hint="eastAsia" w:ascii="宋体" w:hAnsi="宋体"/>
          <w:b/>
          <w:sz w:val="72"/>
        </w:rPr>
      </w:r>
      <w:r/>
    </w:p>
    <w:p>
      <w:pPr>
        <w:pStyle w:val="87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3"/>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rPr>
      </w:pPr>
      <w:r>
        <w:rPr>
          <w:rFonts w:ascii="宋体" w:hAnsi="宋体"/>
        </w:rPr>
      </w:r>
      <w:r/>
    </w:p>
    <w:p>
      <w:pPr>
        <w:pStyle w:val="873"/>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14:ligatures w14:val="none"/>
        </w:rPr>
      </w:pPr>
      <w:r>
        <w:rPr>
          <w:rFonts w:hint="eastAsia" w:ascii="宋体" w:hAnsi="宋体" w:eastAsia="宋体" w:cs="宋体"/>
          <w:b w:val="0"/>
          <w:bCs w:val="0"/>
          <w:i w:val="0"/>
          <w:iCs w:val="0"/>
          <w:sz w:val="28"/>
          <w:szCs w:val="28"/>
          <w:u w:val="none"/>
          <w:lang w:val="en-US" w:eastAsia="zh-CN"/>
        </w:rPr>
        <w:t xml:space="preserve">九、中小企业声明函（如有）</w:t>
      </w:r>
      <w:r>
        <w:rPr>
          <w:rFonts w:hint="eastAsia" w:ascii="宋体" w:hAnsi="宋体" w:eastAsia="宋体" w:cs="宋体"/>
          <w:b w:val="0"/>
          <w:bCs w:val="0"/>
          <w:i w:val="0"/>
          <w:iCs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14:ligatures w14:val="none"/>
        </w:rPr>
      </w:pPr>
      <w:r>
        <w:rPr>
          <w:rFonts w:hint="eastAsia" w:ascii="宋体" w:hAnsi="宋体" w:eastAsia="宋体" w:cs="宋体"/>
          <w:b w:val="0"/>
          <w:bCs w:val="0"/>
          <w:i w:val="0"/>
          <w:iCs w:val="0"/>
          <w:sz w:val="28"/>
          <w:szCs w:val="28"/>
          <w:u w:val="none"/>
          <w:lang w:val="en-US" w:eastAsia="zh-CN"/>
        </w:rPr>
        <w:t xml:space="preserve">十、残疾人福利性单位声明函（如有）</w:t>
      </w:r>
      <w:r>
        <w:rPr>
          <w:rFonts w:hint="eastAsia" w:ascii="宋体" w:hAnsi="宋体" w:eastAsia="宋体" w:cs="宋体"/>
          <w:b w:val="0"/>
          <w:bCs w:val="0"/>
          <w:i w:val="0"/>
          <w:iCs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14:ligatures w14:val="none"/>
        </w:rPr>
      </w:pPr>
      <w:r>
        <w:rPr>
          <w:rFonts w:hint="eastAsia" w:ascii="宋体" w:hAnsi="宋体" w:eastAsia="宋体" w:cs="宋体"/>
          <w:b w:val="0"/>
          <w:bCs w:val="0"/>
          <w:i w:val="0"/>
          <w:iCs w:val="0"/>
          <w:sz w:val="28"/>
          <w:szCs w:val="28"/>
          <w:u w:val="none"/>
          <w:lang w:val="en-US" w:eastAsia="zh-CN"/>
        </w:rPr>
        <w:t xml:space="preserve">十一、联合体协议（如有）</w:t>
      </w:r>
      <w:r>
        <w:rPr>
          <w:rFonts w:hint="eastAsia" w:ascii="宋体" w:hAnsi="宋体" w:eastAsia="宋体" w:cs="宋体"/>
          <w:b w:val="0"/>
          <w:bCs w:val="0"/>
          <w:i w:val="0"/>
          <w:iCs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14:ligatures w14:val="none"/>
        </w:rPr>
      </w:pPr>
      <w:r>
        <w:rPr>
          <w:rFonts w:hint="eastAsia" w:ascii="宋体" w:hAnsi="宋体" w:eastAsia="宋体" w:cs="宋体"/>
          <w:b w:val="0"/>
          <w:bCs w:val="0"/>
          <w:i w:val="0"/>
          <w:iCs w:val="0"/>
          <w:sz w:val="28"/>
          <w:szCs w:val="28"/>
          <w:u w:val="none"/>
          <w:lang w:val="en-US" w:eastAsia="zh-CN"/>
        </w:rPr>
        <w:t xml:space="preserve">十二、分包承诺书（如有）</w:t>
      </w:r>
      <w:r>
        <w:rPr>
          <w:rFonts w:hint="eastAsia" w:ascii="宋体" w:hAnsi="宋体" w:eastAsia="宋体" w:cs="宋体"/>
          <w:b w:val="0"/>
          <w:bCs w:val="0"/>
          <w:i w:val="0"/>
          <w:iCs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14:ligatures w14:val="none"/>
        </w:rPr>
      </w:pPr>
      <w:r>
        <w:rPr>
          <w:rFonts w:hint="eastAsia" w:ascii="宋体" w:hAnsi="宋体" w:eastAsia="宋体" w:cs="宋体"/>
          <w:b w:val="0"/>
          <w:bCs w:val="0"/>
          <w:i w:val="0"/>
          <w:iCs w:val="0"/>
          <w:sz w:val="28"/>
          <w:szCs w:val="28"/>
          <w:u w:val="none"/>
          <w:lang w:val="en-US" w:eastAsia="zh-CN"/>
        </w:rPr>
        <w:t xml:space="preserve">十三、关于符合本国产品标准的声明函（如有）</w:t>
      </w:r>
      <w:r>
        <w:rPr>
          <w:rFonts w:hint="eastAsia" w:ascii="宋体" w:hAnsi="宋体" w:eastAsia="宋体" w:cs="宋体"/>
          <w:b w:val="0"/>
          <w:bCs w:val="0"/>
          <w:i w:val="0"/>
          <w:iCs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bookmarkEnd w:id="195"/>
      <w:r/>
      <w:bookmarkEnd w:id="196"/>
      <w:r/>
      <w:bookmarkEnd w:id="197"/>
      <w:r/>
      <w:bookmarkStart w:id="200" w:name="_Toc120614284"/>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6"/>
        <w:rPr>
          <w:rFonts w:hint="eastAsia" w:ascii="宋体" w:hAnsi="宋体"/>
          <w:b/>
          <w:bCs/>
          <w:sz w:val="21"/>
          <w:szCs w:val="21"/>
          <w:lang w:eastAsia="zh-CN"/>
        </w:rPr>
      </w:pPr>
      <w:r>
        <w:rPr>
          <w:rFonts w:hint="eastAsia" w:ascii="宋体" w:hAnsi="宋体"/>
          <w:b/>
          <w:bCs/>
          <w:sz w:val="21"/>
          <w:szCs w:val="21"/>
          <w:lang w:eastAsia="zh-CN"/>
        </w:rPr>
      </w:r>
      <w:r/>
    </w:p>
    <w:p>
      <w:pPr>
        <w:pStyle w:val="873"/>
        <w:rPr>
          <w:rFonts w:hint="eastAsia"/>
          <w:lang w:eastAsia="zh-CN"/>
        </w:rPr>
      </w:pPr>
      <w:r>
        <w:rPr>
          <w:rFonts w:hint="eastAsia"/>
          <w:lang w:eastAsia="zh-CN"/>
        </w:rPr>
      </w:r>
      <w:r/>
    </w:p>
    <w:p>
      <w:pPr>
        <w:pStyle w:val="885"/>
        <w:rPr>
          <w:rFonts w:hint="eastAsia"/>
          <w:lang w:eastAsia="zh-CN"/>
        </w:rPr>
      </w:pPr>
      <w:r>
        <w:rPr>
          <w:rFonts w:hint="eastAsia"/>
          <w:lang w:eastAsia="zh-CN"/>
        </w:rPr>
      </w:r>
      <w:r/>
    </w:p>
    <w:p>
      <w:pPr>
        <w:pStyle w:val="873"/>
        <w:rPr>
          <w:rFonts w:hint="eastAsia"/>
          <w:lang w:eastAsia="zh-CN"/>
        </w:rPr>
      </w:pPr>
      <w:r>
        <w:rPr>
          <w:rFonts w:hint="eastAsia"/>
          <w:lang w:eastAsia="zh-CN"/>
        </w:rPr>
      </w:r>
      <w:r/>
    </w:p>
    <w:p>
      <w:pPr>
        <w:pStyle w:val="873"/>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6"/>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6"/>
        <w:ind w:firstLine="480"/>
        <w:spacing w:line="420" w:lineRule="exact"/>
        <w:tabs>
          <w:tab w:val="left" w:pos="360" w:leader="none"/>
        </w:tabs>
        <w:rPr>
          <w:rFonts w:hint="eastAsia"/>
          <w:sz w:val="24"/>
          <w:szCs w:val="24"/>
        </w:rPr>
      </w:pPr>
      <w:r>
        <w:rPr>
          <w:rFonts w:hint="eastAsia"/>
          <w:sz w:val="24"/>
          <w:szCs w:val="24"/>
        </w:rPr>
      </w:r>
      <w:r/>
    </w:p>
    <w:p>
      <w:pPr>
        <w:pStyle w:val="96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6"/>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1" w:name="_Hlt26671380"/>
      <w:r/>
      <w:bookmarkEnd w:id="201"/>
      <w:r/>
      <w:bookmarkStart w:id="202" w:name="_格式3__银行出具的资信证明"/>
      <w:r/>
      <w:bookmarkEnd w:id="202"/>
      <w:r/>
      <w:bookmarkStart w:id="203" w:name="_Hlt26955070"/>
      <w:r/>
      <w:bookmarkEnd w:id="203"/>
      <w:r>
        <w:rPr>
          <w:rFonts w:hint="eastAsia"/>
          <w:sz w:val="24"/>
          <w:szCs w:val="24"/>
        </w:rPr>
      </w:r>
      <w:r/>
    </w:p>
    <w:p>
      <w:pPr>
        <w:pStyle w:val="892"/>
        <w:rPr>
          <w:rFonts w:hint="eastAsia"/>
          <w:i/>
          <w:sz w:val="24"/>
          <w:szCs w:val="24"/>
          <w:u w:val="single"/>
        </w:rPr>
      </w:pPr>
      <w:r>
        <w:rPr>
          <w:rFonts w:hint="eastAsia"/>
          <w:i/>
          <w:sz w:val="24"/>
          <w:szCs w:val="24"/>
          <w:u w:val="single"/>
        </w:rPr>
      </w:r>
      <w:r/>
    </w:p>
    <w:p>
      <w:pPr>
        <w:pStyle w:val="892"/>
        <w:rPr>
          <w:rFonts w:hint="eastAsia"/>
          <w:i/>
          <w:sz w:val="24"/>
          <w:szCs w:val="24"/>
          <w:u w:val="single"/>
        </w:rPr>
      </w:pPr>
      <w:r>
        <w:rPr>
          <w:rFonts w:hint="eastAsia"/>
          <w:i/>
          <w:sz w:val="24"/>
          <w:szCs w:val="24"/>
          <w:u w:val="single"/>
        </w:rPr>
      </w:r>
      <w:r/>
    </w:p>
    <w:p>
      <w:pPr>
        <w:pStyle w:val="892"/>
        <w:rPr>
          <w:rFonts w:hint="eastAsia"/>
          <w:i/>
          <w:sz w:val="24"/>
          <w:szCs w:val="24"/>
          <w:u w:val="single"/>
        </w:rPr>
      </w:pPr>
      <w:r>
        <w:rPr>
          <w:rFonts w:hint="eastAsia"/>
          <w:i/>
          <w:sz w:val="24"/>
          <w:szCs w:val="24"/>
          <w:u w:val="single"/>
        </w:rPr>
      </w:r>
      <w:r/>
    </w:p>
    <w:p>
      <w:pPr>
        <w:pStyle w:val="892"/>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57"/>
        <w:rPr>
          <w:rFonts w:hint="eastAsia" w:ascii="宋体" w:hAnsi="宋体"/>
          <w:bCs/>
          <w:sz w:val="24"/>
        </w:rPr>
      </w:pPr>
      <w:r>
        <w:rPr>
          <w:rFonts w:hint="eastAsia" w:ascii="宋体" w:hAnsi="宋体"/>
          <w:bCs/>
          <w:sz w:val="24"/>
        </w:rPr>
      </w:r>
      <w:r/>
    </w:p>
    <w:p>
      <w:pPr>
        <w:pStyle w:val="957"/>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8"/>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8"/>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8"/>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8"/>
        <w:ind w:left="420"/>
        <w:spacing w:before="0" w:after="0" w:line="420" w:lineRule="exact"/>
        <w:rPr>
          <w:rFonts w:hint="eastAsia" w:ascii="宋体" w:hAnsi="宋体"/>
          <w:szCs w:val="21"/>
        </w:rPr>
      </w:pPr>
      <w:r>
        <w:rPr>
          <w:rFonts w:hint="eastAsia" w:ascii="宋体" w:hAnsi="宋体"/>
          <w:szCs w:val="21"/>
        </w:rPr>
      </w:r>
      <w:r/>
    </w:p>
    <w:p>
      <w:pPr>
        <w:pStyle w:val="968"/>
        <w:ind w:left="420"/>
        <w:spacing w:before="0" w:after="0" w:line="420" w:lineRule="exact"/>
        <w:rPr>
          <w:rFonts w:hint="eastAsia" w:ascii="宋体" w:hAnsi="宋体"/>
          <w:szCs w:val="21"/>
        </w:rPr>
      </w:pP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8"/>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3"/>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5"/>
        <w:rPr>
          <w:rFonts w:hint="eastAsia"/>
        </w:rPr>
      </w:pPr>
      <w:r>
        <w:rPr>
          <w:rFonts w:hint="eastAsia"/>
        </w:rPr>
      </w:r>
      <w:r/>
    </w:p>
    <w:p>
      <w:pPr>
        <w:pStyle w:val="873"/>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95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73"/>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73"/>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7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3"/>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3"/>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Cs/>
          <w:color w:val="000000"/>
          <w:sz w:val="32"/>
          <w:szCs w:val="32"/>
          <w:lang w:eastAsia="zh-CN"/>
        </w:rPr>
        <w:t xml:space="preserve">七</w:t>
      </w:r>
      <w:bookmarkEnd w:id="42"/>
      <w:r/>
      <w:bookmarkEnd w:id="43"/>
      <w:r/>
      <w:bookmarkEnd w:id="200"/>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pPr>
            <w:r/>
            <w:r/>
          </w:p>
          <w:p>
            <w:pPr>
              <w:pStyle w:val="885"/>
              <w:rPr>
                <w:rFonts w:hint="eastAsia"/>
              </w:rPr>
            </w:pPr>
            <w:r>
              <w:rPr>
                <w:rFonts w:hint="eastAsia"/>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rPr>
          <w:rFonts w:hint="eastAsia" w:ascii="宋体" w:hAnsi="宋体"/>
          <w:color w:val="000000"/>
          <w:sz w:val="24"/>
          <w:szCs w:val="24"/>
        </w:rPr>
      </w:pPr>
      <w:r>
        <w:rPr>
          <w:rFonts w:hint="eastAsia" w:ascii="宋体" w:hAnsi="宋体"/>
          <w:color w:val="000000"/>
          <w:sz w:val="24"/>
          <w:szCs w:val="24"/>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3"/>
        <w:rPr>
          <w:rFonts w:hint="eastAsia" w:ascii="黑体" w:hAnsi="黑体" w:eastAsia="黑体" w:cs="Times New Roman"/>
          <w:i w:val="0"/>
          <w:iCs/>
          <w:color w:val="000000"/>
          <w:sz w:val="32"/>
          <w:szCs w:val="32"/>
          <w:u w:val="none"/>
          <w:lang w:val="en-US" w:eastAsia="zh-CN"/>
        </w:rPr>
      </w:pPr>
      <w:r/>
      <w:bookmarkStart w:id="204" w:name="_Hlt26955054"/>
      <w:r/>
      <w:bookmarkEnd w:id="204"/>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rPr>
            </w:pPr>
            <w:r/>
            <w:bookmarkStart w:id="205" w:name="_Hlt26782999"/>
            <w:r/>
            <w:bookmarkEnd w:id="205"/>
            <w:r/>
            <w:bookmarkStart w:id="206" w:name="_Hlt26671343"/>
            <w:r/>
            <w:bookmarkEnd w:id="206"/>
            <w:r/>
            <w:bookmarkStart w:id="207" w:name="_Hlt26955064"/>
            <w:r/>
            <w:bookmarkEnd w:id="207"/>
            <w:r/>
            <w:bookmarkStart w:id="208" w:name="_Hlt26671372"/>
            <w:r/>
            <w:bookmarkEnd w:id="208"/>
            <w:r/>
            <w:bookmarkStart w:id="209" w:name="_Hlt26609391"/>
            <w:r/>
            <w:bookmarkEnd w:id="209"/>
            <w:r/>
            <w:bookmarkStart w:id="210" w:name="_Hlt26580838"/>
            <w:r/>
            <w:bookmarkEnd w:id="210"/>
            <w:r/>
            <w:bookmarkStart w:id="211" w:name="_Hlt26955056"/>
            <w:r/>
            <w:bookmarkEnd w:id="211"/>
            <w:r/>
            <w:bookmarkStart w:id="212" w:name="_Hlt24879081"/>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pPr>
            <w:r/>
            <w:r/>
          </w:p>
          <w:p>
            <w:pPr>
              <w:pStyle w:val="885"/>
              <w:rPr>
                <w:rFonts w:hint="eastAsia"/>
              </w:rPr>
            </w:pPr>
            <w:r>
              <w:rPr>
                <w:rFonts w:hint="eastAsia"/>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rPr>
          <w:rFonts w:hint="eastAsia" w:ascii="宋体" w:hAnsi="宋体"/>
          <w:color w:val="000000"/>
          <w:sz w:val="24"/>
          <w:szCs w:val="24"/>
        </w:rPr>
      </w:pPr>
      <w:r>
        <w:rPr>
          <w:rFonts w:hint="eastAsia" w:ascii="宋体" w:hAnsi="宋体"/>
          <w:color w:val="000000"/>
          <w:sz w:val="24"/>
          <w:szCs w:val="24"/>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rPr>
          <w:color w:val="000000"/>
        </w:rPr>
      </w:pPr>
      <w:r>
        <w:rPr>
          <w:color w:val="000000"/>
        </w:rPr>
      </w:r>
      <w:r/>
    </w:p>
    <w:p>
      <w:pPr>
        <w:pStyle w:val="87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1"/>
        <w:rPr>
          <w:rFonts w:hint="eastAsia" w:ascii="宋体" w:hAnsi="宋体" w:cs="仿宋"/>
          <w:b/>
          <w:bCs/>
          <w:color w:val="000000"/>
          <w:sz w:val="32"/>
          <w:szCs w:val="32"/>
        </w:rPr>
      </w:pPr>
      <w:r>
        <w:rPr>
          <w:rFonts w:hint="eastAsia" w:ascii="宋体" w:hAnsi="宋体" w:cs="仿宋"/>
          <w:b/>
          <w:bCs/>
          <w:color w:val="000000"/>
          <w:sz w:val="32"/>
          <w:szCs w:val="32"/>
        </w:rPr>
      </w:r>
      <w:r/>
    </w:p>
    <w:p>
      <w:pPr>
        <w:pStyle w:val="873"/>
        <w:rPr>
          <w:rFonts w:hint="eastAsia" w:ascii="宋体" w:hAnsi="宋体" w:cs="仿宋"/>
          <w:b/>
          <w:bCs/>
          <w:color w:val="000000"/>
          <w:sz w:val="32"/>
          <w:szCs w:val="32"/>
        </w:rPr>
      </w:pPr>
      <w:r>
        <w:rPr>
          <w:rFonts w:hint="eastAsia" w:ascii="宋体" w:hAnsi="宋体" w:cs="仿宋"/>
          <w:b/>
          <w:bCs/>
          <w:color w:val="000000"/>
          <w:sz w:val="32"/>
          <w:szCs w:val="32"/>
        </w:rPr>
      </w:r>
      <w:r/>
    </w:p>
    <w:p>
      <w:pPr>
        <w:pStyle w:val="951"/>
        <w:rPr>
          <w:rFonts w:hint="eastAsia"/>
          <w:color w:val="000000"/>
        </w:rPr>
      </w:pPr>
      <w:r>
        <w:rPr>
          <w:rFonts w:hint="eastAsia"/>
          <w:color w:val="000000"/>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3"/>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3"/>
        <w:ind w:firstLine="480"/>
        <w:spacing w:line="480" w:lineRule="exact"/>
        <w:rPr>
          <w:rFonts w:ascii="宋体" w:hAnsi="宋体"/>
          <w:sz w:val="24"/>
        </w:rPr>
      </w:pPr>
      <w:r>
        <w:rPr>
          <w:rFonts w:ascii="宋体" w:hAnsi="宋体"/>
          <w:sz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5"/>
        <w:rPr>
          <w:rFonts w:hint="eastAsia" w:ascii="宋体" w:hAnsi="宋体" w:eastAsia="宋体" w:cs="Times New Roman"/>
          <w:sz w:val="24"/>
        </w:rPr>
      </w:pPr>
      <w:r>
        <w:rPr>
          <w:rFonts w:hint="eastAsia" w:ascii="宋体" w:hAnsi="宋体" w:eastAsia="宋体" w:cs="Times New Roman"/>
          <w:sz w:val="24"/>
        </w:rPr>
      </w:r>
      <w:r/>
    </w:p>
    <w:p>
      <w:pPr>
        <w:pStyle w:val="873"/>
        <w:rPr>
          <w:rFonts w:hint="eastAsia"/>
        </w:rPr>
      </w:pPr>
      <w:r>
        <w:rPr>
          <w:rFonts w:hint="eastAsia"/>
        </w:rPr>
      </w:r>
      <w:r/>
    </w:p>
    <w:p>
      <w:pPr>
        <w:pStyle w:val="873"/>
        <w:ind w:firstLine="645"/>
        <w:spacing w:line="560" w:lineRule="exact"/>
        <w:rPr>
          <w:rFonts w:ascii="宋体" w:hAnsi="宋体"/>
          <w:sz w:val="24"/>
        </w:rPr>
      </w:pPr>
      <w:r>
        <w:rPr>
          <w:rFonts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951"/>
        <w:rPr>
          <w:rFonts w:hint="eastAsia" w:ascii="宋体" w:hAnsi="宋体"/>
          <w:sz w:val="24"/>
        </w:rPr>
      </w:pPr>
      <w:r>
        <w:rPr>
          <w:rFonts w:hint="eastAsia" w:ascii="宋体" w:hAnsi="宋体"/>
          <w:sz w:val="24"/>
        </w:rPr>
      </w:r>
      <w:r/>
    </w:p>
    <w:p>
      <w:pPr>
        <w:pStyle w:val="873"/>
        <w:rPr>
          <w:rFonts w:hint="eastAsia" w:ascii="宋体" w:hAnsi="宋体"/>
          <w:sz w:val="24"/>
        </w:rPr>
      </w:pPr>
      <w:r>
        <w:rPr>
          <w:rFonts w:hint="eastAsia" w:ascii="宋体" w:hAnsi="宋体"/>
          <w:sz w:val="24"/>
        </w:rPr>
      </w:r>
      <w:r/>
    </w:p>
    <w:p>
      <w:pPr>
        <w:pStyle w:val="951"/>
        <w:rPr>
          <w:rFonts w:hint="eastAsia"/>
        </w:rPr>
      </w:pPr>
      <w:r>
        <w:rPr>
          <w:rFonts w:hint="eastAsia"/>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73"/>
        <w:rPr>
          <w:rFonts w:hint="eastAsia"/>
        </w:rPr>
      </w:pPr>
      <w:r>
        <w:rPr>
          <w:rFonts w:hint="eastAsia"/>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3"/>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3"/>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3"/>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3"/>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numPr>
          <w:ilvl w:val="0"/>
          <w:numId w:val="6"/>
        </w:numPr>
        <w:jc w:val="left"/>
        <w:spacing w:line="360" w:lineRule="auto"/>
        <w:rPr>
          <w:rFonts w:hint="eastAsia" w:ascii="黑体" w:hAnsi="黑体" w:eastAsia="黑体" w:cs="Times New Roman"/>
          <w:i w:val="0"/>
          <w:iCs w:val="0"/>
          <w:sz w:val="32"/>
          <w:szCs w:val="32"/>
          <w:u w:val="none"/>
          <w:lang w:val="en-US" w:eastAsia="zh-CN"/>
        </w:rPr>
      </w:pPr>
      <w:r>
        <w:rPr>
          <w:rFonts w:hint="eastAsia"/>
        </w:rPr>
        <w:br w:type="page" w:clear="all"/>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黑体" w:hAnsi="黑体" w:eastAsia="黑体" w:cs="Times New Roman"/>
          <w:i w:val="0"/>
          <w:iCs w:val="0"/>
          <w:sz w:val="32"/>
          <w:szCs w:val="32"/>
          <w:u w:val="none"/>
          <w:lang w:val="en-US" w:eastAsia="zh-CN"/>
        </w:rPr>
      </w:r>
      <w:r/>
    </w:p>
    <w:p>
      <w:pPr>
        <w:pStyle w:val="885"/>
        <w:numPr>
          <w:ilvl w:val="0"/>
          <w:numId w:val="0"/>
        </w:numPr>
        <w:ind w:firstLine="0"/>
        <w:jc w:val="center"/>
        <w:rPr>
          <w:rFonts w:hint="eastAsia"/>
          <w:lang w:val="en-US" w:eastAsia="zh-CN"/>
        </w:rPr>
      </w:pPr>
      <w:r>
        <w:rPr>
          <w:rFonts w:hint="eastAsia" w:ascii="黑体" w:hAnsi="黑体" w:eastAsia="黑体" w:cs="Times New Roman"/>
          <w:i w:val="0"/>
          <w:iCs w:val="0"/>
          <w:sz w:val="32"/>
          <w:szCs w:val="32"/>
          <w:u w:val="none"/>
          <w:lang w:val="en-US" w:eastAsia="zh-CN"/>
        </w:rPr>
        <w:t xml:space="preserve">(如有，请上传至“电子投标文件格式—企业报价折扣证明)</w:t>
      </w:r>
      <w:r>
        <w:rPr>
          <w:rFonts w:hint="eastAsia"/>
          <w:lang w:val="en-US" w:eastAsia="zh-CN"/>
        </w:rPr>
      </w:r>
      <w:r/>
    </w:p>
    <w:p>
      <w:pPr>
        <w:pStyle w:val="873"/>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8"/>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8"/>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8"/>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8"/>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8"/>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8"/>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8"/>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8"/>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8"/>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8"/>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8"/>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8"/>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0"/>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7"/>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90"/>
    <w:qFormat/>
    <w:pPr>
      <w:jc w:val="center"/>
      <w:keepNext/>
      <w:outlineLvl w:val="0"/>
    </w:pPr>
    <w:rPr>
      <w:rFonts w:ascii="楷体_GB2312" w:eastAsia="楷体_GB2312"/>
      <w:sz w:val="28"/>
      <w:szCs w:val="28"/>
    </w:rPr>
  </w:style>
  <w:style w:type="paragraph" w:styleId="875">
    <w:name w:val="标题 2"/>
    <w:basedOn w:val="873"/>
    <w:next w:val="892"/>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2"/>
    <w:link w:val="894"/>
    <w:qFormat/>
    <w:pPr>
      <w:keepLines/>
      <w:keepNext/>
      <w:spacing w:before="260" w:after="260" w:line="416" w:lineRule="auto"/>
      <w:outlineLvl w:val="2"/>
    </w:pPr>
    <w:rPr>
      <w:b/>
      <w:bCs/>
      <w:sz w:val="32"/>
      <w:szCs w:val="32"/>
    </w:rPr>
  </w:style>
  <w:style w:type="paragraph" w:styleId="877">
    <w:name w:val="标题 4"/>
    <w:basedOn w:val="873"/>
    <w:next w:val="892"/>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2"/>
    <w:link w:val="896"/>
    <w:qFormat/>
    <w:pPr>
      <w:keepNext/>
      <w:outlineLvl w:val="4"/>
    </w:pPr>
    <w:rPr>
      <w:rFonts w:ascii="宋体"/>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
    <w:basedOn w:val="886"/>
    <w:next w:val="873"/>
    <w:link w:val="889"/>
    <w:pPr>
      <w:ind w:firstLine="420"/>
      <w:spacing w:line="360" w:lineRule="auto"/>
    </w:pPr>
    <w:rPr>
      <w:rFonts w:ascii="宋体" w:hAnsi="宋体" w:eastAsia="宋体"/>
      <w:sz w:val="21"/>
      <w:szCs w:val="20"/>
    </w:rPr>
  </w:style>
  <w:style w:type="paragraph" w:styleId="886">
    <w:name w:val="正文文本缩进"/>
    <w:basedOn w:val="873"/>
    <w:next w:val="888"/>
    <w:link w:val="887"/>
    <w:pPr>
      <w:ind w:firstLine="645"/>
    </w:pPr>
    <w:rPr>
      <w:rFonts w:ascii="楷体_GB2312" w:eastAsia="楷体_GB2312"/>
      <w:sz w:val="32"/>
      <w:szCs w:val="32"/>
    </w:rPr>
  </w:style>
  <w:style w:type="character" w:styleId="887">
    <w:name w:val="正文文本缩进 Char"/>
    <w:next w:val="887"/>
    <w:link w:val="886"/>
    <w:rPr>
      <w:rFonts w:ascii="楷体_GB2312" w:hAnsi="Times New Roman" w:eastAsia="楷体_GB2312" w:cs="Times New Roman"/>
      <w:sz w:val="32"/>
      <w:szCs w:val="32"/>
    </w:rPr>
  </w:style>
  <w:style w:type="paragraph" w:styleId="888">
    <w:name w:val="寄信人地址"/>
    <w:basedOn w:val="873"/>
    <w:next w:val="888"/>
    <w:link w:val="873"/>
    <w:qFormat/>
    <w:rPr>
      <w:rFonts w:ascii="Arial" w:hAnsi="Arial" w:eastAsia="宋体" w:cs="宋体"/>
    </w:rPr>
  </w:style>
  <w:style w:type="character" w:styleId="889">
    <w:name w:val="正文首行缩进 2 Char"/>
    <w:next w:val="889"/>
    <w:link w:val="885"/>
    <w:rPr>
      <w:rFonts w:ascii="宋体" w:hAnsi="宋体" w:eastAsia="宋体" w:cs="Times New Roman"/>
      <w:sz w:val="32"/>
      <w:szCs w:val="20"/>
    </w:rPr>
  </w:style>
  <w:style w:type="character" w:styleId="890">
    <w:name w:val="标题 1 Char"/>
    <w:next w:val="890"/>
    <w:link w:val="874"/>
    <w:rPr>
      <w:rFonts w:ascii="楷体_GB2312" w:hAnsi="Times New Roman" w:eastAsia="楷体_GB2312" w:cs="Times New Roman"/>
      <w:sz w:val="28"/>
      <w:szCs w:val="28"/>
    </w:rPr>
  </w:style>
  <w:style w:type="character" w:styleId="891">
    <w:name w:val="标题 2 Char"/>
    <w:next w:val="891"/>
    <w:link w:val="875"/>
    <w:rPr>
      <w:rFonts w:ascii="Arial" w:hAnsi="Arial" w:eastAsia="幼圆" w:cs="Arial"/>
      <w:b/>
      <w:bCs/>
      <w:sz w:val="44"/>
      <w:szCs w:val="44"/>
    </w:rPr>
  </w:style>
  <w:style w:type="paragraph" w:styleId="892">
    <w:name w:val="正文缩进"/>
    <w:basedOn w:val="873"/>
    <w:next w:val="892"/>
    <w:link w:val="893"/>
    <w:pPr>
      <w:ind w:firstLine="420"/>
    </w:pPr>
  </w:style>
  <w:style w:type="character" w:styleId="893">
    <w:name w:val="正文缩进 Char"/>
    <w:next w:val="893"/>
    <w:link w:val="892"/>
    <w:rPr>
      <w:rFonts w:ascii="Times New Roman" w:hAnsi="Times New Roman" w:eastAsia="宋体" w:cs="Times New Roman"/>
      <w:szCs w:val="21"/>
    </w:rPr>
  </w:style>
  <w:style w:type="character" w:styleId="894">
    <w:name w:val="标题 3 Char"/>
    <w:next w:val="894"/>
    <w:link w:val="876"/>
    <w:rPr>
      <w:rFonts w:ascii="Times New Roman" w:hAnsi="Times New Roman" w:eastAsia="宋体" w:cs="Times New Roman"/>
      <w:b/>
      <w:bCs/>
      <w:sz w:val="32"/>
      <w:szCs w:val="32"/>
    </w:rPr>
  </w:style>
  <w:style w:type="character" w:styleId="895">
    <w:name w:val="标题 4 Char"/>
    <w:next w:val="895"/>
    <w:link w:val="877"/>
    <w:rPr>
      <w:rFonts w:ascii="Arial" w:hAnsi="Arial" w:eastAsia="黑体" w:cs="Arial"/>
      <w:b/>
      <w:bCs/>
      <w:sz w:val="28"/>
      <w:szCs w:val="28"/>
    </w:rPr>
  </w:style>
  <w:style w:type="character" w:styleId="896">
    <w:name w:val="标题 5 Char"/>
    <w:next w:val="896"/>
    <w:link w:val="878"/>
    <w:rPr>
      <w:rFonts w:ascii="宋体" w:hAnsi="Times New Roman" w:eastAsia="宋体" w:cs="Times New Roman"/>
      <w:color w:val="000000"/>
      <w:sz w:val="28"/>
      <w:szCs w:val="28"/>
    </w:rPr>
  </w:style>
  <w:style w:type="character" w:styleId="897">
    <w:name w:val="标题 6 Char"/>
    <w:next w:val="897"/>
    <w:link w:val="879"/>
    <w:rPr>
      <w:rFonts w:ascii="Arial" w:hAnsi="Arial" w:eastAsia="黑体" w:cs="Times New Roman"/>
      <w:b/>
      <w:bCs/>
      <w:sz w:val="24"/>
      <w:szCs w:val="24"/>
    </w:rPr>
  </w:style>
  <w:style w:type="character" w:styleId="898">
    <w:name w:val="标题 7 Char"/>
    <w:next w:val="898"/>
    <w:link w:val="880"/>
    <w:rPr>
      <w:rFonts w:ascii="Times New Roman" w:hAnsi="Times New Roman" w:eastAsia="宋体" w:cs="Times New Roman"/>
      <w:b/>
      <w:bCs/>
      <w:sz w:val="24"/>
      <w:szCs w:val="24"/>
    </w:rPr>
  </w:style>
  <w:style w:type="character" w:styleId="899">
    <w:name w:val="标题 8 Char"/>
    <w:next w:val="899"/>
    <w:link w:val="881"/>
    <w:rPr>
      <w:rFonts w:ascii="Arial" w:hAnsi="Arial" w:eastAsia="黑体" w:cs="Times New Roman"/>
      <w:sz w:val="24"/>
      <w:szCs w:val="24"/>
    </w:rPr>
  </w:style>
  <w:style w:type="character" w:styleId="900">
    <w:name w:val="标题 9 Char"/>
    <w:next w:val="900"/>
    <w:link w:val="882"/>
    <w:rPr>
      <w:rFonts w:ascii="Arial" w:hAnsi="Arial" w:eastAsia="黑体" w:cs="Times New Roman"/>
      <w:szCs w:val="21"/>
    </w:rPr>
  </w:style>
  <w:style w:type="paragraph" w:styleId="901">
    <w:name w:val="列表 3"/>
    <w:basedOn w:val="873"/>
    <w:next w:val="901"/>
    <w:link w:val="873"/>
    <w:pPr>
      <w:ind w:left="100" w:hanging="200"/>
    </w:pPr>
  </w:style>
  <w:style w:type="paragraph" w:styleId="902">
    <w:name w:val="目录 7"/>
    <w:basedOn w:val="873"/>
    <w:next w:val="873"/>
    <w:link w:val="873"/>
    <w:semiHidden/>
    <w:pPr>
      <w:ind w:left="1260"/>
      <w:jc w:val="left"/>
    </w:pPr>
  </w:style>
  <w:style w:type="paragraph" w:styleId="903">
    <w:name w:val="文档结构图"/>
    <w:basedOn w:val="873"/>
    <w:next w:val="903"/>
    <w:link w:val="904"/>
    <w:semiHidden/>
    <w:pPr>
      <w:shd w:val="clear" w:color="auto" w:fill="000080"/>
    </w:p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semiHidden/>
    <w:pPr>
      <w:jc w:val="left"/>
    </w:pPr>
  </w:style>
  <w:style w:type="character" w:styleId="906">
    <w:name w:val="批注文字 Char"/>
    <w:next w:val="906"/>
    <w:link w:val="905"/>
    <w:semiHidden/>
    <w:rPr>
      <w:rFonts w:ascii="Times New Roman" w:hAnsi="Times New Roman" w:eastAsia="宋体" w:cs="Times New Roman"/>
      <w:szCs w:val="21"/>
    </w:rPr>
  </w:style>
  <w:style w:type="paragraph" w:styleId="907">
    <w:name w:val="正文文本 3"/>
    <w:basedOn w:val="873"/>
    <w:next w:val="907"/>
    <w:link w:val="908"/>
    <w:rPr>
      <w:rFonts w:ascii="仿宋_GB2312" w:hAnsi="Arial" w:eastAsia="仿宋_GB2312"/>
      <w:sz w:val="32"/>
      <w:szCs w:val="32"/>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
    <w:basedOn w:val="873"/>
    <w:next w:val="909"/>
    <w:link w:val="910"/>
    <w:rPr>
      <w:rFonts w:ascii="楷体_GB2312" w:hAnsi="Arial" w:eastAsia="楷体_GB2312"/>
      <w:sz w:val="28"/>
      <w:szCs w:val="28"/>
    </w:rPr>
  </w:style>
  <w:style w:type="character" w:styleId="910">
    <w:name w:val="正文文本 Char"/>
    <w:next w:val="910"/>
    <w:link w:val="909"/>
    <w:rPr>
      <w:rFonts w:ascii="楷体_GB2312" w:hAnsi="Arial" w:eastAsia="楷体_GB2312" w:cs="Times New Roman"/>
      <w:sz w:val="28"/>
      <w:szCs w:val="28"/>
    </w:rPr>
  </w:style>
  <w:style w:type="paragraph" w:styleId="911">
    <w:name w:val="列表 2"/>
    <w:basedOn w:val="873"/>
    <w:next w:val="911"/>
    <w:link w:val="873"/>
    <w:pPr>
      <w:ind w:left="100" w:hanging="200"/>
    </w:pPr>
  </w:style>
  <w:style w:type="paragraph" w:styleId="912">
    <w:name w:val="目录 5"/>
    <w:basedOn w:val="873"/>
    <w:next w:val="873"/>
    <w:link w:val="873"/>
    <w:semiHidden/>
    <w:pPr>
      <w:ind w:left="840"/>
      <w:jc w:val="left"/>
    </w:pPr>
  </w:style>
  <w:style w:type="paragraph" w:styleId="913">
    <w:name w:val="目录 3"/>
    <w:basedOn w:val="873"/>
    <w:next w:val="873"/>
    <w:link w:val="873"/>
    <w:semiHidden/>
    <w:pPr>
      <w:ind w:left="420"/>
      <w:jc w:val="left"/>
    </w:pPr>
    <w:rPr>
      <w:i/>
      <w:iCs/>
      <w:szCs w:val="24"/>
    </w:rPr>
  </w:style>
  <w:style w:type="paragraph" w:styleId="914">
    <w:name w:val="纯文本"/>
    <w:basedOn w:val="873"/>
    <w:next w:val="914"/>
    <w:link w:val="915"/>
    <w:rPr>
      <w:rFonts w:ascii="宋体" w:hAnsi="Courier New" w:cs="Courier New"/>
    </w:rPr>
  </w:style>
  <w:style w:type="character" w:styleId="915">
    <w:name w:val="纯文本 Char"/>
    <w:next w:val="915"/>
    <w:link w:val="914"/>
    <w:rPr>
      <w:rFonts w:ascii="宋体" w:hAnsi="Courier New" w:eastAsia="宋体" w:cs="Courier New"/>
      <w:szCs w:val="21"/>
    </w:rPr>
  </w:style>
  <w:style w:type="paragraph" w:styleId="916">
    <w:name w:val="目录 8"/>
    <w:basedOn w:val="873"/>
    <w:next w:val="873"/>
    <w:link w:val="873"/>
    <w:semiHidden/>
    <w:pPr>
      <w:ind w:left="1470"/>
      <w:jc w:val="left"/>
    </w:pPr>
  </w:style>
  <w:style w:type="paragraph" w:styleId="917">
    <w:name w:val="日期"/>
    <w:basedOn w:val="873"/>
    <w:next w:val="873"/>
    <w:link w:val="918"/>
    <w:rPr>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3"/>
    <w:next w:val="921"/>
    <w:link w:val="922"/>
    <w:semiHidden/>
    <w:rPr>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8">
    <w:name w:val="目录 4"/>
    <w:basedOn w:val="873"/>
    <w:next w:val="873"/>
    <w:link w:val="873"/>
    <w:semiHidden/>
    <w:pPr>
      <w:ind w:left="630"/>
      <w:jc w:val="left"/>
    </w:pPr>
  </w:style>
  <w:style w:type="paragraph" w:styleId="929">
    <w:name w:val="列表"/>
    <w:basedOn w:val="873"/>
    <w:next w:val="929"/>
    <w:link w:val="873"/>
    <w:pPr>
      <w:ind w:left="200" w:hanging="200"/>
    </w:pPr>
  </w:style>
  <w:style w:type="paragraph" w:styleId="930">
    <w:name w:val="目录 6"/>
    <w:basedOn w:val="873"/>
    <w:next w:val="873"/>
    <w:link w:val="873"/>
    <w:semiHidden/>
    <w:pPr>
      <w:ind w:left="1050"/>
      <w:jc w:val="left"/>
    </w:p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style>
  <w:style w:type="paragraph" w:styleId="934">
    <w:name w:val="目录 2"/>
    <w:basedOn w:val="873"/>
    <w:next w:val="873"/>
    <w:link w:val="873"/>
    <w:semiHidden/>
    <w:pPr>
      <w:ind w:left="210"/>
      <w:jc w:val="left"/>
    </w:pPr>
    <w:rPr>
      <w:smallCaps/>
      <w:szCs w:val="24"/>
    </w:rPr>
  </w:style>
  <w:style w:type="paragraph" w:styleId="935">
    <w:name w:val="目录 9"/>
    <w:basedOn w:val="873"/>
    <w:next w:val="873"/>
    <w:link w:val="873"/>
    <w:semiHidden/>
    <w:pPr>
      <w:ind w:left="1680"/>
      <w:jc w:val="left"/>
    </w:pPr>
  </w:style>
  <w:style w:type="paragraph" w:styleId="936">
    <w:name w:val="正文文本 2"/>
    <w:basedOn w:val="873"/>
    <w:next w:val="936"/>
    <w:link w:val="937"/>
    <w:pPr>
      <w:jc w:val="center"/>
      <w:widowControl/>
    </w:pPr>
    <w:rPr>
      <w:rFonts w:ascii="楷体_GB2312" w:eastAsia="楷体_GB2312"/>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cs="宋体"/>
      <w:sz w:val="24"/>
      <w:szCs w:val="24"/>
    </w:rPr>
  </w:style>
  <w:style w:type="paragraph" w:styleId="939">
    <w:name w:val="索引 1"/>
    <w:basedOn w:val="873"/>
    <w:next w:val="873"/>
    <w:link w:val="873"/>
    <w:semiHidden/>
    <w:pPr>
      <w:spacing w:line="240" w:lineRule="atLeast"/>
    </w:pPr>
    <w:rPr>
      <w:b/>
      <w:bCs/>
    </w:rPr>
  </w:style>
  <w:style w:type="paragraph" w:styleId="940">
    <w:name w:val="批注主题"/>
    <w:basedOn w:val="905"/>
    <w:next w:val="905"/>
    <w:link w:val="941"/>
    <w:semiHidden/>
    <w:rPr>
      <w:b/>
      <w:bCs/>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eastAsia="仿宋_GB2312"/>
      <w:sz w:val="30"/>
      <w:szCs w:val="30"/>
    </w:rPr>
  </w:style>
  <w:style w:type="character" w:styleId="943">
    <w:name w:val="正文首行缩进 Char"/>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索引 41"/>
    <w:basedOn w:val="873"/>
    <w:next w:val="873"/>
    <w:link w:val="873"/>
    <w:semiHidden/>
    <w:qFormat/>
    <w:pPr>
      <w:ind w:left="1260"/>
    </w:pPr>
    <w:rPr>
      <w:rFonts w:ascii="Calibri" w:hAnsi="Calibri" w:eastAsia="Calibri" w:cs="宋体"/>
      <w:sz w:val="20"/>
      <w:lang w:val="zh-CN"/>
    </w:rPr>
  </w:style>
  <w:style w:type="paragraph" w:styleId="952">
    <w:name w:val="正文首行缩进 21"/>
    <w:basedOn w:val="953"/>
    <w:next w:val="873"/>
    <w:link w:val="873"/>
    <w:qFormat/>
    <w:pPr>
      <w:ind w:firstLine="420"/>
      <w:spacing w:line="360" w:lineRule="auto"/>
    </w:pPr>
    <w:rPr>
      <w:rFonts w:ascii="宋体" w:hAnsi="宋体" w:eastAsia="宋体"/>
      <w:sz w:val="21"/>
      <w:szCs w:val="20"/>
    </w:rPr>
  </w:style>
  <w:style w:type="paragraph" w:styleId="953">
    <w:name w:val="正文文本缩进11"/>
    <w:basedOn w:val="873"/>
    <w:next w:val="954"/>
    <w:link w:val="873"/>
    <w:qFormat/>
    <w:pPr>
      <w:ind w:firstLine="645"/>
    </w:pPr>
    <w:rPr>
      <w:rFonts w:ascii="楷体_GB2312" w:eastAsia="楷体_GB2312"/>
      <w:sz w:val="32"/>
      <w:szCs w:val="32"/>
    </w:rPr>
  </w:style>
  <w:style w:type="paragraph" w:styleId="954">
    <w:name w:val="寄信人地址1"/>
    <w:basedOn w:val="873"/>
    <w:next w:val="954"/>
    <w:link w:val="873"/>
    <w:qFormat/>
    <w:rPr>
      <w:rFonts w:ascii="Arial" w:hAnsi="Arial" w:eastAsia="宋体" w:cs="宋体"/>
    </w:rPr>
  </w:style>
  <w:style w:type="paragraph" w:styleId="955">
    <w:name w:val="标题 41"/>
    <w:basedOn w:val="873"/>
    <w:next w:val="956"/>
    <w:link w:val="873"/>
    <w:qFormat/>
    <w:pPr>
      <w:keepLines/>
      <w:keepNext/>
      <w:spacing w:before="280" w:after="290" w:line="376" w:lineRule="auto"/>
      <w:outlineLvl w:val="3"/>
    </w:pPr>
    <w:rPr>
      <w:rFonts w:ascii="Arial" w:hAnsi="Arial" w:eastAsia="黑体" w:cs="Arial"/>
      <w:b/>
      <w:bCs/>
      <w:sz w:val="28"/>
      <w:szCs w:val="28"/>
    </w:rPr>
  </w:style>
  <w:style w:type="paragraph" w:styleId="956">
    <w:name w:val="正文缩进1"/>
    <w:basedOn w:val="873"/>
    <w:next w:val="956"/>
    <w:link w:val="873"/>
    <w:qFormat/>
    <w:pPr>
      <w:ind w:firstLine="420"/>
    </w:pPr>
  </w:style>
  <w:style w:type="paragraph" w:styleId="957">
    <w:name w:val="正文文本12"/>
    <w:basedOn w:val="873"/>
    <w:next w:val="957"/>
    <w:link w:val="873"/>
    <w:uiPriority w:val="1"/>
    <w:qFormat/>
    <w:pPr>
      <w:ind w:left="120"/>
    </w:pPr>
    <w:rPr>
      <w:rFonts w:ascii="宋体" w:hAnsi="宋体" w:eastAsia="宋体" w:cs="宋体"/>
      <w:sz w:val="21"/>
      <w:szCs w:val="21"/>
      <w:lang w:val="zh-CN" w:eastAsia="zh-CN" w:bidi="zh-CN"/>
    </w:rPr>
  </w:style>
  <w:style w:type="character" w:styleId="958">
    <w:name w:val="font5 Char"/>
    <w:next w:val="958"/>
    <w:link w:val="873"/>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3"/>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3"/>
    <w:next w:val="962"/>
    <w:link w:val="961"/>
    <w:qFormat/>
    <w:pPr>
      <w:contextualSpacing/>
      <w:ind w:left="720"/>
      <w:jc w:val="left"/>
      <w:widowControl/>
    </w:pPr>
    <w:rPr>
      <w:rFonts w:ascii="Calibri" w:hAnsi="Calibri" w:eastAsia="宋体" w:cs="Times New Roman"/>
      <w:sz w:val="24"/>
      <w:szCs w:val="24"/>
      <w:lang w:eastAsia="en-US" w:bidi="en-US"/>
    </w:rPr>
  </w:style>
  <w:style w:type="paragraph" w:styleId="963">
    <w:name w:val="Body Text(ch)"/>
    <w:basedOn w:val="873"/>
    <w:next w:val="909"/>
    <w:link w:val="873"/>
    <w:pPr>
      <w:spacing w:after="120"/>
    </w:pPr>
    <w:rPr>
      <w:rFonts w:ascii="宋体" w:hAnsi="Arial"/>
      <w:bCs/>
      <w:iCs/>
      <w:szCs w:val="24"/>
    </w:rPr>
  </w:style>
  <w:style w:type="paragraph" w:styleId="964">
    <w:name w:val="xl27"/>
    <w:basedOn w:val="873"/>
    <w:next w:val="964"/>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6"/>
    <w:basedOn w:val="873"/>
    <w:next w:val="965"/>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Char"/>
    <w:basedOn w:val="873"/>
    <w:next w:val="966"/>
    <w:link w:val="873"/>
    <w:pPr>
      <w:ind w:firstLine="200"/>
      <w:tabs>
        <w:tab w:val="left" w:pos="360" w:leader="none"/>
      </w:tabs>
    </w:pPr>
    <w:rPr>
      <w:sz w:val="28"/>
      <w:szCs w:val="30"/>
    </w:rPr>
  </w:style>
  <w:style w:type="paragraph" w:styleId="967">
    <w:name w:val=" Char"/>
    <w:basedOn w:val="903"/>
    <w:next w:val="967"/>
    <w:link w:val="873"/>
    <w:rPr>
      <w:rFonts w:ascii="Tahoma" w:hAnsi="Tahoma"/>
      <w:sz w:val="24"/>
      <w:szCs w:val="24"/>
    </w:rPr>
  </w:style>
  <w:style w:type="paragraph" w:styleId="968">
    <w:name w:val="普通正文"/>
    <w:basedOn w:val="873"/>
    <w:next w:val="968"/>
    <w:link w:val="873"/>
    <w:pPr>
      <w:ind w:firstLine="480"/>
      <w:jc w:val="left"/>
      <w:spacing w:before="120" w:after="120" w:line="360" w:lineRule="auto"/>
    </w:pPr>
    <w:rPr>
      <w:rFonts w:ascii="Arial" w:hAnsi="Arial"/>
      <w:sz w:val="24"/>
      <w:szCs w:val="24"/>
    </w:rPr>
  </w:style>
  <w:style w:type="paragraph" w:styleId="969">
    <w:name w:val="table_lines"/>
    <w:basedOn w:val="873"/>
    <w:next w:val="969"/>
    <w:link w:val="873"/>
    <w:pPr>
      <w:jc w:val="left"/>
      <w:widowControl/>
    </w:pPr>
    <w:rPr>
      <w:sz w:val="20"/>
      <w:szCs w:val="20"/>
      <w:lang w:val="de-DE" w:eastAsia="de-DE"/>
    </w:rPr>
  </w:style>
  <w:style w:type="paragraph" w:styleId="970">
    <w:name w:val="附录1"/>
    <w:next w:val="970"/>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3"/>
    <w:next w:val="971"/>
    <w:link w:val="873"/>
    <w:pPr>
      <w:jc w:val="left"/>
      <w:spacing w:before="100" w:beforeAutospacing="1" w:after="100" w:afterAutospacing="1"/>
      <w:widowControl/>
    </w:pPr>
    <w:rPr>
      <w:rFonts w:hint="eastAsia" w:ascii="宋体" w:hAnsi="宋体"/>
      <w:sz w:val="18"/>
      <w:szCs w:val="18"/>
    </w:rPr>
  </w:style>
  <w:style w:type="paragraph" w:styleId="972">
    <w:name w:val=" Char Char Char Char"/>
    <w:basedOn w:val="903"/>
    <w:next w:val="972"/>
    <w:link w:val="873"/>
    <w:pPr>
      <w:spacing w:line="360" w:lineRule="auto"/>
    </w:pPr>
    <w:rPr>
      <w:rFonts w:ascii="Tahoma" w:hAnsi="Tahoma"/>
      <w:sz w:val="24"/>
      <w:szCs w:val="24"/>
    </w:rPr>
  </w:style>
  <w:style w:type="paragraph" w:styleId="973">
    <w:name w:val="列出段落"/>
    <w:basedOn w:val="873"/>
    <w:next w:val="973"/>
    <w:link w:val="873"/>
    <w:qFormat/>
    <w:pPr>
      <w:contextualSpacing/>
      <w:ind w:left="720"/>
      <w:jc w:val="left"/>
      <w:widowControl/>
    </w:pPr>
    <w:rPr>
      <w:rFonts w:ascii="Calibri" w:hAnsi="Calibri"/>
      <w:sz w:val="24"/>
      <w:szCs w:val="24"/>
      <w:lang w:eastAsia="en-US" w:bidi="en-US"/>
    </w:rPr>
  </w:style>
  <w:style w:type="paragraph" w:styleId="974">
    <w:name w:val="4"/>
    <w:basedOn w:val="873"/>
    <w:next w:val="931"/>
    <w:link w:val="873"/>
    <w:pPr>
      <w:ind w:firstLine="420"/>
      <w:spacing w:line="360" w:lineRule="auto"/>
    </w:pPr>
    <w:rPr>
      <w:color w:val="ff0000"/>
      <w:sz w:val="24"/>
      <w:szCs w:val="24"/>
    </w:rPr>
  </w:style>
  <w:style w:type="paragraph" w:styleId="975">
    <w:name w:val="普通 (Web)"/>
    <w:basedOn w:val="873"/>
    <w:next w:val="975"/>
    <w:link w:val="873"/>
    <w:pPr>
      <w:jc w:val="left"/>
      <w:spacing w:before="100" w:beforeAutospacing="1" w:after="100" w:afterAutospacing="1"/>
      <w:widowControl/>
    </w:pPr>
    <w:rPr>
      <w:rFonts w:ascii="宋体" w:hAnsi="宋体"/>
      <w:sz w:val="24"/>
      <w:szCs w:val="24"/>
    </w:rPr>
  </w:style>
  <w:style w:type="paragraph" w:styleId="976">
    <w:name w:val=" Char Char Char Char Char Char Char Char Char Char"/>
    <w:basedOn w:val="873"/>
    <w:next w:val="976"/>
    <w:link w:val="873"/>
    <w:pPr>
      <w:spacing w:line="360" w:lineRule="auto"/>
    </w:pPr>
    <w:rPr>
      <w:sz w:val="24"/>
      <w:szCs w:val="20"/>
    </w:rPr>
  </w:style>
  <w:style w:type="paragraph" w:styleId="977">
    <w:name w:val="样式1"/>
    <w:basedOn w:val="873"/>
    <w:next w:val="977"/>
    <w:link w:val="873"/>
    <w:pPr>
      <w:numPr>
        <w:ilvl w:val="0"/>
        <w:numId w:val="3"/>
      </w:numPr>
      <w:tabs>
        <w:tab w:val="left" w:pos="709" w:leader="none"/>
      </w:tabs>
    </w:pPr>
    <w:rPr>
      <w:rFonts w:ascii="宋体" w:hAnsi="宋体"/>
    </w:rPr>
  </w:style>
  <w:style w:type="paragraph" w:styleId="978">
    <w:name w:val="font6"/>
    <w:basedOn w:val="873"/>
    <w:next w:val="978"/>
    <w:link w:val="873"/>
    <w:pPr>
      <w:jc w:val="left"/>
      <w:spacing w:before="100" w:beforeAutospacing="1" w:after="100" w:afterAutospacing="1"/>
      <w:widowControl/>
    </w:pPr>
    <w:rPr>
      <w:rFonts w:hint="eastAsia" w:ascii="宋体" w:hAnsi="宋体"/>
      <w:sz w:val="28"/>
      <w:szCs w:val="28"/>
      <w:u w:val="single"/>
    </w:rPr>
  </w:style>
  <w:style w:type="paragraph" w:styleId="979">
    <w:name w:val="xl25"/>
    <w:basedOn w:val="873"/>
    <w:next w:val="979"/>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name w:val="标题3"/>
    <w:basedOn w:val="873"/>
    <w:next w:val="873"/>
    <w:link w:val="873"/>
    <w:pPr>
      <w:ind w:firstLine="624"/>
      <w:spacing w:line="590" w:lineRule="atLeast"/>
    </w:pPr>
    <w:rPr>
      <w:rFonts w:ascii="方正黑体_GBK" w:eastAsia="方正黑体_GBK"/>
      <w:sz w:val="32"/>
      <w:szCs w:val="32"/>
    </w:rPr>
  </w:style>
  <w:style w:type="paragraph" w:styleId="982">
    <w:name w:val="xl24"/>
    <w:basedOn w:val="873"/>
    <w:next w:val="982"/>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9"/>
    <w:basedOn w:val="873"/>
    <w:next w:val="983"/>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name w:val="Char Char Char Char Char Char Char Char"/>
    <w:basedOn w:val="873"/>
    <w:next w:val="984"/>
    <w:link w:val="873"/>
    <w:pPr>
      <w:jc w:val="left"/>
      <w:spacing w:after="160" w:line="240" w:lineRule="exact"/>
      <w:widowControl/>
    </w:pPr>
    <w:rPr>
      <w:rFonts w:ascii="Verdana" w:hAnsi="Verdana"/>
      <w:sz w:val="20"/>
      <w:szCs w:val="20"/>
      <w:lang w:eastAsia="en-US"/>
    </w:rPr>
  </w:style>
  <w:style w:type="paragraph" w:styleId="985">
    <w:name w:val="xl28"/>
    <w:basedOn w:val="873"/>
    <w:next w:val="985"/>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 Char Char Char Char Char Char Char Char"/>
    <w:basedOn w:val="873"/>
    <w:next w:val="986"/>
    <w:link w:val="873"/>
    <w:pPr>
      <w:jc w:val="left"/>
      <w:spacing w:after="160" w:line="240" w:lineRule="exact"/>
      <w:widowControl/>
    </w:pPr>
    <w:rPr>
      <w:rFonts w:ascii="Verdana" w:hAnsi="Verdana"/>
      <w:sz w:val="20"/>
      <w:szCs w:val="20"/>
      <w:lang w:eastAsia="en-US"/>
    </w:rPr>
  </w:style>
  <w:style w:type="paragraph" w:styleId="987">
    <w:name w:val="xl30"/>
    <w:basedOn w:val="873"/>
    <w:next w:val="987"/>
    <w:link w:val="873"/>
    <w:pPr>
      <w:jc w:val="center"/>
      <w:spacing w:before="100" w:beforeAutospacing="1" w:after="100" w:afterAutospacing="1"/>
      <w:widowControl/>
    </w:pPr>
    <w:rPr>
      <w:rFonts w:ascii="宋体" w:hAnsi="宋体"/>
      <w:b/>
      <w:bCs/>
      <w:sz w:val="36"/>
      <w:szCs w:val="36"/>
    </w:rPr>
  </w:style>
  <w:style w:type="paragraph" w:styleId="988">
    <w:name w:val="Char Char Char Char"/>
    <w:basedOn w:val="903"/>
    <w:next w:val="988"/>
    <w:link w:val="873"/>
    <w:pPr>
      <w:spacing w:line="360" w:lineRule="auto"/>
    </w:pPr>
    <w:rPr>
      <w:rFonts w:ascii="Tahoma" w:hAnsi="Tahoma"/>
      <w:sz w:val="24"/>
      <w:szCs w:val="24"/>
    </w:rPr>
  </w:style>
  <w:style w:type="paragraph" w:styleId="989">
    <w:name w:val="table_1stline"/>
    <w:basedOn w:val="873"/>
    <w:next w:val="989"/>
    <w:link w:val="873"/>
    <w:pPr>
      <w:jc w:val="left"/>
      <w:spacing w:before="120"/>
      <w:widowControl/>
    </w:pPr>
    <w:rPr>
      <w:bCs/>
      <w:sz w:val="20"/>
      <w:szCs w:val="20"/>
      <w:lang w:val="de-DE" w:eastAsia="de-DE"/>
    </w:rPr>
  </w:style>
  <w:style w:type="paragraph" w:styleId="990">
    <w:name w:val="font5"/>
    <w:basedOn w:val="873"/>
    <w:next w:val="990"/>
    <w:link w:val="873"/>
    <w:pPr>
      <w:jc w:val="left"/>
      <w:spacing w:before="100" w:beforeAutospacing="1" w:after="100" w:afterAutospacing="1"/>
      <w:widowControl/>
    </w:pPr>
    <w:rPr>
      <w:rFonts w:hint="eastAsia" w:ascii="宋体" w:hAnsi="宋体"/>
      <w:sz w:val="28"/>
      <w:szCs w:val="28"/>
    </w:rPr>
  </w:style>
  <w:style w:type="paragraph" w:styleId="991">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
    <w:next w:val="992"/>
    <w:link w:val="873"/>
    <w:uiPriority w:val="99"/>
    <w:semiHidden/>
    <w:rPr>
      <w:rFonts w:ascii="Times New Roman" w:hAnsi="Times New Roman"/>
      <w:sz w:val="21"/>
      <w:szCs w:val="21"/>
      <w:lang w:val="en-US" w:eastAsia="zh-CN" w:bidi="ar-SA"/>
    </w:rPr>
  </w:style>
  <w:style w:type="paragraph" w:styleId="993">
    <w:name w:val="无间隔"/>
    <w:next w:val="993"/>
    <w:link w:val="873"/>
    <w:uiPriority w:val="99"/>
    <w:qFormat/>
    <w:pPr>
      <w:jc w:val="both"/>
      <w:widowControl w:val="off"/>
    </w:pPr>
    <w:rPr>
      <w:rFonts w:ascii="Times New Roman" w:hAnsi="Times New Roman"/>
      <w:sz w:val="21"/>
      <w:szCs w:val="21"/>
      <w:lang w:val="en-US" w:eastAsia="zh-CN" w:bidi="ar-SA"/>
    </w:rPr>
  </w:style>
  <w:style w:type="paragraph" w:styleId="994">
    <w:name w:val="正文文本 211"/>
    <w:basedOn w:val="873"/>
    <w:next w:val="994"/>
    <w:link w:val="873"/>
    <w:uiPriority w:val="99"/>
    <w:qFormat/>
    <w:pPr>
      <w:jc w:val="center"/>
    </w:pPr>
    <w:rPr>
      <w:b/>
      <w:bCs/>
      <w:sz w:val="20"/>
      <w:szCs w:val="20"/>
    </w:rPr>
  </w:style>
  <w:style w:type="table" w:styleId="995">
    <w:name w:val="Table Normal"/>
    <w:next w:val="995"/>
    <w:link w:val="873"/>
    <w:qFormat/>
    <w:tblPr/>
  </w:style>
  <w:style w:type="paragraph" w:styleId="996">
    <w:name w:val="正文文本1"/>
    <w:basedOn w:val="873"/>
    <w:next w:val="873"/>
    <w:link w:val="873"/>
    <w:semiHidden/>
    <w:qFormat/>
    <w:rPr>
      <w:rFonts w:ascii="Arial" w:hAnsi="Arial" w:eastAsia="Arial" w:cs="Arial"/>
      <w:sz w:val="21"/>
      <w:szCs w:val="21"/>
      <w:lang w:val="en-US" w:eastAsia="en-US" w:bidi="ar-SA"/>
    </w:rPr>
  </w:style>
  <w:style w:type="paragraph" w:styleId="997">
    <w:name w:val="纯文本1"/>
    <w:basedOn w:val="873"/>
    <w:next w:val="997"/>
    <w:link w:val="873"/>
    <w:qFormat/>
    <w:rPr>
      <w:rFonts w:ascii="宋体" w:hAnsi="Courier New" w:cs="Courier New"/>
    </w:rPr>
  </w:style>
  <w:style w:type="table" w:styleId="998">
    <w:name w:val="网格型1"/>
    <w:basedOn w:val="999"/>
    <w:next w:val="998"/>
    <w:link w:val="873"/>
    <w:qFormat/>
    <w:pPr>
      <w:jc w:val="both"/>
      <w:widowControl w:val="off"/>
    </w:pPr>
    <w:tblPr/>
  </w:style>
  <w:style w:type="table" w:styleId="999">
    <w:name w:val="普通表格1"/>
    <w:next w:val="999"/>
    <w:link w:val="873"/>
    <w:uiPriority w:val="99"/>
    <w:unhideWhenUsed/>
    <w:qFormat/>
    <w:tbl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5</cp:revision>
  <dcterms:created xsi:type="dcterms:W3CDTF">2023-03-16T02:16:00Z</dcterms:created>
  <dcterms:modified xsi:type="dcterms:W3CDTF">2026-04-21T02:46:07Z</dcterms:modified>
</cp:coreProperties>
</file>