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t xml:space="preserve">泰州市政府采购</w:t>
      </w:r>
      <w:r>
        <w:rPr>
          <w:rFonts w:hint="eastAsia"/>
          <w:b/>
          <w:bCs/>
          <w:color w:val="000000"/>
          <w:sz w:val="56"/>
          <w:szCs w:val="56"/>
          <w:highlight w:val="none"/>
          <w:lang w:val="en-US" w:eastAsia="zh-CN"/>
        </w:rPr>
      </w:r>
      <w:r/>
    </w:p>
    <w:p>
      <w:pPr>
        <w:pStyle w:val="920"/>
        <w:jc w:val="center"/>
        <w:rPr>
          <w:rFonts w:hint="eastAsia"/>
          <w:b/>
          <w:bCs/>
          <w:color w:val="000000"/>
          <w:sz w:val="56"/>
          <w:szCs w:val="56"/>
          <w:highlight w:val="none"/>
          <w:lang w:val="en-US" w:eastAsia="zh-CN"/>
        </w:rPr>
      </w:pPr>
      <w:r>
        <w:rPr>
          <w:rFonts w:hint="eastAsia"/>
          <w:b/>
          <w:bCs/>
          <w:color w:val="000000"/>
          <w:sz w:val="56"/>
          <w:szCs w:val="56"/>
          <w:highlight w:val="none"/>
          <w:lang w:val="en-US" w:eastAsia="zh-CN"/>
        </w:rPr>
        <w:t xml:space="preserve">竞争性磋商文件</w:t>
      </w:r>
      <w:r>
        <w:rPr>
          <w:rFonts w:hint="eastAsia"/>
          <w:b/>
          <w:bCs/>
          <w:color w:val="000000"/>
          <w:sz w:val="56"/>
          <w:szCs w:val="56"/>
          <w:highlight w:val="none"/>
          <w:lang w:val="en-US" w:eastAsia="zh-CN"/>
        </w:rPr>
      </w:r>
      <w:r/>
    </w:p>
    <w:p>
      <w:pPr>
        <w:pStyle w:val="920"/>
        <w:ind w:left="0" w:firstLine="0"/>
        <w:jc w:val="center"/>
        <w:spacing w:line="360" w:lineRule="auto"/>
        <w:rPr>
          <w:rFonts w:hint="eastAsia"/>
          <w:b/>
          <w:color w:val="000000"/>
          <w:sz w:val="28"/>
          <w:szCs w:val="32"/>
          <w:highlight w:val="none"/>
          <w:lang w:val="en-US" w:eastAsia="zh-CN"/>
        </w:rPr>
      </w:pPr>
      <w:r>
        <w:rPr>
          <w:rFonts w:hint="eastAsia"/>
          <w:b/>
          <w:color w:val="000000"/>
          <w:sz w:val="28"/>
          <w:szCs w:val="32"/>
          <w:highlight w:val="none"/>
          <w:lang w:val="en-US" w:eastAsia="zh-CN"/>
        </w:rPr>
        <w:t xml:space="preserve">（全流程电子化不见面开标）</w:t>
      </w:r>
      <w:r>
        <w:rPr>
          <w:rFonts w:hint="eastAsia"/>
          <w:b/>
          <w:color w:val="000000"/>
          <w:sz w:val="28"/>
          <w:szCs w:val="32"/>
          <w:highlight w:val="none"/>
          <w:lang w:val="en-US" w:eastAsia="zh-CN"/>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49"/>
        <w:rPr>
          <w:rFonts w:hint="eastAsia"/>
          <w:b/>
          <w:bCs/>
          <w:color w:val="000000"/>
          <w:sz w:val="28"/>
          <w:szCs w:val="28"/>
          <w:highlight w:val="none"/>
        </w:rPr>
      </w:pPr>
      <w:r>
        <w:rPr>
          <w:rFonts w:hint="eastAsia"/>
          <w:b/>
          <w:color w:val="000000"/>
          <w:sz w:val="28"/>
          <w:szCs w:val="32"/>
          <w:highlight w:val="none"/>
        </w:rPr>
      </w:r>
      <w:r>
        <w:rPr>
          <w:rFonts w:hint="eastAsia"/>
          <w:b/>
          <w:color w:val="000000"/>
          <w:sz w:val="28"/>
          <w:szCs w:val="32"/>
          <w:highlight w:val="none"/>
        </w:rPr>
      </w:r>
      <w:r/>
    </w:p>
    <w:p>
      <w:pPr>
        <w:pStyle w:val="949"/>
        <w:rPr>
          <w:rFonts w:hint="eastAsia"/>
          <w:b/>
          <w:bCs/>
          <w:color w:val="000000"/>
          <w:sz w:val="28"/>
          <w:szCs w:val="28"/>
          <w:highlight w:val="none"/>
        </w:rPr>
      </w:pPr>
      <w:r>
        <w:rPr>
          <w:rFonts w:hint="eastAsia"/>
          <w:b/>
          <w:bCs/>
          <w:color w:val="000000"/>
          <w:sz w:val="28"/>
          <w:szCs w:val="28"/>
          <w:highlight w:val="none"/>
        </w:rPr>
      </w:r>
      <w:r>
        <w:rPr>
          <w:rFonts w:hint="eastAsia"/>
          <w:b/>
          <w:bCs/>
          <w:color w:val="000000"/>
          <w:sz w:val="28"/>
          <w:szCs w:val="28"/>
          <w:highlight w:val="none"/>
        </w:rPr>
      </w:r>
      <w:r/>
    </w:p>
    <w:p>
      <w:pPr>
        <w:pStyle w:val="949"/>
        <w:rPr>
          <w:rFonts w:hint="eastAsia"/>
          <w:b/>
          <w:bCs/>
          <w:color w:val="000000"/>
          <w:sz w:val="28"/>
          <w:szCs w:val="28"/>
          <w:highlight w:val="none"/>
        </w:rPr>
      </w:pPr>
      <w:r>
        <w:rPr>
          <w:rFonts w:hint="eastAsia"/>
          <w:b/>
          <w:color w:val="000000"/>
          <w:sz w:val="28"/>
          <w:szCs w:val="32"/>
          <w:highlight w:val="none"/>
        </w:rPr>
      </w:r>
      <w:r/>
    </w:p>
    <w:p>
      <w:pPr>
        <w:pStyle w:val="949"/>
        <w:rPr>
          <w:rFonts w:hint="eastAsia"/>
          <w:b/>
          <w:color w:val="000000"/>
          <w:sz w:val="28"/>
          <w:szCs w:val="32"/>
          <w:highlight w:val="none"/>
        </w:rPr>
      </w:pPr>
      <w:r>
        <w:rPr>
          <w:rFonts w:hint="eastAsia"/>
          <w:b/>
          <w:color w:val="000000"/>
          <w:sz w:val="28"/>
          <w:szCs w:val="32"/>
          <w:highlight w:val="none"/>
        </w:rPr>
      </w:r>
      <w:r/>
    </w:p>
    <w:p>
      <w:pPr>
        <w:pStyle w:val="949"/>
        <w:rPr>
          <w:rFonts w:hint="eastAsia"/>
          <w:b/>
          <w:color w:val="000000"/>
          <w:sz w:val="28"/>
          <w:szCs w:val="32"/>
          <w:highlight w:val="none"/>
        </w:rPr>
      </w:pPr>
      <w:r>
        <w:rPr>
          <w:rFonts w:hint="eastAsia"/>
          <w:b/>
          <w:color w:val="000000"/>
          <w:sz w:val="28"/>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项目名称：</w:t>
      </w:r>
      <w:r>
        <w:rPr>
          <w:rFonts w:hint="eastAsia"/>
          <w:b/>
          <w:bCs/>
          <w:color w:val="000000"/>
          <w:sz w:val="28"/>
          <w:szCs w:val="36"/>
          <w:highlight w:val="none"/>
          <w:lang w:eastAsia="zh-CN"/>
        </w:rPr>
        <w:t xml:space="preserve">医药产业园管理办公室安全环保管理中心污染物排放限值限量监测监控系统运维服务项目</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项目编号：</w:t>
      </w:r>
      <w:r>
        <w:rPr>
          <w:rFonts w:hint="eastAsia"/>
          <w:b/>
          <w:bCs/>
          <w:color w:val="000000"/>
          <w:sz w:val="28"/>
          <w:szCs w:val="36"/>
          <w:highlight w:val="none"/>
          <w:lang w:eastAsia="zh-CN"/>
        </w:rPr>
        <w:t xml:space="preserve">JSZC-321203-ZYGL-C2026-0004</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rPr>
        <w:t xml:space="preserve">采购</w:t>
      </w:r>
      <w:r>
        <w:rPr>
          <w:rFonts w:hint="eastAsia"/>
          <w:b/>
          <w:bCs/>
          <w:color w:val="000000"/>
          <w:sz w:val="28"/>
          <w:szCs w:val="36"/>
          <w:highlight w:val="none"/>
          <w:lang w:eastAsia="zh-CN"/>
        </w:rPr>
        <w:t xml:space="preserve">人</w:t>
      </w:r>
      <w:r>
        <w:rPr>
          <w:rFonts w:hint="eastAsia"/>
          <w:b/>
          <w:bCs/>
          <w:color w:val="000000"/>
          <w:sz w:val="28"/>
          <w:szCs w:val="36"/>
          <w:highlight w:val="none"/>
        </w:rPr>
        <w:t xml:space="preserve">：</w:t>
      </w:r>
      <w:r>
        <w:rPr>
          <w:rFonts w:hint="eastAsia"/>
          <w:b/>
          <w:bCs/>
          <w:color w:val="000000"/>
          <w:sz w:val="28"/>
          <w:szCs w:val="36"/>
          <w:highlight w:val="none"/>
          <w:lang w:eastAsia="zh-CN"/>
        </w:rPr>
        <w:t xml:space="preserve">泰州医药高新技术产业开发区（泰州市高港区）医药产业园管理办公室</w:t>
      </w:r>
      <w:r>
        <w:rPr>
          <w:rFonts w:hint="eastAsia"/>
          <w:b/>
          <w:bCs/>
          <w:color w:val="000000"/>
          <w:sz w:val="28"/>
          <w:szCs w:val="36"/>
          <w:highlight w:val="none"/>
          <w:lang w:eastAsia="zh-CN"/>
        </w:rPr>
      </w:r>
      <w:r/>
    </w:p>
    <w:p>
      <w:pPr>
        <w:pStyle w:val="920"/>
        <w:ind w:left="420" w:firstLine="0"/>
        <w:rPr>
          <w:rFonts w:hint="eastAsia"/>
          <w:b/>
          <w:bCs/>
          <w:color w:val="000000"/>
          <w:sz w:val="28"/>
          <w:szCs w:val="36"/>
          <w:highlight w:val="none"/>
          <w:lang w:eastAsia="zh-CN"/>
        </w:rPr>
      </w:pPr>
      <w:r>
        <w:rPr>
          <w:rFonts w:hint="eastAsia"/>
          <w:b/>
          <w:bCs/>
          <w:color w:val="000000"/>
          <w:sz w:val="28"/>
          <w:szCs w:val="36"/>
          <w:highlight w:val="none"/>
          <w:lang w:val="en-US" w:eastAsia="zh-CN"/>
        </w:rPr>
        <w:t xml:space="preserve">采购</w:t>
      </w:r>
      <w:r>
        <w:rPr>
          <w:rFonts w:hint="eastAsia"/>
          <w:b/>
          <w:bCs/>
          <w:color w:val="000000"/>
          <w:sz w:val="28"/>
          <w:szCs w:val="36"/>
          <w:highlight w:val="none"/>
        </w:rPr>
        <w:t xml:space="preserve">代理</w:t>
      </w:r>
      <w:r>
        <w:rPr>
          <w:rFonts w:hint="eastAsia"/>
          <w:b/>
          <w:bCs/>
          <w:color w:val="000000"/>
          <w:sz w:val="28"/>
          <w:szCs w:val="36"/>
          <w:highlight w:val="none"/>
          <w:lang w:val="en-US" w:eastAsia="zh-CN"/>
        </w:rPr>
        <w:t xml:space="preserve">机构</w:t>
      </w:r>
      <w:r>
        <w:rPr>
          <w:rFonts w:hint="eastAsia"/>
          <w:b/>
          <w:bCs/>
          <w:color w:val="000000"/>
          <w:sz w:val="28"/>
          <w:szCs w:val="36"/>
          <w:highlight w:val="none"/>
        </w:rPr>
        <w:t xml:space="preserve">：</w:t>
      </w:r>
      <w:r>
        <w:rPr>
          <w:rFonts w:hint="eastAsia"/>
          <w:b/>
          <w:bCs/>
          <w:color w:val="000000"/>
          <w:sz w:val="28"/>
          <w:szCs w:val="36"/>
          <w:highlight w:val="none"/>
          <w:lang w:eastAsia="zh-CN"/>
        </w:rPr>
        <w:t xml:space="preserve">江苏臻云建设管理有限公司</w:t>
      </w:r>
      <w:r>
        <w:rPr>
          <w:rFonts w:hint="eastAsia"/>
          <w:b/>
          <w:bCs/>
          <w:color w:val="000000"/>
          <w:sz w:val="28"/>
          <w:szCs w:val="36"/>
          <w:highlight w:val="none"/>
          <w:lang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jc w:val="center"/>
        <w:spacing w:line="480" w:lineRule="auto"/>
        <w:rPr>
          <w:rFonts w:hint="eastAsia" w:ascii="宋体" w:hAnsi="宋体" w:eastAsia="宋体" w:cs="宋体"/>
          <w:b/>
          <w:bCs w:val="0"/>
          <w:color w:val="000000"/>
          <w:sz w:val="30"/>
          <w:szCs w:val="30"/>
          <w:highlight w:val="none"/>
        </w:rPr>
      </w:pPr>
      <w:r>
        <w:rPr>
          <w:rFonts w:hint="eastAsia" w:ascii="宋体" w:hAnsi="宋体" w:cs="宋体"/>
          <w:b/>
          <w:bCs w:val="0"/>
          <w:color w:val="000000"/>
          <w:sz w:val="30"/>
          <w:szCs w:val="30"/>
          <w:highlight w:val="none"/>
          <w:lang w:eastAsia="zh-CN"/>
        </w:rPr>
        <w:t xml:space="preserve">二〇二六</w:t>
      </w:r>
      <w:r>
        <w:rPr>
          <w:rFonts w:hint="eastAsia" w:ascii="宋体" w:hAnsi="宋体" w:cs="宋体"/>
          <w:b/>
          <w:bCs w:val="0"/>
          <w:color w:val="000000"/>
          <w:sz w:val="30"/>
          <w:szCs w:val="30"/>
          <w:highlight w:val="none"/>
          <w:lang w:val="en-US" w:eastAsia="zh-CN"/>
        </w:rPr>
        <w:t xml:space="preserve">年五</w:t>
      </w:r>
      <w:r>
        <w:rPr>
          <w:rFonts w:hint="eastAsia" w:ascii="宋体" w:hAnsi="宋体" w:eastAsia="宋体" w:cs="宋体"/>
          <w:b/>
          <w:bCs w:val="0"/>
          <w:color w:val="000000"/>
          <w:sz w:val="30"/>
          <w:szCs w:val="30"/>
          <w:highlight w:val="none"/>
        </w:rPr>
        <w:t xml:space="preserve">月</w:t>
      </w:r>
      <w:r>
        <w:rPr>
          <w:rFonts w:hint="eastAsia" w:ascii="宋体" w:hAnsi="宋体" w:eastAsia="宋体" w:cs="宋体"/>
          <w:b/>
          <w:bCs w:val="0"/>
          <w:color w:val="000000"/>
          <w:sz w:val="30"/>
          <w:szCs w:val="30"/>
          <w:highlight w:val="none"/>
        </w:rPr>
      </w:r>
      <w:r/>
    </w:p>
    <w:p>
      <w:pPr>
        <w:pStyle w:val="920"/>
        <w:rPr>
          <w:rFonts w:hint="eastAsia" w:ascii="宋体" w:hAnsi="宋体" w:eastAsia="宋体" w:cs="宋体"/>
          <w:b/>
          <w:bCs w:val="0"/>
          <w:color w:val="000000"/>
          <w:sz w:val="30"/>
          <w:szCs w:val="30"/>
          <w:highlight w:val="none"/>
        </w:rPr>
      </w:pPr>
      <w:r>
        <w:rPr>
          <w:color w:val="000000"/>
        </w:rPr>
        <w:br w:type="page" w:clear="all"/>
      </w:r>
      <w:r>
        <w:rPr>
          <w:rFonts w:hint="eastAsia" w:ascii="宋体" w:hAnsi="宋体" w:eastAsia="宋体" w:cs="宋体"/>
          <w:b/>
          <w:bCs w:val="0"/>
          <w:color w:val="000000"/>
          <w:sz w:val="30"/>
          <w:szCs w:val="30"/>
          <w:highlight w:val="none"/>
        </w:rPr>
      </w:r>
      <w:r/>
    </w:p>
    <w:p>
      <w:pPr>
        <w:pStyle w:val="920"/>
        <w:ind w:firstLine="56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今年我市已正式启用“苏采云”系统，目前已全面开通政府采购线上合同信用融资（以下简称“政采贷”）功能。成交供应商可凭政府采购合同在中征平台发起贷款申请。</w:t>
      </w:r>
      <w:r>
        <w:rPr>
          <w:rFonts w:hint="eastAsia" w:ascii="仿宋" w:hAnsi="仿宋" w:eastAsia="仿宋" w:cs="仿宋"/>
          <w:color w:val="000000"/>
          <w:sz w:val="28"/>
          <w:szCs w:val="28"/>
          <w:highlight w:val="none"/>
          <w:lang w:eastAsia="zh-CN"/>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1.“政采贷”业务流程</w:t>
      </w:r>
      <w:r>
        <w:rPr>
          <w:rFonts w:hint="eastAsia" w:ascii="黑体" w:hAnsi="黑体" w:eastAsia="黑体" w:cs="黑体"/>
          <w:color w:val="000000"/>
          <w:sz w:val="28"/>
          <w:szCs w:val="28"/>
          <w:highlight w:val="none"/>
        </w:rPr>
      </w:r>
      <w:r/>
    </w:p>
    <w:p>
      <w:pPr>
        <w:pStyle w:val="947"/>
        <w:jc w:val="both"/>
        <w:spacing w:beforeAutospacing="0" w:afterAutospacing="0"/>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mc:AlternateContent>
          <mc:Choice Requires="wpg">
            <w:drawing>
              <wp:inline xmlns:wp="http://schemas.openxmlformats.org/drawingml/2006/wordprocessingDrawing" distT="0" distB="0" distL="0" distR="0">
                <wp:extent cx="5495989" cy="144393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495989" cy="1443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32.8pt;height:113.7pt;mso-wrap-distance-left:0.0pt;mso-wrap-distance-top:0.0pt;mso-wrap-distance-right:0.0pt;mso-wrap-distance-bottom:0.0pt;" stroked="f">
                <v:path textboxrect="0,0,0,0"/>
                <v:imagedata r:id="rId12" o:title=""/>
              </v:shape>
            </w:pict>
          </mc:Fallback>
        </mc:AlternateContent>
      </w:r>
      <w:r>
        <w:rPr>
          <w:rFonts w:ascii="仿宋" w:hAnsi="仿宋" w:eastAsia="仿宋" w:cs="仿宋"/>
          <w:color w:val="000000"/>
          <w:sz w:val="28"/>
          <w:szCs w:val="28"/>
          <w:highlight w:val="none"/>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2.常见问题</w:t>
      </w:r>
      <w:r>
        <w:rPr>
          <w:rFonts w:hint="eastAsia" w:ascii="黑体" w:hAnsi="黑体" w:eastAsia="黑体" w:cs="黑体"/>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Q1：哪些企业能申请“政采贷”？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答：江苏省内采用国库集中支付的政府采购项目的中标供应商，可凭政府采购合同申请“政采贷”。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Q2：供应商在哪里申请“政采贷”？</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答：中标供应商在“中征应收账款融资服务平台”（简称“中征平台”）上向意向银行发起融资申请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Q3：中标供应商要注意什么？</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答：中标供应商要加强和采购单位的沟通协调，尽早确定融资需求。需要“政采贷”融资的，政府采购合同付款账号应当空置。</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Q4：采购单位要做什么？</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Q5：“政采贷”融资失败怎么办？</w:t>
      </w:r>
      <w:r>
        <w:rPr>
          <w:rFonts w:hint="eastAsia" w:ascii="仿宋" w:hAnsi="仿宋" w:eastAsia="仿宋" w:cs="仿宋"/>
          <w:color w:val="000000"/>
          <w:sz w:val="28"/>
          <w:szCs w:val="28"/>
          <w:highlight w:val="none"/>
        </w:rPr>
      </w:r>
      <w:r/>
    </w:p>
    <w:p>
      <w:pPr>
        <w:pStyle w:val="920"/>
        <w:ind w:left="0" w:firstLine="638"/>
        <w:keepLines w:val="0"/>
        <w:keepNext w:val="0"/>
        <w:pageBreakBefore w:val="0"/>
        <w:spacing w:line="4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仿宋" w:hAnsi="仿宋" w:eastAsia="仿宋" w:cs="仿宋"/>
          <w:color w:val="000000"/>
          <w:sz w:val="28"/>
          <w:szCs w:val="28"/>
          <w:highlight w:val="none"/>
        </w:rPr>
      </w:r>
      <w:r/>
    </w:p>
    <w:p>
      <w:pPr>
        <w:pStyle w:val="920"/>
        <w:keepLines w:val="0"/>
        <w:keepNext w:val="0"/>
        <w:pageBreakBefore w:val="0"/>
        <w:spacing w:line="400" w:lineRule="exact"/>
        <w:widowControl w:val="off"/>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3.网址及联系方式</w:t>
      </w:r>
      <w:r>
        <w:rPr>
          <w:rFonts w:hint="eastAsia" w:ascii="黑体" w:hAnsi="黑体" w:eastAsia="黑体" w:cs="黑体"/>
          <w:color w:val="000000"/>
          <w:sz w:val="28"/>
          <w:szCs w:val="28"/>
          <w:highlight w:val="none"/>
        </w:rPr>
      </w:r>
      <w:r/>
    </w:p>
    <w:p>
      <w:pPr>
        <w:pStyle w:val="92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政采贷：</w:t>
      </w:r>
      <w:r>
        <w:rPr>
          <w:rStyle w:val="953"/>
          <w:rFonts w:hint="eastAsia" w:ascii="仿宋" w:hAnsi="仿宋" w:eastAsia="仿宋" w:cs="仿宋"/>
          <w:color w:val="000000"/>
          <w:spacing w:val="1"/>
          <w:sz w:val="28"/>
          <w:szCs w:val="28"/>
          <w:highlight w:val="none"/>
          <w:lang w:eastAsia="zh-CN"/>
        </w:rPr>
        <w:t xml:space="preserve">http://czj.taizhou.gov.cn/tzzfcgw/zcd/index.html</w:t>
      </w:r>
      <w:r>
        <w:rPr>
          <w:rFonts w:hint="eastAsia" w:ascii="仿宋" w:hAnsi="仿宋" w:eastAsia="仿宋" w:cs="仿宋"/>
          <w:color w:val="000000"/>
          <w:sz w:val="28"/>
          <w:szCs w:val="28"/>
          <w:highlight w:val="none"/>
          <w:lang w:eastAsia="zh-CN"/>
        </w:rPr>
      </w:r>
      <w:r/>
    </w:p>
    <w:p>
      <w:pPr>
        <w:pStyle w:val="920"/>
        <w:keepLines w:val="0"/>
        <w:keepNext w:val="0"/>
        <w:pageBreakBefore w:val="0"/>
        <w:spacing w:line="40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中征平台：</w:t>
      </w:r>
      <w:r>
        <w:rPr>
          <w:color w:val="000000"/>
        </w:rPr>
        <w:fldChar w:fldCharType="begin"/>
      </w:r>
      <w:r>
        <w:rPr>
          <w:color w:val="000000"/>
        </w:rPr>
        <w:instrText xml:space="preserve"> HYPERLINK "https://www.crcrfsp.com/" \o "https://www.crcrfsp.com/" </w:instrText>
      </w:r>
      <w:r>
        <w:rPr>
          <w:color w:val="000000"/>
        </w:rPr>
        <w:fldChar w:fldCharType="separate"/>
      </w:r>
      <w:r>
        <w:rPr>
          <w:rStyle w:val="953"/>
          <w:rFonts w:hint="eastAsia" w:ascii="仿宋" w:hAnsi="仿宋" w:eastAsia="仿宋" w:cs="仿宋"/>
          <w:color w:val="000000"/>
          <w:spacing w:val="1"/>
          <w:sz w:val="28"/>
          <w:szCs w:val="28"/>
          <w:highlight w:val="none"/>
          <w:lang w:eastAsia="zh-CN"/>
        </w:rPr>
        <w:t xml:space="preserve">https://www.crcrfsp.com/</w:t>
      </w:r>
      <w:r>
        <w:rPr>
          <w:rStyle w:val="953"/>
          <w:rFonts w:hint="eastAsia" w:ascii="仿宋" w:hAnsi="仿宋" w:eastAsia="仿宋" w:cs="仿宋"/>
          <w:color w:val="000000"/>
          <w:spacing w:val="1"/>
          <w:sz w:val="28"/>
          <w:szCs w:val="28"/>
          <w:highlight w:val="none"/>
          <w:lang w:eastAsia="zh-CN"/>
        </w:rPr>
        <w:fldChar w:fldCharType="end"/>
      </w:r>
      <w:r>
        <w:rPr>
          <w:rFonts w:hint="eastAsia" w:ascii="仿宋" w:hAnsi="仿宋" w:eastAsia="仿宋" w:cs="仿宋"/>
          <w:color w:val="000000"/>
          <w:sz w:val="28"/>
          <w:szCs w:val="28"/>
          <w:highlight w:val="none"/>
          <w:lang w:eastAsia="zh-CN"/>
        </w:rPr>
      </w:r>
      <w:r/>
    </w:p>
    <w:p>
      <w:pPr>
        <w:pStyle w:val="920"/>
        <w:rPr>
          <w:rFonts w:hint="eastAsia" w:ascii="宋体" w:hAnsi="宋体" w:eastAsia="宋体" w:cs="宋体"/>
          <w:b/>
          <w:bCs w:val="0"/>
          <w:color w:val="000000"/>
          <w:sz w:val="30"/>
          <w:szCs w:val="30"/>
          <w:highlight w:val="none"/>
        </w:rPr>
      </w:pPr>
      <w:r>
        <w:rPr>
          <w:color w:val="000000"/>
        </w:rPr>
        <w:br w:type="page" w:clear="all"/>
      </w:r>
      <w:r>
        <w:rPr>
          <w:rFonts w:hint="eastAsia" w:ascii="宋体" w:hAnsi="宋体" w:eastAsia="宋体" w:cs="宋体"/>
          <w:b/>
          <w:bCs w:val="0"/>
          <w:color w:val="000000"/>
          <w:sz w:val="30"/>
          <w:szCs w:val="30"/>
          <w:highlight w:val="none"/>
        </w:rPr>
      </w:r>
      <w:r/>
    </w:p>
    <w:p>
      <w:pPr>
        <w:pStyle w:val="955"/>
        <w:jc w:val="center"/>
        <w:rPr>
          <w:color w:val="000000"/>
          <w:sz w:val="36"/>
          <w:szCs w:val="28"/>
          <w:highlight w:val="none"/>
        </w:rPr>
        <w:outlineLvl w:val="0"/>
      </w:pPr>
      <w:r/>
      <w:bookmarkStart w:id="0" w:name="_Toc7128"/>
      <w:r/>
      <w:bookmarkStart w:id="1" w:name="_Toc11702"/>
      <w:r>
        <w:rPr>
          <w:rFonts w:hint="eastAsia"/>
          <w:color w:val="000000"/>
          <w:sz w:val="36"/>
          <w:szCs w:val="28"/>
          <w:highlight w:val="none"/>
        </w:rPr>
        <w:t xml:space="preserve">使用说明</w:t>
      </w:r>
      <w:bookmarkEnd w:id="0"/>
      <w:r/>
      <w:bookmarkEnd w:id="1"/>
      <w:r>
        <w:rPr>
          <w:color w:val="000000"/>
          <w:sz w:val="36"/>
          <w:szCs w:val="28"/>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促进政府采购活动的公开、公平和公正进行，进一步优化我市政府采购营商环境，提高竞争性磋商文件编制质量和采购工作效率，根据政府采购有关法律法规及政策要求，我单位研究制定了《泰州市政府采购项目竞争性磋商文件示范文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以下简称《示范文本》</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，并在我单位承接的政府采购项目中推广使用。</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一、适用范围</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《示范文本》适用于</w:t>
      </w:r>
      <w:r>
        <w:rPr>
          <w:rFonts w:hint="eastAsia" w:ascii="宋体" w:hAnsi="宋体" w:eastAsia="宋体" w:cs="宋体"/>
          <w:color w:val="000000"/>
          <w:sz w:val="24"/>
          <w:szCs w:val="24"/>
          <w:highlight w:val="none"/>
          <w:lang w:eastAsia="zh-CN"/>
        </w:rPr>
        <w:t xml:space="preserve">我</w:t>
      </w:r>
      <w:r>
        <w:rPr>
          <w:rFonts w:hint="eastAsia" w:ascii="宋体" w:hAnsi="宋体" w:cs="宋体"/>
          <w:color w:val="000000"/>
          <w:sz w:val="24"/>
          <w:szCs w:val="24"/>
          <w:highlight w:val="none"/>
          <w:lang w:val="en-US" w:eastAsia="zh-CN"/>
        </w:rPr>
        <w:t xml:space="preserve">单位接受委托代理</w:t>
      </w:r>
      <w:r>
        <w:rPr>
          <w:rFonts w:hint="eastAsia" w:ascii="宋体" w:hAnsi="宋体" w:cs="宋体"/>
          <w:color w:val="000000"/>
          <w:sz w:val="24"/>
          <w:szCs w:val="24"/>
          <w:highlight w:val="none"/>
        </w:rPr>
        <w:t xml:space="preserve">采用竞争性磋商方式采购的政府采购项目。</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二、填写规则</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条款中以空格和</w:t>
      </w:r>
      <w:r>
        <w:rPr>
          <w:rFonts w:hint="eastAsia" w:ascii="宋体" w:hAnsi="宋体" w:cs="宋体"/>
          <w:color w:val="000000"/>
          <w:sz w:val="24"/>
          <w:szCs w:val="24"/>
          <w:highlight w:val="none"/>
          <w:lang w:eastAsia="zh-CN"/>
        </w:rPr>
        <w:t xml:space="preserve">下划横线</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”形式标记的部分，为采购人或采购代理机构需要填写的内容。采购人或采购代理机构应根据采购项目具体特点和实际需要进行具体化填写，确实没有需要填写的，在空格或下</w:t>
      </w:r>
      <w:r>
        <w:rPr>
          <w:rFonts w:hint="eastAsia" w:ascii="宋体" w:hAnsi="宋体" w:cs="宋体"/>
          <w:color w:val="000000"/>
          <w:sz w:val="24"/>
          <w:szCs w:val="24"/>
          <w:highlight w:val="none"/>
          <w:lang w:eastAsia="zh-CN"/>
        </w:rPr>
        <w:t xml:space="preserve">画横线</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”中用“/”标记条款中以“□”形式标记的内容，为采购人或采购代理机构需要确定的选项。编制竞争性磋商文件时，适用于本项目的选项标记为“☑”，不适用于本项目的选项标记为“☒”。</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三、提示条款</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i/>
          <w:i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”形式标记</w:t>
      </w:r>
      <w:r>
        <w:rPr>
          <w:rFonts w:hint="eastAsia" w:ascii="宋体" w:hAnsi="宋体" w:eastAsia="宋体" w:cs="宋体"/>
          <w:i/>
          <w:iCs/>
          <w:color w:val="000000"/>
          <w:sz w:val="24"/>
          <w:szCs w:val="24"/>
          <w:highlight w:val="none"/>
          <w:lang w:eastAsia="zh-CN"/>
        </w:rPr>
        <w:t xml:space="preserve">的红色斜体内容</w:t>
      </w:r>
      <w:r>
        <w:rPr>
          <w:rFonts w:hint="eastAsia" w:ascii="宋体" w:hAnsi="宋体" w:cs="宋体"/>
          <w:i/>
          <w:iCs/>
          <w:color w:val="000000"/>
          <w:sz w:val="24"/>
          <w:szCs w:val="24"/>
          <w:highlight w:val="none"/>
          <w:lang w:eastAsia="zh-CN"/>
        </w:rPr>
        <w:t xml:space="preserve">，</w:t>
      </w:r>
      <w:r>
        <w:rPr>
          <w:rFonts w:hint="eastAsia" w:ascii="宋体" w:hAnsi="宋体" w:cs="宋体"/>
          <w:color w:val="000000"/>
          <w:sz w:val="24"/>
          <w:szCs w:val="24"/>
          <w:highlight w:val="none"/>
        </w:rPr>
        <w:t xml:space="preserve">属于提示编制竞争性磋商文件的注意事项</w:t>
      </w:r>
      <w:r>
        <w:rPr>
          <w:rFonts w:hint="eastAsia" w:ascii="宋体" w:hAnsi="宋体" w:cs="宋体"/>
          <w:color w:val="000000"/>
          <w:sz w:val="24"/>
          <w:szCs w:val="24"/>
          <w:highlight w:val="none"/>
          <w:lang w:eastAsia="zh-CN"/>
        </w:rPr>
        <w:t xml:space="preserve">，在</w:t>
      </w:r>
      <w:r>
        <w:rPr>
          <w:rFonts w:hint="eastAsia" w:ascii="宋体" w:hAnsi="宋体" w:cs="宋体"/>
          <w:color w:val="000000"/>
          <w:sz w:val="24"/>
          <w:szCs w:val="24"/>
          <w:highlight w:val="none"/>
        </w:rPr>
        <w:t xml:space="preserve">竞争性磋商文件发出前，有关提示内容应予以删除。</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四、须知前附表的运用</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了便于供应商高效阅览、避免遗漏重点内容，《示范文本》对第二章“供应商须知”设置了前附表形式。“供应商须知前附表”用于进一步明确“供应商须知”正文中的未尽事宜，采购人或采购代理机构在编制竞争性磋商文件时，应根据采购项目实际需要对于需要修改和补充的内容在前附表中选择和补充列明。“供应商须知前附表”与“供应商须知”正文内容不一致的，以“供应商须知前附表”为准。</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为避免竞争性磋商文件编制过程中出现的相同内容在文件中前后不一致等错误，竞争性磋商文件尽量做到相同内容只出现一次，其他章节涉及有关内容的，以标明条款号引用的方式体现。</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五、采购需求与合同草案条款</w:t>
      </w:r>
      <w:r>
        <w:rPr>
          <w:rFonts w:hint="eastAsia" w:ascii="宋体" w:hAnsi="宋体" w:cs="宋体"/>
          <w:b/>
          <w:bCs/>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《示范文本》在第四章“采购需求”部分列出了需求大纲供采购人或采购代理机构参考。</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或采购代理机构应当依据《中华人民共和国民法典》等有关法律法规和政策要求，结合采购项目合同类型和特点，规范拟订签署项目采购合同。在拟定合同草案条款时，应优先选择国家或行业制定推荐的有关标准或示范合同文本。</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六、响应文件格式的统一与简化</w:t>
      </w:r>
      <w:r>
        <w:rPr>
          <w:rFonts w:hint="eastAsia" w:ascii="宋体" w:hAnsi="宋体" w:cs="宋体"/>
          <w:color w:val="000000"/>
          <w:sz w:val="24"/>
          <w:szCs w:val="24"/>
          <w:highlight w:val="none"/>
        </w:rPr>
      </w:r>
      <w:r/>
    </w:p>
    <w:p>
      <w:pPr>
        <w:pStyle w:val="920"/>
        <w:ind w:firstLine="480"/>
        <w:spacing w:line="332"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便于供应商制作响应文件，便于磋商小组评审时统一标准，《示范文本》对适宜的内容提供了统一的响应文件参考格式，尽可能对格式中需要填列的内容进行了简化，尽可能减少了格式中需要签字、盖章的要求。</w:t>
      </w:r>
      <w:r>
        <w:rPr>
          <w:rFonts w:hint="eastAsia" w:ascii="宋体" w:hAnsi="宋体" w:cs="宋体"/>
          <w:color w:val="000000"/>
          <w:sz w:val="24"/>
          <w:szCs w:val="24"/>
          <w:highlight w:val="none"/>
        </w:rPr>
      </w:r>
      <w:r/>
    </w:p>
    <w:p>
      <w:pPr>
        <w:pStyle w:val="920"/>
        <w:ind w:firstLine="482"/>
        <w:spacing w:line="3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七、实施及修改</w:t>
      </w:r>
      <w:r>
        <w:rPr>
          <w:rFonts w:hint="eastAsia" w:ascii="宋体" w:hAnsi="宋体" w:cs="宋体"/>
          <w:b/>
          <w:bCs/>
          <w:color w:val="000000"/>
          <w:sz w:val="24"/>
          <w:szCs w:val="24"/>
          <w:highlight w:val="none"/>
        </w:rPr>
      </w:r>
      <w:r/>
    </w:p>
    <w:p>
      <w:pPr>
        <w:pStyle w:val="920"/>
        <w:ind w:firstLine="480"/>
        <w:spacing w:line="33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我单位将认真做好《示范文本》的推广使用，使用中有任何意见建议，请及时与我单位联系。我们将及时总结经验，以进一步修订完善《示范文本》并协同推进其规范运用。</w:t>
      </w:r>
      <w:r>
        <w:rPr>
          <w:rFonts w:ascii="宋体" w:hAnsi="宋体" w:cs="宋体"/>
          <w:color w:val="000000"/>
          <w:sz w:val="24"/>
          <w:szCs w:val="24"/>
          <w:highlight w:val="none"/>
        </w:rPr>
      </w:r>
      <w:r/>
    </w:p>
    <w:p>
      <w:pPr>
        <w:pStyle w:val="920"/>
        <w:ind w:firstLine="480"/>
        <w:spacing w:line="332"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我单位也不定期根据法律法规、政府采购政策文件等更新情况或项目具体特点，对示范文本适当进行更新或调整。</w:t>
      </w:r>
      <w:r>
        <w:rPr>
          <w:rFonts w:ascii="宋体" w:hAnsi="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名称：江苏臻云建设管理有限公司</w:t>
      </w:r>
      <w:r>
        <w:rPr>
          <w:rFonts w:ascii="宋体" w:hAnsi="宋体" w:eastAsia="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shd w:val="clear" w:color="auto" w:fill="ffffff"/>
        </w:rPr>
        <w:t xml:space="preserve">泰州市永定西路258号</w:t>
      </w:r>
      <w:r>
        <w:rPr>
          <w:rFonts w:hint="eastAsia" w:ascii="宋体" w:hAnsi="宋体" w:eastAsia="宋体" w:cs="宋体"/>
          <w:color w:val="000000"/>
          <w:sz w:val="24"/>
          <w:szCs w:val="24"/>
          <w:highlight w:val="none"/>
          <w:shd w:val="clear" w:color="auto" w:fill="ffffff"/>
          <w:lang w:eastAsia="zh-CN"/>
        </w:rPr>
        <w:t xml:space="preserve">泰州广场</w:t>
      </w:r>
      <w:r>
        <w:rPr>
          <w:rFonts w:hint="eastAsia" w:ascii="宋体" w:hAnsi="宋体" w:eastAsia="宋体" w:cs="宋体"/>
          <w:color w:val="000000"/>
          <w:sz w:val="24"/>
          <w:szCs w:val="24"/>
          <w:highlight w:val="none"/>
          <w:shd w:val="clear" w:color="auto" w:fill="ffffff"/>
        </w:rPr>
        <w:t xml:space="preserve">3-226号</w:t>
      </w:r>
      <w:r>
        <w:rPr>
          <w:rFonts w:ascii="宋体" w:hAnsi="宋体" w:eastAsia="宋体" w:cs="宋体"/>
          <w:color w:val="000000"/>
          <w:sz w:val="24"/>
          <w:szCs w:val="24"/>
          <w:highlight w:val="none"/>
        </w:rPr>
      </w:r>
      <w:r/>
    </w:p>
    <w:p>
      <w:pPr>
        <w:pStyle w:val="920"/>
        <w:ind w:firstLine="480"/>
        <w:jc w:val="left"/>
        <w:spacing w:line="332"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朱女士</w:t>
      </w:r>
      <w:r>
        <w:rPr>
          <w:rFonts w:hint="eastAsia" w:ascii="宋体" w:hAnsi="宋体" w:eastAsia="宋体" w:cs="宋体"/>
          <w:color w:val="000000"/>
          <w:sz w:val="24"/>
          <w:szCs w:val="24"/>
          <w:highlight w:val="none"/>
        </w:rPr>
        <w:t xml:space="preserve">0523-80656182</w:t>
      </w:r>
      <w:r>
        <w:rPr>
          <w:rFonts w:hint="eastAsia" w:ascii="宋体" w:hAnsi="宋体" w:cs="宋体"/>
          <w:color w:val="000000"/>
          <w:sz w:val="24"/>
          <w:szCs w:val="24"/>
          <w:highlight w:val="none"/>
        </w:rPr>
        <w:t xml:space="preserve">、13775702470</w:t>
      </w:r>
      <w:r>
        <w:rPr>
          <w:rFonts w:ascii="宋体" w:hAnsi="宋体" w:eastAsia="宋体" w:cs="宋体"/>
          <w:color w:val="000000"/>
          <w:sz w:val="24"/>
          <w:szCs w:val="24"/>
          <w:highlight w:val="none"/>
        </w:rPr>
      </w:r>
      <w:r/>
    </w:p>
    <w:p>
      <w:pPr>
        <w:pStyle w:val="920"/>
        <w:jc w:val="center"/>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rPr>
          <w:rFonts w:hint="eastAsia" w:ascii="宋体" w:hAnsi="宋体" w:cs="宋体"/>
          <w:b/>
          <w:bCs/>
          <w:color w:val="000000"/>
          <w:sz w:val="30"/>
          <w:szCs w:val="30"/>
          <w:highlight w:val="none"/>
        </w:rPr>
      </w:pPr>
      <w:r>
        <w:rPr>
          <w:color w:val="000000"/>
        </w:rPr>
        <w:br w:type="page" w:clear="all"/>
      </w:r>
      <w:r>
        <w:rPr>
          <w:rFonts w:hint="eastAsia" w:ascii="宋体" w:hAnsi="宋体" w:cs="宋体"/>
          <w:b/>
          <w:bCs/>
          <w:color w:val="000000"/>
          <w:sz w:val="30"/>
          <w:szCs w:val="30"/>
          <w:highlight w:val="none"/>
        </w:rPr>
      </w:r>
      <w:r/>
    </w:p>
    <w:p>
      <w:pPr>
        <w:pStyle w:val="920"/>
        <w:ind w:left="0" w:right="0" w:firstLine="0"/>
        <w:jc w:val="center"/>
        <w:spacing w:before="0" w:after="0" w:line="240" w:lineRule="auto"/>
        <w:rPr>
          <w:b/>
          <w:bCs/>
          <w:color w:val="000000"/>
          <w:sz w:val="32"/>
          <w:szCs w:val="40"/>
          <w:highlight w:val="none"/>
        </w:rPr>
      </w:pPr>
      <w:r>
        <w:rPr>
          <w:rFonts w:ascii="宋体" w:hAnsi="宋体" w:eastAsia="宋体"/>
          <w:b/>
          <w:bCs/>
          <w:color w:val="000000"/>
          <w:sz w:val="32"/>
          <w:szCs w:val="40"/>
          <w:highlight w:val="none"/>
        </w:rPr>
        <w:t xml:space="preserve">目 录</w:t>
      </w:r>
      <w:r>
        <w:rPr>
          <w:b/>
          <w:bCs/>
          <w:color w:val="000000"/>
          <w:sz w:val="32"/>
          <w:szCs w:val="40"/>
          <w:highlight w:val="none"/>
        </w:rPr>
      </w:r>
      <w:r/>
    </w:p>
    <w:p>
      <w:pPr>
        <w:pStyle w:val="943"/>
        <w:tabs>
          <w:tab w:val="right" w:pos="8400" w:leader="dot"/>
        </w:tabs>
        <w:rPr>
          <w:color w:val="000000"/>
          <w:highlight w:val="none"/>
        </w:rPr>
      </w:pPr>
      <w:r>
        <w:rPr>
          <w:color w:val="000000"/>
          <w:highlight w:val="none"/>
        </w:rPr>
        <w:fldChar w:fldCharType="begin"/>
      </w:r>
      <w:r>
        <w:rPr>
          <w:color w:val="000000"/>
          <w:highlight w:val="none"/>
        </w:rPr>
        <w:instrText xml:space="preserve">TOC \o "1-3" \h \u</w:instrText>
      </w:r>
      <w:r>
        <w:rPr>
          <w:color w:val="000000"/>
          <w:highlight w:val="none"/>
        </w:rPr>
        <w:fldChar w:fldCharType="separate"/>
      </w:r>
      <w:r>
        <w:rPr>
          <w:color w:val="000000"/>
        </w:rPr>
        <w:fldChar w:fldCharType="begin"/>
      </w:r>
      <w:r>
        <w:rPr>
          <w:color w:val="000000"/>
        </w:rPr>
        <w:instrText xml:space="preserve"> HYPERLINK \l "_Toc11702" </w:instrText>
      </w:r>
      <w:r>
        <w:rPr>
          <w:color w:val="000000"/>
        </w:rPr>
        <w:fldChar w:fldCharType="separate"/>
      </w:r>
      <w:r>
        <w:rPr>
          <w:rFonts w:hint="eastAsia"/>
          <w:color w:val="000000"/>
          <w:szCs w:val="28"/>
          <w:highlight w:val="none"/>
        </w:rPr>
        <w:t xml:space="preserve">使用说明</w:t>
      </w:r>
      <w:r>
        <w:rPr>
          <w:color w:val="000000"/>
          <w:highlight w:val="none"/>
        </w:rPr>
        <w:tab/>
      </w:r>
      <w:r>
        <w:rPr>
          <w:color w:val="000000"/>
          <w:highlight w:val="none"/>
        </w:rPr>
        <w:fldChar w:fldCharType="begin"/>
      </w:r>
      <w:r>
        <w:rPr>
          <w:color w:val="000000"/>
          <w:highlight w:val="none"/>
        </w:rPr>
        <w:instrText xml:space="preserve"> PAGEREF _Toc11702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"_Toc29936" </w:instrText>
      </w:r>
      <w:r>
        <w:rPr>
          <w:color w:val="000000"/>
        </w:rPr>
        <w:fldChar w:fldCharType="separate"/>
      </w:r>
      <w:r>
        <w:rPr>
          <w:rFonts w:hint="eastAsia" w:ascii="黑体" w:hAnsi="黑体" w:eastAsia="黑体" w:cs="黑体"/>
          <w:color w:val="000000"/>
          <w:szCs w:val="22"/>
          <w:highlight w:val="none"/>
          <w:lang w:val="en-US" w:eastAsia="zh-CN"/>
        </w:rPr>
        <w:t xml:space="preserve">第一章  竞争性磋商公告</w:t>
      </w:r>
      <w:r>
        <w:rPr>
          <w:color w:val="000000"/>
          <w:highlight w:val="none"/>
        </w:rPr>
        <w:tab/>
      </w:r>
      <w:r>
        <w:rPr>
          <w:color w:val="000000"/>
          <w:highlight w:val="none"/>
        </w:rPr>
        <w:fldChar w:fldCharType="begin"/>
      </w:r>
      <w:r>
        <w:rPr>
          <w:color w:val="000000"/>
          <w:highlight w:val="none"/>
        </w:rPr>
        <w:instrText xml:space="preserve"> PAGEREF _Toc29936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"_Toc172" </w:instrText>
      </w:r>
      <w:r>
        <w:rPr>
          <w:color w:val="000000"/>
        </w:rPr>
        <w:fldChar w:fldCharType="separate"/>
      </w:r>
      <w:r>
        <w:rPr>
          <w:rFonts w:hint="eastAsia" w:ascii="宋体" w:hAnsi="宋体" w:eastAsia="宋体" w:cs="宋体"/>
          <w:bCs/>
          <w:color w:val="000000"/>
          <w:szCs w:val="24"/>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_Toc172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"_Toc30893" </w:instrText>
      </w:r>
      <w:r>
        <w:rPr>
          <w:color w:val="000000"/>
        </w:rPr>
        <w:fldChar w:fldCharType="separate"/>
      </w:r>
      <w:r>
        <w:rPr>
          <w:rFonts w:hint="eastAsia" w:ascii="宋体" w:hAnsi="宋体" w:eastAsia="宋体" w:cs="宋体"/>
          <w:bCs/>
          <w:color w:val="000000"/>
          <w:szCs w:val="24"/>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_Toc30893 \h </w:instrText>
      </w:r>
      <w:r>
        <w:rPr>
          <w:color w:val="000000"/>
          <w:highlight w:val="none"/>
        </w:rPr>
        <w:fldChar w:fldCharType="separate"/>
      </w:r>
      <w:r>
        <w:rPr>
          <w:color w:val="000000"/>
          <w:highlight w:val="none"/>
        </w:rPr>
        <w:t xml:space="preserve">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"_Toc16573" </w:instrText>
      </w:r>
      <w:r>
        <w:rPr>
          <w:color w:val="000000"/>
        </w:rPr>
        <w:fldChar w:fldCharType="separate"/>
      </w:r>
      <w:r>
        <w:rPr>
          <w:rFonts w:hint="eastAsia" w:ascii="宋体" w:hAnsi="宋体" w:eastAsia="宋体" w:cs="宋体"/>
          <w:bCs/>
          <w:color w:val="000000"/>
          <w:szCs w:val="24"/>
          <w:highlight w:val="none"/>
        </w:rPr>
        <w:t xml:space="preserve">三、获取采购文件</w:t>
      </w:r>
      <w:r>
        <w:rPr>
          <w:color w:val="000000"/>
          <w:highlight w:val="none"/>
        </w:rPr>
        <w:tab/>
      </w:r>
      <w:r>
        <w:rPr>
          <w:color w:val="000000"/>
          <w:highlight w:val="none"/>
        </w:rPr>
        <w:fldChar w:fldCharType="begin"/>
      </w:r>
      <w:r>
        <w:rPr>
          <w:color w:val="000000"/>
          <w:highlight w:val="none"/>
        </w:rPr>
        <w:instrText xml:space="preserve"> PAGEREF _Toc16573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"_Toc4934" </w:instrText>
      </w:r>
      <w:r>
        <w:rPr>
          <w:color w:val="000000"/>
        </w:rPr>
        <w:fldChar w:fldCharType="separate"/>
      </w:r>
      <w:r>
        <w:rPr>
          <w:rFonts w:hint="eastAsia" w:ascii="宋体" w:hAnsi="宋体" w:eastAsia="宋体" w:cs="宋体"/>
          <w:bCs/>
          <w:color w:val="000000"/>
          <w:szCs w:val="24"/>
          <w:highlight w:val="none"/>
        </w:rPr>
        <w:t xml:space="preserve">四、响应文件提交</w:t>
      </w:r>
      <w:r>
        <w:rPr>
          <w:color w:val="000000"/>
          <w:highlight w:val="none"/>
        </w:rPr>
        <w:tab/>
      </w:r>
      <w:r>
        <w:rPr>
          <w:color w:val="000000"/>
          <w:highlight w:val="none"/>
        </w:rPr>
        <w:fldChar w:fldCharType="begin"/>
      </w:r>
      <w:r>
        <w:rPr>
          <w:color w:val="000000"/>
          <w:highlight w:val="none"/>
        </w:rPr>
        <w:instrText xml:space="preserve"> PAGEREF _Toc4934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"_Toc10926" </w:instrText>
      </w:r>
      <w:r>
        <w:rPr>
          <w:color w:val="000000"/>
        </w:rPr>
        <w:fldChar w:fldCharType="separate"/>
      </w:r>
      <w:r>
        <w:rPr>
          <w:rFonts w:hint="eastAsia" w:ascii="宋体" w:hAnsi="宋体" w:eastAsia="宋体" w:cs="宋体"/>
          <w:bCs/>
          <w:color w:val="000000"/>
          <w:szCs w:val="24"/>
          <w:highlight w:val="none"/>
        </w:rPr>
        <w:t xml:space="preserve">五、开启</w:t>
      </w:r>
      <w:r>
        <w:rPr>
          <w:color w:val="000000"/>
          <w:highlight w:val="none"/>
        </w:rPr>
        <w:tab/>
      </w:r>
      <w:r>
        <w:rPr>
          <w:color w:val="000000"/>
          <w:highlight w:val="none"/>
        </w:rPr>
        <w:fldChar w:fldCharType="begin"/>
      </w:r>
      <w:r>
        <w:rPr>
          <w:color w:val="000000"/>
          <w:highlight w:val="none"/>
        </w:rPr>
        <w:instrText xml:space="preserve"> PAGEREF _Toc10926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"_Toc18913" </w:instrText>
      </w:r>
      <w:r>
        <w:rPr>
          <w:color w:val="000000"/>
        </w:rPr>
        <w:fldChar w:fldCharType="separate"/>
      </w:r>
      <w:r>
        <w:rPr>
          <w:rFonts w:hint="eastAsia" w:ascii="宋体" w:hAnsi="宋体" w:eastAsia="宋体" w:cs="宋体"/>
          <w:bCs/>
          <w:color w:val="000000"/>
          <w:szCs w:val="24"/>
          <w:highlight w:val="none"/>
        </w:rPr>
        <w:t xml:space="preserve">六、公告期限</w:t>
      </w:r>
      <w:r>
        <w:rPr>
          <w:color w:val="000000"/>
          <w:highlight w:val="none"/>
        </w:rPr>
        <w:tab/>
      </w:r>
      <w:r>
        <w:rPr>
          <w:color w:val="000000"/>
          <w:highlight w:val="none"/>
        </w:rPr>
        <w:fldChar w:fldCharType="begin"/>
      </w:r>
      <w:r>
        <w:rPr>
          <w:color w:val="000000"/>
          <w:highlight w:val="none"/>
        </w:rPr>
        <w:instrText xml:space="preserve"> PAGEREF _Toc18913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"_Toc17591" </w:instrText>
      </w:r>
      <w:r>
        <w:rPr>
          <w:color w:val="000000"/>
        </w:rPr>
        <w:fldChar w:fldCharType="separate"/>
      </w:r>
      <w:r>
        <w:rPr>
          <w:rFonts w:hint="eastAsia" w:ascii="宋体" w:hAnsi="宋体" w:eastAsia="宋体" w:cs="宋体"/>
          <w:bCs/>
          <w:color w:val="000000"/>
          <w:szCs w:val="24"/>
          <w:highlight w:val="none"/>
        </w:rPr>
        <w:t xml:space="preserve">七、其他补充事宜</w:t>
      </w:r>
      <w:r>
        <w:rPr>
          <w:color w:val="000000"/>
          <w:highlight w:val="none"/>
        </w:rPr>
        <w:tab/>
      </w:r>
      <w:r>
        <w:rPr>
          <w:color w:val="000000"/>
          <w:highlight w:val="none"/>
        </w:rPr>
        <w:fldChar w:fldCharType="begin"/>
      </w:r>
      <w:r>
        <w:rPr>
          <w:color w:val="000000"/>
          <w:highlight w:val="none"/>
        </w:rPr>
        <w:instrText xml:space="preserve"> PAGEREF _Toc17591 \h </w:instrText>
      </w:r>
      <w:r>
        <w:rPr>
          <w:color w:val="000000"/>
          <w:highlight w:val="none"/>
        </w:rPr>
        <w:fldChar w:fldCharType="separate"/>
      </w:r>
      <w:r>
        <w:rPr>
          <w:color w:val="000000"/>
          <w:highlight w:val="none"/>
        </w:rPr>
        <w:t xml:space="preserve">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"_Toc28883" </w:instrText>
      </w:r>
      <w:r>
        <w:rPr>
          <w:color w:val="000000"/>
        </w:rPr>
        <w:fldChar w:fldCharType="separate"/>
      </w:r>
      <w:r>
        <w:rPr>
          <w:rFonts w:hint="eastAsia" w:ascii="宋体" w:hAnsi="宋体" w:eastAsia="宋体" w:cs="宋体"/>
          <w:color w:val="000000"/>
          <w:szCs w:val="24"/>
          <w:highlight w:val="none"/>
          <w:lang w:eastAsia="zh-CN"/>
        </w:rPr>
        <w:t xml:space="preserve">如潜在</w:t>
      </w:r>
      <w:r>
        <w:rPr>
          <w:rFonts w:hint="eastAsia" w:ascii="宋体" w:hAnsi="宋体" w:eastAsia="宋体" w:cs="宋体"/>
          <w:color w:val="000000"/>
          <w:szCs w:val="24"/>
          <w:highlight w:val="none"/>
          <w:lang w:val="en-US" w:eastAsia="zh-CN"/>
        </w:rPr>
        <w:t xml:space="preserve">供应商</w:t>
      </w:r>
      <w:r>
        <w:rPr>
          <w:rFonts w:hint="eastAsia" w:ascii="宋体" w:hAnsi="宋体" w:eastAsia="宋体" w:cs="宋体"/>
          <w:color w:val="000000"/>
          <w:szCs w:val="24"/>
          <w:highlight w:val="none"/>
          <w:lang w:eastAsia="zh-CN"/>
        </w:rPr>
        <w:t xml:space="preserve">未按上述要求操作，将自行承担所产生的风险。</w:t>
      </w:r>
      <w:r>
        <w:rPr>
          <w:color w:val="000000"/>
          <w:highlight w:val="none"/>
        </w:rPr>
        <w:tab/>
      </w:r>
      <w:r>
        <w:rPr>
          <w:color w:val="000000"/>
          <w:highlight w:val="none"/>
        </w:rPr>
        <w:fldChar w:fldCharType="begin"/>
      </w:r>
      <w:r>
        <w:rPr>
          <w:color w:val="000000"/>
          <w:highlight w:val="none"/>
        </w:rPr>
        <w:instrText xml:space="preserve"> PAGEREF _Toc28883 \h </w:instrText>
      </w:r>
      <w:r>
        <w:rPr>
          <w:color w:val="000000"/>
          <w:highlight w:val="none"/>
        </w:rPr>
        <w:fldChar w:fldCharType="separate"/>
      </w:r>
      <w:r>
        <w:rPr>
          <w:color w:val="000000"/>
          <w:highlight w:val="none"/>
        </w:rPr>
        <w:t xml:space="preserve">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"_Toc25815" </w:instrText>
      </w:r>
      <w:r>
        <w:rPr>
          <w:color w:val="000000"/>
        </w:rPr>
        <w:fldChar w:fldCharType="separate"/>
      </w:r>
      <w:r>
        <w:rPr>
          <w:rFonts w:hint="eastAsia" w:ascii="宋体" w:hAnsi="宋体" w:eastAsia="宋体" w:cs="宋体"/>
          <w:bCs/>
          <w:color w:val="000000"/>
          <w:szCs w:val="24"/>
          <w:highlight w:val="none"/>
        </w:rPr>
        <w:t xml:space="preserve">八、凡对本次采购提出询问，请按以下方式联系。</w:t>
      </w:r>
      <w:r>
        <w:rPr>
          <w:color w:val="000000"/>
          <w:highlight w:val="none"/>
        </w:rPr>
        <w:tab/>
      </w:r>
      <w:r>
        <w:rPr>
          <w:color w:val="000000"/>
          <w:highlight w:val="none"/>
        </w:rPr>
        <w:fldChar w:fldCharType="begin"/>
      </w:r>
      <w:r>
        <w:rPr>
          <w:color w:val="000000"/>
          <w:highlight w:val="none"/>
        </w:rPr>
        <w:instrText xml:space="preserve"> PAGEREF _Toc25815 \h </w:instrText>
      </w:r>
      <w:r>
        <w:rPr>
          <w:color w:val="000000"/>
          <w:highlight w:val="none"/>
        </w:rPr>
        <w:fldChar w:fldCharType="separate"/>
      </w:r>
      <w:r>
        <w:rPr>
          <w:color w:val="000000"/>
          <w:highlight w:val="none"/>
        </w:rPr>
        <w:t xml:space="preserve">9</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"_Toc30007" </w:instrText>
      </w:r>
      <w:r>
        <w:rPr>
          <w:color w:val="000000"/>
        </w:rPr>
        <w:fldChar w:fldCharType="separate"/>
      </w:r>
      <w:r>
        <w:rPr>
          <w:rFonts w:hint="eastAsia" w:ascii="黑体" w:hAnsi="黑体" w:eastAsia="黑体" w:cs="黑体"/>
          <w:color w:val="000000"/>
          <w:szCs w:val="22"/>
          <w:highlight w:val="none"/>
          <w:lang w:val="en-US" w:eastAsia="zh-CN"/>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_Toc30007 \h </w:instrText>
      </w:r>
      <w:r>
        <w:rPr>
          <w:color w:val="000000"/>
          <w:highlight w:val="none"/>
        </w:rPr>
        <w:fldChar w:fldCharType="separate"/>
      </w:r>
      <w:r>
        <w:rPr>
          <w:color w:val="000000"/>
          <w:highlight w:val="none"/>
        </w:rPr>
        <w:t xml:space="preserve">10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"_Toc16002" </w:instrText>
      </w:r>
      <w:r>
        <w:rPr>
          <w:color w:val="000000"/>
        </w:rPr>
        <w:fldChar w:fldCharType="separate"/>
      </w:r>
      <w:r>
        <w:rPr>
          <w:rFonts w:hint="eastAsia" w:ascii="黑体" w:hAnsi="黑体" w:eastAsia="黑体" w:cs="黑体"/>
          <w:color w:val="000000"/>
          <w:szCs w:val="28"/>
          <w:highlight w:val="none"/>
          <w:lang w:val="en-US" w:eastAsia="zh-CN"/>
        </w:rPr>
        <w:t xml:space="preserve">供应商须知</w:t>
      </w:r>
      <w:r>
        <w:rPr>
          <w:color w:val="000000"/>
          <w:highlight w:val="none"/>
        </w:rPr>
        <w:tab/>
      </w:r>
      <w:r>
        <w:rPr>
          <w:color w:val="000000"/>
          <w:highlight w:val="none"/>
        </w:rPr>
        <w:fldChar w:fldCharType="begin"/>
      </w:r>
      <w:r>
        <w:rPr>
          <w:color w:val="000000"/>
          <w:highlight w:val="none"/>
        </w:rPr>
        <w:instrText xml:space="preserve"> PAGEREF _Toc16002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"_Toc29775" </w:instrText>
      </w:r>
      <w:r>
        <w:rPr>
          <w:color w:val="000000"/>
        </w:rPr>
        <w:fldChar w:fldCharType="separate"/>
      </w:r>
      <w:r>
        <w:rPr>
          <w:rFonts w:hint="eastAsia" w:ascii="黑体" w:hAnsi="黑体" w:eastAsia="黑体" w:cs="黑体"/>
          <w:color w:val="000000"/>
          <w:szCs w:val="28"/>
          <w:highlight w:val="none"/>
          <w:lang w:val="en-US" w:eastAsia="zh-CN"/>
        </w:rPr>
        <w:t xml:space="preserve">一  说明</w:t>
      </w:r>
      <w:r>
        <w:rPr>
          <w:color w:val="000000"/>
          <w:highlight w:val="none"/>
        </w:rPr>
        <w:tab/>
      </w:r>
      <w:r>
        <w:rPr>
          <w:color w:val="000000"/>
          <w:highlight w:val="none"/>
        </w:rPr>
        <w:fldChar w:fldCharType="begin"/>
      </w:r>
      <w:r>
        <w:rPr>
          <w:color w:val="000000"/>
          <w:highlight w:val="none"/>
        </w:rPr>
        <w:instrText xml:space="preserve"> PAGEREF _Toc29775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"_Toc23309" </w:instrText>
      </w:r>
      <w:r>
        <w:rPr>
          <w:color w:val="000000"/>
        </w:rPr>
        <w:fldChar w:fldCharType="separate"/>
      </w:r>
      <w:r>
        <w:rPr>
          <w:rFonts w:hint="eastAsia" w:ascii="宋体" w:hAnsi="宋体" w:eastAsia="宋体" w:cs="宋体"/>
          <w:bCs/>
          <w:color w:val="000000"/>
          <w:szCs w:val="23"/>
          <w:highlight w:val="none"/>
          <w:lang w:val="en-US" w:eastAsia="zh-CN"/>
        </w:rPr>
        <w:t xml:space="preserve">1相关概念</w:t>
      </w:r>
      <w:r>
        <w:rPr>
          <w:rFonts w:hint="eastAsia" w:ascii="宋体" w:hAnsi="宋体" w:cs="宋体"/>
          <w:bCs/>
          <w:color w:val="000000"/>
          <w:szCs w:val="23"/>
          <w:highlight w:val="none"/>
          <w:lang w:val="en-US" w:eastAsia="zh-CN"/>
        </w:rPr>
        <w:t xml:space="preserve">或定义</w:t>
      </w:r>
      <w:r>
        <w:rPr>
          <w:color w:val="000000"/>
          <w:highlight w:val="none"/>
        </w:rPr>
        <w:tab/>
      </w:r>
      <w:r>
        <w:rPr>
          <w:color w:val="000000"/>
          <w:highlight w:val="none"/>
        </w:rPr>
        <w:fldChar w:fldCharType="begin"/>
      </w:r>
      <w:r>
        <w:rPr>
          <w:color w:val="000000"/>
          <w:highlight w:val="none"/>
        </w:rPr>
        <w:instrText xml:space="preserve"> PAGEREF _Toc23309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"_Toc5837" </w:instrText>
      </w:r>
      <w:r>
        <w:rPr>
          <w:color w:val="000000"/>
        </w:rPr>
        <w:fldChar w:fldCharType="separate"/>
      </w:r>
      <w:r>
        <w:rPr>
          <w:rFonts w:hint="eastAsia" w:ascii="宋体" w:hAnsi="宋体" w:eastAsia="宋体" w:cs="宋体"/>
          <w:bCs/>
          <w:color w:val="000000"/>
          <w:szCs w:val="23"/>
          <w:highlight w:val="none"/>
          <w:lang w:val="en-US" w:eastAsia="zh-CN"/>
        </w:rPr>
        <w:t xml:space="preserve">2资金来源、项目属性、科研仪器设备采购</w:t>
      </w:r>
      <w:r>
        <w:rPr>
          <w:color w:val="000000"/>
          <w:highlight w:val="none"/>
        </w:rPr>
        <w:tab/>
      </w:r>
      <w:r>
        <w:rPr>
          <w:color w:val="000000"/>
          <w:highlight w:val="none"/>
        </w:rPr>
        <w:fldChar w:fldCharType="begin"/>
      </w:r>
      <w:r>
        <w:rPr>
          <w:color w:val="000000"/>
          <w:highlight w:val="none"/>
        </w:rPr>
        <w:instrText xml:space="preserve"> PAGEREF _Toc5837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"_Toc14928" </w:instrText>
      </w:r>
      <w:r>
        <w:rPr>
          <w:color w:val="000000"/>
        </w:rPr>
        <w:fldChar w:fldCharType="separate"/>
      </w:r>
      <w:r>
        <w:rPr>
          <w:rFonts w:hint="eastAsia" w:ascii="宋体" w:hAnsi="宋体" w:eastAsia="宋体" w:cs="宋体"/>
          <w:bCs/>
          <w:color w:val="000000"/>
          <w:szCs w:val="23"/>
          <w:highlight w:val="none"/>
          <w:lang w:val="en-US" w:eastAsia="zh-CN"/>
        </w:rPr>
        <w:t xml:space="preserve">3现场考察、磋商前答疑会</w:t>
      </w:r>
      <w:r>
        <w:rPr>
          <w:color w:val="000000"/>
          <w:highlight w:val="none"/>
        </w:rPr>
        <w:tab/>
      </w:r>
      <w:r>
        <w:rPr>
          <w:color w:val="000000"/>
          <w:highlight w:val="none"/>
        </w:rPr>
        <w:fldChar w:fldCharType="begin"/>
      </w:r>
      <w:r>
        <w:rPr>
          <w:color w:val="000000"/>
          <w:highlight w:val="none"/>
        </w:rPr>
        <w:instrText xml:space="preserve"> PAGEREF _Toc14928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"_Toc6002" </w:instrText>
      </w:r>
      <w:r>
        <w:rPr>
          <w:color w:val="000000"/>
        </w:rPr>
        <w:fldChar w:fldCharType="separate"/>
      </w:r>
      <w:r>
        <w:rPr>
          <w:rFonts w:hint="eastAsia" w:ascii="宋体" w:hAnsi="宋体" w:eastAsia="宋体" w:cs="宋体"/>
          <w:bCs/>
          <w:color w:val="000000"/>
          <w:szCs w:val="23"/>
          <w:highlight w:val="none"/>
          <w:lang w:val="en-US" w:eastAsia="zh-CN"/>
        </w:rPr>
        <w:t xml:space="preserve">4政府采购政策（包括但不限于下列具体政策要求）</w:t>
      </w:r>
      <w:r>
        <w:rPr>
          <w:color w:val="000000"/>
          <w:highlight w:val="none"/>
        </w:rPr>
        <w:tab/>
      </w:r>
      <w:r>
        <w:rPr>
          <w:color w:val="000000"/>
          <w:highlight w:val="none"/>
        </w:rPr>
        <w:fldChar w:fldCharType="begin"/>
      </w:r>
      <w:r>
        <w:rPr>
          <w:color w:val="000000"/>
          <w:highlight w:val="none"/>
        </w:rPr>
        <w:instrText xml:space="preserve"> PAGEREF _Toc6002 \h </w:instrText>
      </w:r>
      <w:r>
        <w:rPr>
          <w:color w:val="000000"/>
          <w:highlight w:val="none"/>
        </w:rPr>
        <w:fldChar w:fldCharType="separate"/>
      </w:r>
      <w:r>
        <w:rPr>
          <w:color w:val="000000"/>
          <w:highlight w:val="none"/>
        </w:rPr>
        <w:t xml:space="preserve">13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"_Toc1343" </w:instrText>
      </w:r>
      <w:r>
        <w:rPr>
          <w:color w:val="000000"/>
        </w:rPr>
        <w:fldChar w:fldCharType="separate"/>
      </w:r>
      <w:r>
        <w:rPr>
          <w:rFonts w:hint="eastAsia" w:ascii="宋体" w:hAnsi="宋体" w:eastAsia="宋体" w:cs="宋体"/>
          <w:bCs/>
          <w:color w:val="000000"/>
          <w:szCs w:val="23"/>
          <w:highlight w:val="none"/>
          <w:lang w:val="en-US" w:eastAsia="zh-CN"/>
        </w:rPr>
        <w:t xml:space="preserve">5响应费用</w:t>
      </w:r>
      <w:r>
        <w:rPr>
          <w:color w:val="000000"/>
          <w:highlight w:val="none"/>
        </w:rPr>
        <w:tab/>
      </w:r>
      <w:r>
        <w:rPr>
          <w:color w:val="000000"/>
          <w:highlight w:val="none"/>
        </w:rPr>
        <w:fldChar w:fldCharType="begin"/>
      </w:r>
      <w:r>
        <w:rPr>
          <w:color w:val="000000"/>
          <w:highlight w:val="none"/>
        </w:rPr>
        <w:instrText xml:space="preserve"> PAGEREF _Toc1343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"_Toc22442" </w:instrText>
      </w:r>
      <w:r>
        <w:rPr>
          <w:color w:val="000000"/>
        </w:rPr>
        <w:fldChar w:fldCharType="separate"/>
      </w:r>
      <w:r>
        <w:rPr>
          <w:rFonts w:hint="eastAsia" w:ascii="黑体" w:hAnsi="黑体" w:eastAsia="黑体" w:cs="黑体"/>
          <w:color w:val="000000"/>
          <w:szCs w:val="28"/>
          <w:highlight w:val="none"/>
          <w:lang w:val="en-US" w:eastAsia="zh-CN"/>
        </w:rPr>
        <w:t xml:space="preserve">二  竞争性磋商文件</w:t>
      </w:r>
      <w:r>
        <w:rPr>
          <w:color w:val="000000"/>
          <w:highlight w:val="none"/>
        </w:rPr>
        <w:tab/>
      </w:r>
      <w:r>
        <w:rPr>
          <w:color w:val="000000"/>
          <w:highlight w:val="none"/>
        </w:rPr>
        <w:fldChar w:fldCharType="begin"/>
      </w:r>
      <w:r>
        <w:rPr>
          <w:color w:val="000000"/>
          <w:highlight w:val="none"/>
        </w:rPr>
        <w:instrText xml:space="preserve"> PAGEREF _Toc22442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"_Toc19103" </w:instrText>
      </w:r>
      <w:r>
        <w:rPr>
          <w:color w:val="000000"/>
        </w:rPr>
        <w:fldChar w:fldCharType="separate"/>
      </w:r>
      <w:r>
        <w:rPr>
          <w:rFonts w:hint="eastAsia" w:ascii="宋体" w:hAnsi="宋体" w:eastAsia="宋体" w:cs="宋体"/>
          <w:bCs/>
          <w:color w:val="000000"/>
          <w:szCs w:val="23"/>
          <w:highlight w:val="none"/>
          <w:lang w:val="en-US" w:eastAsia="zh-CN"/>
        </w:rPr>
        <w:t xml:space="preserve">6竞争性磋商文件构成</w:t>
      </w:r>
      <w:r>
        <w:rPr>
          <w:color w:val="000000"/>
          <w:highlight w:val="none"/>
        </w:rPr>
        <w:tab/>
      </w:r>
      <w:r>
        <w:rPr>
          <w:color w:val="000000"/>
          <w:highlight w:val="none"/>
        </w:rPr>
        <w:fldChar w:fldCharType="begin"/>
      </w:r>
      <w:r>
        <w:rPr>
          <w:color w:val="000000"/>
          <w:highlight w:val="none"/>
        </w:rPr>
        <w:instrText xml:space="preserve"> PAGEREF _Toc19103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"_Toc14865" </w:instrText>
      </w:r>
      <w:r>
        <w:rPr>
          <w:color w:val="000000"/>
        </w:rPr>
        <w:fldChar w:fldCharType="separate"/>
      </w:r>
      <w:r>
        <w:rPr>
          <w:rFonts w:hint="eastAsia" w:ascii="宋体" w:hAnsi="宋体" w:eastAsia="宋体" w:cs="宋体"/>
          <w:bCs/>
          <w:color w:val="000000"/>
          <w:szCs w:val="23"/>
          <w:highlight w:val="none"/>
          <w:lang w:val="en-US" w:eastAsia="zh-CN"/>
        </w:rPr>
        <w:t xml:space="preserve">7对竞争性磋商文件的澄清或修改</w:t>
      </w:r>
      <w:r>
        <w:rPr>
          <w:color w:val="000000"/>
          <w:highlight w:val="none"/>
        </w:rPr>
        <w:tab/>
      </w:r>
      <w:r>
        <w:rPr>
          <w:color w:val="000000"/>
          <w:highlight w:val="none"/>
        </w:rPr>
        <w:fldChar w:fldCharType="begin"/>
      </w:r>
      <w:r>
        <w:rPr>
          <w:color w:val="000000"/>
          <w:highlight w:val="none"/>
        </w:rPr>
        <w:instrText xml:space="preserve"> PAGEREF _Toc14865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"_Toc15863" </w:instrText>
      </w:r>
      <w:r>
        <w:rPr>
          <w:color w:val="000000"/>
        </w:rPr>
        <w:fldChar w:fldCharType="separate"/>
      </w:r>
      <w:r>
        <w:rPr>
          <w:rFonts w:hint="eastAsia" w:ascii="黑体" w:hAnsi="黑体" w:eastAsia="黑体" w:cs="黑体"/>
          <w:color w:val="000000"/>
          <w:szCs w:val="28"/>
          <w:highlight w:val="none"/>
          <w:lang w:val="en-US" w:eastAsia="zh-CN"/>
        </w:rPr>
        <w:t xml:space="preserve">三  响应文件的编制</w:t>
      </w:r>
      <w:r>
        <w:rPr>
          <w:color w:val="000000"/>
          <w:highlight w:val="none"/>
        </w:rPr>
        <w:tab/>
      </w:r>
      <w:r>
        <w:rPr>
          <w:color w:val="000000"/>
          <w:highlight w:val="none"/>
        </w:rPr>
        <w:fldChar w:fldCharType="begin"/>
      </w:r>
      <w:r>
        <w:rPr>
          <w:color w:val="000000"/>
          <w:highlight w:val="none"/>
        </w:rPr>
        <w:instrText xml:space="preserve"> PAGEREF _Toc15863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"_Toc31231" </w:instrText>
      </w:r>
      <w:r>
        <w:rPr>
          <w:color w:val="000000"/>
        </w:rPr>
        <w:fldChar w:fldCharType="separate"/>
      </w:r>
      <w:r>
        <w:rPr>
          <w:rFonts w:hint="eastAsia" w:ascii="宋体" w:hAnsi="宋体" w:eastAsia="宋体" w:cs="宋体"/>
          <w:bCs/>
          <w:color w:val="000000"/>
          <w:szCs w:val="23"/>
          <w:highlight w:val="none"/>
          <w:lang w:val="en-US" w:eastAsia="zh-CN"/>
        </w:rPr>
        <w:t xml:space="preserve">8响应范围、竞争性磋商文件中计量单位的使用及磋商语言</w:t>
      </w:r>
      <w:r>
        <w:rPr>
          <w:color w:val="000000"/>
          <w:highlight w:val="none"/>
        </w:rPr>
        <w:tab/>
      </w:r>
      <w:r>
        <w:rPr>
          <w:color w:val="000000"/>
          <w:highlight w:val="none"/>
        </w:rPr>
        <w:fldChar w:fldCharType="begin"/>
      </w:r>
      <w:r>
        <w:rPr>
          <w:color w:val="000000"/>
          <w:highlight w:val="none"/>
        </w:rPr>
        <w:instrText xml:space="preserve"> PAGEREF _Toc31231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"_Toc29548" </w:instrText>
      </w:r>
      <w:r>
        <w:rPr>
          <w:color w:val="000000"/>
        </w:rPr>
        <w:fldChar w:fldCharType="separate"/>
      </w:r>
      <w:r>
        <w:rPr>
          <w:rFonts w:hint="eastAsia" w:ascii="宋体" w:hAnsi="宋体" w:eastAsia="宋体" w:cs="宋体"/>
          <w:bCs/>
          <w:color w:val="000000"/>
          <w:szCs w:val="23"/>
          <w:highlight w:val="none"/>
          <w:lang w:val="en-US" w:eastAsia="zh-CN"/>
        </w:rPr>
        <w:t xml:space="preserve">9响应文件构成</w:t>
      </w:r>
      <w:r>
        <w:rPr>
          <w:color w:val="000000"/>
          <w:highlight w:val="none"/>
        </w:rPr>
        <w:tab/>
      </w:r>
      <w:r>
        <w:rPr>
          <w:color w:val="000000"/>
          <w:highlight w:val="none"/>
        </w:rPr>
        <w:fldChar w:fldCharType="begin"/>
      </w:r>
      <w:r>
        <w:rPr>
          <w:color w:val="000000"/>
          <w:highlight w:val="none"/>
        </w:rPr>
        <w:instrText xml:space="preserve"> PAGEREF _Toc29548 \h </w:instrText>
      </w:r>
      <w:r>
        <w:rPr>
          <w:color w:val="000000"/>
          <w:highlight w:val="none"/>
        </w:rPr>
        <w:fldChar w:fldCharType="separate"/>
      </w:r>
      <w:r>
        <w:rPr>
          <w:color w:val="000000"/>
          <w:highlight w:val="none"/>
        </w:rPr>
        <w:t xml:space="preserve">18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"_Toc12427" </w:instrText>
      </w:r>
      <w:r>
        <w:rPr>
          <w:color w:val="000000"/>
        </w:rPr>
        <w:fldChar w:fldCharType="separate"/>
      </w:r>
      <w:r>
        <w:rPr>
          <w:rFonts w:hint="eastAsia" w:ascii="宋体" w:hAnsi="宋体" w:eastAsia="宋体" w:cs="宋体"/>
          <w:bCs/>
          <w:color w:val="000000"/>
          <w:szCs w:val="23"/>
          <w:highlight w:val="none"/>
          <w:lang w:val="en-US" w:eastAsia="zh-CN"/>
        </w:rPr>
        <w:t xml:space="preserve">10报价</w:t>
      </w:r>
      <w:r>
        <w:rPr>
          <w:color w:val="000000"/>
          <w:highlight w:val="none"/>
        </w:rPr>
        <w:tab/>
      </w:r>
      <w:r>
        <w:rPr>
          <w:color w:val="000000"/>
          <w:highlight w:val="none"/>
        </w:rPr>
        <w:fldChar w:fldCharType="begin"/>
      </w:r>
      <w:r>
        <w:rPr>
          <w:color w:val="000000"/>
          <w:highlight w:val="none"/>
        </w:rPr>
        <w:instrText xml:space="preserve"> PAGEREF _Toc12427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"_Toc10031" </w:instrText>
      </w:r>
      <w:r>
        <w:rPr>
          <w:color w:val="000000"/>
        </w:rPr>
        <w:fldChar w:fldCharType="separate"/>
      </w:r>
      <w:r>
        <w:rPr>
          <w:rFonts w:hint="eastAsia" w:ascii="宋体" w:hAnsi="宋体" w:eastAsia="宋体" w:cs="宋体"/>
          <w:bCs/>
          <w:color w:val="000000"/>
          <w:szCs w:val="23"/>
          <w:highlight w:val="none"/>
          <w:lang w:val="en-US" w:eastAsia="zh-CN"/>
        </w:rPr>
        <w:t xml:space="preserve">11磋商保证金</w:t>
      </w:r>
      <w:r>
        <w:rPr>
          <w:color w:val="000000"/>
          <w:highlight w:val="none"/>
        </w:rPr>
        <w:tab/>
      </w:r>
      <w:r>
        <w:rPr>
          <w:color w:val="000000"/>
          <w:highlight w:val="none"/>
        </w:rPr>
        <w:fldChar w:fldCharType="begin"/>
      </w:r>
      <w:r>
        <w:rPr>
          <w:color w:val="000000"/>
          <w:highlight w:val="none"/>
        </w:rPr>
        <w:instrText xml:space="preserve"> PAGEREF _Toc10031 \h </w:instrText>
      </w:r>
      <w:r>
        <w:rPr>
          <w:color w:val="000000"/>
          <w:highlight w:val="none"/>
        </w:rPr>
        <w:fldChar w:fldCharType="separate"/>
      </w:r>
      <w:r>
        <w:rPr>
          <w:color w:val="000000"/>
          <w:highlight w:val="none"/>
        </w:rPr>
        <w:t xml:space="preserve">19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"_Toc31404" </w:instrText>
      </w:r>
      <w:r>
        <w:rPr>
          <w:color w:val="000000"/>
        </w:rPr>
        <w:fldChar w:fldCharType="separate"/>
      </w:r>
      <w:r>
        <w:rPr>
          <w:rFonts w:hint="eastAsia" w:ascii="宋体" w:hAnsi="宋体" w:eastAsia="宋体" w:cs="宋体"/>
          <w:bCs/>
          <w:color w:val="000000"/>
          <w:szCs w:val="23"/>
          <w:highlight w:val="none"/>
          <w:lang w:val="en-US" w:eastAsia="zh-CN"/>
        </w:rPr>
        <w:t xml:space="preserve">12响应有效期</w:t>
      </w:r>
      <w:r>
        <w:rPr>
          <w:color w:val="000000"/>
          <w:highlight w:val="none"/>
        </w:rPr>
        <w:tab/>
      </w:r>
      <w:r>
        <w:rPr>
          <w:color w:val="000000"/>
          <w:highlight w:val="none"/>
        </w:rPr>
        <w:fldChar w:fldCharType="begin"/>
      </w:r>
      <w:r>
        <w:rPr>
          <w:color w:val="000000"/>
          <w:highlight w:val="none"/>
        </w:rPr>
        <w:instrText xml:space="preserve"> PAGEREF _Toc31404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"_Toc21923" </w:instrText>
      </w:r>
      <w:r>
        <w:rPr>
          <w:color w:val="000000"/>
        </w:rPr>
        <w:fldChar w:fldCharType="separate"/>
      </w:r>
      <w:r>
        <w:rPr>
          <w:rFonts w:hint="eastAsia" w:ascii="宋体" w:hAnsi="宋体" w:eastAsia="宋体" w:cs="宋体"/>
          <w:bCs/>
          <w:color w:val="000000"/>
          <w:szCs w:val="23"/>
          <w:highlight w:val="none"/>
          <w:lang w:val="en-US" w:eastAsia="zh-CN"/>
        </w:rPr>
        <w:t xml:space="preserve">13响应文件的签署、盖章</w:t>
      </w:r>
      <w:r>
        <w:rPr>
          <w:color w:val="000000"/>
          <w:highlight w:val="none"/>
        </w:rPr>
        <w:tab/>
      </w:r>
      <w:r>
        <w:rPr>
          <w:color w:val="000000"/>
          <w:highlight w:val="none"/>
        </w:rPr>
        <w:fldChar w:fldCharType="begin"/>
      </w:r>
      <w:r>
        <w:rPr>
          <w:color w:val="000000"/>
          <w:highlight w:val="none"/>
        </w:rPr>
        <w:instrText xml:space="preserve"> PAGEREF _Toc21923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"_Toc4451" </w:instrText>
      </w:r>
      <w:r>
        <w:rPr>
          <w:color w:val="000000"/>
        </w:rPr>
        <w:fldChar w:fldCharType="separate"/>
      </w:r>
      <w:r>
        <w:rPr>
          <w:rFonts w:hint="eastAsia" w:ascii="黑体" w:hAnsi="黑体" w:eastAsia="黑体" w:cs="黑体"/>
          <w:color w:val="000000"/>
          <w:szCs w:val="28"/>
          <w:highlight w:val="none"/>
          <w:lang w:val="en-US" w:eastAsia="zh-CN"/>
        </w:rPr>
        <w:t xml:space="preserve">四  响应文件的提交</w:t>
      </w:r>
      <w:r>
        <w:rPr>
          <w:color w:val="000000"/>
          <w:highlight w:val="none"/>
        </w:rPr>
        <w:tab/>
      </w:r>
      <w:r>
        <w:rPr>
          <w:color w:val="000000"/>
          <w:highlight w:val="none"/>
        </w:rPr>
        <w:fldChar w:fldCharType="begin"/>
      </w:r>
      <w:r>
        <w:rPr>
          <w:color w:val="000000"/>
          <w:highlight w:val="none"/>
        </w:rPr>
        <w:instrText xml:space="preserve"> PAGEREF _Toc4451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"_Toc20838" </w:instrText>
      </w:r>
      <w:r>
        <w:rPr>
          <w:color w:val="000000"/>
        </w:rPr>
        <w:fldChar w:fldCharType="separate"/>
      </w:r>
      <w:r>
        <w:rPr>
          <w:rFonts w:hint="eastAsia" w:ascii="宋体" w:hAnsi="宋体" w:eastAsia="宋体" w:cs="宋体"/>
          <w:bCs/>
          <w:color w:val="000000"/>
          <w:szCs w:val="23"/>
          <w:highlight w:val="none"/>
          <w:lang w:val="en-US" w:eastAsia="zh-CN"/>
        </w:rPr>
        <w:t xml:space="preserve">14响应文件的提交</w:t>
      </w:r>
      <w:r>
        <w:rPr>
          <w:color w:val="000000"/>
          <w:highlight w:val="none"/>
        </w:rPr>
        <w:tab/>
      </w:r>
      <w:r>
        <w:rPr>
          <w:color w:val="000000"/>
          <w:highlight w:val="none"/>
        </w:rPr>
        <w:fldChar w:fldCharType="begin"/>
      </w:r>
      <w:r>
        <w:rPr>
          <w:color w:val="000000"/>
          <w:highlight w:val="none"/>
        </w:rPr>
        <w:instrText xml:space="preserve"> PAGEREF _Toc20838 \h </w:instrText>
      </w:r>
      <w:r>
        <w:rPr>
          <w:color w:val="000000"/>
          <w:highlight w:val="none"/>
        </w:rPr>
        <w:fldChar w:fldCharType="separate"/>
      </w:r>
      <w:r>
        <w:rPr>
          <w:color w:val="000000"/>
          <w:highlight w:val="none"/>
        </w:rPr>
        <w:t xml:space="preserve">20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"_Toc27654" </w:instrText>
      </w:r>
      <w:r>
        <w:rPr>
          <w:color w:val="000000"/>
        </w:rPr>
        <w:fldChar w:fldCharType="separate"/>
      </w:r>
      <w:r>
        <w:rPr>
          <w:rFonts w:hint="eastAsia" w:ascii="宋体" w:hAnsi="宋体" w:eastAsia="宋体" w:cs="宋体"/>
          <w:bCs/>
          <w:color w:val="000000"/>
          <w:szCs w:val="23"/>
          <w:highlight w:val="none"/>
          <w:lang w:val="en-US" w:eastAsia="zh-CN"/>
        </w:rPr>
        <w:t xml:space="preserve">15响应文件提交截止时间</w:t>
      </w:r>
      <w:r>
        <w:rPr>
          <w:color w:val="000000"/>
          <w:highlight w:val="none"/>
        </w:rPr>
        <w:tab/>
      </w:r>
      <w:r>
        <w:rPr>
          <w:color w:val="000000"/>
          <w:highlight w:val="none"/>
        </w:rPr>
        <w:fldChar w:fldCharType="begin"/>
      </w:r>
      <w:r>
        <w:rPr>
          <w:color w:val="000000"/>
          <w:highlight w:val="none"/>
        </w:rPr>
        <w:instrText xml:space="preserve"> PAGEREF _Toc27654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"_Toc11995" </w:instrText>
      </w:r>
      <w:r>
        <w:rPr>
          <w:color w:val="000000"/>
        </w:rPr>
        <w:fldChar w:fldCharType="separate"/>
      </w:r>
      <w:r>
        <w:rPr>
          <w:rFonts w:hint="eastAsia" w:ascii="宋体" w:hAnsi="宋体" w:eastAsia="宋体" w:cs="宋体"/>
          <w:bCs/>
          <w:color w:val="000000"/>
          <w:szCs w:val="23"/>
          <w:highlight w:val="none"/>
          <w:lang w:val="en-US" w:eastAsia="zh-CN"/>
        </w:rPr>
        <w:t xml:space="preserve">16响应文件的修改与撤回</w:t>
      </w:r>
      <w:r>
        <w:rPr>
          <w:color w:val="000000"/>
          <w:highlight w:val="none"/>
        </w:rPr>
        <w:tab/>
      </w:r>
      <w:r>
        <w:rPr>
          <w:color w:val="000000"/>
          <w:highlight w:val="none"/>
        </w:rPr>
        <w:fldChar w:fldCharType="begin"/>
      </w:r>
      <w:r>
        <w:rPr>
          <w:color w:val="000000"/>
          <w:highlight w:val="none"/>
        </w:rPr>
        <w:instrText xml:space="preserve"> PAGEREF _Toc11995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"_Toc1582" </w:instrText>
      </w:r>
      <w:r>
        <w:rPr>
          <w:color w:val="000000"/>
        </w:rPr>
        <w:fldChar w:fldCharType="separate"/>
      </w:r>
      <w:r>
        <w:rPr>
          <w:rFonts w:hint="eastAsia" w:ascii="宋体" w:hAnsi="宋体" w:eastAsia="宋体" w:cs="宋体"/>
          <w:bCs/>
          <w:color w:val="000000"/>
          <w:szCs w:val="23"/>
          <w:highlight w:val="none"/>
          <w:lang w:val="en-US" w:eastAsia="zh-CN"/>
        </w:rPr>
        <w:t xml:space="preserve">17响应文件的解密与开启</w:t>
      </w:r>
      <w:r>
        <w:rPr>
          <w:color w:val="000000"/>
          <w:highlight w:val="none"/>
        </w:rPr>
        <w:tab/>
      </w:r>
      <w:r>
        <w:rPr>
          <w:color w:val="000000"/>
          <w:highlight w:val="none"/>
        </w:rPr>
        <w:fldChar w:fldCharType="begin"/>
      </w:r>
      <w:r>
        <w:rPr>
          <w:color w:val="000000"/>
          <w:highlight w:val="none"/>
        </w:rPr>
        <w:instrText xml:space="preserve"> PAGEREF _Toc1582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"_Toc22771" </w:instrText>
      </w:r>
      <w:r>
        <w:rPr>
          <w:color w:val="000000"/>
        </w:rPr>
        <w:fldChar w:fldCharType="separate"/>
      </w:r>
      <w:r>
        <w:rPr>
          <w:rFonts w:hint="eastAsia" w:ascii="宋体" w:hAnsi="宋体" w:eastAsia="宋体" w:cs="宋体"/>
          <w:bCs/>
          <w:color w:val="000000"/>
          <w:szCs w:val="23"/>
          <w:highlight w:val="none"/>
          <w:lang w:val="en-US" w:eastAsia="zh-CN"/>
        </w:rPr>
        <w:t xml:space="preserve">18磋商小组</w:t>
      </w:r>
      <w:r>
        <w:rPr>
          <w:color w:val="000000"/>
          <w:highlight w:val="none"/>
        </w:rPr>
        <w:tab/>
      </w:r>
      <w:r>
        <w:rPr>
          <w:color w:val="000000"/>
          <w:highlight w:val="none"/>
        </w:rPr>
        <w:fldChar w:fldCharType="begin"/>
      </w:r>
      <w:r>
        <w:rPr>
          <w:color w:val="000000"/>
          <w:highlight w:val="none"/>
        </w:rPr>
        <w:instrText xml:space="preserve"> PAGEREF _Toc22771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"_Toc28120" </w:instrText>
      </w:r>
      <w:r>
        <w:rPr>
          <w:color w:val="000000"/>
        </w:rPr>
        <w:fldChar w:fldCharType="separate"/>
      </w:r>
      <w:r>
        <w:rPr>
          <w:rFonts w:hint="eastAsia" w:ascii="宋体" w:hAnsi="宋体" w:eastAsia="宋体" w:cs="宋体"/>
          <w:bCs/>
          <w:color w:val="000000"/>
          <w:szCs w:val="23"/>
          <w:highlight w:val="none"/>
          <w:lang w:val="en-US" w:eastAsia="zh-CN"/>
        </w:rPr>
        <w:t xml:space="preserve">19评审方法和评审标准</w:t>
      </w:r>
      <w:r>
        <w:rPr>
          <w:color w:val="000000"/>
          <w:highlight w:val="none"/>
        </w:rPr>
        <w:tab/>
      </w:r>
      <w:r>
        <w:rPr>
          <w:color w:val="000000"/>
          <w:highlight w:val="none"/>
        </w:rPr>
        <w:fldChar w:fldCharType="begin"/>
      </w:r>
      <w:r>
        <w:rPr>
          <w:color w:val="000000"/>
          <w:highlight w:val="none"/>
        </w:rPr>
        <w:instrText xml:space="preserve"> PAGEREF _Toc28120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"_Toc320" </w:instrText>
      </w:r>
      <w:r>
        <w:rPr>
          <w:color w:val="000000"/>
        </w:rPr>
        <w:fldChar w:fldCharType="separate"/>
      </w:r>
      <w:r>
        <w:rPr>
          <w:rFonts w:hint="eastAsia" w:ascii="宋体" w:hAnsi="宋体" w:eastAsia="宋体" w:cs="宋体"/>
          <w:bCs/>
          <w:color w:val="000000"/>
          <w:szCs w:val="23"/>
          <w:highlight w:val="none"/>
          <w:lang w:val="en-US" w:eastAsia="zh-CN"/>
        </w:rPr>
        <w:t xml:space="preserve">20确定成交供应商</w:t>
      </w:r>
      <w:r>
        <w:rPr>
          <w:color w:val="000000"/>
          <w:highlight w:val="none"/>
        </w:rPr>
        <w:tab/>
      </w:r>
      <w:r>
        <w:rPr>
          <w:color w:val="000000"/>
          <w:highlight w:val="none"/>
        </w:rPr>
        <w:fldChar w:fldCharType="begin"/>
      </w:r>
      <w:r>
        <w:rPr>
          <w:color w:val="000000"/>
          <w:highlight w:val="none"/>
        </w:rPr>
        <w:instrText xml:space="preserve"> PAGEREF _Toc320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"_Toc9136" </w:instrText>
      </w:r>
      <w:r>
        <w:rPr>
          <w:color w:val="000000"/>
        </w:rPr>
        <w:fldChar w:fldCharType="separate"/>
      </w:r>
      <w:r>
        <w:rPr>
          <w:rFonts w:hint="eastAsia" w:ascii="宋体" w:hAnsi="宋体" w:eastAsia="宋体" w:cs="宋体"/>
          <w:bCs/>
          <w:color w:val="000000"/>
          <w:szCs w:val="23"/>
          <w:highlight w:val="none"/>
          <w:lang w:val="en-US" w:eastAsia="zh-CN"/>
        </w:rPr>
        <w:t xml:space="preserve">21成交公告与成交通知书</w:t>
      </w:r>
      <w:r>
        <w:rPr>
          <w:color w:val="000000"/>
          <w:highlight w:val="none"/>
        </w:rPr>
        <w:tab/>
      </w:r>
      <w:r>
        <w:rPr>
          <w:color w:val="000000"/>
          <w:highlight w:val="none"/>
        </w:rPr>
        <w:fldChar w:fldCharType="begin"/>
      </w:r>
      <w:r>
        <w:rPr>
          <w:color w:val="000000"/>
          <w:highlight w:val="none"/>
        </w:rPr>
        <w:instrText xml:space="preserve"> PAGEREF _Toc9136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"_Toc28056" </w:instrText>
      </w:r>
      <w:r>
        <w:rPr>
          <w:color w:val="000000"/>
        </w:rPr>
        <w:fldChar w:fldCharType="separate"/>
      </w:r>
      <w:r>
        <w:rPr>
          <w:rFonts w:hint="eastAsia" w:ascii="宋体" w:hAnsi="宋体" w:eastAsia="宋体" w:cs="宋体"/>
          <w:bCs/>
          <w:color w:val="000000"/>
          <w:szCs w:val="23"/>
          <w:highlight w:val="none"/>
          <w:lang w:val="en-US" w:eastAsia="zh-CN"/>
        </w:rPr>
        <w:t xml:space="preserve">22终止</w:t>
      </w:r>
      <w:r>
        <w:rPr>
          <w:color w:val="000000"/>
          <w:highlight w:val="none"/>
        </w:rPr>
        <w:tab/>
      </w:r>
      <w:r>
        <w:rPr>
          <w:color w:val="000000"/>
          <w:highlight w:val="none"/>
        </w:rPr>
        <w:fldChar w:fldCharType="begin"/>
      </w:r>
      <w:r>
        <w:rPr>
          <w:color w:val="000000"/>
          <w:highlight w:val="none"/>
        </w:rPr>
        <w:instrText xml:space="preserve"> PAGEREF _Toc28056 \h </w:instrText>
      </w:r>
      <w:r>
        <w:rPr>
          <w:color w:val="000000"/>
          <w:highlight w:val="none"/>
        </w:rPr>
        <w:fldChar w:fldCharType="separate"/>
      </w:r>
      <w:r>
        <w:rPr>
          <w:color w:val="000000"/>
          <w:highlight w:val="none"/>
        </w:rPr>
        <w:t xml:space="preserve">22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"_Toc26280" </w:instrText>
      </w:r>
      <w:r>
        <w:rPr>
          <w:color w:val="000000"/>
        </w:rPr>
        <w:fldChar w:fldCharType="separate"/>
      </w:r>
      <w:r>
        <w:rPr>
          <w:rFonts w:hint="eastAsia" w:ascii="宋体" w:hAnsi="宋体" w:eastAsia="宋体" w:cs="宋体"/>
          <w:bCs/>
          <w:color w:val="000000"/>
          <w:szCs w:val="23"/>
          <w:highlight w:val="none"/>
          <w:lang w:val="en-US" w:eastAsia="zh-CN"/>
        </w:rPr>
        <w:t xml:space="preserve">23签订合同</w:t>
      </w:r>
      <w:r>
        <w:rPr>
          <w:color w:val="000000"/>
          <w:highlight w:val="none"/>
        </w:rPr>
        <w:tab/>
      </w:r>
      <w:r>
        <w:rPr>
          <w:color w:val="000000"/>
          <w:highlight w:val="none"/>
        </w:rPr>
        <w:fldChar w:fldCharType="begin"/>
      </w:r>
      <w:r>
        <w:rPr>
          <w:color w:val="000000"/>
          <w:highlight w:val="none"/>
        </w:rPr>
        <w:instrText xml:space="preserve"> PAGEREF _Toc26280 \h </w:instrText>
      </w:r>
      <w:r>
        <w:rPr>
          <w:color w:val="000000"/>
          <w:highlight w:val="none"/>
        </w:rPr>
        <w:fldChar w:fldCharType="separate"/>
      </w:r>
      <w:r>
        <w:rPr>
          <w:color w:val="000000"/>
          <w:highlight w:val="none"/>
        </w:rPr>
        <w:t xml:space="preserve">23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"_Toc30672" </w:instrText>
      </w:r>
      <w:r>
        <w:rPr>
          <w:color w:val="000000"/>
        </w:rPr>
        <w:fldChar w:fldCharType="separate"/>
      </w:r>
      <w:r>
        <w:rPr>
          <w:rFonts w:hint="eastAsia" w:ascii="宋体" w:hAnsi="宋体" w:eastAsia="宋体" w:cs="宋体"/>
          <w:bCs/>
          <w:color w:val="000000"/>
          <w:szCs w:val="23"/>
          <w:highlight w:val="none"/>
          <w:lang w:val="en-US" w:eastAsia="zh-CN"/>
        </w:rPr>
        <w:t xml:space="preserve">24询问与质疑</w:t>
      </w:r>
      <w:r>
        <w:rPr>
          <w:color w:val="000000"/>
          <w:highlight w:val="none"/>
        </w:rPr>
        <w:tab/>
      </w:r>
      <w:r>
        <w:rPr>
          <w:color w:val="000000"/>
          <w:highlight w:val="none"/>
        </w:rPr>
        <w:fldChar w:fldCharType="begin"/>
      </w:r>
      <w:r>
        <w:rPr>
          <w:color w:val="000000"/>
          <w:highlight w:val="none"/>
        </w:rPr>
        <w:instrText xml:space="preserve"> PAGEREF _Toc30672 \h </w:instrText>
      </w:r>
      <w:r>
        <w:rPr>
          <w:color w:val="000000"/>
          <w:highlight w:val="none"/>
        </w:rPr>
        <w:fldChar w:fldCharType="separate"/>
      </w:r>
      <w:r>
        <w:rPr>
          <w:color w:val="000000"/>
          <w:highlight w:val="none"/>
        </w:rPr>
        <w:t xml:space="preserve">23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"_Toc3394" </w:instrText>
      </w:r>
      <w:r>
        <w:rPr>
          <w:color w:val="000000"/>
        </w:rPr>
        <w:fldChar w:fldCharType="separate"/>
      </w:r>
      <w:r>
        <w:rPr>
          <w:rFonts w:hint="eastAsia" w:ascii="宋体" w:hAnsi="宋体" w:eastAsia="宋体" w:cs="宋体"/>
          <w:bCs/>
          <w:color w:val="000000"/>
          <w:szCs w:val="23"/>
          <w:highlight w:val="none"/>
          <w:lang w:val="en-US" w:eastAsia="zh-CN"/>
        </w:rPr>
        <w:t xml:space="preserve">25代理费</w:t>
      </w:r>
      <w:r>
        <w:rPr>
          <w:color w:val="000000"/>
          <w:highlight w:val="none"/>
        </w:rPr>
        <w:tab/>
      </w:r>
      <w:r>
        <w:rPr>
          <w:color w:val="000000"/>
          <w:highlight w:val="none"/>
        </w:rPr>
        <w:fldChar w:fldCharType="begin"/>
      </w:r>
      <w:r>
        <w:rPr>
          <w:color w:val="000000"/>
          <w:highlight w:val="none"/>
        </w:rPr>
        <w:instrText xml:space="preserve"> PAGEREF _Toc3394 \h </w:instrText>
      </w:r>
      <w:r>
        <w:rPr>
          <w:color w:val="000000"/>
          <w:highlight w:val="none"/>
        </w:rPr>
        <w:fldChar w:fldCharType="separate"/>
      </w:r>
      <w:r>
        <w:rPr>
          <w:color w:val="000000"/>
          <w:highlight w:val="none"/>
        </w:rPr>
        <w:t xml:space="preserve">24</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"_Toc30810" </w:instrText>
      </w:r>
      <w:r>
        <w:rPr>
          <w:color w:val="000000"/>
        </w:rPr>
        <w:fldChar w:fldCharType="separate"/>
      </w:r>
      <w:r>
        <w:rPr>
          <w:rFonts w:hint="eastAsia" w:ascii="黑体" w:hAnsi="黑体" w:eastAsia="黑体" w:cs="黑体"/>
          <w:color w:val="000000"/>
          <w:szCs w:val="22"/>
          <w:highlight w:val="none"/>
          <w:lang w:val="en-US" w:eastAsia="zh-CN"/>
        </w:rPr>
        <w:t xml:space="preserve">第三章  评审方法和评审标准</w:t>
      </w:r>
      <w:r>
        <w:rPr>
          <w:color w:val="000000"/>
          <w:highlight w:val="none"/>
        </w:rPr>
        <w:tab/>
      </w:r>
      <w:r>
        <w:rPr>
          <w:color w:val="000000"/>
          <w:highlight w:val="none"/>
        </w:rPr>
        <w:fldChar w:fldCharType="begin"/>
      </w:r>
      <w:r>
        <w:rPr>
          <w:color w:val="000000"/>
          <w:highlight w:val="none"/>
        </w:rPr>
        <w:instrText xml:space="preserve"> PAGEREF _Toc30810 \h </w:instrText>
      </w:r>
      <w:r>
        <w:rPr>
          <w:color w:val="000000"/>
          <w:highlight w:val="none"/>
        </w:rPr>
        <w:fldChar w:fldCharType="separate"/>
      </w:r>
      <w:r>
        <w:rPr>
          <w:color w:val="000000"/>
          <w:highlight w:val="none"/>
        </w:rPr>
        <w:t xml:space="preserve">25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"_Toc25147" </w:instrText>
      </w:r>
      <w:r>
        <w:rPr>
          <w:color w:val="000000"/>
        </w:rPr>
        <w:fldChar w:fldCharType="separate"/>
      </w:r>
      <w:r>
        <w:rPr>
          <w:rFonts w:hint="eastAsia" w:ascii="黑体" w:hAnsi="黑体" w:eastAsia="黑体" w:cs="黑体"/>
          <w:color w:val="000000"/>
          <w:szCs w:val="28"/>
          <w:highlight w:val="none"/>
          <w:lang w:val="en-US" w:eastAsia="zh-CN"/>
        </w:rPr>
        <w:t xml:space="preserve">一、资格及符合性审查程序</w:t>
      </w:r>
      <w:r>
        <w:rPr>
          <w:color w:val="000000"/>
          <w:highlight w:val="none"/>
        </w:rPr>
        <w:tab/>
      </w:r>
      <w:r>
        <w:rPr>
          <w:color w:val="000000"/>
          <w:highlight w:val="none"/>
        </w:rPr>
        <w:fldChar w:fldCharType="begin"/>
      </w:r>
      <w:r>
        <w:rPr>
          <w:color w:val="000000"/>
          <w:highlight w:val="none"/>
        </w:rPr>
        <w:instrText xml:space="preserve"> PAGEREF _Toc25147 \h </w:instrText>
      </w:r>
      <w:r>
        <w:rPr>
          <w:color w:val="000000"/>
          <w:highlight w:val="none"/>
        </w:rPr>
        <w:fldChar w:fldCharType="separate"/>
      </w:r>
      <w:r>
        <w:rPr>
          <w:color w:val="000000"/>
          <w:highlight w:val="none"/>
        </w:rPr>
        <w:t xml:space="preserve">25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"_Toc23243" </w:instrText>
      </w:r>
      <w:r>
        <w:rPr>
          <w:color w:val="000000"/>
        </w:rPr>
        <w:fldChar w:fldCharType="separate"/>
      </w:r>
      <w:r>
        <w:rPr>
          <w:rFonts w:hint="eastAsia" w:ascii="黑体" w:hAnsi="黑体" w:eastAsia="黑体" w:cs="黑体"/>
          <w:color w:val="000000"/>
          <w:szCs w:val="28"/>
          <w:highlight w:val="none"/>
          <w:lang w:val="en-US" w:eastAsia="zh-CN"/>
        </w:rPr>
        <w:t xml:space="preserve">二、磋商</w:t>
      </w:r>
      <w:r>
        <w:rPr>
          <w:color w:val="000000"/>
          <w:highlight w:val="none"/>
        </w:rPr>
        <w:tab/>
      </w:r>
      <w:r>
        <w:rPr>
          <w:color w:val="000000"/>
          <w:highlight w:val="none"/>
        </w:rPr>
        <w:fldChar w:fldCharType="begin"/>
      </w:r>
      <w:r>
        <w:rPr>
          <w:color w:val="000000"/>
          <w:highlight w:val="none"/>
        </w:rPr>
        <w:instrText xml:space="preserve"> PAGEREF _Toc23243 \h </w:instrText>
      </w:r>
      <w:r>
        <w:rPr>
          <w:color w:val="000000"/>
          <w:highlight w:val="none"/>
        </w:rPr>
        <w:fldChar w:fldCharType="separate"/>
      </w:r>
      <w:r>
        <w:rPr>
          <w:color w:val="000000"/>
          <w:highlight w:val="none"/>
        </w:rPr>
        <w:t xml:space="preserve">28</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"_Toc26486" </w:instrText>
      </w:r>
      <w:r>
        <w:rPr>
          <w:color w:val="000000"/>
        </w:rPr>
        <w:fldChar w:fldCharType="separate"/>
      </w:r>
      <w:r>
        <w:rPr>
          <w:rFonts w:hint="eastAsia" w:ascii="黑体" w:hAnsi="黑体" w:eastAsia="黑体" w:cs="黑体"/>
          <w:color w:val="000000"/>
          <w:szCs w:val="28"/>
          <w:highlight w:val="none"/>
          <w:lang w:val="en-US" w:eastAsia="zh-CN"/>
        </w:rPr>
        <w:t xml:space="preserve">三、评审标准</w:t>
      </w:r>
      <w:r>
        <w:rPr>
          <w:color w:val="000000"/>
          <w:highlight w:val="none"/>
        </w:rPr>
        <w:tab/>
      </w:r>
      <w:r>
        <w:rPr>
          <w:color w:val="000000"/>
          <w:highlight w:val="none"/>
        </w:rPr>
        <w:fldChar w:fldCharType="begin"/>
      </w:r>
      <w:r>
        <w:rPr>
          <w:color w:val="000000"/>
          <w:highlight w:val="none"/>
        </w:rPr>
        <w:instrText xml:space="preserve"> PAGEREF _Toc26486 \h </w:instrText>
      </w:r>
      <w:r>
        <w:rPr>
          <w:color w:val="000000"/>
          <w:highlight w:val="none"/>
        </w:rPr>
        <w:fldChar w:fldCharType="separate"/>
      </w:r>
      <w:r>
        <w:rPr>
          <w:color w:val="000000"/>
          <w:highlight w:val="none"/>
        </w:rPr>
        <w:t xml:space="preserve">34</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"_Toc21392" </w:instrText>
      </w:r>
      <w:r>
        <w:rPr>
          <w:color w:val="000000"/>
        </w:rPr>
        <w:fldChar w:fldCharType="separate"/>
      </w:r>
      <w:r>
        <w:rPr>
          <w:rFonts w:hint="eastAsia" w:ascii="黑体" w:hAnsi="黑体" w:eastAsia="黑体" w:cs="黑体"/>
          <w:color w:val="000000"/>
          <w:szCs w:val="22"/>
          <w:highlight w:val="none"/>
          <w:lang w:val="en-US" w:eastAsia="zh-CN"/>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_Toc21392 \h </w:instrText>
      </w:r>
      <w:r>
        <w:rPr>
          <w:color w:val="000000"/>
          <w:highlight w:val="none"/>
        </w:rPr>
        <w:fldChar w:fldCharType="separate"/>
      </w:r>
      <w:r>
        <w:rPr>
          <w:color w:val="000000"/>
          <w:highlight w:val="none"/>
        </w:rPr>
        <w:t xml:space="preserve">37</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"_Toc14683" </w:instrText>
      </w:r>
      <w:r>
        <w:rPr>
          <w:color w:val="000000"/>
        </w:rPr>
        <w:fldChar w:fldCharType="separate"/>
      </w:r>
      <w:r>
        <w:rPr>
          <w:rFonts w:hint="eastAsia" w:ascii="黑体" w:hAnsi="黑体" w:eastAsia="黑体" w:cs="黑体"/>
          <w:color w:val="000000"/>
          <w:szCs w:val="22"/>
          <w:highlight w:val="none"/>
          <w:lang w:val="en-US" w:eastAsia="zh-CN"/>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_Toc14683 \h </w:instrText>
      </w:r>
      <w:r>
        <w:rPr>
          <w:color w:val="000000"/>
          <w:highlight w:val="none"/>
        </w:rPr>
        <w:fldChar w:fldCharType="separate"/>
      </w:r>
      <w:r>
        <w:rPr>
          <w:color w:val="000000"/>
          <w:highlight w:val="none"/>
        </w:rPr>
        <w:t xml:space="preserve">57</w:t>
      </w:r>
      <w:r>
        <w:rPr>
          <w:color w:val="000000"/>
          <w:highlight w:val="none"/>
        </w:rPr>
        <w:fldChar w:fldCharType="end"/>
      </w:r>
      <w:r>
        <w:rPr>
          <w:color w:val="000000"/>
          <w:highlight w:val="none"/>
        </w:rPr>
        <w:fldChar w:fldCharType="end"/>
      </w:r>
      <w:r>
        <w:rPr>
          <w:color w:val="000000"/>
          <w:highlight w:val="none"/>
        </w:rPr>
      </w:r>
      <w:r/>
    </w:p>
    <w:p>
      <w:pPr>
        <w:pStyle w:val="943"/>
        <w:tabs>
          <w:tab w:val="right" w:pos="8400" w:leader="dot"/>
        </w:tabs>
        <w:rPr>
          <w:color w:val="000000"/>
          <w:highlight w:val="none"/>
        </w:rPr>
      </w:pPr>
      <w:r>
        <w:rPr>
          <w:color w:val="000000"/>
        </w:rPr>
        <w:fldChar w:fldCharType="begin"/>
      </w:r>
      <w:r>
        <w:rPr>
          <w:color w:val="000000"/>
        </w:rPr>
        <w:instrText xml:space="preserve"> HYPERLINK \l "_Toc10340" </w:instrText>
      </w:r>
      <w:r>
        <w:rPr>
          <w:color w:val="000000"/>
        </w:rPr>
        <w:fldChar w:fldCharType="separate"/>
      </w:r>
      <w:r>
        <w:rPr>
          <w:rFonts w:hint="eastAsia" w:ascii="黑体" w:hAnsi="黑体" w:eastAsia="黑体" w:cs="黑体"/>
          <w:color w:val="000000"/>
          <w:szCs w:val="22"/>
          <w:highlight w:val="none"/>
          <w:lang w:val="en-US" w:eastAsia="zh-CN"/>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_Toc10340 \h </w:instrText>
      </w:r>
      <w:r>
        <w:rPr>
          <w:color w:val="000000"/>
          <w:highlight w:val="none"/>
        </w:rPr>
        <w:fldChar w:fldCharType="separate"/>
      </w:r>
      <w:r>
        <w:rPr>
          <w:color w:val="000000"/>
          <w:highlight w:val="none"/>
        </w:rPr>
        <w:t xml:space="preserve">62</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"_Toc24062" </w:instrText>
      </w:r>
      <w:r>
        <w:rPr>
          <w:color w:val="000000"/>
        </w:rPr>
        <w:fldChar w:fldCharType="separate"/>
      </w:r>
      <w:r>
        <w:rPr>
          <w:rFonts w:hint="eastAsia" w:ascii="楷体" w:hAnsi="楷体" w:eastAsia="楷体" w:cs="楷体"/>
          <w:bCs/>
          <w:color w:val="000000"/>
          <w:szCs w:val="26"/>
          <w:highlight w:val="none"/>
          <w:lang w:val="en-US" w:eastAsia="zh-CN"/>
        </w:rPr>
        <w:t xml:space="preserve">1 满足《中华人民共和国政府采购法》第二十二条规定</w:t>
      </w:r>
      <w:r>
        <w:rPr>
          <w:rFonts w:hint="eastAsia" w:ascii="楷体" w:hAnsi="楷体" w:eastAsia="楷体" w:cs="楷体"/>
          <w:bCs w:val="0"/>
          <w:color w:val="000000"/>
          <w:szCs w:val="24"/>
          <w:highlight w:val="none"/>
          <w:lang w:val="en-US" w:eastAsia="zh-CN"/>
        </w:rPr>
        <w:t xml:space="preserve">（实质性格式）</w:t>
      </w:r>
      <w:r>
        <w:rPr>
          <w:color w:val="000000"/>
          <w:highlight w:val="none"/>
        </w:rPr>
        <w:tab/>
      </w:r>
      <w:r>
        <w:rPr>
          <w:color w:val="000000"/>
          <w:highlight w:val="none"/>
        </w:rPr>
        <w:fldChar w:fldCharType="begin"/>
      </w:r>
      <w:r>
        <w:rPr>
          <w:color w:val="000000"/>
          <w:highlight w:val="none"/>
        </w:rPr>
        <w:instrText xml:space="preserve"> PAGEREF _Toc24062 \h </w:instrText>
      </w:r>
      <w:r>
        <w:rPr>
          <w:color w:val="000000"/>
          <w:highlight w:val="none"/>
        </w:rPr>
        <w:fldChar w:fldCharType="separate"/>
      </w:r>
      <w:r>
        <w:rPr>
          <w:color w:val="000000"/>
          <w:highlight w:val="none"/>
        </w:rPr>
        <w:t xml:space="preserve">64</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"_Toc18747" </w:instrText>
      </w:r>
      <w:r>
        <w:rPr>
          <w:color w:val="000000"/>
        </w:rPr>
        <w:fldChar w:fldCharType="separate"/>
      </w:r>
      <w:r>
        <w:rPr>
          <w:rFonts w:hint="eastAsia" w:ascii="楷体" w:hAnsi="楷体" w:eastAsia="楷体" w:cs="楷体"/>
          <w:bCs/>
          <w:color w:val="000000"/>
          <w:szCs w:val="26"/>
          <w:highlight w:val="none"/>
          <w:lang w:val="en-US" w:eastAsia="zh-CN"/>
        </w:rPr>
        <w:t xml:space="preserve">2 落实政府采购政策需满足的资格要求（如有）</w:t>
      </w:r>
      <w:r>
        <w:rPr>
          <w:color w:val="000000"/>
          <w:highlight w:val="none"/>
        </w:rPr>
        <w:tab/>
      </w:r>
      <w:r>
        <w:rPr>
          <w:color w:val="000000"/>
          <w:highlight w:val="none"/>
        </w:rPr>
        <w:fldChar w:fldCharType="begin"/>
      </w:r>
      <w:r>
        <w:rPr>
          <w:color w:val="000000"/>
          <w:highlight w:val="none"/>
        </w:rPr>
        <w:instrText xml:space="preserve"> PAGEREF _Toc18747 \h </w:instrText>
      </w:r>
      <w:r>
        <w:rPr>
          <w:color w:val="000000"/>
          <w:highlight w:val="none"/>
        </w:rPr>
        <w:fldChar w:fldCharType="separate"/>
      </w:r>
      <w:r>
        <w:rPr>
          <w:color w:val="000000"/>
          <w:highlight w:val="none"/>
        </w:rPr>
        <w:t xml:space="preserve">66</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"_Toc26327" </w:instrText>
      </w:r>
      <w:r>
        <w:rPr>
          <w:color w:val="000000"/>
        </w:rPr>
        <w:fldChar w:fldCharType="separate"/>
      </w:r>
      <w:r>
        <w:rPr>
          <w:rFonts w:hint="eastAsia" w:ascii="楷体" w:hAnsi="楷体" w:eastAsia="楷体" w:cs="楷体"/>
          <w:bCs/>
          <w:color w:val="000000"/>
          <w:szCs w:val="26"/>
          <w:highlight w:val="none"/>
          <w:lang w:val="en-US" w:eastAsia="zh-CN"/>
        </w:rPr>
        <w:t xml:space="preserve">3 本项目的特定资格要求（如有）</w:t>
      </w:r>
      <w:r>
        <w:rPr>
          <w:color w:val="000000"/>
          <w:highlight w:val="none"/>
        </w:rPr>
        <w:tab/>
      </w:r>
      <w:r>
        <w:rPr>
          <w:color w:val="000000"/>
          <w:highlight w:val="none"/>
        </w:rPr>
        <w:fldChar w:fldCharType="begin"/>
      </w:r>
      <w:r>
        <w:rPr>
          <w:color w:val="000000"/>
          <w:highlight w:val="none"/>
        </w:rPr>
        <w:instrText xml:space="preserve"> PAGEREF _Toc26327 \h </w:instrText>
      </w:r>
      <w:r>
        <w:rPr>
          <w:color w:val="000000"/>
          <w:highlight w:val="none"/>
        </w:rPr>
        <w:fldChar w:fldCharType="separate"/>
      </w:r>
      <w:r>
        <w:rPr>
          <w:color w:val="000000"/>
          <w:highlight w:val="none"/>
        </w:rPr>
        <w:t xml:space="preserve">69</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"_Toc9661" </w:instrText>
      </w:r>
      <w:r>
        <w:rPr>
          <w:color w:val="000000"/>
        </w:rPr>
        <w:fldChar w:fldCharType="separate"/>
      </w:r>
      <w:r>
        <w:rPr>
          <w:rFonts w:hint="eastAsia" w:ascii="楷体" w:hAnsi="楷体" w:eastAsia="楷体" w:cs="楷体"/>
          <w:bCs w:val="0"/>
          <w:color w:val="000000"/>
          <w:szCs w:val="24"/>
          <w:highlight w:val="none"/>
          <w:lang w:val="en-US" w:eastAsia="zh-CN"/>
        </w:rPr>
        <w:t xml:space="preserve">4 响应书（实质性格式）</w:t>
      </w:r>
      <w:r>
        <w:rPr>
          <w:color w:val="000000"/>
          <w:highlight w:val="none"/>
        </w:rPr>
        <w:tab/>
      </w:r>
      <w:r>
        <w:rPr>
          <w:color w:val="000000"/>
          <w:highlight w:val="none"/>
        </w:rPr>
        <w:fldChar w:fldCharType="begin"/>
      </w:r>
      <w:r>
        <w:rPr>
          <w:color w:val="000000"/>
          <w:highlight w:val="none"/>
        </w:rPr>
        <w:instrText xml:space="preserve"> PAGEREF _Toc9661 \h </w:instrText>
      </w:r>
      <w:r>
        <w:rPr>
          <w:color w:val="000000"/>
          <w:highlight w:val="none"/>
        </w:rPr>
        <w:fldChar w:fldCharType="separate"/>
      </w:r>
      <w:r>
        <w:rPr>
          <w:color w:val="000000"/>
          <w:highlight w:val="none"/>
        </w:rPr>
        <w:t xml:space="preserve">70</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"_Toc16586" </w:instrText>
      </w:r>
      <w:r>
        <w:rPr>
          <w:color w:val="000000"/>
        </w:rPr>
        <w:fldChar w:fldCharType="separate"/>
      </w:r>
      <w:r>
        <w:rPr>
          <w:rFonts w:hint="eastAsia" w:ascii="楷体" w:hAnsi="楷体" w:eastAsia="楷体" w:cs="楷体"/>
          <w:bCs w:val="0"/>
          <w:color w:val="000000"/>
          <w:szCs w:val="24"/>
          <w:highlight w:val="none"/>
          <w:lang w:val="en-US" w:eastAsia="zh-CN"/>
        </w:rPr>
        <w:t xml:space="preserve">5 授权委托书（实质性格式）</w:t>
      </w:r>
      <w:r>
        <w:rPr>
          <w:color w:val="000000"/>
          <w:highlight w:val="none"/>
        </w:rPr>
        <w:tab/>
      </w:r>
      <w:r>
        <w:rPr>
          <w:color w:val="000000"/>
          <w:highlight w:val="none"/>
        </w:rPr>
        <w:fldChar w:fldCharType="begin"/>
      </w:r>
      <w:r>
        <w:rPr>
          <w:color w:val="000000"/>
          <w:highlight w:val="none"/>
        </w:rPr>
        <w:instrText xml:space="preserve"> PAGEREF _Toc16586 \h </w:instrText>
      </w:r>
      <w:r>
        <w:rPr>
          <w:color w:val="000000"/>
          <w:highlight w:val="none"/>
        </w:rPr>
        <w:fldChar w:fldCharType="separate"/>
      </w:r>
      <w:r>
        <w:rPr>
          <w:color w:val="000000"/>
          <w:highlight w:val="none"/>
        </w:rPr>
        <w:t xml:space="preserve">71</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"_Toc19349" </w:instrText>
      </w:r>
      <w:r>
        <w:rPr>
          <w:color w:val="000000"/>
        </w:rPr>
        <w:fldChar w:fldCharType="separate"/>
      </w:r>
      <w:r>
        <w:rPr>
          <w:rFonts w:hint="eastAsia" w:ascii="楷体" w:hAnsi="楷体" w:eastAsia="楷体" w:cs="楷体"/>
          <w:bCs w:val="0"/>
          <w:color w:val="000000"/>
          <w:szCs w:val="24"/>
          <w:highlight w:val="none"/>
          <w:lang w:val="en-US" w:eastAsia="zh-CN"/>
        </w:rPr>
        <w:t xml:space="preserve">6 报价表（实质性格式）</w:t>
      </w:r>
      <w:r>
        <w:rPr>
          <w:color w:val="000000"/>
          <w:highlight w:val="none"/>
        </w:rPr>
        <w:tab/>
      </w:r>
      <w:r>
        <w:rPr>
          <w:color w:val="000000"/>
          <w:highlight w:val="none"/>
        </w:rPr>
        <w:fldChar w:fldCharType="begin"/>
      </w:r>
      <w:r>
        <w:rPr>
          <w:color w:val="000000"/>
          <w:highlight w:val="none"/>
        </w:rPr>
        <w:instrText xml:space="preserve"> PAGEREF _Toc19349 \h </w:instrText>
      </w:r>
      <w:r>
        <w:rPr>
          <w:color w:val="000000"/>
          <w:highlight w:val="none"/>
        </w:rPr>
        <w:fldChar w:fldCharType="separate"/>
      </w:r>
      <w:r>
        <w:rPr>
          <w:color w:val="000000"/>
          <w:highlight w:val="none"/>
        </w:rPr>
        <w:t xml:space="preserve">73</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"_Toc11724" </w:instrText>
      </w:r>
      <w:r>
        <w:rPr>
          <w:color w:val="000000"/>
        </w:rPr>
        <w:fldChar w:fldCharType="separate"/>
      </w:r>
      <w:r>
        <w:rPr>
          <w:rFonts w:hint="eastAsia" w:ascii="楷体" w:hAnsi="楷体" w:eastAsia="楷体" w:cs="楷体"/>
          <w:bCs w:val="0"/>
          <w:color w:val="000000"/>
          <w:szCs w:val="24"/>
          <w:highlight w:val="none"/>
          <w:lang w:val="en-US" w:eastAsia="zh-CN"/>
        </w:rPr>
        <w:t xml:space="preserve">7分项报价表</w:t>
      </w:r>
      <w:r>
        <w:rPr>
          <w:color w:val="000000"/>
          <w:highlight w:val="none"/>
        </w:rPr>
        <w:tab/>
      </w:r>
      <w:r>
        <w:rPr>
          <w:color w:val="000000"/>
          <w:highlight w:val="none"/>
        </w:rPr>
        <w:fldChar w:fldCharType="begin"/>
      </w:r>
      <w:r>
        <w:rPr>
          <w:color w:val="000000"/>
          <w:highlight w:val="none"/>
        </w:rPr>
        <w:instrText xml:space="preserve"> PAGEREF _Toc11724 \h </w:instrText>
      </w:r>
      <w:r>
        <w:rPr>
          <w:color w:val="000000"/>
          <w:highlight w:val="none"/>
        </w:rPr>
        <w:fldChar w:fldCharType="separate"/>
      </w:r>
      <w:r>
        <w:rPr>
          <w:color w:val="000000"/>
          <w:highlight w:val="none"/>
        </w:rPr>
        <w:t xml:space="preserve">74</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"_Toc31762" </w:instrText>
      </w:r>
      <w:r>
        <w:rPr>
          <w:color w:val="000000"/>
        </w:rPr>
        <w:fldChar w:fldCharType="separate"/>
      </w:r>
      <w:r>
        <w:rPr>
          <w:rFonts w:hint="eastAsia" w:ascii="楷体" w:hAnsi="楷体" w:eastAsia="楷体" w:cs="楷体"/>
          <w:bCs w:val="0"/>
          <w:color w:val="000000"/>
          <w:szCs w:val="24"/>
          <w:highlight w:val="none"/>
          <w:lang w:val="en-US" w:eastAsia="zh-CN"/>
        </w:rPr>
        <w:t xml:space="preserve">8 合同条款偏离表（实质性格式）</w:t>
      </w:r>
      <w:r>
        <w:rPr>
          <w:color w:val="000000"/>
          <w:highlight w:val="none"/>
        </w:rPr>
        <w:tab/>
      </w:r>
      <w:r>
        <w:rPr>
          <w:color w:val="000000"/>
          <w:highlight w:val="none"/>
        </w:rPr>
        <w:fldChar w:fldCharType="begin"/>
      </w:r>
      <w:r>
        <w:rPr>
          <w:color w:val="000000"/>
          <w:highlight w:val="none"/>
        </w:rPr>
        <w:instrText xml:space="preserve"> PAGEREF _Toc31762 \h </w:instrText>
      </w:r>
      <w:r>
        <w:rPr>
          <w:color w:val="000000"/>
          <w:highlight w:val="none"/>
        </w:rPr>
        <w:fldChar w:fldCharType="separate"/>
      </w:r>
      <w:r>
        <w:rPr>
          <w:color w:val="000000"/>
          <w:highlight w:val="none"/>
        </w:rPr>
        <w:t xml:space="preserve">75</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"_Toc31857" </w:instrText>
      </w:r>
      <w:r>
        <w:rPr>
          <w:color w:val="000000"/>
        </w:rPr>
        <w:fldChar w:fldCharType="separate"/>
      </w:r>
      <w:r>
        <w:rPr>
          <w:rFonts w:hint="eastAsia" w:ascii="楷体" w:hAnsi="楷体" w:eastAsia="楷体" w:cs="楷体"/>
          <w:bCs w:val="0"/>
          <w:color w:val="000000"/>
          <w:szCs w:val="24"/>
          <w:highlight w:val="none"/>
          <w:lang w:val="en-US" w:eastAsia="zh-CN"/>
        </w:rPr>
        <w:t xml:space="preserve">9 采购需求偏离表（实质性格式）</w:t>
      </w:r>
      <w:r>
        <w:rPr>
          <w:color w:val="000000"/>
          <w:highlight w:val="none"/>
        </w:rPr>
        <w:tab/>
      </w:r>
      <w:r>
        <w:rPr>
          <w:color w:val="000000"/>
          <w:highlight w:val="none"/>
        </w:rPr>
        <w:fldChar w:fldCharType="begin"/>
      </w:r>
      <w:r>
        <w:rPr>
          <w:color w:val="000000"/>
          <w:highlight w:val="none"/>
        </w:rPr>
        <w:instrText xml:space="preserve"> PAGEREF _Toc31857 \h </w:instrText>
      </w:r>
      <w:r>
        <w:rPr>
          <w:color w:val="000000"/>
          <w:highlight w:val="none"/>
        </w:rPr>
        <w:fldChar w:fldCharType="separate"/>
      </w:r>
      <w:r>
        <w:rPr>
          <w:color w:val="000000"/>
          <w:highlight w:val="none"/>
        </w:rPr>
        <w:t xml:space="preserve">76</w:t>
      </w:r>
      <w:r>
        <w:rPr>
          <w:color w:val="000000"/>
          <w:highlight w:val="none"/>
        </w:rPr>
        <w:fldChar w:fldCharType="end"/>
      </w:r>
      <w:r>
        <w:rPr>
          <w:color w:val="000000"/>
          <w:highlight w:val="none"/>
        </w:rPr>
        <w:fldChar w:fldCharType="end"/>
      </w:r>
      <w:r>
        <w:rPr>
          <w:color w:val="000000"/>
          <w:highlight w:val="none"/>
        </w:rPr>
      </w:r>
      <w:r/>
    </w:p>
    <w:p>
      <w:pPr>
        <w:pStyle w:val="944"/>
        <w:tabs>
          <w:tab w:val="right" w:pos="8400" w:leader="dot"/>
        </w:tabs>
        <w:rPr>
          <w:color w:val="000000"/>
          <w:highlight w:val="none"/>
        </w:rPr>
      </w:pPr>
      <w:r>
        <w:rPr>
          <w:color w:val="000000"/>
        </w:rPr>
        <w:fldChar w:fldCharType="begin"/>
      </w:r>
      <w:r>
        <w:rPr>
          <w:color w:val="000000"/>
        </w:rPr>
        <w:instrText xml:space="preserve"> HYPERLINK \l "_Toc7149" </w:instrText>
      </w:r>
      <w:r>
        <w:rPr>
          <w:color w:val="000000"/>
        </w:rPr>
        <w:fldChar w:fldCharType="separate"/>
      </w:r>
      <w:r>
        <w:rPr>
          <w:rFonts w:hint="eastAsia" w:ascii="楷体" w:hAnsi="楷体" w:eastAsia="楷体" w:cs="楷体"/>
          <w:bCs w:val="0"/>
          <w:color w:val="000000"/>
          <w:szCs w:val="24"/>
          <w:highlight w:val="none"/>
          <w:lang w:val="en-US" w:eastAsia="zh-CN"/>
        </w:rPr>
        <w:t xml:space="preserve">10 竞争性磋商文件要求提供或供应商认为应附的其他材料</w:t>
      </w:r>
      <w:r>
        <w:rPr>
          <w:color w:val="000000"/>
          <w:highlight w:val="none"/>
        </w:rPr>
        <w:tab/>
      </w:r>
      <w:r>
        <w:rPr>
          <w:color w:val="000000"/>
          <w:highlight w:val="none"/>
        </w:rPr>
        <w:fldChar w:fldCharType="begin"/>
      </w:r>
      <w:r>
        <w:rPr>
          <w:color w:val="000000"/>
          <w:highlight w:val="none"/>
        </w:rPr>
        <w:instrText xml:space="preserve"> PAGEREF _Toc7149 \h </w:instrText>
      </w:r>
      <w:r>
        <w:rPr>
          <w:color w:val="000000"/>
          <w:highlight w:val="none"/>
        </w:rPr>
        <w:fldChar w:fldCharType="separate"/>
      </w:r>
      <w:r>
        <w:rPr>
          <w:color w:val="000000"/>
          <w:highlight w:val="none"/>
        </w:rPr>
        <w:t xml:space="preserve">77</w:t>
      </w:r>
      <w:r>
        <w:rPr>
          <w:color w:val="000000"/>
          <w:highlight w:val="none"/>
        </w:rPr>
        <w:fldChar w:fldCharType="end"/>
      </w:r>
      <w:r>
        <w:rPr>
          <w:color w:val="000000"/>
          <w:highlight w:val="none"/>
        </w:rPr>
        <w:fldChar w:fldCharType="end"/>
      </w:r>
      <w:r>
        <w:rPr>
          <w:color w:val="000000"/>
          <w:highlight w:val="none"/>
        </w:rPr>
      </w:r>
      <w:r/>
    </w:p>
    <w:p>
      <w:pPr>
        <w:pStyle w:val="920"/>
        <w:rPr>
          <w:color w:val="000000"/>
          <w:highlight w:val="none"/>
        </w:rPr>
      </w:pPr>
      <w:r>
        <w:rPr>
          <w:color w:val="000000"/>
          <w:highlight w:val="none"/>
        </w:rPr>
        <w:fldChar w:fldCharType="end"/>
      </w:r>
      <w:r>
        <w:rPr>
          <w:color w:val="000000"/>
          <w:highlight w:val="none"/>
        </w:rPr>
      </w:r>
      <w:r/>
    </w:p>
    <w:p>
      <w:pPr>
        <w:pStyle w:val="920"/>
        <w:jc w:val="center"/>
        <w:widowControl/>
        <w:rPr>
          <w:rFonts w:ascii="宋体" w:hAnsi="宋体"/>
          <w:color w:val="000000"/>
          <w:sz w:val="32"/>
          <w:szCs w:val="32"/>
          <w:highlight w:val="none"/>
        </w:rPr>
      </w:pPr>
      <w:r>
        <w:rPr>
          <w:color w:val="000000"/>
        </w:rPr>
        <w:br w:type="page" w:clear="all"/>
      </w:r>
      <w:r>
        <w:rPr>
          <w:rFonts w:ascii="宋体" w:hAnsi="宋体"/>
          <w:color w:val="000000"/>
          <w:sz w:val="32"/>
          <w:szCs w:val="32"/>
          <w:highlight w:val="none"/>
        </w:rPr>
      </w:r>
      <w:r/>
    </w:p>
    <w:p>
      <w:pPr>
        <w:pStyle w:val="921"/>
        <w:jc w:val="center"/>
        <w:rPr>
          <w:rFonts w:hint="eastAsia" w:ascii="黑体" w:hAnsi="黑体" w:eastAsia="黑体" w:cs="黑体"/>
          <w:color w:val="000000"/>
          <w:sz w:val="36"/>
          <w:szCs w:val="22"/>
          <w:highlight w:val="none"/>
          <w:lang w:val="en-US" w:eastAsia="zh-CN"/>
        </w:rPr>
      </w:pPr>
      <w:r/>
      <w:bookmarkStart w:id="2" w:name="_Toc29936"/>
      <w:r>
        <w:rPr>
          <w:rFonts w:hint="eastAsia" w:ascii="黑体" w:hAnsi="黑体" w:eastAsia="黑体" w:cs="黑体"/>
          <w:color w:val="000000"/>
          <w:sz w:val="36"/>
          <w:szCs w:val="22"/>
          <w:highlight w:val="none"/>
          <w:lang w:val="en-US" w:eastAsia="zh-CN"/>
        </w:rPr>
        <w:t xml:space="preserve">第一章  竞争性磋商公告</w:t>
      </w:r>
      <w:bookmarkEnd w:id="2"/>
      <w:r>
        <w:rPr>
          <w:rFonts w:hint="eastAsia" w:ascii="黑体" w:hAnsi="黑体" w:eastAsia="黑体" w:cs="黑体"/>
          <w:color w:val="000000"/>
          <w:sz w:val="36"/>
          <w:szCs w:val="22"/>
          <w:highlight w:val="none"/>
          <w:lang w:val="en-US" w:eastAsia="zh-CN"/>
        </w:rPr>
      </w:r>
      <w:r/>
    </w:p>
    <w:tbl>
      <w:tblPr>
        <w:tblStyle w:val="950"/>
        <w:tblW w:w="0" w:type="auto"/>
        <w:tblInd w:w="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8"/>
      </w:tblGrid>
      <w:tr>
        <w:trPr>
          <w:trHeight w:val="1113"/>
        </w:trPr>
        <w:tc>
          <w:tcPr>
            <w:tcW w:w="9585" w:type="dxa"/>
            <w:vAlign w:val="bottom"/>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4"/>
                <w:szCs w:val="24"/>
                <w:highlight w:val="none"/>
                <w:u w:val="none"/>
                <w:lang w:val="en-US" w:eastAsia="zh-CN"/>
              </w:rPr>
              <w:suppressLineNumbers w:val="0"/>
            </w:pPr>
            <w:r>
              <w:rPr>
                <w:rFonts w:hint="eastAsia" w:ascii="宋体" w:hAnsi="宋体" w:eastAsia="宋体" w:cs="宋体"/>
                <w:color w:val="000000"/>
                <w:sz w:val="24"/>
                <w:szCs w:val="24"/>
                <w:highlight w:val="none"/>
                <w:u w:val="none"/>
                <w:lang w:val="en-US" w:eastAsia="zh-CN"/>
              </w:rPr>
              <w:t xml:space="preserve">项目概况</w:t>
            </w:r>
            <w:r>
              <w:rPr>
                <w:rFonts w:hint="eastAsia" w:ascii="宋体" w:hAnsi="宋体" w:eastAsia="宋体" w:cs="宋体"/>
                <w:color w:val="000000"/>
                <w:sz w:val="24"/>
                <w:szCs w:val="24"/>
                <w:highlight w:val="none"/>
                <w:u w:val="none"/>
                <w:lang w:val="en-US" w:eastAsia="zh-CN"/>
              </w:rPr>
            </w:r>
            <w:r/>
          </w:p>
          <w:p>
            <w:pPr>
              <w:pStyle w:val="920"/>
              <w:ind w:left="0" w:right="0" w:firstLine="480"/>
              <w:keepLines w:val="0"/>
              <w:keepNext w:val="0"/>
              <w:pageBreakBefore w:val="0"/>
              <w:spacing w:before="0" w:beforeAutospacing="0" w:after="0" w:afterAutospacing="0" w:line="332" w:lineRule="auto"/>
              <w:widowControl w:val="off"/>
              <w:rPr>
                <w:rFonts w:hint="eastAsia" w:ascii="宋体" w:hAnsi="宋体" w:eastAsia="宋体" w:cs="宋体"/>
                <w:color w:val="000000"/>
                <w:sz w:val="24"/>
                <w:szCs w:val="24"/>
                <w:highlight w:val="none"/>
              </w:rPr>
              <w:suppressLineNumbers w:val="0"/>
            </w:pPr>
            <w:r>
              <w:rPr>
                <w:rFonts w:hint="eastAsia" w:ascii="宋体" w:hAnsi="宋体" w:cs="宋体"/>
                <w:color w:val="000000"/>
                <w:sz w:val="24"/>
                <w:szCs w:val="24"/>
                <w:highlight w:val="none"/>
                <w:u w:val="single"/>
                <w:lang w:eastAsia="zh-CN"/>
              </w:rPr>
              <w:t xml:space="preserve">医药产业园管理办公室安全环保管理中心污染物排放限值限量监测监控系统运维服务项目</w:t>
            </w:r>
            <w:r>
              <w:rPr>
                <w:rFonts w:hint="eastAsia" w:ascii="宋体" w:hAnsi="宋体" w:eastAsia="宋体" w:cs="宋体"/>
                <w:color w:val="000000"/>
                <w:sz w:val="24"/>
                <w:szCs w:val="24"/>
                <w:highlight w:val="none"/>
              </w:rPr>
              <w:t xml:space="preserve">的潜在供应商应</w:t>
            </w:r>
            <w:r>
              <w:rPr>
                <w:rFonts w:hint="eastAsia" w:ascii="宋体" w:hAnsi="宋体" w:eastAsia="宋体" w:cs="宋体"/>
                <w:color w:val="000000"/>
                <w:sz w:val="24"/>
                <w:szCs w:val="24"/>
                <w:highlight w:val="none"/>
                <w:u w:val="none"/>
                <w:lang w:val="en-US" w:eastAsia="zh-CN"/>
              </w:rPr>
              <w:t xml:space="preserve">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苏采云”政府采购一体化平台</w:t>
            </w:r>
            <w:r>
              <w:rPr>
                <w:rFonts w:hint="eastAsia" w:ascii="宋体" w:hAnsi="宋体" w:eastAsia="宋体" w:cs="宋体"/>
                <w:color w:val="000000"/>
                <w:sz w:val="24"/>
                <w:szCs w:val="24"/>
                <w:highlight w:val="none"/>
              </w:rPr>
              <w:t xml:space="preserve">获取采购文件，并于</w:t>
            </w:r>
            <w:r>
              <w:rPr>
                <w:rFonts w:hint="eastAsia" w:ascii="宋体" w:hAnsi="宋体" w:eastAsia="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t xml:space="preserve">6月</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0（北京时间）前提交响应文件。</w:t>
            </w:r>
            <w:r>
              <w:rPr>
                <w:rFonts w:hint="eastAsia" w:ascii="宋体" w:hAnsi="宋体" w:eastAsia="宋体" w:cs="宋体"/>
                <w:color w:val="000000"/>
                <w:sz w:val="24"/>
                <w:szCs w:val="24"/>
                <w:highlight w:val="none"/>
              </w:rPr>
            </w:r>
            <w:r/>
          </w:p>
        </w:tc>
      </w:tr>
    </w:tbl>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3" w:name="_Toc35393629"/>
      <w:r/>
      <w:bookmarkStart w:id="4" w:name="_Toc28359089"/>
      <w:r/>
      <w:bookmarkStart w:id="5" w:name="_Toc35393798"/>
      <w:r/>
      <w:bookmarkStart w:id="6" w:name="_Toc28359012"/>
      <w:r/>
      <w:bookmarkStart w:id="7" w:name="_Toc172"/>
      <w:r>
        <w:rPr>
          <w:rFonts w:hint="eastAsia" w:ascii="宋体" w:hAnsi="宋体" w:eastAsia="宋体" w:cs="宋体"/>
          <w:b/>
          <w:bCs/>
          <w:color w:val="000000"/>
          <w:sz w:val="24"/>
          <w:szCs w:val="24"/>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JSZC-321203-ZYGL-C2026-0004</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医药产业园管理办公室安全环保管理中心污染物排放限值限量监测监控系统运维服务项目</w:t>
      </w:r>
      <w:r>
        <w:rPr>
          <w:rFonts w:hint="eastAsia" w:ascii="宋体" w:hAnsi="宋体" w:eastAsia="宋体" w:cs="宋体"/>
          <w:color w:val="000000"/>
          <w:sz w:val="24"/>
          <w:szCs w:val="24"/>
          <w:highlight w:val="none"/>
          <w:u w:val="singl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240万元</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240万元</w:t>
      </w:r>
      <w:r>
        <w:rPr>
          <w:rFonts w:hint="eastAsia" w:ascii="宋体" w:hAnsi="宋体" w:eastAsia="宋体" w:cs="宋体"/>
          <w:color w:val="000000"/>
          <w:sz w:val="24"/>
          <w:szCs w:val="24"/>
          <w:highlight w:val="none"/>
        </w:rPr>
        <w:t xml:space="preserve">，首次报价或</w:t>
      </w:r>
      <w:r>
        <w:rPr>
          <w:rFonts w:hint="eastAsia" w:ascii="宋体" w:hAnsi="宋体" w:eastAsia="宋体" w:cs="宋体"/>
          <w:color w:val="000000"/>
          <w:sz w:val="24"/>
          <w:szCs w:val="24"/>
          <w:highlight w:val="none"/>
          <w:lang w:eastAsia="zh-CN"/>
        </w:rPr>
        <w:t xml:space="preserve">最后报价</w:t>
      </w:r>
      <w:r>
        <w:rPr>
          <w:rFonts w:hint="eastAsia" w:ascii="宋体" w:hAnsi="宋体" w:eastAsia="宋体" w:cs="宋体"/>
          <w:color w:val="000000"/>
          <w:sz w:val="24"/>
          <w:szCs w:val="24"/>
          <w:highlight w:val="none"/>
        </w:rPr>
        <w:t xml:space="preserve">超过最高限价的为无效报价，按照</w:t>
      </w:r>
      <w:r>
        <w:rPr>
          <w:rFonts w:hint="eastAsia" w:ascii="宋体" w:hAnsi="宋体" w:eastAsia="宋体" w:cs="宋体"/>
          <w:b/>
          <w:bCs/>
          <w:color w:val="000000"/>
          <w:sz w:val="24"/>
          <w:szCs w:val="24"/>
          <w:highlight w:val="none"/>
          <w:u w:val="single"/>
        </w:rPr>
        <w:t xml:space="preserve">无效响应</w:t>
      </w:r>
      <w:r>
        <w:rPr>
          <w:rFonts w:hint="eastAsia" w:ascii="宋体" w:hAnsi="宋体" w:eastAsia="宋体" w:cs="宋体"/>
          <w:color w:val="000000"/>
          <w:sz w:val="24"/>
          <w:szCs w:val="24"/>
          <w:highlight w:val="none"/>
        </w:rPr>
        <w:t xml:space="preserve">文件处理。</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污染物排放限值限量监测监控系统运维，运维内容包括：2套空气监测站、2套VOCs监测站、29套微型监测站、1套水质监测站的日常运行维护、维修、消耗件和部件的更换、质量保证和质量控制等。各套的主要监测仪器及监测指标详见第四章服务内容及要求。托管不仅包括主要仪器，还包括与自动监测相关的全部辅助设备，如：采样装置、通讯及控制设备、防雷设备、防火防盗设施、空调、UPS、稳压器、分析仪的辅助设备等。（</w:t>
      </w:r>
      <w:r>
        <w:rPr>
          <w:rFonts w:hint="eastAsia" w:ascii="宋体" w:hAnsi="宋体" w:eastAsia="宋体" w:cs="宋体"/>
          <w:color w:val="000000"/>
          <w:sz w:val="24"/>
          <w:szCs w:val="24"/>
          <w:highlight w:val="none"/>
          <w:lang w:val="en-US" w:eastAsia="zh-CN"/>
        </w:rPr>
        <w:t xml:space="preserve">具体</w:t>
      </w:r>
      <w:r>
        <w:rPr>
          <w:rFonts w:hint="eastAsia" w:ascii="宋体" w:hAnsi="宋体" w:eastAsia="宋体" w:cs="宋体"/>
          <w:color w:val="000000"/>
          <w:sz w:val="24"/>
          <w:szCs w:val="24"/>
          <w:highlight w:val="none"/>
        </w:rPr>
        <w:t xml:space="preserve">详见磋商文件第四章采购需求）。</w:t>
      </w:r>
      <w:r>
        <w:rPr>
          <w:rFonts w:hint="eastAsia" w:ascii="宋体" w:hAnsi="宋体" w:eastAsia="宋体" w:cs="宋体"/>
          <w:color w:val="000000"/>
          <w:sz w:val="24"/>
          <w:szCs w:val="24"/>
          <w:highlight w:val="none"/>
        </w:rPr>
      </w:r>
      <w:r/>
    </w:p>
    <w:p>
      <w:pPr>
        <w:pStyle w:val="949"/>
        <w:ind w:left="0" w:firstLine="480"/>
        <w:jc w:val="left"/>
        <w:keepLines w:val="0"/>
        <w:keepNext w:val="0"/>
        <w:pageBreakBefore w:val="0"/>
        <w:spacing w:after="0" w:line="332" w:lineRule="auto"/>
        <w:widowControl w:val="off"/>
        <w:rPr>
          <w:rFonts w:hint="eastAsia" w:ascii="宋体" w:hAnsi="宋体" w:eastAsia="宋体"/>
          <w:color w:val="000000"/>
          <w:sz w:val="24"/>
          <w:highlight w:val="none"/>
        </w:rPr>
      </w:pPr>
      <w:r>
        <w:rPr>
          <w:rFonts w:hint="eastAsia" w:ascii="宋体" w:hAnsi="宋体" w:eastAsia="宋体" w:cs="宋体"/>
          <w:color w:val="000000"/>
          <w:sz w:val="24"/>
          <w:szCs w:val="24"/>
          <w:highlight w:val="none"/>
        </w:rPr>
        <w:t xml:space="preserve">合同履行期限：</w:t>
      </w:r>
      <w:bookmarkStart w:id="8" w:name="_Toc35393799"/>
      <w:r/>
      <w:bookmarkStart w:id="9" w:name="_Toc28359090"/>
      <w:r/>
      <w:bookmarkStart w:id="10" w:name="_Toc28359013"/>
      <w:r/>
      <w:bookmarkStart w:id="11" w:name="_Toc35393630"/>
      <w:r>
        <w:rPr>
          <w:rFonts w:hint="eastAsia" w:ascii="宋体" w:hAnsi="宋体" w:eastAsia="宋体" w:cs="宋体"/>
          <w:color w:val="000000"/>
          <w:sz w:val="24"/>
          <w:szCs w:val="24"/>
          <w:highlight w:val="none"/>
        </w:rPr>
        <w:t xml:space="preserve">自合同签订生效之日起两年。</w:t>
      </w:r>
      <w:r>
        <w:rPr>
          <w:rFonts w:hint="eastAsia" w:ascii="宋体" w:hAnsi="宋体" w:eastAsia="宋体"/>
          <w:color w:val="000000"/>
          <w:sz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本项目（是/否）接受联合体：</w:t>
      </w:r>
      <w:r>
        <w:rPr>
          <w:rFonts w:hint="eastAsia" w:ascii="宋体" w:hAnsi="宋体" w:eastAsia="宋体" w:cs="宋体"/>
          <w:color w:val="000000"/>
          <w:sz w:val="24"/>
          <w:szCs w:val="24"/>
          <w:highlight w:val="none"/>
          <w:lang w:val="en-US" w:eastAsia="zh-CN"/>
        </w:rPr>
        <w:t xml:space="preserve">是</w:t>
      </w:r>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12" w:name="_Toc30893"/>
      <w:r>
        <w:rPr>
          <w:rFonts w:hint="eastAsia" w:ascii="宋体" w:hAnsi="宋体" w:eastAsia="宋体" w:cs="宋体"/>
          <w:b/>
          <w:bCs/>
          <w:color w:val="000000"/>
          <w:sz w:val="24"/>
          <w:szCs w:val="24"/>
          <w:highlight w:val="none"/>
        </w:rPr>
        <w:t xml:space="preserve">二、申请人的资格要求：</w:t>
      </w:r>
      <w:bookmarkEnd w:id="8"/>
      <w:r/>
      <w:bookmarkEnd w:id="9"/>
      <w:r/>
      <w:bookmarkEnd w:id="10"/>
      <w:r/>
      <w:bookmarkEnd w:id="11"/>
      <w:r/>
      <w:bookmarkEnd w:id="1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一）满足《中华人民共和国政府采购法》第二十二条规定：</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具有独立承担民事责任的能力；</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具有良好的商业信誉和健全的财务会计制度；</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具有履行合同所必需的设备和专业技术能力；</w:t>
      </w:r>
      <w:r>
        <w:rPr>
          <w:rFonts w:hint="eastAsia" w:ascii="宋体" w:hAnsi="宋体" w:eastAsia="宋体" w:cs="宋体"/>
          <w:color w:val="000000"/>
          <w:sz w:val="24"/>
          <w:szCs w:val="24"/>
          <w:highlight w:val="none"/>
          <w:lang w:val="zh-CN"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zh-CN" w:eastAsia="zh-CN"/>
        </w:rPr>
        <w:t xml:space="preserve">有依法缴纳税收和社会保障资金的良好记录；</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13" w:name="_Toc35393800"/>
      <w:r/>
      <w:bookmarkStart w:id="14" w:name="_Toc28359091"/>
      <w:r/>
      <w:bookmarkStart w:id="15" w:name="_Toc28359014"/>
      <w:r/>
      <w:bookmarkStart w:id="16" w:name="_Toc35393631"/>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1.本项目不专门面向中小微企业，对符合条件的小型和微型企业、残疾人福利单位、监狱企业给予10%的价格扣除，用扣除后的价格参与评审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（三）本项目的特定资格要求：/</w:t>
      </w:r>
      <w:r>
        <w:rPr>
          <w:rFonts w:ascii="宋体" w:hAnsi="宋体" w:eastAsia="宋体" w:cs="宋体"/>
          <w:color w:val="000000"/>
          <w:sz w:val="24"/>
          <w:szCs w:val="24"/>
          <w:highlight w:val="none"/>
          <w:u w:val="singl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凡为采购项目提供整体设计、规范编制或者项目管理、监理、检测等服务的供应商，不得再参加该项目的其他采购活动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2.供应商单位负责人为同一人或者存在直接控股、管理关系的不同供应商，不得参加同一合同项下的政府采购活动；</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3.供应商被“信用中国”网站（www.creditchina.gov.cn）列入失信被执行人、重大税收违法案件当事人名单、政府采购严重违法失信行为记录名单。</w:t>
      </w:r>
      <w:bookmarkEnd w:id="13"/>
      <w:r/>
      <w:bookmarkEnd w:id="14"/>
      <w:r/>
      <w:bookmarkEnd w:id="15"/>
      <w:r/>
      <w:bookmarkEnd w:id="16"/>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17" w:name="_Toc16573"/>
      <w:r>
        <w:rPr>
          <w:rFonts w:hint="eastAsia" w:ascii="宋体" w:hAnsi="宋体" w:eastAsia="宋体" w:cs="宋体"/>
          <w:b/>
          <w:bCs/>
          <w:color w:val="000000"/>
          <w:sz w:val="24"/>
          <w:szCs w:val="24"/>
          <w:highlight w:val="none"/>
        </w:rPr>
        <w:t xml:space="preserve">三、获取采购文件</w:t>
      </w:r>
      <w:bookmarkEnd w:id="17"/>
      <w:r>
        <w:rPr>
          <w:rFonts w:hint="eastAsia" w:ascii="宋体" w:hAnsi="宋体" w:eastAsia="宋体" w:cs="宋体"/>
          <w:b/>
          <w:bCs/>
          <w:color w:val="000000"/>
          <w:sz w:val="24"/>
          <w:szCs w:val="24"/>
          <w:highlight w:val="none"/>
        </w:rPr>
      </w:r>
      <w:r/>
    </w:p>
    <w:p>
      <w:pPr>
        <w:pStyle w:val="920"/>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时间：自磋商文件公告发布之日</w:t>
      </w:r>
      <w:r>
        <w:rPr>
          <w:rFonts w:hint="eastAsia" w:ascii="宋体" w:hAnsi="宋体" w:eastAsia="宋体" w:cs="宋体"/>
          <w:color w:val="000000"/>
          <w:sz w:val="24"/>
          <w:szCs w:val="24"/>
          <w:highlight w:val="none"/>
          <w:lang w:val="en-US" w:eastAsia="zh-CN"/>
        </w:rPr>
        <w:t xml:space="preserve">起5个工作日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ind w:firstLine="54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地点</w:t>
      </w:r>
      <w:r>
        <w:rPr>
          <w:rFonts w:hint="eastAsia" w:ascii="宋体" w:hAnsi="宋体" w:eastAsia="宋体" w:cs="宋体"/>
          <w:color w:val="000000"/>
          <w:sz w:val="24"/>
          <w:szCs w:val="24"/>
          <w:highlight w:val="none"/>
        </w:rPr>
        <w:t xml:space="preserve">：</w:t>
      </w:r>
      <w:bookmarkStart w:id="18" w:name="_Toc28359092"/>
      <w:r/>
      <w:bookmarkStart w:id="19" w:name="_Toc35393632"/>
      <w:r/>
      <w:bookmarkStart w:id="20" w:name="_Toc35393801"/>
      <w:r/>
      <w:bookmarkStart w:id="21" w:name="_Toc28359015"/>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苏采云”政府采购一体化平台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如为联合体，由牵头人下载。）</w:t>
      </w:r>
      <w:r>
        <w:rPr>
          <w:rFonts w:ascii="宋体" w:hAnsi="宋体" w:eastAsia="宋体" w:cs="宋体"/>
          <w:color w:val="000000"/>
          <w:sz w:val="24"/>
          <w:szCs w:val="24"/>
          <w:highlight w:val="none"/>
          <w:lang w:val="en-US" w:eastAsia="zh-CN"/>
        </w:rPr>
      </w:r>
      <w:r/>
    </w:p>
    <w:p>
      <w:pPr>
        <w:pStyle w:val="920"/>
        <w:ind w:firstLine="54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方式：</w:t>
      </w:r>
      <w:r>
        <w:rPr>
          <w:rFonts w:hint="eastAsia" w:ascii="宋体" w:hAnsi="宋体" w:eastAsia="宋体" w:cs="宋体"/>
          <w:color w:val="000000"/>
          <w:sz w:val="24"/>
          <w:szCs w:val="24"/>
          <w:highlight w:val="none"/>
          <w:lang w:val="en-US" w:eastAsia="zh-CN"/>
        </w:rPr>
        <w:t xml:space="preserve">供应商完成注册并办理CA证书后登录“苏采云”政府采购一体化平台，选择本项目点击“我要参与”并下载本项目采购文件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0"/>
        <w:ind w:firstLine="54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售价：免费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2" w:name="_Toc4934"/>
      <w:r>
        <w:rPr>
          <w:rFonts w:hint="eastAsia" w:ascii="宋体" w:hAnsi="宋体" w:eastAsia="宋体" w:cs="宋体"/>
          <w:b/>
          <w:bCs/>
          <w:color w:val="000000"/>
          <w:sz w:val="24"/>
          <w:szCs w:val="24"/>
          <w:highlight w:val="none"/>
        </w:rPr>
        <w:t xml:space="preserve">四、响应文件提交</w:t>
      </w:r>
      <w:bookmarkEnd w:id="18"/>
      <w:r/>
      <w:bookmarkEnd w:id="19"/>
      <w:r/>
      <w:bookmarkEnd w:id="20"/>
      <w:r/>
      <w:bookmarkEnd w:id="21"/>
      <w:r/>
      <w:bookmarkEnd w:id="2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6月2日</w:t>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u w:val="singl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w:t>
      </w:r>
      <w:r>
        <w:rPr>
          <w:rFonts w:hint="eastAsia" w:eastAsia="宋体"/>
          <w:color w:val="000000"/>
          <w:sz w:val="24"/>
          <w:szCs w:val="24"/>
          <w:highlight w:val="none"/>
          <w:shd w:val="clear" w:color="auto" w:fill="auto"/>
          <w:rtl w:val="0"/>
          <w:lang w:val="zh-TW" w:eastAsia="zh-TW"/>
        </w:rPr>
        <w:t xml:space="preserve">江苏政府采购</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苏采云</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系统不见面开标大厅</w:t>
      </w:r>
      <w:r>
        <w:rPr>
          <w:rFonts w:hint="eastAsia" w:ascii="宋体" w:hAnsi="宋体" w:eastAsia="宋体" w:cs="宋体"/>
          <w:bCs/>
          <w:color w:val="000000"/>
          <w:sz w:val="24"/>
          <w:szCs w:val="24"/>
          <w:highlight w:val="none"/>
          <w:u w:val="single"/>
          <w:lang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3" w:name="_Toc28359093"/>
      <w:r/>
      <w:bookmarkStart w:id="24" w:name="_Toc28359016"/>
      <w:r/>
      <w:bookmarkStart w:id="25" w:name="_Toc35393633"/>
      <w:r/>
      <w:bookmarkStart w:id="26" w:name="_Toc10926"/>
      <w:r/>
      <w:bookmarkStart w:id="27" w:name="_Toc35393802"/>
      <w:r>
        <w:rPr>
          <w:rFonts w:hint="eastAsia" w:ascii="宋体" w:hAnsi="宋体" w:eastAsia="宋体" w:cs="宋体"/>
          <w:b/>
          <w:bCs/>
          <w:color w:val="000000"/>
          <w:sz w:val="24"/>
          <w:szCs w:val="24"/>
          <w:highlight w:val="none"/>
        </w:rPr>
        <w:t xml:space="preserve">五、开启</w:t>
      </w:r>
      <w:bookmarkEnd w:id="23"/>
      <w:r/>
      <w:bookmarkEnd w:id="24"/>
      <w:r/>
      <w:bookmarkEnd w:id="25"/>
      <w:r/>
      <w:bookmarkEnd w:id="26"/>
      <w:r/>
      <w:bookmarkEnd w:id="27"/>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6月2日</w:t>
      </w: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920"/>
        <w:ind w:firstLine="480"/>
        <w:jc w:val="left"/>
        <w:keepLines w:val="0"/>
        <w:keepNext w:val="0"/>
        <w:pageBreakBefore w:val="0"/>
        <w:spacing w:line="332" w:lineRule="auto"/>
        <w:widowControl w:val="off"/>
        <w:rPr>
          <w:rFonts w:hint="eastAsia" w:eastAsia="宋体"/>
          <w:color w:val="000000"/>
          <w:sz w:val="24"/>
          <w:szCs w:val="24"/>
          <w:highlight w:val="none"/>
          <w:shd w:val="clear" w:color="auto" w:fill="auto"/>
          <w:rtl w:val="0"/>
          <w:lang w:val="zh-TW" w:eastAsia="zh-T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地点：</w:t>
      </w:r>
      <w:r>
        <w:rPr>
          <w:rFonts w:hint="eastAsia" w:ascii="宋体" w:hAnsi="宋体" w:eastAsia="宋体" w:cs="宋体"/>
          <w:color w:val="000000"/>
          <w:sz w:val="24"/>
          <w:szCs w:val="24"/>
          <w:highlight w:val="none"/>
          <w:lang w:val="en-US" w:eastAsia="zh-CN"/>
        </w:rPr>
        <w:t xml:space="preserve">江苏政府采购</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苏采云</w:t>
      </w:r>
      <w:r>
        <w:rPr>
          <w:rFonts w:ascii="宋体" w:hAnsi="宋体"/>
          <w:color w:val="000000"/>
          <w:sz w:val="24"/>
          <w:szCs w:val="24"/>
          <w:highlight w:val="none"/>
          <w:shd w:val="clear" w:color="auto" w:fill="auto"/>
          <w:rtl w:val="0"/>
          <w:lang w:val="en-US"/>
        </w:rPr>
        <w:t xml:space="preserve">”</w:t>
      </w:r>
      <w:r>
        <w:rPr>
          <w:rFonts w:hint="eastAsia" w:eastAsia="宋体"/>
          <w:color w:val="000000"/>
          <w:sz w:val="24"/>
          <w:szCs w:val="24"/>
          <w:highlight w:val="none"/>
          <w:shd w:val="clear" w:color="auto" w:fill="auto"/>
          <w:rtl w:val="0"/>
          <w:lang w:val="zh-TW" w:eastAsia="zh-TW"/>
        </w:rPr>
        <w:t xml:space="preserve">系统</w:t>
      </w:r>
      <w:r>
        <w:rPr>
          <w:rFonts w:ascii="宋体" w:hAnsi="宋体" w:eastAsia="宋体" w:cs="宋体"/>
          <w:color w:val="000000"/>
          <w:sz w:val="24"/>
          <w:szCs w:val="24"/>
          <w:highlight w:val="none"/>
        </w:rPr>
        <w:t xml:space="preserve">http://jszfcg.jsczt.cn</w:t>
      </w:r>
      <w:r>
        <w:rPr>
          <w:rFonts w:hint="eastAsia" w:eastAsia="宋体"/>
          <w:color w:val="000000"/>
          <w:sz w:val="24"/>
          <w:szCs w:val="24"/>
          <w:highlight w:val="none"/>
          <w:shd w:val="clear" w:color="auto" w:fill="auto"/>
          <w:rtl w:val="0"/>
          <w:lang w:val="zh-TW" w:eastAsia="zh-TW"/>
        </w:rPr>
        <w:t xml:space="preserve">不见面开标大厅</w:t>
      </w:r>
      <w:r>
        <w:rPr>
          <w:rFonts w:hint="eastAsia" w:eastAsia="宋体"/>
          <w:color w:val="000000"/>
          <w:sz w:val="24"/>
          <w:szCs w:val="24"/>
          <w:highlight w:val="none"/>
          <w:shd w:val="clear" w:color="auto" w:fill="auto"/>
          <w:rtl w:val="0"/>
          <w:lang w:val="zh-TW" w:eastAsia="zh-TW"/>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28" w:name="_Toc18913"/>
      <w:r/>
      <w:bookmarkStart w:id="29" w:name="_Toc35393634"/>
      <w:r/>
      <w:bookmarkStart w:id="30" w:name="_Toc35393803"/>
      <w:r/>
      <w:bookmarkStart w:id="31" w:name="_Toc28359094"/>
      <w:r/>
      <w:bookmarkStart w:id="32" w:name="_Toc28359017"/>
      <w:r>
        <w:rPr>
          <w:rFonts w:hint="eastAsia" w:ascii="宋体" w:hAnsi="宋体" w:eastAsia="宋体" w:cs="宋体"/>
          <w:b/>
          <w:bCs/>
          <w:color w:val="000000"/>
          <w:sz w:val="24"/>
          <w:szCs w:val="24"/>
          <w:highlight w:val="none"/>
        </w:rPr>
        <w:t xml:space="preserve">六、公告期限</w:t>
      </w:r>
      <w:bookmarkEnd w:id="28"/>
      <w:r/>
      <w:bookmarkEnd w:id="29"/>
      <w:r/>
      <w:bookmarkEnd w:id="30"/>
      <w:r/>
      <w:bookmarkEnd w:id="31"/>
      <w:r/>
      <w:bookmarkEnd w:id="3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33" w:name="_Toc35393635"/>
      <w:r/>
      <w:bookmarkStart w:id="34" w:name="_Toc35393804"/>
      <w:r/>
      <w:bookmarkStart w:id="35" w:name="_Toc17591"/>
      <w:r>
        <w:rPr>
          <w:rFonts w:hint="eastAsia" w:ascii="宋体" w:hAnsi="宋体" w:eastAsia="宋体" w:cs="宋体"/>
          <w:b/>
          <w:bCs/>
          <w:color w:val="000000"/>
          <w:sz w:val="24"/>
          <w:szCs w:val="24"/>
          <w:highlight w:val="none"/>
        </w:rPr>
        <w:t xml:space="preserve">七、其他补充事宜</w:t>
      </w:r>
      <w:bookmarkEnd w:id="33"/>
      <w:r/>
      <w:bookmarkEnd w:id="34"/>
      <w:r/>
      <w:bookmarkEnd w:id="35"/>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bookmarkStart w:id="36" w:name="_Toc35393636"/>
      <w:r/>
      <w:bookmarkStart w:id="37" w:name="_Toc28359018"/>
      <w:r/>
      <w:bookmarkStart w:id="38" w:name="_Toc35393805"/>
      <w:r/>
      <w:bookmarkStart w:id="39" w:name="_Toc28359095"/>
      <w:r>
        <w:rPr>
          <w:rFonts w:hint="eastAsia" w:ascii="宋体" w:hAnsi="宋体" w:eastAsia="宋体" w:cs="宋体"/>
          <w:color w:val="000000"/>
          <w:sz w:val="24"/>
          <w:szCs w:val="24"/>
          <w:highlight w:val="none"/>
          <w:lang w:eastAsia="zh-CN"/>
        </w:rPr>
        <w:t xml:space="preserve">（1）潜在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登录“江苏省政府采购管理交易系统（苏采云）”须持经注册的CA证书。未注册、领取新CA和办理电子签章的潜在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，请根据《江苏省政府采购数字证书（供应商）数字证书CA及电子签章办理指南》（http://jsxcmm.com/help/gys.html）到相关地区办理。</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（2）本项目采用电子化投标，具体操作详见《“苏采云”系统供应商操作手册》，网址链接http://www.ccgp-jiangsu.gov.cn//webfile/jiangsu/202311/1699268553318052447.pdf。</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（3）有关本次招标</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的事项若存在变动或修改，敬请及时关注“江苏政府采购网”发布的更正公告。 </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outlineLvl w:val="1"/>
      </w:pPr>
      <w:r/>
      <w:bookmarkStart w:id="40" w:name="_Toc28883"/>
      <w:r/>
      <w:bookmarkStart w:id="41" w:name="_Toc3108"/>
      <w:r>
        <w:rPr>
          <w:rFonts w:hint="eastAsia" w:ascii="宋体" w:hAnsi="宋体" w:eastAsia="宋体" w:cs="宋体"/>
          <w:color w:val="000000"/>
          <w:sz w:val="24"/>
          <w:szCs w:val="24"/>
          <w:highlight w:val="none"/>
          <w:lang w:eastAsia="zh-CN"/>
        </w:rPr>
        <w:t xml:space="preserve">如潜在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eastAsia="zh-CN"/>
        </w:rPr>
        <w:t xml:space="preserve">未按上述要求操作，将自行承担所产生的风险。</w:t>
      </w:r>
      <w:bookmarkEnd w:id="40"/>
      <w:r/>
      <w:bookmarkEnd w:id="41"/>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outlineLvl w:val="1"/>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4）本项目接收联合体，联合体所有成员数量不得超过2家，且由联合体牵头人下载采购文件、上传响应文件。</w:t>
      </w:r>
      <w:r>
        <w:rPr>
          <w:rFonts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val="off"/>
        <w:rPr>
          <w:rFonts w:hint="eastAsia" w:ascii="宋体" w:hAnsi="宋体" w:eastAsia="宋体" w:cs="宋体"/>
          <w:b/>
          <w:bCs/>
          <w:color w:val="000000"/>
          <w:sz w:val="24"/>
          <w:szCs w:val="24"/>
          <w:highlight w:val="none"/>
        </w:rPr>
        <w:outlineLvl w:val="1"/>
      </w:pPr>
      <w:r/>
      <w:bookmarkStart w:id="42" w:name="_Toc25815"/>
      <w:r>
        <w:rPr>
          <w:rFonts w:hint="eastAsia" w:ascii="宋体" w:hAnsi="宋体" w:eastAsia="宋体" w:cs="宋体"/>
          <w:b/>
          <w:bCs/>
          <w:color w:val="000000"/>
          <w:sz w:val="24"/>
          <w:szCs w:val="24"/>
          <w:highlight w:val="none"/>
        </w:rPr>
        <w:t xml:space="preserve">八、凡对本次采购提出询问，请按以下方式联系。</w:t>
      </w:r>
      <w:bookmarkEnd w:id="36"/>
      <w:r/>
      <w:bookmarkEnd w:id="37"/>
      <w:r/>
      <w:bookmarkEnd w:id="38"/>
      <w:r/>
      <w:bookmarkEnd w:id="39"/>
      <w:r/>
      <w:bookmarkEnd w:id="42"/>
      <w:r>
        <w:rPr>
          <w:rFonts w:hint="eastAsia" w:ascii="宋体" w:hAnsi="宋体" w:eastAsia="宋体" w:cs="宋体"/>
          <w:b/>
          <w:bCs/>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43" w:name="_Toc28359096"/>
      <w:r/>
      <w:bookmarkStart w:id="44" w:name="_Toc35393637"/>
      <w:r/>
      <w:bookmarkStart w:id="45" w:name="_Toc28359019"/>
      <w:r/>
      <w:bookmarkStart w:id="46" w:name="_Toc35393806"/>
      <w:r>
        <w:rPr>
          <w:rFonts w:hint="eastAsia" w:ascii="宋体" w:hAnsi="宋体" w:eastAsia="宋体" w:cs="宋体"/>
          <w:color w:val="000000"/>
          <w:sz w:val="24"/>
          <w:szCs w:val="24"/>
          <w:highlight w:val="none"/>
        </w:rPr>
        <w:t xml:space="preserve">1.采购人信息</w:t>
      </w:r>
      <w:bookmarkEnd w:id="43"/>
      <w:r/>
      <w:bookmarkEnd w:id="44"/>
      <w:r/>
      <w:bookmarkEnd w:id="45"/>
      <w:r/>
      <w:bookmarkEnd w:id="46"/>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泰州医药高新技术产业开发区（泰州市高港区）医药产业园管理办公室</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rPr>
        <w:t xml:space="preserve">江苏省泰州医药高新区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lang w:val="en-US" w:eastAsia="zh-CN"/>
        </w:rPr>
        <w:t xml:space="preserve">高</w:t>
      </w:r>
      <w:r>
        <w:rPr>
          <w:rFonts w:hint="eastAsia" w:ascii="宋体" w:hAnsi="宋体" w:eastAsia="宋体" w:cs="宋体"/>
          <w:bCs/>
          <w:color w:val="000000"/>
          <w:sz w:val="24"/>
          <w:szCs w:val="24"/>
        </w:rPr>
        <w:t xml:space="preserve">先生    0523</w:t>
      </w:r>
      <w:r>
        <w:rPr>
          <w:rFonts w:hint="eastAsia" w:ascii="宋体" w:hAnsi="宋体" w:eastAsia="宋体" w:cs="宋体"/>
          <w:bCs/>
          <w:color w:val="000000"/>
          <w:sz w:val="24"/>
          <w:szCs w:val="24"/>
          <w:lang w:val="en-US" w:eastAsia="zh-CN"/>
        </w:rPr>
        <w:t xml:space="preserve">-86209929</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bookmarkStart w:id="47" w:name="_Toc28359020"/>
      <w:r/>
      <w:bookmarkStart w:id="48" w:name="_Toc35393638"/>
      <w:r/>
      <w:bookmarkStart w:id="49" w:name="_Toc28359097"/>
      <w:r/>
      <w:bookmarkStart w:id="50" w:name="_Toc35393807"/>
      <w:r>
        <w:rPr>
          <w:rFonts w:hint="eastAsia" w:ascii="宋体" w:hAnsi="宋体" w:eastAsia="宋体" w:cs="宋体"/>
          <w:color w:val="000000"/>
          <w:sz w:val="24"/>
          <w:szCs w:val="24"/>
          <w:highlight w:val="none"/>
        </w:rPr>
        <w:t xml:space="preserve">2.</w:t>
      </w:r>
      <w:bookmarkEnd w:id="47"/>
      <w:r/>
      <w:bookmarkEnd w:id="48"/>
      <w:r/>
      <w:bookmarkEnd w:id="49"/>
      <w:r/>
      <w:bookmarkEnd w:id="50"/>
      <w:r>
        <w:rPr>
          <w:rFonts w:hint="eastAsia" w:ascii="宋体" w:hAnsi="宋体" w:eastAsia="宋体" w:cs="宋体"/>
          <w:color w:val="000000"/>
          <w:sz w:val="24"/>
          <w:szCs w:val="24"/>
          <w:highlight w:val="none"/>
        </w:rPr>
        <w:t xml:space="preserve">采购代理机构信息</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江苏臻云建设管理有限公司</w:t>
      </w:r>
      <w:r>
        <w:rPr>
          <w:rFonts w:hint="eastAsia" w:ascii="宋体" w:hAnsi="宋体" w:eastAsia="宋体" w:cs="宋体"/>
          <w:color w:val="000000"/>
          <w:sz w:val="24"/>
          <w:szCs w:val="24"/>
          <w:highlight w:val="none"/>
          <w:lang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泰州市永定西路258号泰州广场3-226</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联系方式：朱</w:t>
      </w:r>
      <w:r>
        <w:rPr>
          <w:rFonts w:hint="eastAsia" w:ascii="宋体" w:hAnsi="宋体" w:eastAsia="宋体" w:cs="宋体"/>
          <w:color w:val="000000"/>
          <w:sz w:val="24"/>
          <w:szCs w:val="24"/>
          <w:highlight w:val="none"/>
          <w:lang w:val="en-US" w:eastAsia="zh-CN"/>
        </w:rPr>
        <w:t xml:space="preserve">女士  </w:t>
      </w:r>
      <w:r>
        <w:rPr>
          <w:rFonts w:hint="eastAsia" w:ascii="宋体" w:hAnsi="宋体" w:eastAsia="宋体" w:cs="宋体"/>
          <w:color w:val="000000"/>
          <w:sz w:val="24"/>
          <w:szCs w:val="24"/>
          <w:highlight w:val="none"/>
        </w:rPr>
        <w:t xml:space="preserve">0523-80656182、13775702470</w:t>
      </w:r>
      <w:r>
        <w:rPr>
          <w:rFonts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项目联系人：朱</w:t>
      </w:r>
      <w:r>
        <w:rPr>
          <w:rFonts w:hint="eastAsia" w:ascii="宋体" w:hAnsi="宋体" w:eastAsia="宋体" w:cs="宋体"/>
          <w:color w:val="000000"/>
          <w:sz w:val="24"/>
          <w:szCs w:val="24"/>
          <w:highlight w:val="none"/>
          <w:lang w:val="en-US" w:eastAsia="zh-CN"/>
        </w:rPr>
        <w:t xml:space="preserve">女士</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val="en-US" w:eastAsia="zh-CN"/>
        </w:rPr>
        <w:t xml:space="preserve">13775702470</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920"/>
        <w:jc w:val="left"/>
        <w:spacing w:line="360" w:lineRule="auto"/>
        <w:widowControl/>
        <w:rPr>
          <w:rFonts w:ascii="宋体" w:hAnsi="宋体" w:cs="宋体"/>
          <w:b/>
          <w:bCs/>
          <w:color w:val="000000"/>
          <w:sz w:val="24"/>
          <w:highlight w:val="none"/>
        </w:rPr>
      </w:pPr>
      <w:r>
        <w:rPr>
          <w:color w:val="000000"/>
        </w:rPr>
        <w:br w:type="page" w:clear="all"/>
      </w:r>
      <w:r>
        <w:rPr>
          <w:rFonts w:ascii="宋体" w:hAnsi="宋体" w:cs="宋体"/>
          <w:b/>
          <w:bCs/>
          <w:color w:val="000000"/>
          <w:sz w:val="24"/>
          <w:highlight w:val="none"/>
        </w:rPr>
      </w:r>
      <w:r/>
    </w:p>
    <w:p>
      <w:pPr>
        <w:pStyle w:val="921"/>
        <w:jc w:val="center"/>
        <w:rPr>
          <w:rFonts w:hint="eastAsia" w:ascii="黑体" w:hAnsi="黑体" w:eastAsia="黑体" w:cs="黑体"/>
          <w:color w:val="000000"/>
          <w:sz w:val="36"/>
          <w:szCs w:val="22"/>
          <w:highlight w:val="none"/>
          <w:lang w:val="en-US" w:eastAsia="zh-CN"/>
        </w:rPr>
      </w:pPr>
      <w:r/>
      <w:bookmarkStart w:id="51" w:name="_Toc30007"/>
      <w:r>
        <w:rPr>
          <w:rFonts w:hint="eastAsia" w:ascii="黑体" w:hAnsi="黑体" w:eastAsia="黑体" w:cs="黑体"/>
          <w:color w:val="000000"/>
          <w:sz w:val="36"/>
          <w:szCs w:val="22"/>
          <w:highlight w:val="none"/>
          <w:lang w:val="en-US" w:eastAsia="zh-CN"/>
        </w:rPr>
        <w:t xml:space="preserve">第二章  供应商须知</w:t>
      </w:r>
      <w:bookmarkEnd w:id="51"/>
      <w:r>
        <w:rPr>
          <w:rFonts w:hint="eastAsia" w:ascii="黑体" w:hAnsi="黑体" w:eastAsia="黑体" w:cs="黑体"/>
          <w:color w:val="000000"/>
          <w:sz w:val="36"/>
          <w:szCs w:val="22"/>
          <w:highlight w:val="none"/>
          <w:lang w:val="en-US" w:eastAsia="zh-CN"/>
        </w:rPr>
      </w:r>
      <w:r/>
    </w:p>
    <w:p>
      <w:pPr>
        <w:pStyle w:val="920"/>
        <w:ind w:firstLine="560"/>
        <w:jc w:val="center"/>
        <w:pageBreakBefore w:val="0"/>
        <w:spacing w:line="240" w:lineRule="auto"/>
        <w:widowControl w:val="off"/>
        <w:rPr>
          <w:rFonts w:hint="eastAsia" w:ascii="黑体" w:hAnsi="黑体" w:eastAsia="黑体" w:cs="黑体"/>
          <w:color w:val="000000"/>
          <w:sz w:val="28"/>
          <w:szCs w:val="36"/>
          <w:highlight w:val="none"/>
          <w:lang w:val="en-US" w:eastAsia="zh-CN"/>
        </w:rPr>
      </w:pPr>
      <w:r>
        <w:rPr>
          <w:rFonts w:hint="eastAsia" w:ascii="黑体" w:hAnsi="黑体" w:eastAsia="黑体" w:cs="黑体"/>
          <w:color w:val="000000"/>
          <w:sz w:val="28"/>
          <w:szCs w:val="36"/>
          <w:highlight w:val="none"/>
          <w:lang w:val="en-US" w:eastAsia="zh-CN"/>
        </w:rPr>
        <w:t xml:space="preserve">供应商须知前附表</w:t>
      </w:r>
      <w:r>
        <w:rPr>
          <w:rFonts w:hint="eastAsia" w:ascii="黑体" w:hAnsi="黑体" w:eastAsia="黑体" w:cs="黑体"/>
          <w:color w:val="000000"/>
          <w:sz w:val="28"/>
          <w:szCs w:val="36"/>
          <w:highlight w:val="none"/>
          <w:lang w:val="en-US" w:eastAsia="zh-CN"/>
        </w:rPr>
      </w:r>
      <w:r/>
    </w:p>
    <w:p>
      <w:pPr>
        <w:pStyle w:val="920"/>
        <w:keepLines w:val="0"/>
        <w:keepNext w:val="0"/>
        <w:pageBreakBefore w:val="0"/>
        <w:spacing w:line="288"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本表是对</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须知的具体补充和修改，如有矛盾，均以本表为准。标记“</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”的选项意为适用于本项目，标记“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3"/>
          <w:szCs w:val="23"/>
          <w:highlight w:val="none"/>
          <w:lang w:val="en-US" w:eastAsia="zh-CN"/>
        </w:rPr>
        <w:t xml:space="preserve">”的选项意为不适用于本项目。</w:t>
      </w:r>
      <w:r>
        <w:rPr>
          <w:rFonts w:hint="eastAsia" w:ascii="宋体" w:hAnsi="宋体" w:eastAsia="宋体" w:cs="宋体"/>
          <w:color w:val="000000"/>
          <w:sz w:val="23"/>
          <w:szCs w:val="23"/>
          <w:highlight w:val="none"/>
          <w:lang w:val="en-US" w:eastAsia="zh-CN"/>
        </w:rPr>
      </w:r>
      <w:r/>
    </w:p>
    <w:tbl>
      <w:tblPr>
        <w:tblW w:w="86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5"/>
        <w:gridCol w:w="1285"/>
        <w:gridCol w:w="6379"/>
      </w:tblGrid>
      <w:tr>
        <w:trPr>
          <w:trHeight w:val="45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zh-CN" w:eastAsia="zh-CN"/>
              </w:rPr>
              <w:suppressLineNumbers w:val="0"/>
            </w:pPr>
            <w:r>
              <w:rPr>
                <w:rFonts w:hint="eastAsia" w:ascii="宋体" w:hAnsi="宋体" w:eastAsia="宋体" w:cs="宋体"/>
                <w:b/>
                <w:bCs/>
                <w:color w:val="000000"/>
                <w:sz w:val="23"/>
                <w:szCs w:val="23"/>
                <w:highlight w:val="none"/>
                <w:lang w:val="en-US" w:eastAsia="zh-CN"/>
              </w:rPr>
              <w:t xml:space="preserve">条款号</w:t>
            </w:r>
            <w:r>
              <w:rPr>
                <w:rFonts w:hint="eastAsia" w:ascii="宋体" w:hAnsi="宋体" w:eastAsia="宋体" w:cs="宋体"/>
                <w:b/>
                <w:bCs/>
                <w:color w:val="000000"/>
                <w:sz w:val="23"/>
                <w:szCs w:val="23"/>
                <w:highlight w:val="none"/>
                <w:lang w:val="zh-CN"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条目</w:t>
            </w:r>
            <w:r>
              <w:rPr>
                <w:rFonts w:hint="eastAsia" w:ascii="宋体" w:hAnsi="宋体" w:eastAsia="宋体" w:cs="宋体"/>
                <w:b/>
                <w:bCs/>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zh-CN"/>
              </w:rPr>
              <w:suppressLineNumbers w:val="0"/>
            </w:pPr>
            <w:r>
              <w:rPr>
                <w:rFonts w:hint="eastAsia" w:ascii="宋体" w:hAnsi="宋体" w:eastAsia="宋体" w:cs="宋体"/>
                <w:b/>
                <w:bCs/>
                <w:color w:val="000000"/>
                <w:sz w:val="23"/>
                <w:szCs w:val="23"/>
                <w:highlight w:val="none"/>
                <w:lang w:val="zh-CN"/>
              </w:rPr>
              <w:t xml:space="preserve">内容</w:t>
            </w:r>
            <w:r>
              <w:rPr>
                <w:rFonts w:hint="eastAsia" w:ascii="宋体" w:hAnsi="宋体" w:eastAsia="宋体" w:cs="宋体"/>
                <w:b/>
                <w:bCs/>
                <w:color w:val="000000"/>
                <w:sz w:val="23"/>
                <w:szCs w:val="23"/>
                <w:highlight w:val="none"/>
                <w:lang w:val="zh-CN"/>
              </w:rPr>
            </w:r>
            <w:r/>
          </w:p>
        </w:tc>
      </w:tr>
      <w:tr>
        <w:trPr>
          <w:trHeight w:val="40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2.2</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项目属性</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000000"/>
                <w:sz w:val="23"/>
                <w:szCs w:val="23"/>
                <w:highlight w:val="none"/>
                <w:lang w:val="en-US"/>
              </w:rPr>
              <w:suppressLineNumbers w:val="0"/>
            </w:pPr>
            <w:r>
              <w:rPr>
                <w:rFonts w:hint="eastAsia" w:ascii="宋体" w:hAnsi="宋体" w:eastAsia="宋体" w:cs="宋体"/>
                <w:color w:val="000000"/>
                <w:sz w:val="23"/>
                <w:szCs w:val="23"/>
                <w:highlight w:val="none"/>
                <w:lang w:val="en-US" w:eastAsia="zh-CN"/>
              </w:rPr>
              <w:t xml:space="preserve"> </w:t>
            </w:r>
            <w:r>
              <w:rPr>
                <w:rFonts w:hint="eastAsia" w:ascii="宋体" w:hAnsi="宋体" w:eastAsia="宋体" w:cs="宋体"/>
                <w:b/>
                <w:bCs/>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服务    </w:t>
            </w: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货物   </w:t>
            </w:r>
            <w:r>
              <w:rPr>
                <w:rFonts w:hint="eastAsia" w:ascii="宋体" w:hAnsi="宋体" w:eastAsia="宋体" w:cs="宋体"/>
                <w:b w:val="0"/>
                <w:bCs w:val="0"/>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工程</w:t>
            </w:r>
            <w:r>
              <w:rPr>
                <w:rFonts w:hint="eastAsia" w:ascii="宋体" w:hAnsi="宋体" w:eastAsia="宋体" w:cs="宋体"/>
                <w:color w:val="000000"/>
                <w:sz w:val="23"/>
                <w:szCs w:val="23"/>
                <w:highlight w:val="none"/>
                <w:lang w:val="en-US"/>
              </w:rPr>
            </w:r>
            <w:r/>
          </w:p>
        </w:tc>
      </w:tr>
      <w:tr>
        <w:trPr>
          <w:trHeight w:val="67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zh-CN"/>
              </w:rPr>
              <w:t xml:space="preserve">2.3</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科研仪器设备</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是否属于科研仪器设备采购项目：</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是     </w:t>
            </w:r>
            <w:r>
              <w:rPr>
                <w:rFonts w:hint="eastAsia" w:ascii="宋体" w:hAnsi="宋体" w:eastAsia="宋体" w:cs="宋体"/>
                <w:b/>
                <w:bCs/>
                <w:color w:val="000000"/>
                <w:sz w:val="23"/>
                <w:szCs w:val="23"/>
                <w:highlight w:val="none"/>
                <w:lang w:val="en-US" w:eastAsia="zh-CN"/>
              </w:rPr>
              <w:t xml:space="preserve">☑否</w:t>
            </w:r>
            <w:r>
              <w:rPr>
                <w:rFonts w:hint="eastAsia" w:ascii="宋体" w:hAnsi="宋体" w:eastAsia="宋体" w:cs="宋体"/>
                <w:color w:val="000000"/>
                <w:sz w:val="23"/>
                <w:szCs w:val="23"/>
                <w:highlight w:val="none"/>
              </w:rPr>
            </w:r>
            <w:r/>
          </w:p>
        </w:tc>
      </w:tr>
      <w:tr>
        <w:trPr>
          <w:trHeight w:val="90"/>
        </w:trPr>
        <w:tc>
          <w:tcPr>
            <w:shd w:val="clear" w:color="000000" w:fill="ffffff"/>
            <w:tcBorders>
              <w:top w:val="single" w:color="000000" w:sz="2" w:space="0"/>
              <w:left w:val="single" w:color="000000" w:sz="2" w:space="0"/>
              <w:bottom w:val="none" w:color="000000" w:sz="0" w:space="0"/>
              <w:right w:val="single" w:color="000000" w:sz="2" w:space="0"/>
            </w:tcBorders>
            <w:tcW w:w="945" w:type="dxa"/>
            <w:vAlign w:val="center"/>
            <w:vMerge w:val="restart"/>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3.1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现场考察</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☑不组织，可自行考察、踏勘</w:t>
            </w:r>
            <w:r>
              <w:rPr>
                <w:rFonts w:hint="eastAsia" w:ascii="宋体" w:hAnsi="宋体" w:eastAsia="宋体" w:cs="宋体"/>
                <w:b/>
                <w:bCs/>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组织，时间：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月</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日</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分，考察地点：</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zh-CN"/>
              </w:rPr>
            </w:r>
            <w:r/>
          </w:p>
        </w:tc>
      </w:tr>
      <w:tr>
        <w:trPr>
          <w:trHeight w:val="422"/>
        </w:trPr>
        <w:tc>
          <w:tcPr>
            <w:shd w:val="clear" w:color="000000" w:fill="ffffff"/>
            <w:tcBorders>
              <w:top w:val="none" w:color="000000" w:sz="0" w:space="0"/>
              <w:left w:val="single" w:color="000000" w:sz="2" w:space="0"/>
              <w:bottom w:val="single" w:color="000000" w:sz="2" w:space="0"/>
              <w:right w:val="single" w:color="000000" w:sz="2" w:space="0"/>
            </w:tcBorders>
            <w:tcW w:w="945" w:type="dxa"/>
            <w:vAlign w:val="center"/>
            <w:vMerge w:val="continue"/>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磋商前答疑会</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☑不召开</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召开，时间：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年</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月</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日</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分，召开地点：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zh-CN"/>
              </w:rPr>
            </w:r>
            <w:r/>
          </w:p>
        </w:tc>
      </w:tr>
      <w:tr>
        <w:trPr>
          <w:trHeight w:val="1038"/>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4.2.5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标的所属行业</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本项目采购标的对应的中小企业划分标准所属行业：</w:t>
            </w:r>
            <w:r>
              <w:rPr>
                <w:rFonts w:hint="eastAsia" w:ascii="宋体" w:hAnsi="宋体" w:eastAsia="宋体" w:cs="宋体"/>
                <w:b/>
                <w:bCs/>
                <w:color w:val="000000"/>
                <w:sz w:val="23"/>
                <w:szCs w:val="23"/>
                <w:highlight w:val="none"/>
                <w:u w:val="single"/>
                <w:lang w:val="en-US" w:eastAsia="zh-CN"/>
              </w:rPr>
              <w:t xml:space="preserve">其他未列明行业。</w:t>
            </w:r>
            <w:r>
              <w:rPr>
                <w:rFonts w:hint="eastAsia" w:ascii="宋体" w:hAnsi="宋体" w:eastAsia="宋体" w:cs="宋体"/>
                <w:color w:val="000000"/>
                <w:sz w:val="23"/>
                <w:szCs w:val="23"/>
                <w:highlight w:val="none"/>
              </w:rPr>
            </w:r>
            <w:r/>
          </w:p>
        </w:tc>
      </w:tr>
      <w:tr>
        <w:trPr>
          <w:trHeight w:val="131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10.2</w:t>
            </w:r>
            <w:r>
              <w:rPr>
                <w:rFonts w:hint="eastAsia" w:ascii="宋体" w:hAnsi="宋体" w:eastAsia="宋体" w:cs="宋体"/>
                <w:color w:val="000000"/>
                <w:sz w:val="23"/>
                <w:szCs w:val="23"/>
                <w:highlight w:val="none"/>
              </w:rPr>
            </w:r>
            <w:r/>
          </w:p>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报价的特殊规定：</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无</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b/>
                <w:bCs/>
                <w:color w:val="000000"/>
                <w:sz w:val="23"/>
                <w:szCs w:val="23"/>
                <w:highlight w:val="none"/>
                <w:lang w:val="en-US" w:eastAsia="zh-CN"/>
              </w:rPr>
              <w:t xml:space="preserve">☑有，具体情形： 首次</w:t>
            </w:r>
            <w:r>
              <w:rPr>
                <w:rFonts w:hint="eastAsia" w:ascii="宋体" w:hAnsi="宋体" w:eastAsia="宋体" w:cs="宋体"/>
                <w:color w:val="000000"/>
                <w:sz w:val="23"/>
                <w:szCs w:val="23"/>
                <w:highlight w:val="none"/>
                <w:u w:val="single"/>
              </w:rPr>
              <w:t xml:space="preserve">报价或</w:t>
            </w:r>
            <w:r>
              <w:rPr>
                <w:rFonts w:hint="eastAsia" w:ascii="宋体" w:hAnsi="宋体" w:eastAsia="宋体" w:cs="宋体"/>
                <w:color w:val="000000"/>
                <w:sz w:val="23"/>
                <w:szCs w:val="23"/>
                <w:highlight w:val="none"/>
                <w:u w:val="single"/>
                <w:lang w:eastAsia="zh-CN"/>
              </w:rPr>
              <w:t xml:space="preserve">最后报价</w:t>
            </w:r>
            <w:r>
              <w:rPr>
                <w:rFonts w:hint="eastAsia" w:ascii="宋体" w:hAnsi="宋体" w:eastAsia="宋体" w:cs="宋体"/>
                <w:color w:val="000000"/>
                <w:sz w:val="23"/>
                <w:szCs w:val="23"/>
                <w:highlight w:val="none"/>
                <w:u w:val="single"/>
              </w:rPr>
              <w:t xml:space="preserve">超过最高限价的为无效报价，按照</w:t>
            </w:r>
            <w:r>
              <w:rPr>
                <w:rFonts w:hint="eastAsia" w:ascii="宋体" w:hAnsi="宋体" w:eastAsia="宋体" w:cs="宋体"/>
                <w:b/>
                <w:bCs/>
                <w:color w:val="000000"/>
                <w:sz w:val="23"/>
                <w:szCs w:val="23"/>
                <w:highlight w:val="none"/>
                <w:u w:val="single"/>
              </w:rPr>
              <w:t xml:space="preserve">无效响应</w:t>
            </w:r>
            <w:r>
              <w:rPr>
                <w:rFonts w:hint="eastAsia" w:ascii="宋体" w:hAnsi="宋体" w:eastAsia="宋体" w:cs="宋体"/>
                <w:color w:val="000000"/>
                <w:sz w:val="23"/>
                <w:szCs w:val="23"/>
                <w:highlight w:val="none"/>
                <w:u w:val="single"/>
              </w:rPr>
              <w:t xml:space="preserve">文件处理 。</w:t>
            </w:r>
            <w:r>
              <w:rPr>
                <w:rFonts w:hint="eastAsia" w:ascii="宋体" w:hAnsi="宋体" w:eastAsia="宋体" w:cs="宋体"/>
                <w:color w:val="000000"/>
                <w:sz w:val="23"/>
                <w:szCs w:val="23"/>
                <w:highlight w:val="none"/>
                <w:lang w:val="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11.1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none" w:color="000000" w:sz="0" w:space="0"/>
              <w:right w:val="single" w:color="000000" w:sz="2" w:space="0"/>
            </w:tcBorders>
            <w:tcW w:w="1285" w:type="dxa"/>
            <w:vAlign w:val="center"/>
            <w:vMerge w:val="restart"/>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磋商保证金</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有，磋商保证金金额：</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01包：</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…包：</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保证金收受人信息：</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rPr>
              <w:suppressLineNumbers w:val="0"/>
            </w:pPr>
            <w:r>
              <w:rPr>
                <w:rFonts w:hint="eastAsia" w:ascii="宋体" w:hAnsi="宋体" w:eastAsia="宋体" w:cs="宋体"/>
                <w:b/>
                <w:bCs/>
                <w:color w:val="000000"/>
                <w:sz w:val="23"/>
                <w:szCs w:val="23"/>
                <w:highlight w:val="none"/>
                <w:lang w:val="en-US" w:eastAsia="zh-CN"/>
              </w:rPr>
              <w:t xml:space="preserve">☑无，关于磋商保证金条款取消</w:t>
            </w:r>
            <w:r>
              <w:rPr>
                <w:rFonts w:hint="eastAsia" w:ascii="宋体" w:hAnsi="宋体" w:eastAsia="宋体" w:cs="宋体"/>
                <w:color w:val="000000"/>
                <w:sz w:val="23"/>
                <w:szCs w:val="23"/>
                <w:highlight w:val="none"/>
                <w:lang w:val="en-US"/>
              </w:rPr>
            </w:r>
            <w:r/>
          </w:p>
        </w:tc>
      </w:tr>
      <w:tr>
        <w:trPr>
          <w:trHeight w:val="361"/>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11.7.5</w:t>
            </w:r>
            <w:r>
              <w:rPr>
                <w:rFonts w:hint="eastAsia" w:ascii="宋体" w:hAnsi="宋体" w:eastAsia="宋体" w:cs="宋体"/>
                <w:color w:val="000000"/>
                <w:sz w:val="23"/>
                <w:szCs w:val="23"/>
                <w:highlight w:val="none"/>
                <w:lang w:val="en-US" w:eastAsia="zh-CN"/>
              </w:rPr>
            </w:r>
            <w:r/>
          </w:p>
        </w:tc>
        <w:tc>
          <w:tcPr>
            <w:shd w:val="clear" w:color="000000" w:fill="ffffff"/>
            <w:tcBorders>
              <w:top w:val="none" w:color="000000" w:sz="0" w:space="0"/>
              <w:left w:val="single" w:color="000000" w:sz="2" w:space="0"/>
              <w:bottom w:val="single" w:color="000000" w:sz="2" w:space="0"/>
              <w:right w:val="single" w:color="000000" w:sz="2" w:space="0"/>
            </w:tcBorders>
            <w:tcW w:w="1285" w:type="dxa"/>
            <w:vAlign w:val="center"/>
            <w:vMerge w:val="continue"/>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磋商保证金可以不予退还的其他情形：</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lang w:val="en-US"/>
              </w:rPr>
              <w:suppressLineNumbers w:val="0"/>
            </w:pPr>
            <w:r>
              <w:rPr>
                <w:rFonts w:hint="eastAsia" w:ascii="宋体" w:hAnsi="宋体" w:eastAsia="宋体" w:cs="宋体"/>
                <w:b/>
                <w:bCs/>
                <w:color w:val="000000"/>
                <w:sz w:val="23"/>
                <w:szCs w:val="23"/>
                <w:highlight w:val="none"/>
                <w:lang w:val="en-US" w:eastAsia="zh-CN"/>
              </w:rPr>
              <w:t xml:space="preserve">☑无</w:t>
            </w:r>
            <w:r>
              <w:rPr>
                <w:rFonts w:hint="eastAsia" w:ascii="宋体" w:hAnsi="宋体" w:eastAsia="宋体" w:cs="宋体"/>
                <w:b/>
                <w:bCs/>
                <w:color w:val="000000"/>
                <w:sz w:val="23"/>
                <w:szCs w:val="23"/>
                <w:highlight w:val="none"/>
                <w:lang w:val="en-US"/>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有，具体情形：</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12.1</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响应有效期</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eastAsia="zh-CN"/>
              </w:rPr>
              <w:suppressLineNumbers w:val="0"/>
            </w:pPr>
            <w:r>
              <w:rPr>
                <w:rFonts w:hint="eastAsia" w:ascii="宋体" w:hAnsi="宋体" w:eastAsia="宋体" w:cs="宋体"/>
                <w:color w:val="000000"/>
                <w:sz w:val="23"/>
                <w:szCs w:val="23"/>
                <w:highlight w:val="none"/>
                <w:lang w:val="en-US" w:eastAsia="zh-CN"/>
              </w:rPr>
              <w:t xml:space="preserve">自响应文件提交截止之日起算90日历天。</w:t>
            </w:r>
            <w:r>
              <w:rPr>
                <w:rFonts w:hint="eastAsia" w:ascii="宋体" w:hAnsi="宋体" w:eastAsia="宋体" w:cs="宋体"/>
                <w:color w:val="000000"/>
                <w:sz w:val="23"/>
                <w:szCs w:val="23"/>
                <w:highlight w:val="none"/>
                <w:lang w:val="zh-CN" w:eastAsia="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13.1</w:t>
            </w:r>
            <w:r>
              <w:rPr>
                <w:rFonts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响应文件的签署、盖章</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联合体磋商的，除联合协议外，没有特别说明的材料盖章部分可只需牵头人盖章。</w:t>
            </w:r>
            <w:r>
              <w:rPr>
                <w:rFonts w:hint="eastAsia" w:ascii="宋体" w:hAnsi="宋体" w:eastAsia="宋体" w:cs="宋体"/>
                <w:color w:val="000000"/>
                <w:sz w:val="23"/>
                <w:szCs w:val="23"/>
                <w:highlight w:val="none"/>
                <w:lang w:val="en-US" w:eastAsia="zh-CN"/>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20.1</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确定成交供应商</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采购人是否授权磋商小组确定成交供应商：</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 否</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 是</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成交候选人并列的，按照以下方式确定成交供应商：</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 评审得分相同的，按照最后报价由低到高的顺序推荐。评审得分且最后报价相同的，按照技术指标（方案）优劣顺序推荐。</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 随机抽取</w:t>
            </w:r>
            <w:r>
              <w:rPr>
                <w:rFonts w:hint="eastAsia" w:ascii="宋体" w:hAnsi="宋体" w:eastAsia="宋体" w:cs="宋体"/>
                <w:color w:val="000000"/>
                <w:sz w:val="23"/>
                <w:szCs w:val="23"/>
                <w:highlight w:val="none"/>
              </w:rPr>
            </w:r>
            <w:r/>
          </w:p>
        </w:tc>
      </w:tr>
      <w:tr>
        <w:trPr>
          <w:trHeight w:val="34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23.5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分包</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本项目是否允许分包：</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☑不允许</w:t>
            </w:r>
            <w:r>
              <w:rPr>
                <w:rFonts w:hint="eastAsia" w:ascii="宋体" w:hAnsi="宋体" w:eastAsia="宋体" w:cs="宋体"/>
                <w:b/>
                <w:bCs/>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允许，具体要求：</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（1）可以分包履行的具体内容：</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（2）允许分包的金额或者比例：</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（3）其他要求：</w:t>
            </w:r>
            <w:r>
              <w:rPr>
                <w:rFonts w:hint="eastAsia" w:ascii="宋体" w:hAnsi="宋体" w:eastAsia="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rPr>
            </w:r>
            <w:r/>
          </w:p>
        </w:tc>
      </w:tr>
      <w:tr>
        <w:trPr>
          <w:trHeight w:val="709"/>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zh-CN"/>
              </w:rPr>
              <w:suppressLineNumbers w:val="0"/>
            </w:pPr>
            <w:r>
              <w:rPr>
                <w:rFonts w:hint="eastAsia" w:ascii="宋体" w:hAnsi="宋体" w:eastAsia="宋体" w:cs="宋体"/>
                <w:color w:val="000000"/>
                <w:sz w:val="23"/>
                <w:szCs w:val="23"/>
                <w:highlight w:val="none"/>
                <w:lang w:val="en-US" w:eastAsia="zh-CN"/>
              </w:rPr>
              <w:t xml:space="preserve">24.1.1</w:t>
            </w:r>
            <w:r>
              <w:rPr>
                <w:rFonts w:hint="eastAsia" w:ascii="宋体" w:hAnsi="宋体" w:eastAsia="宋体" w:cs="宋体"/>
                <w:color w:val="000000"/>
                <w:sz w:val="23"/>
                <w:szCs w:val="23"/>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询问</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询问送达形式：</w:t>
            </w:r>
            <w:r>
              <w:rPr>
                <w:rFonts w:hint="eastAsia" w:ascii="宋体" w:hAnsi="宋体" w:eastAsia="宋体" w:cs="宋体"/>
                <w:color w:val="000000"/>
                <w:sz w:val="23"/>
                <w:szCs w:val="23"/>
                <w:highlight w:val="none"/>
                <w:u w:val="single"/>
                <w:lang w:val="en-US" w:eastAsia="zh-CN"/>
              </w:rPr>
              <w:t xml:space="preserve">书面 </w:t>
            </w:r>
            <w:r>
              <w:rPr>
                <w:rFonts w:hint="eastAsia" w:ascii="宋体" w:hAnsi="宋体" w:eastAsia="宋体" w:cs="宋体"/>
                <w:color w:val="000000"/>
                <w:sz w:val="23"/>
                <w:szCs w:val="23"/>
                <w:highlight w:val="none"/>
              </w:rPr>
              <w:t xml:space="preserve">。</w:t>
            </w:r>
            <w:r>
              <w:rPr>
                <w:rFonts w:hint="eastAsia" w:ascii="宋体" w:hAnsi="宋体" w:eastAsia="宋体" w:cs="宋体"/>
                <w:color w:val="000000"/>
                <w:sz w:val="23"/>
                <w:szCs w:val="23"/>
                <w:highlight w:val="none"/>
              </w:rPr>
            </w:r>
            <w:r/>
          </w:p>
        </w:tc>
      </w:tr>
      <w:tr>
        <w:trPr>
          <w:trHeight w:val="1476"/>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24.3</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接受询问和质疑的联系方式</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接受询问和质疑的联系方式</w:t>
            </w:r>
            <w:r>
              <w:rPr>
                <w:rFonts w:hint="eastAsia" w:ascii="宋体" w:hAnsi="宋体" w:eastAsia="宋体" w:cs="宋体"/>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联系部门</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u w:val="single"/>
                <w:lang w:val="en-US" w:eastAsia="zh-CN"/>
              </w:rPr>
              <w:t xml:space="preserve">招标代理机构</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rPr>
              <w:suppressLineNumbers w:val="0"/>
            </w:pPr>
            <w:r>
              <w:rPr>
                <w:rFonts w:hint="eastAsia" w:ascii="宋体" w:hAnsi="宋体" w:eastAsia="宋体" w:cs="宋体"/>
                <w:b w:val="0"/>
                <w:bCs w:val="0"/>
                <w:color w:val="000000"/>
                <w:sz w:val="23"/>
                <w:szCs w:val="23"/>
                <w:highlight w:val="none"/>
                <w:lang w:val="en-US" w:eastAsia="zh-CN"/>
              </w:rPr>
              <w:t xml:space="preserve">联系电话：</w:t>
            </w:r>
            <w:r>
              <w:rPr>
                <w:rFonts w:hint="eastAsia" w:ascii="宋体" w:hAnsi="宋体" w:eastAsia="宋体" w:cs="宋体"/>
                <w:b w:val="0"/>
                <w:bCs w:val="0"/>
                <w:color w:val="000000"/>
                <w:sz w:val="23"/>
                <w:szCs w:val="23"/>
                <w:highlight w:val="none"/>
                <w:u w:val="single"/>
              </w:rPr>
              <w:t xml:space="preserve">0523-80656182、13775702470 </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b w:val="0"/>
                <w:bCs w:val="0"/>
                <w:color w:val="000000"/>
                <w:sz w:val="23"/>
                <w:szCs w:val="23"/>
                <w:highlight w:val="none"/>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b w:val="0"/>
                <w:bCs w:val="0"/>
                <w:color w:val="000000"/>
                <w:sz w:val="23"/>
                <w:szCs w:val="23"/>
                <w:highlight w:val="none"/>
                <w:lang w:val="en-US" w:eastAsia="zh-CN"/>
              </w:rPr>
              <w:t xml:space="preserve">通讯地址：</w:t>
            </w:r>
            <w:r>
              <w:rPr>
                <w:rFonts w:hint="eastAsia" w:ascii="宋体" w:hAnsi="宋体" w:eastAsia="宋体" w:cs="宋体"/>
                <w:b w:val="0"/>
                <w:bCs w:val="0"/>
                <w:color w:val="000000"/>
                <w:sz w:val="23"/>
                <w:szCs w:val="23"/>
                <w:highlight w:val="none"/>
                <w:u w:val="single"/>
                <w:lang w:val="en-US" w:eastAsia="zh-CN"/>
              </w:rPr>
              <w:t xml:space="preserve">泰州市永定西路258号泰州广场3-226。</w:t>
            </w:r>
            <w:r>
              <w:rPr>
                <w:rFonts w:hint="eastAsia" w:ascii="宋体" w:hAnsi="宋体" w:eastAsia="宋体" w:cs="宋体"/>
                <w:color w:val="000000"/>
                <w:sz w:val="23"/>
                <w:szCs w:val="23"/>
                <w:highlight w:val="none"/>
              </w:rPr>
            </w:r>
            <w:r/>
          </w:p>
        </w:tc>
      </w:tr>
      <w:tr>
        <w:trPr>
          <w:trHeight w:val="1393"/>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25</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代理费</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rPr>
              <w:suppressLineNumbers w:val="0"/>
            </w:pPr>
            <w:r>
              <w:rPr>
                <w:rFonts w:hint="eastAsia" w:ascii="宋体" w:hAnsi="宋体" w:eastAsia="宋体" w:cs="宋体"/>
                <w:color w:val="000000"/>
                <w:sz w:val="23"/>
                <w:szCs w:val="23"/>
                <w:highlight w:val="none"/>
                <w:lang w:val="en-US" w:eastAsia="zh-CN"/>
              </w:rPr>
              <w:t xml:space="preserve">收费对象：</w:t>
            </w:r>
            <w:r>
              <w:rPr>
                <w:rFonts w:hint="eastAsia" w:ascii="宋体" w:hAnsi="宋体" w:eastAsia="宋体" w:cs="宋体"/>
                <w:color w:val="000000"/>
                <w:sz w:val="23"/>
                <w:szCs w:val="23"/>
                <w:highlight w:val="none"/>
                <w:lang w:eastAsia="zh-CN"/>
              </w:rPr>
              <w:t xml:space="preserve">☒</w:t>
            </w:r>
            <w:r>
              <w:rPr>
                <w:rFonts w:hint="eastAsia" w:ascii="宋体" w:hAnsi="宋体" w:eastAsia="宋体" w:cs="宋体"/>
                <w:color w:val="000000"/>
                <w:sz w:val="23"/>
                <w:szCs w:val="23"/>
                <w:highlight w:val="none"/>
                <w:lang w:val="en-US" w:eastAsia="zh-CN"/>
              </w:rPr>
              <w:t xml:space="preserve">采购人      ☑中标人（成交人）</w:t>
            </w:r>
            <w:r>
              <w:rPr>
                <w:rFonts w:hint="eastAsia" w:ascii="宋体" w:hAnsi="宋体" w:eastAsia="宋体" w:cs="宋体"/>
                <w:color w:val="000000"/>
                <w:sz w:val="23"/>
                <w:szCs w:val="23"/>
                <w:highlight w:val="none"/>
                <w:lang w:val="en-US"/>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b/>
                <w:bCs/>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lang w:val="en-US" w:eastAsia="zh-CN"/>
              </w:rPr>
              <w:t xml:space="preserve">收费标准：</w:t>
            </w:r>
            <w:r>
              <w:rPr>
                <w:rFonts w:hint="eastAsia" w:ascii="宋体" w:hAnsi="宋体" w:eastAsia="宋体" w:cs="宋体"/>
                <w:color w:val="000000"/>
                <w:sz w:val="23"/>
                <w:szCs w:val="23"/>
                <w:highlight w:val="none"/>
                <w:u w:val="single"/>
                <w:lang w:val="en-US" w:eastAsia="zh-CN"/>
              </w:rPr>
              <w:t xml:space="preserve">按苏政采协〔2024〕20号收费标准的60%计取</w:t>
            </w:r>
            <w:r>
              <w:rPr>
                <w:rFonts w:hint="eastAsia" w:ascii="宋体" w:hAnsi="宋体" w:eastAsia="宋体" w:cs="宋体"/>
                <w:b/>
                <w:bCs/>
                <w:color w:val="000000"/>
                <w:sz w:val="23"/>
                <w:szCs w:val="23"/>
                <w:highlight w:val="none"/>
                <w:u w:val="single"/>
                <w:lang w:val="en-US" w:eastAsia="zh-CN"/>
              </w:rPr>
              <w:t xml:space="preserve">；</w:t>
            </w:r>
            <w:r>
              <w:rPr>
                <w:rFonts w:hint="eastAsia" w:ascii="宋体" w:hAnsi="宋体" w:eastAsia="宋体" w:cs="宋体"/>
                <w:b/>
                <w:bCs/>
                <w:color w:val="000000"/>
                <w:sz w:val="23"/>
                <w:szCs w:val="23"/>
                <w:highlight w:val="none"/>
                <w:u w:val="single"/>
                <w:lang w:val="en-US" w:eastAsia="zh-CN"/>
              </w:rPr>
            </w:r>
            <w:r/>
          </w:p>
          <w:p>
            <w:pPr>
              <w:pStyle w:val="920"/>
              <w:ind w:left="0" w:right="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lang w:val="en-US" w:eastAsia="zh-CN"/>
              </w:rPr>
              <w:t xml:space="preserve">缴纳时间：</w:t>
            </w:r>
            <w:r>
              <w:rPr>
                <w:rFonts w:hint="eastAsia" w:ascii="宋体" w:hAnsi="宋体" w:eastAsia="宋体" w:cs="宋体"/>
                <w:color w:val="000000"/>
                <w:sz w:val="23"/>
                <w:szCs w:val="23"/>
                <w:highlight w:val="none"/>
                <w:u w:val="single"/>
                <w:lang w:val="en-US" w:eastAsia="zh-CN"/>
              </w:rPr>
              <w:t xml:space="preserve">在领取中标（成交）通知书前。</w:t>
            </w:r>
            <w:r>
              <w:rPr>
                <w:rFonts w:hint="eastAsia" w:ascii="宋体" w:hAnsi="宋体" w:eastAsia="宋体" w:cs="宋体"/>
                <w:color w:val="000000"/>
                <w:sz w:val="23"/>
                <w:szCs w:val="23"/>
                <w:highlight w:val="none"/>
                <w:u w:val="single"/>
                <w:lang w:val="en-US" w:eastAsia="zh-CN"/>
              </w:rPr>
            </w:r>
            <w:r/>
          </w:p>
          <w:p>
            <w:pPr>
              <w:pStyle w:val="920"/>
              <w:ind w:left="0" w:right="0"/>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u w:val="single"/>
                <w:lang w:val="en-US" w:eastAsia="zh-CN"/>
              </w:rPr>
              <w:suppressLineNumbers w:val="0"/>
            </w:pPr>
            <w:r>
              <w:rPr>
                <w:rFonts w:hint="eastAsia" w:ascii="宋体" w:hAnsi="宋体" w:eastAsia="宋体" w:cs="宋体"/>
                <w:color w:val="000000"/>
                <w:sz w:val="23"/>
                <w:szCs w:val="23"/>
                <w:highlight w:val="none"/>
                <w:u w:val="single"/>
                <w:lang w:val="en-US" w:eastAsia="zh-CN"/>
              </w:rPr>
              <w:t xml:space="preserve">代理费由供应商综合考虑在投标报价中。</w:t>
            </w:r>
            <w:r>
              <w:rPr>
                <w:rFonts w:ascii="宋体" w:hAnsi="宋体" w:eastAsia="宋体" w:cs="宋体"/>
                <w:color w:val="000000"/>
                <w:sz w:val="23"/>
                <w:szCs w:val="23"/>
                <w:highlight w:val="none"/>
                <w:u w:val="single"/>
                <w:lang w:val="en-US" w:eastAsia="zh-CN"/>
              </w:rPr>
            </w:r>
            <w:r/>
          </w:p>
        </w:tc>
      </w:tr>
      <w:tr>
        <w:trPr>
          <w:trHeight w:val="3380"/>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26</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rPr>
              <w:t xml:space="preserve">响应文件</w:t>
            </w:r>
            <w:r>
              <w:rPr>
                <w:rFonts w:hint="eastAsia" w:ascii="宋体" w:hAnsi="宋体" w:eastAsia="宋体" w:cs="宋体"/>
                <w:color w:val="000000"/>
                <w:sz w:val="23"/>
                <w:szCs w:val="23"/>
                <w:highlight w:val="none"/>
                <w:lang w:val="en-US" w:eastAsia="zh-CN"/>
              </w:rPr>
              <w:t xml:space="preserve">要求</w:t>
            </w:r>
            <w:r>
              <w:rPr>
                <w:rFonts w:hint="eastAsia"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61"/>
              <w:ind w:left="0" w:firstLine="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rPr>
              <w:t xml:space="preserve">响应文件</w:t>
            </w:r>
            <w:r>
              <w:rPr>
                <w:rFonts w:hint="eastAsia" w:ascii="宋体" w:hAnsi="宋体" w:eastAsia="宋体" w:cs="宋体"/>
                <w:color w:val="000000"/>
                <w:sz w:val="23"/>
                <w:szCs w:val="23"/>
                <w:highlight w:val="none"/>
                <w:lang w:val="en-US" w:eastAsia="zh-CN"/>
              </w:rPr>
              <w:t xml:space="preserve">形式：</w:t>
            </w:r>
            <w:r>
              <w:rPr>
                <w:rFonts w:hint="eastAsia" w:ascii="宋体" w:hAnsi="宋体" w:eastAsia="宋体" w:cs="宋体"/>
                <w:color w:val="000000"/>
                <w:sz w:val="23"/>
                <w:szCs w:val="23"/>
                <w:highlight w:val="none"/>
                <w:lang w:val="en-US" w:eastAsia="zh-CN"/>
              </w:rPr>
            </w:r>
            <w:r/>
          </w:p>
          <w:p>
            <w:pPr>
              <w:pStyle w:val="961"/>
              <w:ind w:left="0" w:firstLine="404"/>
              <w:jc w:val="left"/>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☑电子形式，响应文件提交至电子交易平台。</w:t>
            </w:r>
            <w:r>
              <w:rPr>
                <w:rFonts w:hint="eastAsia" w:ascii="宋体" w:hAnsi="宋体"/>
                <w:color w:val="000000"/>
                <w:sz w:val="24"/>
                <w:highlight w:val="none"/>
              </w:rPr>
              <w:t xml:space="preserve">供应商通过“苏采云”系统不见面开标大厅在线参与开标活动。</w:t>
            </w:r>
            <w:r>
              <w:rPr>
                <w:rFonts w:hint="eastAsia" w:ascii="宋体" w:hAnsi="宋体"/>
                <w:b/>
                <w:bCs/>
                <w:color w:val="000000"/>
                <w:sz w:val="24"/>
                <w:highlight w:val="none"/>
              </w:rPr>
              <w:t xml:space="preserve">（具体操作详见《“苏采云”系统供应商操作手册》，网址链接http://www.ccgp-jiangsu.gov.cn//webfile/jiangsu/202311/1699268553318052447.pdf）</w:t>
            </w:r>
            <w:r>
              <w:rPr>
                <w:rFonts w:hint="eastAsia" w:ascii="宋体" w:hAnsi="宋体" w:eastAsia="宋体" w:cs="宋体"/>
                <w:color w:val="000000"/>
                <w:sz w:val="23"/>
                <w:szCs w:val="23"/>
                <w:highlight w:val="none"/>
                <w:lang w:val="en-US" w:eastAsia="zh-CN"/>
              </w:rPr>
            </w:r>
            <w:r/>
          </w:p>
          <w:p>
            <w:pPr>
              <w:pStyle w:val="961"/>
              <w:ind w:left="0" w:right="181" w:firstLine="402"/>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val="0"/>
                <w:bCs w:val="0"/>
                <w:color w:val="000000"/>
                <w:sz w:val="23"/>
                <w:szCs w:val="23"/>
                <w:highlight w:val="none"/>
                <w:lang w:eastAsia="zh-CN"/>
              </w:rPr>
              <w:t xml:space="preserve">☒</w:t>
            </w:r>
            <w:r>
              <w:rPr>
                <w:rFonts w:hint="eastAsia" w:ascii="宋体" w:hAnsi="宋体" w:eastAsia="宋体" w:cs="宋体"/>
                <w:b w:val="0"/>
                <w:bCs w:val="0"/>
                <w:color w:val="000000"/>
                <w:sz w:val="23"/>
                <w:szCs w:val="23"/>
                <w:highlight w:val="none"/>
                <w:lang w:val="en-US" w:eastAsia="zh-CN"/>
              </w:rPr>
              <w:t xml:space="preserve">纸质形式及电子版，纸质响应文件份数：1份正本，2份副本；电子版1份：为全套签字盖章的纸质响应文件正本的扫描件（非加密PDF格式）拷贝至U盘或光盘中，随纸质响应文件一并递交，上述响应文件、U盘或光盘均不退还。</w:t>
            </w:r>
            <w:r>
              <w:rPr>
                <w:rFonts w:hint="eastAsia" w:ascii="宋体" w:hAnsi="宋体" w:eastAsia="宋体" w:cs="宋体"/>
                <w:color w:val="000000"/>
                <w:sz w:val="23"/>
                <w:szCs w:val="23"/>
                <w:highlight w:val="none"/>
                <w:lang w:val="en-US" w:eastAsia="zh-CN"/>
              </w:rPr>
            </w:r>
            <w:r/>
          </w:p>
        </w:tc>
      </w:tr>
      <w:tr>
        <w:trPr>
          <w:trHeight w:val="735"/>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27</w:t>
            </w:r>
            <w:r>
              <w:rPr>
                <w:rFonts w:ascii="宋体" w:hAnsi="宋体" w:eastAsia="宋体" w:cs="宋体"/>
                <w:color w:val="000000"/>
                <w:sz w:val="23"/>
                <w:szCs w:val="23"/>
                <w:highlight w:val="none"/>
                <w:lang w:val="en-US" w:eastAsia="zh-CN"/>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cs="宋体"/>
                <w:color w:val="000000"/>
                <w:sz w:val="23"/>
                <w:szCs w:val="23"/>
                <w:highlight w:val="none"/>
                <w:lang w:val="en-US" w:eastAsia="zh-CN"/>
              </w:rPr>
              <w:t xml:space="preserve">注意事项</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本项目通过“苏采云”系统进行电子采购，即供应商响应文件从政府采购客户端工具制作并通过“苏采云”系统提交。</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供应商应当通过“苏采云”系统提交数据电文形式的响应文件（即电子投标）。未进行线上响应文件提交并解密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因“苏采云”系统导致解密失败的除外</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的供应商，响应无效。</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“CA数字证书”的获取：供应商需办理方正CA锁</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网址</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http://www.ccgp-jiangsu.gov.cn/jiangsu/zlxz/ee/ee3a4bc5a3454aa2b0d9312230633ce9.html。</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使用需要第三方认证的电子签名、数据电文，通过互联网方式提交首次响应文件。即：使用“电子签名认证证书（CA数字证书）”登录“苏采云”系统（网址：</w:t>
            </w:r>
            <w:r>
              <w:rPr>
                <w:color w:val="000000"/>
              </w:rPr>
              <w:fldChar w:fldCharType="begin"/>
            </w:r>
            <w:r>
              <w:rPr>
                <w:color w:val="000000"/>
              </w:rPr>
              <w:instrText xml:space="preserve"> HYPERLINK "http://jszfcg.jsczt.cn/" </w:instrText>
            </w:r>
            <w:r>
              <w:rPr>
                <w:color w:val="000000"/>
              </w:rPr>
              <w:fldChar w:fldCharType="separate"/>
            </w:r>
            <w:r>
              <w:rPr>
                <w:rFonts w:hint="eastAsia" w:ascii="宋体" w:hAnsi="宋体" w:eastAsia="宋体" w:cs="宋体"/>
                <w:color w:val="000000"/>
                <w:sz w:val="23"/>
                <w:szCs w:val="23"/>
                <w:highlight w:val="none"/>
                <w:lang w:val="en-US" w:eastAsia="zh-CN"/>
              </w:rPr>
              <w:t xml:space="preserve">http://jszfcg.jsczt.cn/</w:t>
            </w:r>
            <w:r>
              <w:rPr>
                <w:rFonts w:hint="eastAsia" w:ascii="宋体" w:hAnsi="宋体" w:eastAsia="宋体" w:cs="宋体"/>
                <w:color w:val="000000"/>
                <w:sz w:val="23"/>
                <w:szCs w:val="23"/>
                <w:highlight w:val="none"/>
                <w:lang w:val="en-US" w:eastAsia="zh-CN"/>
              </w:rPr>
              <w:fldChar w:fldCharType="end"/>
            </w:r>
            <w:r>
              <w:rPr>
                <w:rFonts w:hint="eastAsia" w:ascii="宋体" w:hAnsi="宋体" w:eastAsia="宋体" w:cs="宋体"/>
                <w:color w:val="000000"/>
                <w:sz w:val="23"/>
                <w:szCs w:val="23"/>
                <w:highlight w:val="none"/>
                <w:lang w:val="en-US" w:eastAsia="zh-CN"/>
              </w:rPr>
              <w:t xml:space="preserve">），按照要求通过互联网方式提交首次响应文件。</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本项目为全流程电子化，所有环节均在“苏采云”系统进行，各供应商及时关注，</w:t>
            </w:r>
            <w:r>
              <w:rPr>
                <w:rFonts w:hint="eastAsia" w:ascii="宋体" w:hAnsi="宋体" w:eastAsia="宋体" w:cs="宋体"/>
                <w:color w:val="000000"/>
                <w:sz w:val="24"/>
                <w:szCs w:val="24"/>
                <w:highlight w:val="none"/>
                <w:lang w:val="en-US" w:eastAsia="zh-CN"/>
              </w:rPr>
              <w:t xml:space="preserve">且保持电话畅通。</w:t>
            </w:r>
            <w:r>
              <w:rPr>
                <w:rFonts w:hint="eastAsia" w:ascii="宋体" w:hAnsi="宋体" w:cs="宋体"/>
                <w:color w:val="000000"/>
                <w:sz w:val="23"/>
                <w:szCs w:val="23"/>
                <w:highlight w:val="none"/>
                <w:lang w:val="en-US" w:eastAsia="zh-CN"/>
              </w:rPr>
              <w:t xml:space="preserve">未按“苏采云”系统平台发起的流程进行操作，</w:t>
            </w:r>
            <w:r>
              <w:rPr>
                <w:rFonts w:hint="eastAsia" w:ascii="宋体" w:hAnsi="宋体" w:eastAsia="宋体" w:cs="宋体"/>
                <w:color w:val="000000"/>
                <w:sz w:val="24"/>
                <w:szCs w:val="24"/>
                <w:highlight w:val="none"/>
                <w:lang w:eastAsia="zh-CN"/>
              </w:rPr>
              <w:t xml:space="preserve">将自行承担所产生的风险。</w:t>
            </w:r>
            <w:r>
              <w:rPr>
                <w:rFonts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“苏采云”系统使用要求：</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使用谷歌浏览器参与不见面开标及</w:t>
            </w:r>
            <w:r>
              <w:rPr>
                <w:rFonts w:hint="eastAsia" w:ascii="宋体" w:hAnsi="宋体" w:cs="宋体"/>
                <w:color w:val="000000"/>
                <w:sz w:val="23"/>
                <w:szCs w:val="23"/>
                <w:highlight w:val="none"/>
                <w:lang w:val="en-US" w:eastAsia="zh-CN"/>
              </w:rPr>
              <w:t xml:space="preserve">磋商</w:t>
            </w:r>
            <w:r>
              <w:rPr>
                <w:rFonts w:hint="eastAsia" w:ascii="宋体" w:hAnsi="宋体" w:eastAsia="宋体" w:cs="宋体"/>
                <w:color w:val="000000"/>
                <w:sz w:val="23"/>
                <w:szCs w:val="23"/>
                <w:highlight w:val="none"/>
                <w:lang w:val="en-US" w:eastAsia="zh-CN"/>
              </w:rPr>
              <w:t xml:space="preserve">环节。</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电脑需提前准备好麦克风、</w:t>
            </w:r>
            <w:r>
              <w:rPr>
                <w:rFonts w:hint="eastAsia" w:ascii="宋体" w:hAnsi="宋体" w:cs="宋体"/>
                <w:color w:val="000000"/>
                <w:sz w:val="23"/>
                <w:szCs w:val="23"/>
                <w:highlight w:val="none"/>
                <w:lang w:val="en-US" w:eastAsia="zh-CN"/>
              </w:rPr>
              <w:t xml:space="preserve">音箱、</w:t>
            </w:r>
            <w:r>
              <w:rPr>
                <w:rFonts w:hint="eastAsia" w:ascii="宋体" w:hAnsi="宋体" w:eastAsia="宋体" w:cs="宋体"/>
                <w:color w:val="000000"/>
                <w:sz w:val="23"/>
                <w:szCs w:val="23"/>
                <w:highlight w:val="none"/>
                <w:lang w:val="en-US" w:eastAsia="zh-CN"/>
              </w:rPr>
              <w:t xml:space="preserve">摄像头，提前检查保证能够正常使用。</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操作系统至少win7，建议使用win10操作系统。</w:t>
            </w:r>
            <w:r>
              <w:rPr>
                <w:rFonts w:hint="eastAsia" w:ascii="宋体" w:hAnsi="宋体" w:eastAsia="宋体" w:cs="宋体"/>
                <w:color w:val="000000"/>
                <w:sz w:val="23"/>
                <w:szCs w:val="23"/>
                <w:highlight w:val="none"/>
                <w:lang w:val="en-US" w:eastAsia="zh-CN"/>
              </w:rPr>
            </w:r>
            <w:r/>
          </w:p>
          <w:p>
            <w:pPr>
              <w:pStyle w:val="961"/>
              <w:ind w:left="0" w:right="181" w:firstLine="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3"/>
                <w:szCs w:val="23"/>
                <w:highlight w:val="none"/>
                <w:lang w:eastAsia="zh-CN"/>
              </w:rPr>
              <w:suppressLineNumbers w:val="0"/>
            </w:pPr>
            <w:r>
              <w:rPr>
                <w:rFonts w:hint="eastAsia" w:ascii="宋体" w:hAnsi="宋体" w:eastAsia="宋体" w:cs="宋体"/>
                <w:color w:val="000000"/>
                <w:sz w:val="23"/>
                <w:szCs w:val="23"/>
                <w:highlight w:val="none"/>
                <w:lang w:val="en-US" w:eastAsia="zh-CN"/>
              </w:rPr>
              <w:t xml:space="preserve">在截止时间后提交的响应文件为无效文件，将被拒收。</w:t>
            </w:r>
            <w:r>
              <w:rPr>
                <w:rFonts w:hint="eastAsia" w:ascii="宋体" w:hAnsi="宋体" w:eastAsia="宋体" w:cs="宋体"/>
                <w:b w:val="0"/>
                <w:bCs w:val="0"/>
                <w:color w:val="000000"/>
                <w:sz w:val="23"/>
                <w:szCs w:val="23"/>
                <w:highlight w:val="none"/>
                <w:lang w:eastAsia="zh-CN"/>
              </w:rPr>
            </w:r>
            <w:r/>
          </w:p>
        </w:tc>
      </w:tr>
      <w:tr>
        <w:trPr>
          <w:trHeight w:val="1484"/>
        </w:trPr>
        <w:tc>
          <w:tcPr>
            <w:shd w:val="clear" w:color="000000" w:fill="ffffff"/>
            <w:tcBorders>
              <w:top w:val="single" w:color="000000" w:sz="2" w:space="0"/>
              <w:left w:val="single" w:color="000000" w:sz="2" w:space="0"/>
              <w:bottom w:val="single" w:color="000000" w:sz="2" w:space="0"/>
              <w:right w:val="single" w:color="000000" w:sz="2" w:space="0"/>
            </w:tcBorders>
            <w:tcW w:w="94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1285" w:type="dxa"/>
            <w:vAlign w:val="center"/>
            <w:textDirection w:val="lrTb"/>
            <w:noWrap w:val="false"/>
          </w:tcPr>
          <w:p>
            <w:pPr>
              <w:pStyle w:val="920"/>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违法行为处理</w:t>
            </w:r>
            <w:r>
              <w:rPr>
                <w:rFonts w:hint="eastAsia" w:ascii="宋体" w:hAnsi="宋体" w:eastAsia="宋体" w:cs="宋体"/>
                <w:color w:val="000000"/>
                <w:sz w:val="23"/>
                <w:szCs w:val="23"/>
                <w:highlight w:val="none"/>
              </w:rPr>
            </w:r>
            <w:r/>
          </w:p>
        </w:tc>
        <w:tc>
          <w:tcPr>
            <w:shd w:val="clear" w:color="000000" w:fill="ffffff"/>
            <w:tcBorders>
              <w:top w:val="single" w:color="000000" w:sz="2" w:space="0"/>
              <w:left w:val="single" w:color="000000" w:sz="2" w:space="0"/>
              <w:bottom w:val="single" w:color="000000" w:sz="2" w:space="0"/>
              <w:right w:val="single" w:color="000000" w:sz="2" w:space="0"/>
            </w:tcBorders>
            <w:tcW w:w="6379" w:type="dxa"/>
            <w:vAlign w:val="center"/>
            <w:textDirection w:val="lrTb"/>
            <w:noWrap w:val="false"/>
          </w:tcPr>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如在采购各环节中出现供应商提供虚假材料谋取成交等违法行为，相关情形将被上报财政部门，并按政府采购相关规定处理。</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（一）提供虚假材料谋取中标、成交的；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（二）采取不正当手段诋毁、排挤其他供应商的；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（三）与采购人、其他供应商或者采购代理机构恶意串通的；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（四）向采购人、采购代理机构行贿或者提供其他不正当利益的；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（五）在招标采购过程中与采购人进行协商谈判的：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（六）拒绝有关部门监督检查或者提供虚假情况的。</w:t>
            </w:r>
            <w:r>
              <w:rPr>
                <w:rFonts w:hint="eastAsia" w:ascii="宋体" w:hAnsi="宋体" w:eastAsia="宋体" w:cs="宋体"/>
                <w:color w:val="000000"/>
                <w:sz w:val="23"/>
                <w:szCs w:val="23"/>
                <w:highlight w:val="none"/>
                <w:lang w:val="en-US" w:eastAsia="zh-CN"/>
              </w:rPr>
            </w:r>
            <w:r/>
          </w:p>
          <w:p>
            <w:pPr>
              <w:pStyle w:val="920"/>
              <w:ind w:left="0" w:right="0"/>
              <w:keepLines w:val="0"/>
              <w:keepNext w:val="0"/>
              <w:pageBreakBefore w:val="0"/>
              <w:spacing w:before="0" w:beforeAutospacing="0" w:after="0" w:afterAutospacing="0" w:line="240" w:lineRule="auto"/>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供应商有前款第（一）至（五）项情形之一的，中标、成交无效。</w:t>
            </w:r>
            <w:r>
              <w:rPr>
                <w:rFonts w:hint="eastAsia" w:ascii="宋体" w:hAnsi="宋体" w:eastAsia="宋体" w:cs="宋体"/>
                <w:color w:val="000000"/>
                <w:sz w:val="23"/>
                <w:szCs w:val="23"/>
                <w:highlight w:val="none"/>
              </w:rPr>
            </w:r>
            <w:r/>
          </w:p>
        </w:tc>
      </w:tr>
    </w:tbl>
    <w:p>
      <w:pPr>
        <w:pStyle w:val="920"/>
        <w:jc w:val="center"/>
        <w:spacing w:after="120" w:line="320" w:lineRule="exact"/>
        <w:rPr>
          <w:rFonts w:ascii="宋体" w:hAnsi="宋体"/>
          <w:bCs/>
          <w:color w:val="000000"/>
          <w:sz w:val="24"/>
          <w:highlight w:val="none"/>
        </w:rPr>
      </w:pPr>
      <w:r>
        <w:rPr>
          <w:color w:val="000000"/>
        </w:rPr>
        <w:br w:type="page" w:clear="all"/>
      </w:r>
      <w:r>
        <w:rPr>
          <w:rFonts w:ascii="宋体" w:hAnsi="宋体"/>
          <w:bCs/>
          <w:color w:val="000000"/>
          <w:sz w:val="24"/>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2" w:name="_Toc16002"/>
      <w:r>
        <w:rPr>
          <w:rFonts w:hint="eastAsia" w:ascii="黑体" w:hAnsi="黑体" w:eastAsia="黑体" w:cs="黑体"/>
          <w:color w:val="000000"/>
          <w:sz w:val="28"/>
          <w:szCs w:val="28"/>
          <w:highlight w:val="none"/>
          <w:lang w:val="en-US" w:eastAsia="zh-CN"/>
        </w:rPr>
        <w:t xml:space="preserve">供应商须知</w:t>
      </w:r>
      <w:bookmarkEnd w:id="52"/>
      <w:r>
        <w:rPr>
          <w:rFonts w:hint="eastAsia" w:ascii="黑体" w:hAnsi="黑体" w:eastAsia="黑体" w:cs="黑体"/>
          <w:color w:val="000000"/>
          <w:sz w:val="28"/>
          <w:szCs w:val="28"/>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3" w:name="_Toc29775"/>
      <w:r>
        <w:rPr>
          <w:rFonts w:hint="eastAsia" w:ascii="黑体" w:hAnsi="黑体" w:eastAsia="黑体" w:cs="黑体"/>
          <w:color w:val="000000"/>
          <w:sz w:val="28"/>
          <w:szCs w:val="28"/>
          <w:highlight w:val="none"/>
          <w:lang w:val="en-US" w:eastAsia="zh-CN"/>
        </w:rPr>
        <w:t xml:space="preserve">一  说明</w:t>
      </w:r>
      <w:bookmarkEnd w:id="53"/>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ascii="宋体" w:hAnsi="宋体" w:eastAsia="宋体" w:cs="宋体"/>
          <w:b/>
          <w:bCs/>
          <w:color w:val="000000"/>
          <w:sz w:val="23"/>
          <w:szCs w:val="23"/>
          <w:highlight w:val="none"/>
          <w:lang w:val="en-US" w:eastAsia="zh-CN"/>
        </w:rPr>
        <w:outlineLvl w:val="1"/>
      </w:pPr>
      <w:r/>
      <w:bookmarkStart w:id="54" w:name="_Toc23309"/>
      <w:r>
        <w:rPr>
          <w:rFonts w:hint="eastAsia" w:ascii="宋体" w:hAnsi="宋体" w:eastAsia="宋体" w:cs="宋体"/>
          <w:b/>
          <w:bCs/>
          <w:color w:val="000000"/>
          <w:sz w:val="23"/>
          <w:szCs w:val="23"/>
          <w:highlight w:val="none"/>
          <w:lang w:val="en-US" w:eastAsia="zh-CN"/>
        </w:rPr>
        <w:t xml:space="preserve">1相关概念</w:t>
      </w:r>
      <w:r>
        <w:rPr>
          <w:rFonts w:hint="eastAsia" w:ascii="宋体" w:hAnsi="宋体" w:cs="宋体"/>
          <w:b/>
          <w:bCs/>
          <w:color w:val="000000"/>
          <w:sz w:val="23"/>
          <w:szCs w:val="23"/>
          <w:highlight w:val="none"/>
          <w:lang w:val="en-US" w:eastAsia="zh-CN"/>
        </w:rPr>
        <w:t xml:space="preserve">或定义</w:t>
      </w:r>
      <w:bookmarkEnd w:id="54"/>
      <w:r>
        <w:rPr>
          <w:rFonts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1.1采购人、采购代理机构：指依法进行政府采购的国家机关、事业单位、团体组织，及其委托的采购代理机构。本项目采购人、采购代理机构见第一章《</w:t>
      </w:r>
      <w:r>
        <w:rPr>
          <w:rFonts w:hint="eastAsia" w:ascii="宋体" w:hAnsi="宋体" w:cs="宋体"/>
          <w:color w:val="000000"/>
          <w:sz w:val="23"/>
          <w:szCs w:val="23"/>
          <w:highlight w:val="none"/>
          <w:lang w:val="en-US" w:eastAsia="zh-CN"/>
        </w:rPr>
        <w:t xml:space="preserve">竞争性磋商公告</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1.2供应商（也称“申请人”）：指向采购人提供货物、工程或者服务的法人、其他组织或者自然人。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1.3联合体：指两个以上的自然人、法人或者其他组织组成一个联合体，以一个供应商的身份共同参加政府采购。</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tabs>
          <w:tab w:val="left" w:pos="900" w:leader="none"/>
          <w:tab w:val="center" w:pos="4873" w:leader="none"/>
        </w:tabs>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1.4</w:t>
      </w:r>
      <w:r>
        <w:rPr>
          <w:rFonts w:hint="eastAsia" w:ascii="宋体" w:hAnsi="宋体" w:eastAsia="宋体" w:cs="宋体"/>
          <w:color w:val="000000"/>
          <w:sz w:val="23"/>
          <w:szCs w:val="23"/>
          <w:highlight w:val="none"/>
        </w:rPr>
        <w:t xml:space="preserve">“法定代表人”是指供应商的营业执照或相关部门的登记证明文件中的“法定代表人”或“负责人”。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tabs>
          <w:tab w:val="left" w:pos="900" w:leader="none"/>
          <w:tab w:val="center" w:pos="4873" w:leader="none"/>
        </w:tabs>
        <w:rPr>
          <w:rFonts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rPr>
        <w:t xml:space="preserve">.5</w:t>
      </w:r>
      <w:r>
        <w:rPr>
          <w:rFonts w:hint="eastAsia" w:ascii="宋体" w:hAnsi="宋体" w:cs="宋体"/>
          <w:color w:val="000000"/>
          <w:sz w:val="23"/>
          <w:szCs w:val="23"/>
          <w:highlight w:val="none"/>
          <w:lang w:eastAsia="zh-CN"/>
        </w:rPr>
        <w:t xml:space="preserve">“</w:t>
      </w:r>
      <w:r>
        <w:rPr>
          <w:rFonts w:hint="eastAsia" w:ascii="宋体" w:hAnsi="宋体" w:cs="宋体"/>
          <w:color w:val="000000"/>
          <w:sz w:val="23"/>
          <w:szCs w:val="23"/>
          <w:highlight w:val="none"/>
          <w:lang w:val="en-US" w:eastAsia="zh-CN"/>
        </w:rPr>
        <w:t xml:space="preserve">公章</w:t>
      </w:r>
      <w:r>
        <w:rPr>
          <w:rFonts w:hint="eastAsia" w:ascii="宋体" w:hAnsi="宋体" w:cs="宋体"/>
          <w:color w:val="000000"/>
          <w:sz w:val="23"/>
          <w:szCs w:val="23"/>
          <w:highlight w:val="none"/>
          <w:lang w:eastAsia="zh-CN"/>
        </w:rPr>
        <w:t xml:space="preserve">”</w:t>
      </w:r>
      <w:r>
        <w:rPr>
          <w:rFonts w:hint="eastAsia" w:ascii="宋体" w:hAnsi="宋体" w:cs="宋体"/>
          <w:color w:val="000000"/>
          <w:sz w:val="23"/>
          <w:szCs w:val="23"/>
          <w:highlight w:val="none"/>
          <w:lang w:val="en-US" w:eastAsia="zh-CN"/>
        </w:rPr>
        <w:t xml:space="preserve">包括：法人章（单位全称的印章）、法定代表人章、发票章、合同章、财务章，响应文件中单位盖章为：法人章（单位全称的印章）。</w:t>
      </w:r>
      <w:r>
        <w:rPr>
          <w:rFonts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tabs>
          <w:tab w:val="left" w:pos="900" w:leader="none"/>
          <w:tab w:val="center" w:pos="4873" w:leader="none"/>
        </w:tabs>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1.6“天”：日历天。</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5" w:name="_Toc5837"/>
      <w:r>
        <w:rPr>
          <w:rFonts w:hint="eastAsia" w:ascii="宋体" w:hAnsi="宋体" w:eastAsia="宋体" w:cs="宋体"/>
          <w:b/>
          <w:bCs/>
          <w:color w:val="000000"/>
          <w:sz w:val="23"/>
          <w:szCs w:val="23"/>
          <w:highlight w:val="none"/>
          <w:lang w:val="en-US" w:eastAsia="zh-CN"/>
        </w:rPr>
        <w:t xml:space="preserve">2资金来源、项目属性、科研仪器设备采购</w:t>
      </w:r>
      <w:bookmarkEnd w:id="55"/>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2.1资金来源为财政性资金和</w:t>
      </w:r>
      <w:r>
        <w:rPr>
          <w:rFonts w:hint="eastAsia" w:ascii="宋体" w:hAnsi="宋体" w:eastAsia="宋体" w:cs="宋体"/>
          <w:color w:val="000000"/>
          <w:sz w:val="23"/>
          <w:szCs w:val="23"/>
          <w:highlight w:val="none"/>
          <w:u w:val="single"/>
          <w:lang w:val="en-US" w:eastAsia="zh-CN"/>
        </w:rPr>
        <w:t xml:space="preserve">/</w:t>
      </w:r>
      <w:r>
        <w:rPr>
          <w:rFonts w:hint="eastAsia" w:ascii="宋体" w:hAnsi="宋体" w:eastAsia="宋体" w:cs="宋体"/>
          <w:color w:val="000000"/>
          <w:sz w:val="23"/>
          <w:szCs w:val="23"/>
          <w:highlight w:val="none"/>
          <w:lang w:val="en-US" w:eastAsia="zh-CN"/>
        </w:rPr>
        <w:t xml:space="preserve">或本项目采购中无法与财政性资金分割的非财政性资金。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2.2项目属性见《供应商须知前附表》。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2.3是否属于科研仪器设备采购见《供应商须知前附表》。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6" w:name="_Toc14928"/>
      <w:r>
        <w:rPr>
          <w:rFonts w:hint="eastAsia" w:ascii="宋体" w:hAnsi="宋体" w:eastAsia="宋体" w:cs="宋体"/>
          <w:b/>
          <w:bCs/>
          <w:color w:val="000000"/>
          <w:sz w:val="23"/>
          <w:szCs w:val="23"/>
          <w:highlight w:val="none"/>
          <w:lang w:val="en-US" w:eastAsia="zh-CN"/>
        </w:rPr>
        <w:t xml:space="preserve">3现场考察、磋商前答疑会</w:t>
      </w:r>
      <w:bookmarkEnd w:id="56"/>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3.1若《供应商须知前附表》中规定了组织现场考察、召开磋商前答疑会，则供应商应按要求在规定的时间和地点参加。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3.2由于未参加现场考察或磋商前答疑会而导致对项目实际情况不了解，影响响应文件编制、报价准确性、综合因素响应不全面等问题的，由供应商自行承担不利评审后果。</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7" w:name="_Toc6002"/>
      <w:r>
        <w:rPr>
          <w:rFonts w:hint="eastAsia" w:ascii="宋体" w:hAnsi="宋体" w:eastAsia="宋体" w:cs="宋体"/>
          <w:b/>
          <w:bCs/>
          <w:color w:val="000000"/>
          <w:sz w:val="23"/>
          <w:szCs w:val="23"/>
          <w:highlight w:val="none"/>
          <w:lang w:val="en-US" w:eastAsia="zh-CN"/>
        </w:rPr>
        <w:t xml:space="preserve">4政府采购政策（包括但不限于下列具体政策要求）</w:t>
      </w:r>
      <w:bookmarkEnd w:id="57"/>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4.1采购本国货物、工程和服务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4.1.1政府采购应当采购本国货物、工程和服务。但有《中华人民共和国政府采购法》第十条规定情形的除外。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4.1.2本项目如接受非本国货物、工程、服务参与投标，则具体要求见第四章《采购需求》。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4.1.3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4.2中小企业、监狱企业及残疾人福利性单位</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4.2.1中小企业定义：</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4.2.1.1中小企</w:t>
      </w:r>
      <w:r>
        <w:rPr>
          <w:rFonts w:hint="eastAsia" w:ascii="宋体" w:hAnsi="宋体" w:eastAsia="宋体" w:cs="宋体"/>
          <w:color w:val="000000"/>
          <w:sz w:val="23"/>
          <w:szCs w:val="23"/>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4.2.1.2供应商提供的货物、工程或者服务符合下列情形的，享受中小企业扶持政策：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（1）在货物采购项目中，货物由中小企业制造，即货物由中小企业生产且使用该中小企业商号或者注册商标；</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（2）在工程采购项目中，工程由中小企业承建，即工程施工单位为中小企业；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4.2.1.3在货物采购项目中，供应商提供的货物既有中小企业制造货物，也有大型企业制造货物的，不享受中小企业扶持政策。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4.2.1.4以联合体形式参加政府采购活动，联合体各方均为中小企业的，联合体视同中小企业。其中，联合体各方均为小微企业的，联合体视同小微企业。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4.2.2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4.2.3在政府采购活动中，残疾人福利性单位视同小型、微型企业，享受预留份额、</w:t>
      </w:r>
      <w:r>
        <w:rPr>
          <w:rFonts w:hint="eastAsia" w:ascii="宋体" w:hAnsi="宋体" w:cs="宋体"/>
          <w:color w:val="000000"/>
          <w:sz w:val="23"/>
          <w:szCs w:val="23"/>
          <w:highlight w:val="none"/>
          <w:lang w:val="en-US" w:eastAsia="zh-CN"/>
        </w:rPr>
        <w:t xml:space="preserve">评审</w:t>
      </w:r>
      <w:r>
        <w:rPr>
          <w:rFonts w:hint="eastAsia" w:ascii="宋体" w:hAnsi="宋体" w:eastAsia="宋体" w:cs="宋体"/>
          <w:color w:val="000000"/>
          <w:sz w:val="23"/>
          <w:szCs w:val="23"/>
          <w:highlight w:val="none"/>
          <w:lang w:val="en-US" w:eastAsia="zh-CN"/>
        </w:rPr>
        <w:t xml:space="preserve">价格扣除等促进中小企业发展的政府采购政策。残疾人福利性单位定义：享受政府采购支持政策的残疾人福利性单位应当同时满足以下条件：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4.2.3.1安置的残疾人占本单位在职职工人数的比例不低于25%（含25%），并且安置的残疾人人数不少于10人（含10人）；</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4.2.3.2依法与安置的每位残疾人签订了一年以上（含一年）的劳动合同或服务协议；</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4.2.3.3为安置的每位残疾人按月足额缴纳了基本养老保险、基本医疗保险、失业保险、工伤保险和生育保险等社会保险费；</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4.2.4本项目是否专门面向中小企业预留采购份额见第一章《</w:t>
      </w:r>
      <w:r>
        <w:rPr>
          <w:rFonts w:hint="eastAsia" w:ascii="宋体" w:hAnsi="宋体" w:cs="宋体"/>
          <w:color w:val="000000"/>
          <w:sz w:val="23"/>
          <w:szCs w:val="23"/>
          <w:highlight w:val="none"/>
          <w:lang w:val="en-US" w:eastAsia="zh-CN"/>
        </w:rPr>
        <w:t xml:space="preserve">竞争性磋商公告</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4.2.5采购标的对应的中小企业划分标准所属行业见《供应商须知前附表》。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4.2.6小微企业价格评审优惠的政策调整：见第三章《评审方法和评审标准》。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4.3政府采购节能产品、环境标志产品</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4.3.3如本项目采购产品属于实施政府强制采购品目清单范围的节能产品，则供应商所报产品必须获得国家确定的认证机构出具的、处于有效期之内的节能产品认证证书，否则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4.3.4非政府强制采购的节能产品或环境标志产品，依据品目清单和认证证书实施政府优先采购。优先采购的具体规定见第三章《评审方法和评审标准》（如涉及）。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4.4正版软件</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4.4.1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4.5网络安全专用产品</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4.5.1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4.6推广使用低挥发性有机化合物（VOCs）</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4.6.1</w:t>
      </w:r>
      <w:r>
        <w:rPr>
          <w:rFonts w:hint="eastAsia" w:ascii="宋体" w:hAnsi="宋体" w:cs="宋体"/>
          <w:color w:val="000000"/>
          <w:sz w:val="23"/>
          <w:szCs w:val="23"/>
          <w:highlight w:val="none"/>
          <w:lang w:val="en-US" w:eastAsia="zh-CN"/>
        </w:rPr>
        <w:t xml:space="preserve">为</w:t>
      </w:r>
      <w:r>
        <w:rPr>
          <w:rFonts w:hint="eastAsia" w:ascii="宋体" w:hAnsi="宋体" w:eastAsia="宋体" w:cs="宋体"/>
          <w:color w:val="000000"/>
          <w:sz w:val="23"/>
          <w:szCs w:val="23"/>
          <w:highlight w:val="none"/>
          <w:lang w:val="en-US" w:eastAsia="zh-CN"/>
        </w:rPr>
        <w:t xml:space="preserve">贯彻落实省委、省政府《关于推动高质量发展做好碳达峰碳中和工作的实施意见》（苏发〔2022〕2号），根据《财政支持做好碳达峰碳中和工作的意见》（财资环〔2022〕53号）和《江苏省财政支持做好碳达峰碳中和工作实施方案》（苏财资环〔2023〕7号）要求，依据《江苏省财政厅关于加强政府绿色采购有关事项的通知》（苏财购〔2023〕65号）。本项目中涉及涂料、胶黏剂、油墨、清洗剂等挥发性有机物产品的，属于强制性标准的，应当在采购文件中明确要求供应商执行国家和我省VOCs含量限制标准，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属于推荐性标准的，应当在采购文件中载明使用低VOCs的优惠幅度、评审标准等。在通用类货物、家具、印刷、公务车辆维修等采购活动中，应当要求供应商优先使用低挥发性原辅材料，将使用低VOCs含量的涂料、胶黏剂等纳入政府采购合同条款。具体见第三章《评审方法和评审标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4.7采购需求标准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4.7.1商品包装、快递包装政府采购需求标准（试行）</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4.7.2绿色数据中心政府采购需求标准（试行）</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为加快数据中心绿色转型，根据财政部生态环境部工业和信息化部关于印发《绿色数据中心政府采购需求标准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试行</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》的通知（财库〔2023〕7号），本项目如涉及绿色数据中心，则具体要求见第四章《采购需求》。</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58" w:name="_Toc1343"/>
      <w:r>
        <w:rPr>
          <w:rFonts w:hint="eastAsia" w:ascii="宋体" w:hAnsi="宋体" w:eastAsia="宋体" w:cs="宋体"/>
          <w:b/>
          <w:bCs/>
          <w:color w:val="000000"/>
          <w:sz w:val="23"/>
          <w:szCs w:val="23"/>
          <w:highlight w:val="none"/>
          <w:lang w:val="en-US" w:eastAsia="zh-CN"/>
        </w:rPr>
        <w:t xml:space="preserve">5响应费用</w:t>
      </w:r>
      <w:bookmarkEnd w:id="58"/>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5.1供应商应自行承担所有与准备和参加磋商有关的费用，无论磋商的结果如何，采购人或采购代理机构在任何情况下均无承担这些费用的义务和责任。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sz w:val="23"/>
          <w:szCs w:val="23"/>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59" w:name="_Toc22442"/>
      <w:r>
        <w:rPr>
          <w:rFonts w:hint="eastAsia" w:ascii="黑体" w:hAnsi="黑体" w:eastAsia="黑体" w:cs="黑体"/>
          <w:color w:val="000000"/>
          <w:sz w:val="28"/>
          <w:szCs w:val="28"/>
          <w:highlight w:val="none"/>
          <w:lang w:val="en-US" w:eastAsia="zh-CN"/>
        </w:rPr>
        <w:t xml:space="preserve">二  竞争性磋商文件</w:t>
      </w:r>
      <w:bookmarkEnd w:id="5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0" w:name="_Toc19103"/>
      <w:r>
        <w:rPr>
          <w:rFonts w:hint="eastAsia" w:ascii="宋体" w:hAnsi="宋体" w:eastAsia="宋体" w:cs="宋体"/>
          <w:b/>
          <w:bCs/>
          <w:color w:val="000000"/>
          <w:sz w:val="23"/>
          <w:szCs w:val="23"/>
          <w:highlight w:val="none"/>
          <w:lang w:val="en-US" w:eastAsia="zh-CN"/>
        </w:rPr>
        <w:t xml:space="preserve">6竞争性磋商文件构成</w:t>
      </w:r>
      <w:bookmarkEnd w:id="6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6.1竞争性磋商文件包括以下部分：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ascii="宋体" w:hAnsi="宋体" w:eastAsia="宋体" w:cs="宋体"/>
          <w:color w:val="000000"/>
          <w:sz w:val="23"/>
          <w:szCs w:val="23"/>
          <w:highlight w:val="none"/>
          <w:lang w:val="en-US"/>
        </w:rPr>
      </w:pPr>
      <w:r>
        <w:rPr>
          <w:rFonts w:hint="eastAsia" w:ascii="宋体" w:hAnsi="宋体" w:eastAsia="宋体" w:cs="宋体"/>
          <w:color w:val="000000"/>
          <w:sz w:val="23"/>
          <w:szCs w:val="23"/>
          <w:highlight w:val="none"/>
          <w:lang w:val="en-US" w:eastAsia="zh-CN"/>
        </w:rPr>
        <w:t xml:space="preserve">第一章</w:t>
      </w:r>
      <w:r>
        <w:rPr>
          <w:rFonts w:hint="eastAsia" w:ascii="宋体" w:hAnsi="宋体" w:cs="宋体"/>
          <w:color w:val="000000"/>
          <w:sz w:val="23"/>
          <w:szCs w:val="23"/>
          <w:highlight w:val="none"/>
          <w:lang w:val="en-US" w:eastAsia="zh-CN"/>
        </w:rPr>
        <w:t xml:space="preserve"> 竞争性磋商公告</w:t>
      </w:r>
      <w:r>
        <w:rPr>
          <w:rFonts w:ascii="宋体" w:hAnsi="宋体" w:eastAsia="宋体" w:cs="宋体"/>
          <w:color w:val="000000"/>
          <w:sz w:val="23"/>
          <w:szCs w:val="23"/>
          <w:highlight w:val="none"/>
          <w:lang w:val="en-US"/>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第二章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供应商须知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第三章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评审方法和评审标准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第四章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采购需求</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第五章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合同草案条款</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第六章</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lang w:val="en-US" w:eastAsia="zh-CN"/>
        </w:rPr>
        <w:t xml:space="preserve">响应文件格式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6.2供应商应认真阅读竞争性磋商文件的全部内容。供应商应按照竞争性磋商文件要求提交响应文件并保证所提供的全部资料的真实性，并对竞争性磋商文件</w:t>
      </w:r>
      <w:r>
        <w:rPr>
          <w:rFonts w:hint="eastAsia" w:ascii="宋体" w:hAnsi="宋体" w:cs="宋体"/>
          <w:color w:val="000000"/>
          <w:sz w:val="23"/>
          <w:szCs w:val="23"/>
          <w:highlight w:val="none"/>
          <w:lang w:val="en-US" w:eastAsia="zh-CN"/>
        </w:rPr>
        <w:t xml:space="preserve">作出</w:t>
      </w:r>
      <w:r>
        <w:rPr>
          <w:rFonts w:hint="eastAsia" w:ascii="宋体" w:hAnsi="宋体" w:eastAsia="宋体" w:cs="宋体"/>
          <w:color w:val="000000"/>
          <w:sz w:val="23"/>
          <w:szCs w:val="23"/>
          <w:highlight w:val="none"/>
          <w:lang w:val="en-US" w:eastAsia="zh-CN"/>
        </w:rPr>
        <w:t xml:space="preserve">实质性响应，否则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1" w:name="_Toc14865"/>
      <w:r>
        <w:rPr>
          <w:rFonts w:hint="eastAsia" w:ascii="宋体" w:hAnsi="宋体" w:eastAsia="宋体" w:cs="宋体"/>
          <w:b/>
          <w:bCs/>
          <w:color w:val="000000"/>
          <w:sz w:val="23"/>
          <w:szCs w:val="23"/>
          <w:highlight w:val="none"/>
          <w:lang w:val="en-US" w:eastAsia="zh-CN"/>
        </w:rPr>
        <w:t xml:space="preserve">7对竞争性磋商文件的澄清或修改</w:t>
      </w:r>
      <w:bookmarkEnd w:id="61"/>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7.1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7.2上述书面通知，按照获取竞争性磋商文件的潜在供应商提供的联系方式发出，因提供的信息有误导致通知延迟或无法通知的，采购人或采购代理机构不承担责任。</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7.3澄清或者修改的内容为竞争性磋商文件的组成部分，并对所有获取竞争性磋商文件的潜在供应商具有约束力。澄清或者修改的内容可能影响响应文件编制的，将在提交首次响应文件截止之日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cs="宋体"/>
          <w:color w:val="000000"/>
          <w:sz w:val="23"/>
          <w:szCs w:val="23"/>
          <w:highlight w:val="none"/>
          <w:lang w:val="en-US" w:eastAsia="zh-CN"/>
        </w:rPr>
        <w:t xml:space="preserve">5</w:t>
      </w:r>
      <w:r>
        <w:rPr>
          <w:rFonts w:hint="eastAsia" w:ascii="宋体" w:hAnsi="宋体" w:eastAsia="宋体" w:cs="宋体"/>
          <w:color w:val="000000"/>
          <w:sz w:val="23"/>
          <w:szCs w:val="23"/>
          <w:highlight w:val="none"/>
          <w:lang w:val="en-US" w:eastAsia="zh-CN"/>
        </w:rPr>
        <w:t xml:space="preserve">日前，以书面形式通知所有获取磋商文件的供应商；不足上述时间的，将顺延提交响应文件截止时间。</w:t>
      </w:r>
      <w:r>
        <w:rPr>
          <w:rFonts w:hint="eastAsia" w:ascii="宋体" w:hAnsi="宋体" w:eastAsia="宋体" w:cs="宋体"/>
          <w:color w:val="000000"/>
          <w:sz w:val="23"/>
          <w:szCs w:val="23"/>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62" w:name="_Toc15863"/>
      <w:r>
        <w:rPr>
          <w:rFonts w:hint="eastAsia" w:ascii="黑体" w:hAnsi="黑体" w:eastAsia="黑体" w:cs="黑体"/>
          <w:color w:val="000000"/>
          <w:sz w:val="28"/>
          <w:szCs w:val="28"/>
          <w:highlight w:val="none"/>
          <w:lang w:val="en-US" w:eastAsia="zh-CN"/>
        </w:rPr>
        <w:t xml:space="preserve">三  响应文件的编制</w:t>
      </w:r>
      <w:bookmarkEnd w:id="62"/>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3" w:name="_Toc31231"/>
      <w:r>
        <w:rPr>
          <w:rFonts w:hint="eastAsia" w:ascii="宋体" w:hAnsi="宋体" w:eastAsia="宋体" w:cs="宋体"/>
          <w:b/>
          <w:bCs/>
          <w:color w:val="000000"/>
          <w:sz w:val="23"/>
          <w:szCs w:val="23"/>
          <w:highlight w:val="none"/>
          <w:lang w:val="en-US" w:eastAsia="zh-CN"/>
        </w:rPr>
        <w:t xml:space="preserve">8响应范围、竞争性磋商文件中计量单位的使用及磋商语言</w:t>
      </w:r>
      <w:bookmarkEnd w:id="63"/>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8.1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8.2除竞争性磋商文件有特殊要求外，本项目磋商所使用的计量单位，应采用中华人民共和国法定计量单位。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4" w:name="_Toc29548"/>
      <w:r>
        <w:rPr>
          <w:rFonts w:hint="eastAsia" w:ascii="宋体" w:hAnsi="宋体" w:eastAsia="宋体" w:cs="宋体"/>
          <w:b/>
          <w:bCs/>
          <w:color w:val="000000"/>
          <w:sz w:val="23"/>
          <w:szCs w:val="23"/>
          <w:highlight w:val="none"/>
          <w:lang w:val="en-US" w:eastAsia="zh-CN"/>
        </w:rPr>
        <w:t xml:space="preserve">9响应文件构成</w:t>
      </w:r>
      <w:bookmarkEnd w:id="64"/>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9.1供应商应当按照竞争性磋商文件的要求编制响应文件，并对其提交的响应文件的真实性、合法性承担法律责任。响应文件的部分格式要求，见第六章《响应文件格式》。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b/>
          <w:bCs/>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未标记“实质性格式”的文件和竞争性磋商文件未提供格式的内容，可由供应商自行编写。</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9.3第三章《评审方法和评审标准》中涉及的证明文件。</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9.5供应商认为应附的其他材料。</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5" w:name="_Toc12427"/>
      <w:r>
        <w:rPr>
          <w:rFonts w:hint="eastAsia" w:ascii="宋体" w:hAnsi="宋体" w:eastAsia="宋体" w:cs="宋体"/>
          <w:b/>
          <w:bCs/>
          <w:color w:val="000000"/>
          <w:sz w:val="23"/>
          <w:szCs w:val="23"/>
          <w:highlight w:val="none"/>
          <w:lang w:val="en-US" w:eastAsia="zh-CN"/>
        </w:rPr>
        <w:t xml:space="preserve">10报价</w:t>
      </w:r>
      <w:bookmarkEnd w:id="65"/>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10.1所有响应均以人民币报价。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10.2供应商的报价应包括为完成本项目所发生的一切费用和税费，采购人将不再支付报价以外的任何费用。供应商的报价应包括但不限于下列内容，《供应商须知前附表》中有特殊规定的，从其规定。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10.2.2按照竞争性磋商文件要求完成本项目的全部相关费用。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10.3采购人不得向供应商索要或者接受其给予的赠品、回扣或者与采购无关的其他商品、服务。</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10.4供应商不能提供任何有选择性或可调整的最后报价（竞争性磋商文件另有规定的除外），否则其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6" w:name="_Toc10031"/>
      <w:r>
        <w:rPr>
          <w:rFonts w:hint="eastAsia" w:ascii="宋体" w:hAnsi="宋体" w:eastAsia="宋体" w:cs="宋体"/>
          <w:b/>
          <w:bCs/>
          <w:color w:val="000000"/>
          <w:sz w:val="23"/>
          <w:szCs w:val="23"/>
          <w:highlight w:val="none"/>
          <w:lang w:val="en-US" w:eastAsia="zh-CN"/>
        </w:rPr>
        <w:t xml:space="preserve">11磋商保证金</w:t>
      </w:r>
      <w:bookmarkEnd w:id="66"/>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11.1供应商应按《供应商须知前附表》中规定的金额及要求</w:t>
      </w:r>
      <w:r>
        <w:rPr>
          <w:rFonts w:hint="eastAsia" w:ascii="宋体" w:hAnsi="宋体" w:cs="宋体"/>
          <w:color w:val="000000"/>
          <w:sz w:val="23"/>
          <w:szCs w:val="23"/>
          <w:highlight w:val="none"/>
          <w:lang w:val="en-US" w:eastAsia="zh-CN"/>
        </w:rPr>
        <w:t xml:space="preserve">缴纳</w:t>
      </w:r>
      <w:r>
        <w:rPr>
          <w:rFonts w:hint="eastAsia" w:ascii="宋体" w:hAnsi="宋体" w:eastAsia="宋体" w:cs="宋体"/>
          <w:color w:val="000000"/>
          <w:sz w:val="23"/>
          <w:szCs w:val="23"/>
          <w:highlight w:val="none"/>
          <w:lang w:val="en-US" w:eastAsia="zh-CN"/>
        </w:rPr>
        <w:t xml:space="preserve">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11.2交纳磋商保证金可采用的形式：政府采购法律法规接受的支票、汇票、本票、网上银行支付或者金融机构、担保机构出具的保函等非现金形式。</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11.3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11.4磋商保证金有效期同响应有效期。</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11.5供应商为联合体的，可以由联合体中的一方或者多方共同交纳磋商保证金，其交纳的保证金对联合体各方均具有约束力。</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采购人、采购代理机构将及时退还供应商的保证金，采用银行保函、担保机构担保函等形式递交的保证金，经供应商同意后采购人、采购代理机构可以不再退还，但因供应商自身原因导致无法及时退还的除外：</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11.6.1已提交响应文件的供应商，在提交最后报价之前，可以根据磋商情况退出磋商。采购人、采购代理机构将退还退出磋商的供应商的磋商保证金；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11.6.2成交供应商的磋商保证金，在采购合同签订后5个工作日内退还成交供应商；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11.6.3未成交供应商的磋商保证金，在成交通知书发出后5个工作日内退还。</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11.7有下列情形之一的，采购人或采购代理机构不予退还磋商保证金：</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11.7.1供应商在提交响应文件截止时间后撤回响应文件的；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11.7.2供应商在响应文件中提供虚假材料的；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11.7.3除因不可抗力或磋商文件认可的情形以外，成交供应商不与采购人签订合同的；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11.7.4供应商与采购人、其他供应商或者采购代理机构恶意串通的；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11.7.5《供应商须知前附表》规定的其他情形。</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67" w:name="_Toc31404"/>
      <w:r>
        <w:rPr>
          <w:rFonts w:hint="eastAsia" w:ascii="宋体" w:hAnsi="宋体" w:eastAsia="宋体" w:cs="宋体"/>
          <w:b/>
          <w:bCs/>
          <w:color w:val="000000"/>
          <w:sz w:val="23"/>
          <w:szCs w:val="23"/>
          <w:highlight w:val="none"/>
          <w:lang w:val="en-US" w:eastAsia="zh-CN"/>
        </w:rPr>
        <w:t xml:space="preserve">12响应有效期</w:t>
      </w:r>
      <w:bookmarkEnd w:id="67"/>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12.1响应文件应在本竞争性磋商文件《供应商须知前附表》中规定的响应有效期内保持有效，响应有效期少于竞争性磋商文件规定期限的，其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68" w:name="_Toc21923"/>
      <w:r>
        <w:rPr>
          <w:rFonts w:hint="eastAsia" w:ascii="宋体" w:hAnsi="宋体" w:eastAsia="宋体" w:cs="宋体"/>
          <w:b/>
          <w:bCs/>
          <w:color w:val="000000"/>
          <w:sz w:val="23"/>
          <w:szCs w:val="23"/>
          <w:highlight w:val="none"/>
          <w:lang w:val="en-US" w:eastAsia="zh-CN"/>
        </w:rPr>
        <w:t xml:space="preserve">13响应文件的签署、盖章</w:t>
      </w:r>
      <w:bookmarkEnd w:id="68"/>
      <w:r>
        <w:rPr>
          <w:rFonts w:hint="eastAsia" w:ascii="宋体" w:hAnsi="宋体" w:eastAsia="宋体" w:cs="宋体"/>
          <w:b/>
          <w:bCs/>
          <w:color w:val="000000"/>
          <w:sz w:val="23"/>
          <w:szCs w:val="23"/>
          <w:highlight w:val="none"/>
          <w:lang w:val="en-US" w:eastAsia="zh-CN"/>
        </w:rPr>
      </w:r>
      <w:r/>
    </w:p>
    <w:p>
      <w:pPr>
        <w:pStyle w:val="949"/>
        <w:ind w:left="0" w:firstLine="460"/>
        <w:rPr>
          <w:rFonts w:ascii="宋体" w:hAnsi="宋体" w:eastAsia="宋体" w:cs="宋体"/>
          <w:color w:val="000000"/>
          <w:sz w:val="23"/>
          <w:szCs w:val="23"/>
          <w:highlight w:val="none"/>
          <w:lang w:val="en-US" w:eastAsia="zh-CN" w:bidi="ar-SA"/>
        </w:rPr>
      </w:pPr>
      <w:r>
        <w:rPr>
          <w:rFonts w:hint="eastAsia" w:ascii="宋体" w:hAnsi="宋体" w:eastAsia="宋体" w:cs="宋体"/>
          <w:color w:val="000000"/>
          <w:sz w:val="23"/>
          <w:szCs w:val="23"/>
          <w:highlight w:val="none"/>
          <w:lang w:val="en-US" w:eastAsia="zh-CN" w:bidi="ar-SA"/>
        </w:rPr>
        <w:t xml:space="preserve">13.1按照</w:t>
      </w:r>
      <w:r>
        <w:rPr>
          <w:rFonts w:hint="eastAsia" w:ascii="宋体" w:hAnsi="宋体" w:eastAsia="宋体" w:cs="宋体"/>
          <w:color w:val="000000"/>
          <w:sz w:val="23"/>
          <w:szCs w:val="23"/>
          <w:highlight w:val="none"/>
          <w:lang w:val="en-US" w:eastAsia="zh-CN"/>
        </w:rPr>
        <w:t xml:space="preserve">竞争性磋商文件中“响应文件格式”的要求签字、盖章。</w:t>
      </w:r>
      <w:r>
        <w:rPr>
          <w:rFonts w:ascii="宋体" w:hAnsi="宋体" w:eastAsia="宋体" w:cs="宋体"/>
          <w:color w:val="000000"/>
          <w:sz w:val="23"/>
          <w:szCs w:val="23"/>
          <w:highlight w:val="none"/>
          <w:lang w:val="en-US" w:eastAsia="zh-CN" w:bidi="ar-SA"/>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69" w:name="_Toc4451"/>
      <w:r>
        <w:rPr>
          <w:rFonts w:hint="eastAsia" w:ascii="黑体" w:hAnsi="黑体" w:eastAsia="黑体" w:cs="黑体"/>
          <w:color w:val="000000"/>
          <w:sz w:val="28"/>
          <w:szCs w:val="28"/>
          <w:highlight w:val="none"/>
          <w:lang w:val="en-US" w:eastAsia="zh-CN"/>
        </w:rPr>
        <w:t xml:space="preserve">四  响应文件的提交</w:t>
      </w:r>
      <w:bookmarkEnd w:id="6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0" w:name="_Toc20838"/>
      <w:r>
        <w:rPr>
          <w:rFonts w:hint="eastAsia" w:ascii="宋体" w:hAnsi="宋体" w:eastAsia="宋体" w:cs="宋体"/>
          <w:b/>
          <w:bCs/>
          <w:color w:val="000000"/>
          <w:sz w:val="23"/>
          <w:szCs w:val="23"/>
          <w:highlight w:val="none"/>
          <w:lang w:val="en-US" w:eastAsia="zh-CN"/>
        </w:rPr>
        <w:t xml:space="preserve">14响应文件的提交</w:t>
      </w:r>
      <w:bookmarkEnd w:id="7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14.1本项目如使用江苏省政府采购电子交易平台（详见《供应商须知前附表》）。供应商根据竞争性磋商文件及电子交易平台供应商操作手册要求编制、生成并提交电子响应文件。采购人及采购代理机构拒绝接受通过电子交易平台以外任何形式提交的响应文件，磋商保证金除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bookmarkStart w:id="71" w:name="_Toc462564084"/>
      <w:r/>
      <w:bookmarkStart w:id="72" w:name="_Toc513029225"/>
      <w:r/>
      <w:bookmarkStart w:id="73" w:name="_Toc61149563"/>
      <w:r/>
      <w:bookmarkStart w:id="74" w:name="_Toc14577363"/>
      <w:r>
        <w:rPr>
          <w:rFonts w:hint="eastAsia" w:ascii="宋体" w:hAnsi="宋体" w:eastAsia="宋体" w:cs="宋体"/>
          <w:color w:val="000000"/>
          <w:sz w:val="23"/>
          <w:szCs w:val="23"/>
          <w:highlight w:val="none"/>
          <w:lang w:val="en-US" w:eastAsia="zh-CN"/>
        </w:rPr>
        <w:t xml:space="preserve">14.2非电子平台交易，响应文件要求按照《供应商须知前附表》要求如下：</w:t>
      </w:r>
      <w:bookmarkEnd w:id="71"/>
      <w:r/>
      <w:bookmarkEnd w:id="72"/>
      <w:r/>
      <w:bookmarkEnd w:id="73"/>
      <w:r/>
      <w:bookmarkEnd w:id="74"/>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14.2.1首次响应文件应用不易破损的封袋密封，封袋加盖供应商</w:t>
      </w:r>
      <w:r>
        <w:rPr>
          <w:rFonts w:hint="eastAsia" w:ascii="宋体" w:hAnsi="宋体" w:cs="宋体"/>
          <w:color w:val="000000"/>
          <w:sz w:val="23"/>
          <w:szCs w:val="23"/>
          <w:highlight w:val="none"/>
          <w:lang w:val="en-US" w:eastAsia="zh-CN"/>
        </w:rPr>
        <w:t xml:space="preserve">单位公</w:t>
      </w:r>
      <w:r>
        <w:rPr>
          <w:rFonts w:hint="eastAsia" w:ascii="宋体" w:hAnsi="宋体" w:eastAsia="宋体" w:cs="宋体"/>
          <w:color w:val="000000"/>
          <w:sz w:val="23"/>
          <w:szCs w:val="23"/>
          <w:highlight w:val="none"/>
          <w:lang w:val="en-US" w:eastAsia="zh-CN"/>
        </w:rPr>
        <w:t xml:space="preserve">章，并在所有响应文件封面上标明“正本”或“副本”字样及项目名称。</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14.2.2密封的首次响应文件应：</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⑴按竞争性磋商采购文件中注明的地址送达规定地点；</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⑵注明参加磋商项目名称、磋商文件编号；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⑶密封包装上应写明磋商供应商名称和地址。</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14.2.3由磋商供应商或其推选的代表检查响应文件密封情况。如果密封包装未按要求密封和加写标记，采购代理对误投或过早启封概不负责。对由此造成提前开封的响应文件，采购代理将予以拒绝，作</w:t>
      </w:r>
      <w:r>
        <w:rPr>
          <w:rFonts w:hint="eastAsia" w:ascii="宋体" w:hAnsi="宋体" w:eastAsia="宋体" w:cs="宋体"/>
          <w:b/>
          <w:bCs/>
          <w:color w:val="000000"/>
          <w:sz w:val="23"/>
          <w:szCs w:val="23"/>
          <w:highlight w:val="none"/>
          <w:u w:val="single"/>
          <w:lang w:val="en-US" w:eastAsia="zh-CN"/>
        </w:rPr>
        <w:t xml:space="preserve">无效响应</w:t>
      </w:r>
      <w:r>
        <w:rPr>
          <w:rFonts w:hint="eastAsia" w:ascii="宋体" w:hAnsi="宋体" w:eastAsia="宋体" w:cs="宋体"/>
          <w:color w:val="000000"/>
          <w:sz w:val="23"/>
          <w:szCs w:val="23"/>
          <w:highlight w:val="none"/>
          <w:lang w:val="en-US" w:eastAsia="zh-CN"/>
        </w:rPr>
        <w:t xml:space="preserve">处理。</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rPr>
        <w:outlineLvl w:val="1"/>
      </w:pPr>
      <w:r/>
      <w:bookmarkStart w:id="75" w:name="_Toc27654"/>
      <w:r>
        <w:rPr>
          <w:rFonts w:hint="eastAsia" w:ascii="宋体" w:hAnsi="宋体" w:eastAsia="宋体" w:cs="宋体"/>
          <w:b/>
          <w:bCs/>
          <w:color w:val="000000"/>
          <w:sz w:val="23"/>
          <w:szCs w:val="23"/>
          <w:highlight w:val="none"/>
          <w:lang w:val="en-US" w:eastAsia="zh-CN"/>
        </w:rPr>
        <w:t xml:space="preserve">15响应文件提交截止时间</w:t>
      </w:r>
      <w:bookmarkEnd w:id="75"/>
      <w:r>
        <w:rPr>
          <w:rFonts w:hint="eastAsia" w:ascii="宋体" w:hAnsi="宋体" w:eastAsia="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rPr>
      </w:pPr>
      <w:r>
        <w:rPr>
          <w:rFonts w:hint="eastAsia" w:ascii="宋体" w:hAnsi="宋体" w:eastAsia="宋体" w:cs="宋体"/>
          <w:color w:val="000000"/>
          <w:sz w:val="23"/>
          <w:szCs w:val="23"/>
          <w:highlight w:val="none"/>
          <w:lang w:val="en-US" w:eastAsia="zh-CN"/>
        </w:rPr>
        <w:t xml:space="preserve">15.1供应商应在竞争性磋商文件要求响应文件提交截止时间前提交响应文件。其他按照《供应商须知前附表》要求。</w:t>
      </w:r>
      <w:r>
        <w:rPr>
          <w:rFonts w:hint="eastAsia" w:ascii="宋体" w:hAnsi="宋体" w:eastAsia="宋体" w:cs="宋体"/>
          <w:color w:val="000000"/>
          <w:sz w:val="23"/>
          <w:szCs w:val="23"/>
          <w:highlight w:val="none"/>
          <w:lang w:val="en-US"/>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6" w:name="_Toc11995"/>
      <w:r>
        <w:rPr>
          <w:rFonts w:hint="eastAsia" w:ascii="宋体" w:hAnsi="宋体" w:eastAsia="宋体" w:cs="宋体"/>
          <w:b/>
          <w:bCs/>
          <w:color w:val="000000"/>
          <w:sz w:val="23"/>
          <w:szCs w:val="23"/>
          <w:highlight w:val="none"/>
          <w:lang w:val="en-US" w:eastAsia="zh-CN"/>
        </w:rPr>
        <w:t xml:space="preserve">16响应文件的修改与撤回</w:t>
      </w:r>
      <w:bookmarkEnd w:id="76"/>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16.1提交响应文件截止时间前，供应商可以对所提交的响应文件进行补充、修改或者撤回。磋商保证金的补充、修改或者撤回无需通过电子交易平台，但应就其补充、修改或者撤回通知采购人或采购代理机构。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16.2供应商对响应文件的补充、修改的内容应当按照竞争性磋商文件要求签署、盖章，作为响应文件的组成部分。补充、修改的内容与响应文件不一致的，以补充、修改的内容为准。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color w:val="000000"/>
          <w:sz w:val="23"/>
          <w:szCs w:val="23"/>
          <w:highlight w:val="none"/>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五  评审</w:t>
      </w:r>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7" w:name="_Toc1582"/>
      <w:r>
        <w:rPr>
          <w:rFonts w:hint="eastAsia" w:ascii="宋体" w:hAnsi="宋体" w:eastAsia="宋体" w:cs="宋体"/>
          <w:b/>
          <w:bCs/>
          <w:color w:val="000000"/>
          <w:sz w:val="23"/>
          <w:szCs w:val="23"/>
          <w:highlight w:val="none"/>
          <w:lang w:val="en-US" w:eastAsia="zh-CN"/>
        </w:rPr>
        <w:t xml:space="preserve">17响应文件的解密与开启</w:t>
      </w:r>
      <w:bookmarkEnd w:id="77"/>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17.1采购人或采购代理机构将按竞争性磋商文件的规定，在响应文件提交截止时间的同一时间和竞争性磋商文件预先确定的地点开启响应文件。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17.2如使用江苏省政府采购电子交易平台。供应商应在规定的时间内对响应文件进行解密，因非系统原因导致的解密失败，视为</w:t>
      </w:r>
      <w:r>
        <w:rPr>
          <w:rFonts w:hint="eastAsia" w:ascii="宋体" w:hAnsi="宋体" w:eastAsia="宋体" w:cs="宋体"/>
          <w:b/>
          <w:bCs/>
          <w:color w:val="000000"/>
          <w:sz w:val="23"/>
          <w:szCs w:val="23"/>
          <w:highlight w:val="none"/>
          <w:u w:val="single"/>
          <w:lang w:val="en-US" w:eastAsia="zh-CN"/>
        </w:rPr>
        <w:t xml:space="preserve">无效响应</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17.3供应商认为采购人员及相关人员与其他供应商有利害关系的，可以向采购人或采购代理机构书面提出回避申请，并说明理由。采购人或采购代理机构将及时询问被申请回避人员，有利害关系的被申请回避人员将回避。</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17.4供应商不足3家的，不予</w:t>
      </w:r>
      <w:r>
        <w:rPr>
          <w:rFonts w:hint="eastAsia" w:ascii="宋体" w:hAnsi="宋体" w:cs="宋体"/>
          <w:color w:val="000000"/>
          <w:sz w:val="23"/>
          <w:szCs w:val="23"/>
          <w:highlight w:val="none"/>
          <w:lang w:val="en-US" w:eastAsia="zh-CN"/>
        </w:rPr>
        <w:t xml:space="preserve">进行磋商活动（电子化交易的不予</w:t>
      </w:r>
      <w:r>
        <w:rPr>
          <w:rFonts w:hint="eastAsia" w:ascii="宋体" w:hAnsi="宋体" w:eastAsia="宋体" w:cs="宋体"/>
          <w:color w:val="000000"/>
          <w:sz w:val="23"/>
          <w:szCs w:val="23"/>
          <w:highlight w:val="none"/>
          <w:lang w:val="en-US" w:eastAsia="zh-CN"/>
        </w:rPr>
        <w:t xml:space="preserve">解密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17.5本项目不公开报价。</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8" w:name="_Toc22771"/>
      <w:r>
        <w:rPr>
          <w:rFonts w:hint="eastAsia" w:ascii="宋体" w:hAnsi="宋体" w:eastAsia="宋体" w:cs="宋体"/>
          <w:b/>
          <w:bCs/>
          <w:color w:val="000000"/>
          <w:sz w:val="23"/>
          <w:szCs w:val="23"/>
          <w:highlight w:val="none"/>
          <w:lang w:val="en-US" w:eastAsia="zh-CN"/>
        </w:rPr>
        <w:t xml:space="preserve">18磋商小组</w:t>
      </w:r>
      <w:bookmarkEnd w:id="78"/>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18.1磋商小组根据政府采购有关规定和本次采购项目的特点进行组建，并负责具体评审与磋商事务，独立履行职责。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79" w:name="_Toc28120"/>
      <w:r>
        <w:rPr>
          <w:rFonts w:hint="eastAsia" w:ascii="宋体" w:hAnsi="宋体" w:eastAsia="宋体" w:cs="宋体"/>
          <w:b/>
          <w:bCs/>
          <w:color w:val="000000"/>
          <w:sz w:val="23"/>
          <w:szCs w:val="23"/>
          <w:highlight w:val="none"/>
          <w:lang w:val="en-US" w:eastAsia="zh-CN"/>
        </w:rPr>
        <w:t xml:space="preserve">19评审方法和评审标准</w:t>
      </w:r>
      <w:bookmarkEnd w:id="79"/>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19.1见第三章《评审方法和评审标准》。</w:t>
      </w:r>
      <w:r>
        <w:rPr>
          <w:rFonts w:hint="eastAsia" w:ascii="宋体" w:hAnsi="宋体" w:eastAsia="宋体" w:cs="宋体"/>
          <w:color w:val="000000"/>
          <w:sz w:val="23"/>
          <w:szCs w:val="23"/>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pPr>
      <w:r>
        <w:rPr>
          <w:rFonts w:hint="eastAsia" w:ascii="黑体" w:hAnsi="黑体" w:eastAsia="黑体" w:cs="黑体"/>
          <w:color w:val="000000"/>
          <w:sz w:val="28"/>
          <w:szCs w:val="28"/>
          <w:highlight w:val="none"/>
          <w:lang w:val="en-US" w:eastAsia="zh-CN"/>
        </w:rPr>
        <w:t xml:space="preserve">六  确定成交</w:t>
      </w:r>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0" w:name="_Toc320"/>
      <w:r>
        <w:rPr>
          <w:rFonts w:hint="eastAsia" w:ascii="宋体" w:hAnsi="宋体" w:eastAsia="宋体" w:cs="宋体"/>
          <w:b/>
          <w:bCs/>
          <w:color w:val="000000"/>
          <w:sz w:val="23"/>
          <w:szCs w:val="23"/>
          <w:highlight w:val="none"/>
          <w:lang w:val="en-US" w:eastAsia="zh-CN"/>
        </w:rPr>
        <w:t xml:space="preserve">20确定成交供应商</w:t>
      </w:r>
      <w:bookmarkEnd w:id="80"/>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20.1采购人将在收到评审报告后，从评审报告提出的成交候选供应商中，按照排序由高到低的原则确定成交供应商。采购人是否授权磋商小组直接确定成交供应商，见《供应商须知前附表》。成交候选人并列的，按照《供应商须知前附表》要求确定成交供应商。</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1" w:name="_Toc9136"/>
      <w:r>
        <w:rPr>
          <w:rFonts w:hint="eastAsia" w:ascii="宋体" w:hAnsi="宋体" w:eastAsia="宋体" w:cs="宋体"/>
          <w:b/>
          <w:bCs/>
          <w:color w:val="000000"/>
          <w:sz w:val="23"/>
          <w:szCs w:val="23"/>
          <w:highlight w:val="none"/>
          <w:lang w:val="en-US" w:eastAsia="zh-CN"/>
        </w:rPr>
        <w:t xml:space="preserve">21成交公告与成交通知书</w:t>
      </w:r>
      <w:bookmarkEnd w:id="81"/>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21.1采购人或采购代理机构将在成交供应商确定后2个工作日内，在江苏政府采购网公告成交结果，同时向成交供应商发出成交通知书，成交公告期限为1个工作日。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21.2成交通知书对采购人和成交供应商均具有法律效力。成交通知书发出后，采购人改变成交结果的，或者成交供应商放弃成交项目的，应当依法承担法律责任。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2" w:name="_Toc28056"/>
      <w:r>
        <w:rPr>
          <w:rFonts w:hint="eastAsia" w:ascii="宋体" w:hAnsi="宋体" w:eastAsia="宋体" w:cs="宋体"/>
          <w:b/>
          <w:bCs/>
          <w:color w:val="000000"/>
          <w:sz w:val="23"/>
          <w:szCs w:val="23"/>
          <w:highlight w:val="none"/>
          <w:lang w:val="en-US" w:eastAsia="zh-CN"/>
        </w:rPr>
        <w:t xml:space="preserve">22终止</w:t>
      </w:r>
      <w:bookmarkEnd w:id="82"/>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22.1出现下列情形之一的，采购人或采购代理机构将终止竞争性磋商采购活动，发布项目终止公告并说明原因，重新开展采购活动：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22.1.1因情况变化，不再符合规定的竞争性磋商采购方式适用情形的；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22.1.2出现影响采购公正的违法、违规行为的；</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3" w:name="_Toc26280"/>
      <w:r>
        <w:rPr>
          <w:rFonts w:hint="eastAsia" w:ascii="宋体" w:hAnsi="宋体" w:eastAsia="宋体" w:cs="宋体"/>
          <w:b/>
          <w:bCs/>
          <w:color w:val="000000"/>
          <w:sz w:val="23"/>
          <w:szCs w:val="23"/>
          <w:highlight w:val="none"/>
          <w:lang w:val="en-US" w:eastAsia="zh-CN"/>
        </w:rPr>
        <w:t xml:space="preserve">23签订合同</w:t>
      </w:r>
      <w:bookmarkEnd w:id="83"/>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23.1采购人与成交供应商应当在成交通知书发出之日起30日内，按照磋商文件确定的合同</w:t>
      </w:r>
      <w:r>
        <w:rPr>
          <w:rFonts w:hint="eastAsia" w:ascii="宋体" w:hAnsi="宋体" w:cs="宋体"/>
          <w:color w:val="000000"/>
          <w:sz w:val="23"/>
          <w:szCs w:val="23"/>
          <w:highlight w:val="none"/>
          <w:lang w:val="en-US" w:eastAsia="zh-CN"/>
        </w:rPr>
        <w:t xml:space="preserve">草案文本</w:t>
      </w:r>
      <w:r>
        <w:rPr>
          <w:rFonts w:hint="eastAsia" w:ascii="宋体" w:hAnsi="宋体" w:eastAsia="宋体" w:cs="宋体"/>
          <w:color w:val="000000"/>
          <w:sz w:val="23"/>
          <w:szCs w:val="23"/>
          <w:highlight w:val="none"/>
          <w:lang w:val="en-US" w:eastAsia="zh-CN"/>
        </w:rPr>
        <w:t xml:space="preserve">以及采购标的、规格型号、采购金额、采购数量、技术和服务要求等事项签订政府采购合同。</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23.2成交供应商拒绝签订政府采购合同的，采购人可以按照评审报告推荐的成交候选人名单排序，确定下一候选人为成交供应商，也可以重新开展采购活动。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拒绝签订政府采购合同的成交供应商不得参加对该项目重新开展的采购活动。</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23.3联合体成交的，联合体各方应当共同与采购人签订合同，就采购合同约定的事项向采购人承担连带责任。</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23.4政府采购合同不能转包。</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23.5采购人允许采用分包方式履行合同的，成交供应商可以依法采取分包方式履行合同。本项目是否允许分包，见《供应商须知前附表》。政府采购合同分包履行的，应当在响应文件中载明分包承担主体，分包承担主体应当具备相应资质条件且不得再次分包，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。成交供应商就采购项目和分包项目向采购人负责，分包供应商就分包项目承担责任。</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4" w:name="_Toc30672"/>
      <w:r>
        <w:rPr>
          <w:rFonts w:hint="eastAsia" w:ascii="宋体" w:hAnsi="宋体" w:eastAsia="宋体" w:cs="宋体"/>
          <w:b/>
          <w:bCs/>
          <w:color w:val="000000"/>
          <w:sz w:val="23"/>
          <w:szCs w:val="23"/>
          <w:highlight w:val="none"/>
          <w:lang w:val="en-US" w:eastAsia="zh-CN"/>
        </w:rPr>
        <w:t xml:space="preserve">24询问与质疑</w:t>
      </w:r>
      <w:bookmarkEnd w:id="84"/>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24.1询问</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24.1.1供应商对政府采购活动事项有疑问的，可依法提出询问，并按《供应商须知前附表》载明的形式送达采购人或采购代理机构。</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24.1.2采购人或采购代理机构对供应商依法提出的询问，在3个工作日内作出答复，但答复的内容不得涉及商业秘密。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24.2质疑</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24.2.1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24.2.2质疑函须使用财政部制定的范本文件。供应商为自然人的，质疑函应当由本人签字；供应商为法人或者其他组织的，质疑函应当由法定代表人、主要负责人，或者其授权代表签字或者盖章，并加盖公章。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24.2.3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24.2.4供应商应在法定质疑期内一次性提出针对同一采购程序环节的质疑，法定质疑期内针对同一采购程序环节再次提出的质疑，采购人、采购代理机构有权不予答复。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24.3</w:t>
      </w:r>
      <w:r>
        <w:rPr>
          <w:rFonts w:hint="eastAsia" w:ascii="宋体" w:hAnsi="宋体" w:cs="宋体"/>
          <w:color w:val="000000"/>
          <w:sz w:val="23"/>
          <w:szCs w:val="23"/>
          <w:highlight w:val="none"/>
          <w:lang w:val="en-US" w:eastAsia="zh-CN"/>
        </w:rPr>
        <w:t xml:space="preserve">接受</w:t>
      </w:r>
      <w:r>
        <w:rPr>
          <w:rFonts w:hint="eastAsia" w:ascii="宋体" w:hAnsi="宋体" w:eastAsia="宋体" w:cs="宋体"/>
          <w:color w:val="000000"/>
          <w:sz w:val="23"/>
          <w:szCs w:val="23"/>
          <w:highlight w:val="none"/>
          <w:lang w:val="en-US" w:eastAsia="zh-CN"/>
        </w:rPr>
        <w:t xml:space="preserve">询问和质疑的联系部门、联系电话和通讯地址见《供应商须知前附表》。</w:t>
      </w:r>
      <w:r>
        <w:rPr>
          <w:rFonts w:hint="eastAsia" w:ascii="宋体" w:hAnsi="宋体" w:eastAsia="宋体" w:cs="宋体"/>
          <w:color w:val="000000"/>
          <w:sz w:val="23"/>
          <w:szCs w:val="23"/>
          <w:highlight w:val="none"/>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outlineLvl w:val="1"/>
      </w:pPr>
      <w:r/>
      <w:bookmarkStart w:id="85" w:name="_Toc3394"/>
      <w:r>
        <w:rPr>
          <w:rFonts w:hint="eastAsia" w:ascii="宋体" w:hAnsi="宋体" w:eastAsia="宋体" w:cs="宋体"/>
          <w:b/>
          <w:bCs/>
          <w:color w:val="000000"/>
          <w:sz w:val="23"/>
          <w:szCs w:val="23"/>
          <w:highlight w:val="none"/>
          <w:lang w:val="en-US" w:eastAsia="zh-CN"/>
        </w:rPr>
        <w:t xml:space="preserve">25代理费</w:t>
      </w:r>
      <w:bookmarkEnd w:id="85"/>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25.1收费对象、收费标准及缴纳时间见《供应商须知前附表》。由成交供应商支付的，成交供应商须一次性向采购代理机构缴纳代理费</w:t>
      </w:r>
      <w:r>
        <w:rPr>
          <w:rFonts w:hint="eastAsia" w:ascii="宋体" w:hAnsi="宋体" w:cs="宋体"/>
          <w:color w:val="000000"/>
          <w:sz w:val="23"/>
          <w:szCs w:val="23"/>
          <w:highlight w:val="none"/>
          <w:lang w:val="en-US" w:eastAsia="zh-CN"/>
        </w:rPr>
        <w:t xml:space="preserve">，在</w:t>
      </w:r>
      <w:r>
        <w:rPr>
          <w:rFonts w:hint="eastAsia" w:ascii="宋体" w:hAnsi="宋体" w:eastAsia="宋体" w:cs="宋体"/>
          <w:color w:val="000000"/>
          <w:sz w:val="23"/>
          <w:szCs w:val="23"/>
          <w:highlight w:val="none"/>
          <w:lang w:val="en-US" w:eastAsia="zh-CN"/>
        </w:rPr>
        <w:t xml:space="preserve">报价</w:t>
      </w:r>
      <w:r>
        <w:rPr>
          <w:rFonts w:hint="eastAsia" w:ascii="宋体" w:hAnsi="宋体" w:cs="宋体"/>
          <w:color w:val="000000"/>
          <w:sz w:val="23"/>
          <w:szCs w:val="23"/>
          <w:highlight w:val="none"/>
          <w:lang w:val="en-US" w:eastAsia="zh-CN"/>
        </w:rPr>
        <w:t xml:space="preserve">中综合考虑</w:t>
      </w:r>
      <w:r>
        <w:rPr>
          <w:rFonts w:hint="eastAsia" w:ascii="宋体" w:hAnsi="宋体" w:eastAsia="宋体" w:cs="宋体"/>
          <w:color w:val="000000"/>
          <w:sz w:val="23"/>
          <w:szCs w:val="23"/>
          <w:highlight w:val="none"/>
          <w:lang w:val="en-US" w:eastAsia="zh-CN"/>
        </w:rPr>
        <w:t xml:space="preserve">代理费用。</w:t>
      </w:r>
      <w:r>
        <w:rPr>
          <w:rFonts w:hint="eastAsia" w:ascii="宋体" w:hAnsi="宋体" w:eastAsia="宋体" w:cs="宋体"/>
          <w:color w:val="000000"/>
          <w:sz w:val="23"/>
          <w:szCs w:val="23"/>
          <w:highlight w:val="none"/>
          <w:lang w:val="en-US" w:eastAsia="zh-CN"/>
        </w:rPr>
      </w:r>
      <w:r/>
    </w:p>
    <w:p>
      <w:pPr>
        <w:pStyle w:val="920"/>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bookmarkStart w:id="86" w:name="_Toc30810"/>
      <w:r>
        <w:rPr>
          <w:rFonts w:hint="eastAsia" w:ascii="黑体" w:hAnsi="黑体" w:eastAsia="黑体" w:cs="黑体"/>
          <w:color w:val="000000"/>
          <w:sz w:val="36"/>
          <w:szCs w:val="22"/>
          <w:highlight w:val="none"/>
          <w:lang w:val="en-US" w:eastAsia="zh-CN"/>
        </w:rPr>
        <w:t xml:space="preserve">第三章  评审方法和评审标准</w:t>
      </w:r>
      <w:bookmarkEnd w:id="86"/>
      <w:r>
        <w:rPr>
          <w:rFonts w:hint="eastAsia" w:ascii="黑体" w:hAnsi="黑体" w:eastAsia="黑体" w:cs="黑体"/>
          <w:color w:val="000000"/>
          <w:sz w:val="36"/>
          <w:szCs w:val="22"/>
          <w:highlight w:val="none"/>
          <w:lang w:val="en-US" w:eastAsia="zh-CN"/>
        </w:rPr>
      </w:r>
      <w:r/>
    </w:p>
    <w:p>
      <w:pPr>
        <w:pStyle w:val="920"/>
        <w:ind w:left="0" w:firstLine="0"/>
        <w:jc w:val="center"/>
        <w:keepLines w:val="0"/>
        <w:keepNext w:val="0"/>
        <w:pageBreakBefore w:val="0"/>
        <w:spacing w:line="332" w:lineRule="auto"/>
        <w:widowControl w:val="off"/>
        <w:rPr>
          <w:rFonts w:hint="eastAsia" w:ascii="黑体" w:hAnsi="黑体" w:eastAsia="黑体" w:cs="黑体"/>
          <w:color w:val="000000"/>
          <w:sz w:val="28"/>
          <w:szCs w:val="28"/>
          <w:highlight w:val="none"/>
          <w:lang w:val="en-US" w:eastAsia="zh-CN"/>
        </w:rPr>
        <w:outlineLvl w:val="1"/>
      </w:pPr>
      <w:r/>
      <w:bookmarkStart w:id="87" w:name="_Toc25147"/>
      <w:r>
        <w:rPr>
          <w:rFonts w:hint="eastAsia" w:ascii="黑体" w:hAnsi="黑体" w:eastAsia="黑体" w:cs="黑体"/>
          <w:color w:val="000000"/>
          <w:sz w:val="28"/>
          <w:szCs w:val="28"/>
          <w:highlight w:val="none"/>
          <w:lang w:val="en-US" w:eastAsia="zh-CN"/>
        </w:rPr>
        <w:t xml:space="preserve">一、资格及符合性审查程序</w:t>
      </w:r>
      <w:bookmarkEnd w:id="87"/>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1响应文件的资格审查和符合性审查</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1.1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hint="eastAsia" w:ascii="宋体" w:hAnsi="宋体" w:eastAsia="宋体" w:cs="宋体"/>
          <w:b/>
          <w:bCs/>
          <w:color w:val="000000"/>
          <w:sz w:val="23"/>
          <w:szCs w:val="23"/>
          <w:highlight w:val="none"/>
          <w:u w:val="single"/>
        </w:rPr>
        <w:t xml:space="preserve">无效响应</w:t>
      </w:r>
      <w:r>
        <w:rPr>
          <w:rFonts w:hint="eastAsia" w:ascii="宋体" w:hAnsi="宋体" w:eastAsia="宋体" w:cs="宋体"/>
          <w:color w:val="000000"/>
          <w:sz w:val="23"/>
          <w:szCs w:val="23"/>
          <w:highlight w:val="none"/>
        </w:rPr>
        <w:t xml:space="preserve">处理，磋商小组应当告知提交响应文件的供应商。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1.2《资格审查要求》中对格式有要求的，除竞争性磋商文件另有规定外，均为“实质性格式”文件。</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1.3《资格审查要求》见下表</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r>
      <w:r/>
    </w:p>
    <w:p>
      <w:pPr>
        <w:pStyle w:val="920"/>
        <w:ind w:firstLine="482"/>
        <w:jc w:val="center"/>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资格审查要求</w:t>
      </w:r>
      <w:r>
        <w:rPr>
          <w:rFonts w:hint="eastAsia" w:ascii="宋体" w:hAnsi="宋体" w:eastAsia="宋体" w:cs="宋体"/>
          <w:b/>
          <w:bCs/>
          <w:color w:val="000000"/>
          <w:sz w:val="24"/>
          <w:szCs w:val="24"/>
          <w:highlight w:val="none"/>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295"/>
        <w:gridCol w:w="4035"/>
        <w:gridCol w:w="1497"/>
      </w:tblGrid>
      <w:tr>
        <w:trPr>
          <w:trHeight w:val="392"/>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序号</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检查因素</w:t>
            </w:r>
            <w:r>
              <w:rPr>
                <w:rFonts w:hint="eastAsia"/>
                <w:b/>
                <w:bCs/>
                <w:color w:val="000000"/>
                <w:sz w:val="23"/>
                <w:szCs w:val="23"/>
                <w:highlight w:val="none"/>
                <w:lang w:val="en-US" w:eastAsia="zh-CN"/>
              </w:rPr>
            </w:r>
            <w:r/>
          </w:p>
        </w:tc>
        <w:tc>
          <w:tcPr>
            <w:tcW w:w="4035"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检查内容</w:t>
            </w:r>
            <w:r>
              <w:rPr>
                <w:rFonts w:hint="eastAsia"/>
                <w:b/>
                <w:bCs/>
                <w:color w:val="000000"/>
                <w:sz w:val="23"/>
                <w:szCs w:val="23"/>
                <w:highlight w:val="none"/>
                <w:lang w:val="en-US" w:eastAsia="zh-CN"/>
              </w:rPr>
            </w:r>
            <w:r/>
          </w:p>
        </w:tc>
        <w:tc>
          <w:tcPr>
            <w:tcW w:w="1497"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格式要求</w:t>
            </w:r>
            <w:r>
              <w:rPr>
                <w:rFonts w:hint="eastAsia"/>
                <w:b/>
                <w:bCs/>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1</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满足《中华人民共和国政府采购法》第二十二条规定</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具体规定见第一章《竞争性磋商公告》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营业执照等证明文件</w:t>
            </w:r>
            <w:r>
              <w:rPr>
                <w:rFonts w:hint="eastAsia"/>
                <w:color w:val="000000"/>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供应商为企业（包括合伙企业）的，应提供有效的“营业执照”；</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供应商为事业单位的，应提供有效的“事业单位法人证书”；</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供应商是非企业机构的，应提供有效的“执业许可证”“登记证书”等证明文件；</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供应商是个体工商户的，应提供有效的“个体工商户营业执照”；</w:t>
            </w:r>
            <w:r>
              <w:rPr>
                <w:rFonts w:hint="eastAsia"/>
                <w:color w:val="000000"/>
                <w:highlight w:val="none"/>
                <w:lang w:val="en-US" w:eastAsia="zh-CN"/>
              </w:rPr>
            </w:r>
            <w:r/>
          </w:p>
          <w:p>
            <w:pPr>
              <w:pStyle w:val="920"/>
              <w:ind w:left="0" w:right="0"/>
              <w:jc w:val="both"/>
              <w:keepLines w:val="0"/>
              <w:keepNext w:val="0"/>
              <w:spacing w:before="0" w:beforeAutospacing="0" w:after="0" w:afterAutospacing="0"/>
              <w:rPr>
                <w:rFonts w:hint="eastAsia"/>
                <w:color w:val="000000"/>
                <w:highlight w:val="none"/>
                <w:lang w:val="en-US" w:eastAsia="zh-CN"/>
              </w:rPr>
              <w:suppressLineNumbers w:val="0"/>
            </w:pPr>
            <w:r>
              <w:rPr>
                <w:rFonts w:hint="eastAsia"/>
                <w:color w:val="000000"/>
                <w:highlight w:val="none"/>
                <w:lang w:val="en-US" w:eastAsia="zh-CN"/>
              </w:rPr>
              <w:t xml:space="preserve">供应商是自然人的，应提供有效的自然人身份证明。</w:t>
            </w:r>
            <w:r>
              <w:rPr>
                <w:rFonts w:hint="eastAsia"/>
                <w:color w:val="000000"/>
                <w:highlight w:val="none"/>
                <w:lang w:val="en-US" w:eastAsia="zh-CN"/>
              </w:rPr>
            </w:r>
            <w:r/>
          </w:p>
          <w:p>
            <w:pPr>
              <w:pStyle w:val="920"/>
              <w:ind w:left="0" w:right="0"/>
              <w:jc w:val="both"/>
              <w:keepLines w:val="0"/>
              <w:keepNext w:val="0"/>
              <w:spacing w:before="0" w:beforeAutospacing="0" w:after="0" w:afterAutospacing="0"/>
              <w:rPr>
                <w:color w:val="000000"/>
                <w:highlight w:val="none"/>
                <w:lang w:val="en-US" w:eastAsia="zh-CN"/>
              </w:rPr>
              <w:suppressLineNumbers w:val="0"/>
            </w:pPr>
            <w:r>
              <w:rPr>
                <w:rFonts w:hint="eastAsia"/>
                <w:b/>
                <w:bCs/>
                <w:color w:val="000000"/>
                <w:sz w:val="22"/>
                <w:szCs w:val="22"/>
                <w:highlight w:val="none"/>
                <w:lang w:val="en-US" w:eastAsia="zh-CN"/>
              </w:rPr>
              <w:t xml:space="preserve">政府采购法第二十二条其他规定要求详见第六章要求。</w:t>
            </w:r>
            <w:r>
              <w:rPr>
                <w:color w:val="000000"/>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提供证明文件，详见《响应文件格式》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供应商资格声明书</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提供了符合竞争性磋商文件要求的《供应商资格声明书》。</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1-3</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供应商信用记录</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查询渠道：信用中国网站（www.creditchina.gov.cn）；</w:t>
            </w:r>
            <w:r>
              <w:rPr>
                <w:rFonts w:hint="eastAsia"/>
                <w:color w:val="000000"/>
                <w:sz w:val="23"/>
                <w:szCs w:val="23"/>
                <w:highlight w:val="none"/>
                <w:lang w:val="en-US" w:eastAsia="zh-CN"/>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截止时点：首次响应文件提交截止时间以后、资格审查阶段采购人或采购代理机构的实际查询时间；</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信用信息查询记录和证据留存具体方式：查询结果网页打印页作为查询记录和证据，与其他文件一并保存；</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信用信息的使用原则：经认定的被列入失信被执行人、重大税收违法案件当事人名单、政府采购严重违法失信行为记录名单的供应商，其</w:t>
            </w:r>
            <w:r>
              <w:rPr>
                <w:rFonts w:hint="eastAsia"/>
                <w:b/>
                <w:bCs/>
                <w:color w:val="000000"/>
                <w:sz w:val="23"/>
                <w:szCs w:val="23"/>
                <w:highlight w:val="none"/>
                <w:u w:val="single"/>
                <w:lang w:val="en-US" w:eastAsia="zh-CN"/>
              </w:rPr>
              <w:t xml:space="preserve">响应无效</w:t>
            </w:r>
            <w:r>
              <w:rPr>
                <w:rFonts w:hint="eastAsia"/>
                <w:color w:val="000000"/>
                <w:sz w:val="23"/>
                <w:szCs w:val="23"/>
                <w:highlight w:val="none"/>
                <w:lang w:val="en-US" w:eastAsia="zh-CN"/>
              </w:rPr>
              <w:t xml:space="preserve">。联合体形式磋商的，联合体成员存在不良信用记录，视同联合体存在不良信用记录。</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eastAsia="宋体"/>
                <w:color w:val="000000"/>
                <w:sz w:val="23"/>
                <w:szCs w:val="23"/>
                <w:highlight w:val="none"/>
                <w:lang w:val="en-US" w:eastAsia="zh-CN"/>
              </w:rPr>
              <w:suppressLineNumbers w:val="0"/>
            </w:pPr>
            <w:r>
              <w:rPr>
                <w:rFonts w:hint="eastAsia"/>
                <w:color w:val="000000"/>
                <w:sz w:val="23"/>
                <w:szCs w:val="23"/>
                <w:highlight w:val="none"/>
                <w:lang w:val="en-US" w:eastAsia="zh-CN"/>
              </w:rPr>
              <w:t xml:space="preserve">无需供应商提供，评审时查询</w:t>
            </w:r>
            <w:r>
              <w:rPr>
                <w:rFonts w:eastAsia="宋体"/>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1-4</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法律、行政法规规定的其他条件</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color w:val="000000"/>
                <w:sz w:val="23"/>
                <w:szCs w:val="23"/>
                <w:highlight w:val="none"/>
                <w:lang w:val="en-US"/>
              </w:rPr>
              <w:suppressLineNumbers w:val="0"/>
            </w:pPr>
            <w:r>
              <w:rPr>
                <w:rFonts w:hint="eastAsia"/>
                <w:color w:val="000000"/>
                <w:sz w:val="23"/>
                <w:szCs w:val="23"/>
                <w:highlight w:val="none"/>
                <w:lang w:val="en-US" w:eastAsia="zh-CN"/>
              </w:rPr>
              <w:t xml:space="preserve">法律、行政法规规定的其他条件（无）</w:t>
            </w:r>
            <w:r>
              <w:rPr>
                <w:color w:val="000000"/>
                <w:sz w:val="23"/>
                <w:szCs w:val="23"/>
                <w:highlight w:val="none"/>
                <w:lang w:val="en-US"/>
              </w:rPr>
            </w:r>
            <w:r/>
          </w:p>
        </w:tc>
        <w:tc>
          <w:tcPr>
            <w:tcW w:w="1497"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w:t>
            </w:r>
            <w:r>
              <w:rPr>
                <w:rFonts w:hint="eastAsia"/>
                <w:color w:val="000000"/>
                <w:sz w:val="23"/>
                <w:szCs w:val="23"/>
                <w:highlight w:val="none"/>
                <w:lang w:val="en-US" w:eastAsia="zh-CN"/>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2</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落实政府采购政策需满足的资格要求</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具体要求见第一章《竞争性磋商公告》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中小企业政策</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具体要求见第一章《</w:t>
            </w:r>
            <w:r>
              <w:rPr>
                <w:rFonts w:hint="eastAsia"/>
                <w:b w:val="0"/>
                <w:bCs w:val="0"/>
                <w:color w:val="000000"/>
                <w:sz w:val="23"/>
                <w:szCs w:val="23"/>
                <w:highlight w:val="none"/>
                <w:lang w:val="en-US" w:eastAsia="zh-CN"/>
              </w:rPr>
              <w:t xml:space="preserve">竞争性磋商公告</w:t>
            </w:r>
            <w:r>
              <w:rPr>
                <w:rFonts w:hint="eastAsia"/>
                <w:color w:val="000000"/>
                <w:sz w:val="23"/>
                <w:szCs w:val="23"/>
                <w:highlight w:val="none"/>
                <w:lang w:val="en-US" w:eastAsia="zh-CN"/>
              </w:rPr>
              <w:t xml:space="preserve">》</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vMerge w:val="restart"/>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2-1-1</w:t>
            </w:r>
            <w:r>
              <w:rPr>
                <w:rFonts w:hint="eastAsia"/>
                <w:color w:val="000000"/>
                <w:sz w:val="23"/>
                <w:szCs w:val="23"/>
                <w:highlight w:val="none"/>
                <w:lang w:val="en-US" w:eastAsia="zh-CN"/>
              </w:rPr>
            </w:r>
            <w:r/>
          </w:p>
        </w:tc>
        <w:tc>
          <w:tcPr>
            <w:tcW w:w="2295" w:type="dxa"/>
            <w:vAlign w:val="center"/>
            <w:vMerge w:val="restart"/>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中小企业证明文件</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当本项目（包）涉及预留份额专门面向中小企业采购，提供如下资料：</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1.供应商单独响应的，应提供《中小企业声明函》或《残疾人福利性单位声明函》或由省级以上监狱管理局、戒毒管理局（含新疆生产建设兵团）出具的属于监狱企业的证明文件。</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r>
              <w:rPr>
                <w:rFonts w:hint="eastAsia"/>
                <w:color w:val="000000"/>
                <w:sz w:val="23"/>
                <w:szCs w:val="23"/>
                <w:highlight w:val="none"/>
              </w:rPr>
            </w:r>
            <w:r/>
          </w:p>
        </w:tc>
        <w:tc>
          <w:tcPr>
            <w:tcW w:w="1497" w:type="dxa"/>
            <w:vAlign w:val="center"/>
            <w:vMerge w:val="restart"/>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vMerge w:val="continue"/>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r>
            <w:r/>
          </w:p>
        </w:tc>
        <w:tc>
          <w:tcPr>
            <w:tcW w:w="2295" w:type="dxa"/>
            <w:vAlign w:val="center"/>
            <w:vMerge w:val="continue"/>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如本项目（包）要求通过分包措施预留部分采购份额面向中小企业采购且供应商因落实政府采购政策拟进行分包，必须提供；否则无须提供。</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对于预留份额专门面向中小企业采购的项目（包），组成联合体或者接受分包合同的中小企业与联合体内其他企业、分包企业之间不得存在直接控股、管理关系。</w:t>
            </w:r>
            <w:r>
              <w:rPr>
                <w:rFonts w:hint="eastAsia"/>
                <w:color w:val="000000"/>
                <w:sz w:val="23"/>
                <w:szCs w:val="23"/>
                <w:highlight w:val="none"/>
              </w:rPr>
            </w:r>
            <w:r/>
          </w:p>
        </w:tc>
        <w:tc>
          <w:tcPr>
            <w:tcW w:w="1497" w:type="dxa"/>
            <w:vAlign w:val="center"/>
            <w:vMerge w:val="continue"/>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其他落实政府采购政策的资格要求</w:t>
            </w:r>
            <w:r>
              <w:rPr>
                <w:rFonts w:hint="eastAsia"/>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如有，见第一章《竞争性磋商公告》</w:t>
            </w:r>
            <w:r>
              <w:rPr>
                <w:rFonts w:hint="eastAsia"/>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3</w:t>
            </w:r>
            <w:r>
              <w:rPr>
                <w:rFonts w:hint="eastAsia"/>
                <w:b/>
                <w:bCs/>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本项目的特定资格要求</w:t>
            </w:r>
            <w:r>
              <w:rPr>
                <w:rFonts w:hint="eastAsia"/>
                <w:b/>
                <w:bCs/>
                <w:color w:val="000000"/>
                <w:sz w:val="23"/>
                <w:szCs w:val="23"/>
                <w:highlight w:val="none"/>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如有，见第一章《竞争性磋商公告》</w:t>
            </w:r>
            <w:r>
              <w:rPr>
                <w:rFonts w:hint="eastAsia"/>
                <w:b/>
                <w:bCs/>
                <w:color w:val="000000"/>
                <w:sz w:val="23"/>
                <w:szCs w:val="23"/>
                <w:highlight w:val="none"/>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3-1</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color w:val="000000"/>
                <w:sz w:val="23"/>
                <w:szCs w:val="23"/>
                <w:highlight w:val="none"/>
                <w:lang w:val="en-US" w:eastAsia="zh-CN"/>
              </w:rPr>
              <w:suppressLineNumbers w:val="0"/>
            </w:pPr>
            <w:r>
              <w:rPr>
                <w:rFonts w:hint="eastAsia"/>
                <w:color w:val="000000"/>
                <w:sz w:val="23"/>
                <w:szCs w:val="23"/>
                <w:highlight w:val="none"/>
                <w:lang w:val="en-US" w:eastAsia="zh-CN"/>
              </w:rPr>
              <w:t xml:space="preserve">本项目对于联合体的要求（如有）</w:t>
            </w:r>
            <w:r>
              <w:rPr>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1.如本项目接受联合体磋商，且供应商为联合体时必须提供《联合体协议》，明确各方拟承担的工作和责任，并指定联合体牵头人，授权其代表所有联合体成员负责本项目磋商和合同实施阶段的牵头、协调工作。该联合协议应当作为响应文件的组成部分，与响应文件其他内容同时提交。</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2.联合体各成员单位均须提供本表中序号1-1、1-2的证明文件。联合体各成员单位均应满足本表3-2项规定。</w:t>
            </w:r>
            <w:r>
              <w:rPr>
                <w:rFonts w:hint="eastAsia"/>
                <w:color w:val="000000"/>
                <w:sz w:val="23"/>
                <w:szCs w:val="23"/>
                <w:highlight w:val="none"/>
                <w:lang w:val="en-US" w:eastAsia="zh-CN"/>
              </w:rPr>
            </w:r>
            <w:r/>
          </w:p>
          <w:p>
            <w:pPr>
              <w:pStyle w:val="948"/>
              <w:ind w:left="0" w:right="0" w:firstLine="0"/>
              <w:keepLines w:val="0"/>
              <w:keepNext w:val="0"/>
              <w:spacing w:before="0" w:beforeAutospacing="0" w:after="0" w:afterAutospacing="0"/>
              <w:rPr>
                <w:rFonts w:ascii="Calibri" w:hAnsi="Calibri" w:eastAsia="宋体" w:cs="Arial"/>
                <w:color w:val="000000"/>
                <w:sz w:val="23"/>
                <w:szCs w:val="23"/>
                <w:highlight w:val="none"/>
                <w:lang w:val="en-US" w:eastAsia="zh-CN" w:bidi="ar-SA"/>
              </w:rPr>
              <w:suppressLineNumbers w:val="0"/>
            </w:pPr>
            <w:r>
              <w:rPr>
                <w:rFonts w:hint="eastAsia" w:ascii="Calibri" w:hAnsi="Calibri" w:eastAsia="宋体" w:cs="Arial"/>
                <w:color w:val="000000"/>
                <w:sz w:val="23"/>
                <w:szCs w:val="23"/>
                <w:highlight w:val="none"/>
                <w:lang w:val="en-US" w:eastAsia="zh-CN" w:bidi="ar-SA"/>
              </w:rPr>
              <w:t xml:space="preserve">3.联合体组成符合公告中要求。（如有）</w:t>
            </w:r>
            <w:r>
              <w:rPr>
                <w:rFonts w:ascii="Calibri" w:hAnsi="Calibri" w:eastAsia="宋体" w:cs="Arial"/>
                <w:color w:val="000000"/>
                <w:sz w:val="23"/>
                <w:szCs w:val="23"/>
                <w:highlight w:val="none"/>
                <w:lang w:val="en-US" w:eastAsia="zh-CN" w:bidi="ar-SA"/>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4.联合体中有同类资质的供应商按照联合体分工承担相同工作的，应当按照资质等级较低的供应商确定资质等级。</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5.以联合体形式参加政府采购活动的，联合体各方不得再单独参加或者与其他供应商另外组成联合体参加同一合同项下的政府采购活动。</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6.若联合体中任一成员单位中途退出，则该联合体的</w:t>
            </w:r>
            <w:r>
              <w:rPr>
                <w:rFonts w:hint="eastAsia"/>
                <w:b/>
                <w:bCs/>
                <w:color w:val="000000"/>
                <w:sz w:val="23"/>
                <w:szCs w:val="23"/>
                <w:highlight w:val="none"/>
                <w:u w:val="single"/>
                <w:lang w:val="en-US" w:eastAsia="zh-CN"/>
              </w:rPr>
              <w:t xml:space="preserve">响应无效</w:t>
            </w:r>
            <w:r>
              <w:rPr>
                <w:rFonts w:hint="eastAsia"/>
                <w:color w:val="000000"/>
                <w:sz w:val="23"/>
                <w:szCs w:val="23"/>
                <w:highlight w:val="none"/>
                <w:lang w:val="en-US" w:eastAsia="zh-CN"/>
              </w:rPr>
              <w:t xml:space="preserve">。</w:t>
            </w:r>
            <w:r>
              <w:rPr>
                <w:rFonts w:hint="eastAsia"/>
                <w:color w:val="000000"/>
                <w:sz w:val="23"/>
                <w:szCs w:val="23"/>
                <w:highlight w:val="none"/>
              </w:rPr>
            </w:r>
            <w:r/>
          </w:p>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7.本项目不接受联合体响应时，供应商不得为联合体。</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提供《联合体协议》，格式见《响应文件格式》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3-2</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政府购买服务承接主体的要求</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如本项目属于政府购买服务，供应商不属于公益一类事业单位、使用事业编制且由财政拨款保障的群团组织。</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格式见《响应文件格式》</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3-3</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其他特定资格要求</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如有，见第一章《</w:t>
            </w:r>
            <w:r>
              <w:rPr>
                <w:rFonts w:hint="eastAsia"/>
                <w:b w:val="0"/>
                <w:bCs w:val="0"/>
                <w:color w:val="000000"/>
                <w:sz w:val="23"/>
                <w:szCs w:val="23"/>
                <w:highlight w:val="none"/>
                <w:lang w:val="en-US" w:eastAsia="zh-CN"/>
              </w:rPr>
              <w:t xml:space="preserve">竞争性磋商公告</w:t>
            </w:r>
            <w:r>
              <w:rPr>
                <w:rFonts w:hint="eastAsia"/>
                <w:color w:val="000000"/>
                <w:sz w:val="23"/>
                <w:szCs w:val="23"/>
                <w:highlight w:val="none"/>
                <w:lang w:val="en-US" w:eastAsia="zh-CN"/>
              </w:rPr>
              <w:t xml:space="preserve">》</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lang w:val="en-US" w:eastAsia="zh-CN"/>
              </w:rPr>
              <w:t xml:space="preserve">提供证明文件</w:t>
            </w:r>
            <w:r>
              <w:rPr>
                <w:rFonts w:hint="eastAsia"/>
                <w:color w:val="000000"/>
                <w:sz w:val="23"/>
                <w:szCs w:val="23"/>
                <w:highlight w:val="none"/>
              </w:rPr>
            </w:r>
            <w:r/>
          </w:p>
        </w:tc>
      </w:tr>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4</w:t>
            </w:r>
            <w:r>
              <w:rPr>
                <w:rFonts w:hint="eastAsia"/>
                <w:color w:val="000000"/>
                <w:sz w:val="23"/>
                <w:szCs w:val="23"/>
                <w:highlight w:val="none"/>
                <w:lang w:val="en-US" w:eastAsia="zh-CN"/>
              </w:rPr>
            </w:r>
            <w:r/>
          </w:p>
        </w:tc>
        <w:tc>
          <w:tcPr>
            <w:tcW w:w="229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磋商保证金</w:t>
            </w:r>
            <w:r>
              <w:rPr>
                <w:rFonts w:hint="eastAsia"/>
                <w:color w:val="000000"/>
                <w:sz w:val="23"/>
                <w:szCs w:val="23"/>
                <w:highlight w:val="none"/>
                <w:lang w:val="en-US" w:eastAsia="zh-CN"/>
              </w:rPr>
            </w:r>
            <w:r/>
          </w:p>
        </w:tc>
        <w:tc>
          <w:tcPr>
            <w:tcW w:w="4035"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lang w:val="en-US" w:eastAsia="zh-CN"/>
              </w:rPr>
              <w:suppressLineNumbers w:val="0"/>
            </w:pPr>
            <w:r>
              <w:rPr>
                <w:rFonts w:hint="eastAsia"/>
                <w:color w:val="000000"/>
                <w:sz w:val="23"/>
                <w:szCs w:val="23"/>
                <w:highlight w:val="none"/>
                <w:lang w:val="en-US" w:eastAsia="zh-CN"/>
              </w:rPr>
              <w:t xml:space="preserve">按照竞争性磋商文件的要求提交磋商保证金。</w:t>
            </w:r>
            <w:r>
              <w:rPr>
                <w:rFonts w:hint="eastAsia"/>
                <w:color w:val="000000"/>
                <w:sz w:val="23"/>
                <w:szCs w:val="23"/>
                <w:highlight w:val="none"/>
                <w:lang w:val="en-US" w:eastAsia="zh-CN"/>
              </w:rPr>
            </w:r>
            <w:r/>
          </w:p>
        </w:tc>
        <w:tc>
          <w:tcPr>
            <w:tcW w:w="1497" w:type="dxa"/>
            <w:vAlign w:val="center"/>
            <w:textDirection w:val="lrTb"/>
            <w:noWrap w:val="false"/>
          </w:tcPr>
          <w:p>
            <w:pPr>
              <w:pStyle w:val="920"/>
              <w:ind w:left="0" w:right="0"/>
              <w:jc w:val="both"/>
              <w:keepLines w:val="0"/>
              <w:keepNext w:val="0"/>
              <w:spacing w:before="0" w:beforeAutospacing="0" w:after="0" w:afterAutospacing="0"/>
              <w:rPr>
                <w:rFonts w:hint="eastAsia"/>
                <w:color w:val="000000"/>
                <w:sz w:val="23"/>
                <w:szCs w:val="23"/>
                <w:highlight w:val="none"/>
              </w:rPr>
              <w:suppressLineNumbers w:val="0"/>
            </w:pPr>
            <w:r>
              <w:rPr>
                <w:rFonts w:hint="eastAsia"/>
                <w:color w:val="000000"/>
                <w:sz w:val="23"/>
                <w:szCs w:val="23"/>
                <w:highlight w:val="none"/>
              </w:rPr>
            </w:r>
            <w:r/>
          </w:p>
        </w:tc>
      </w:tr>
    </w:tbl>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1.4《符合性审查要求》见下表：</w:t>
      </w:r>
      <w:r>
        <w:rPr>
          <w:rFonts w:hint="eastAsia" w:ascii="宋体" w:hAnsi="宋体" w:eastAsia="宋体" w:cs="宋体"/>
          <w:color w:val="000000"/>
          <w:sz w:val="23"/>
          <w:szCs w:val="23"/>
          <w:highlight w:val="none"/>
          <w:lang w:val="en-US" w:eastAsia="zh-CN"/>
        </w:rPr>
      </w:r>
      <w:r/>
    </w:p>
    <w:p>
      <w:pPr>
        <w:pStyle w:val="920"/>
        <w:ind w:firstLine="482"/>
        <w:jc w:val="center"/>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符合性审查要求</w:t>
      </w:r>
      <w:r>
        <w:rPr>
          <w:rFonts w:hint="eastAsia" w:ascii="宋体" w:hAnsi="宋体" w:eastAsia="宋体" w:cs="宋体"/>
          <w:b/>
          <w:bCs/>
          <w:color w:val="000000"/>
          <w:sz w:val="24"/>
          <w:szCs w:val="24"/>
          <w:highlight w:val="none"/>
        </w:rPr>
      </w:r>
      <w:r/>
    </w:p>
    <w:tbl>
      <w:tblPr>
        <w:tblStyle w:val="950"/>
        <w:tblW w:w="88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280"/>
        <w:gridCol w:w="4008"/>
        <w:gridCol w:w="1728"/>
      </w:tblGrid>
      <w:tr>
        <w:trPr/>
        <w:tc>
          <w:tcPr>
            <w:tcW w:w="789"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序号</w:t>
            </w:r>
            <w:r>
              <w:rPr>
                <w:rFonts w:hint="eastAsia"/>
                <w:b/>
                <w:bCs/>
                <w:color w:val="000000"/>
                <w:sz w:val="23"/>
                <w:szCs w:val="23"/>
                <w:highlight w:val="none"/>
                <w:lang w:val="en-US" w:eastAsia="zh-CN"/>
              </w:rPr>
            </w:r>
            <w:r/>
          </w:p>
        </w:tc>
        <w:tc>
          <w:tcPr>
            <w:tcW w:w="2280"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检查因素</w:t>
            </w:r>
            <w:r>
              <w:rPr>
                <w:rFonts w:hint="eastAsia"/>
                <w:b/>
                <w:bCs/>
                <w:color w:val="000000"/>
                <w:sz w:val="23"/>
                <w:szCs w:val="23"/>
                <w:highlight w:val="none"/>
                <w:lang w:val="en-US" w:eastAsia="zh-CN"/>
              </w:rPr>
            </w:r>
            <w:r/>
          </w:p>
        </w:tc>
        <w:tc>
          <w:tcPr>
            <w:tcW w:w="4008"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lang w:val="en-US" w:eastAsia="zh-CN"/>
              </w:rPr>
              <w:suppressLineNumbers w:val="0"/>
            </w:pPr>
            <w:r>
              <w:rPr>
                <w:rFonts w:hint="eastAsia"/>
                <w:b/>
                <w:bCs/>
                <w:color w:val="000000"/>
                <w:sz w:val="23"/>
                <w:szCs w:val="23"/>
                <w:highlight w:val="none"/>
                <w:lang w:val="en-US" w:eastAsia="zh-CN"/>
              </w:rPr>
              <w:t xml:space="preserve">检查内容</w:t>
            </w:r>
            <w:r>
              <w:rPr>
                <w:rFonts w:hint="eastAsia"/>
                <w:b/>
                <w:bCs/>
                <w:color w:val="000000"/>
                <w:sz w:val="23"/>
                <w:szCs w:val="23"/>
                <w:highlight w:val="none"/>
                <w:lang w:val="en-US" w:eastAsia="zh-CN"/>
              </w:rPr>
            </w:r>
            <w:r/>
          </w:p>
        </w:tc>
        <w:tc>
          <w:tcPr>
            <w:tcW w:w="1728" w:type="dxa"/>
            <w:vAlign w:val="center"/>
            <w:textDirection w:val="lrTb"/>
            <w:noWrap w:val="false"/>
          </w:tcPr>
          <w:p>
            <w:pPr>
              <w:pStyle w:val="920"/>
              <w:ind w:left="0" w:right="0"/>
              <w:jc w:val="center"/>
              <w:keepLines w:val="0"/>
              <w:keepNext w:val="0"/>
              <w:spacing w:before="0" w:beforeAutospacing="0" w:after="0" w:afterAutospacing="0"/>
              <w:rPr>
                <w:rFonts w:hint="eastAsia"/>
                <w:b/>
                <w:bCs/>
                <w:color w:val="000000"/>
                <w:sz w:val="23"/>
                <w:szCs w:val="23"/>
                <w:highlight w:val="none"/>
              </w:rPr>
              <w:suppressLineNumbers w:val="0"/>
            </w:pPr>
            <w:r>
              <w:rPr>
                <w:rFonts w:hint="eastAsia"/>
                <w:b/>
                <w:bCs/>
                <w:color w:val="000000"/>
                <w:sz w:val="23"/>
                <w:szCs w:val="23"/>
                <w:highlight w:val="none"/>
                <w:lang w:val="en-US" w:eastAsia="zh-CN"/>
              </w:rPr>
              <w:t xml:space="preserve">是否允许澄清、说明或者更正</w:t>
            </w:r>
            <w:r>
              <w:rPr>
                <w:rFonts w:hint="eastAsia"/>
                <w:b/>
                <w:bCs/>
                <w:color w:val="000000"/>
                <w:sz w:val="23"/>
                <w:szCs w:val="23"/>
                <w:highlight w:val="none"/>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line="36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授权委托书</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line="24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按</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文件要求</w:t>
            </w:r>
            <w:r>
              <w:rPr>
                <w:rFonts w:hint="eastAsia" w:ascii="宋体" w:hAnsi="宋体" w:cs="宋体"/>
                <w:color w:val="000000"/>
                <w:sz w:val="23"/>
                <w:szCs w:val="23"/>
                <w:highlight w:val="none"/>
                <w:lang w:val="en-US" w:eastAsia="zh-CN"/>
              </w:rPr>
              <w:t xml:space="preserve">提</w:t>
            </w:r>
            <w:r>
              <w:rPr>
                <w:rFonts w:hint="eastAsia" w:ascii="宋体" w:hAnsi="宋体" w:eastAsia="宋体" w:cs="宋体"/>
                <w:color w:val="000000"/>
                <w:sz w:val="23"/>
                <w:szCs w:val="23"/>
                <w:highlight w:val="none"/>
                <w:lang w:val="en-US" w:eastAsia="zh-CN"/>
              </w:rPr>
              <w:t xml:space="preserve">供授权委托书；</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2</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line="36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完整性</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line="240" w:lineRule="auto"/>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未将一个采购包中的内容拆分</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3</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首次</w:t>
            </w:r>
            <w:r>
              <w:rPr>
                <w:rFonts w:hint="eastAsia" w:ascii="宋体" w:hAnsi="宋体" w:eastAsia="宋体" w:cs="宋体"/>
                <w:color w:val="000000"/>
                <w:sz w:val="23"/>
                <w:szCs w:val="23"/>
                <w:highlight w:val="none"/>
                <w:lang w:val="en-US" w:eastAsia="zh-CN"/>
              </w:rPr>
              <w:t xml:space="preserve">报价未超过</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文件中规定的项目/采购包预算金额或者项目/采购包最高限价；</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4</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报价唯一性</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文件未出现可选择性或可调整的报价（</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文件另有规定的除外）；</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5</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文件中承诺的</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有效期满足</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文件中载明的</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有效期的；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实质性格式</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标记为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实质性格式</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的文件均按</w:t>
            </w:r>
            <w:r>
              <w:rPr>
                <w:rFonts w:hint="eastAsia" w:ascii="宋体" w:hAnsi="宋体" w:cs="宋体"/>
                <w:color w:val="000000"/>
                <w:sz w:val="23"/>
                <w:szCs w:val="23"/>
                <w:highlight w:val="none"/>
                <w:lang w:val="en-US" w:eastAsia="zh-CN"/>
              </w:rPr>
              <w:t xml:space="preserve">采购</w:t>
            </w:r>
            <w:r>
              <w:rPr>
                <w:rFonts w:hint="eastAsia" w:ascii="宋体" w:hAnsi="宋体" w:eastAsia="宋体" w:cs="宋体"/>
                <w:color w:val="000000"/>
                <w:sz w:val="23"/>
                <w:szCs w:val="23"/>
                <w:highlight w:val="none"/>
                <w:lang w:val="en-US" w:eastAsia="zh-CN"/>
              </w:rPr>
              <w:t xml:space="preserve">文件要求</w:t>
            </w:r>
            <w:r>
              <w:rPr>
                <w:rFonts w:hint="eastAsia" w:ascii="宋体" w:hAnsi="宋体" w:cs="宋体"/>
                <w:color w:val="000000"/>
                <w:sz w:val="23"/>
                <w:szCs w:val="23"/>
                <w:highlight w:val="none"/>
                <w:lang w:val="en-US" w:eastAsia="zh-CN"/>
              </w:rPr>
              <w:t xml:space="preserve">提</w:t>
            </w:r>
            <w:r>
              <w:rPr>
                <w:rFonts w:hint="eastAsia" w:ascii="宋体" w:hAnsi="宋体" w:eastAsia="宋体" w:cs="宋体"/>
                <w:color w:val="000000"/>
                <w:sz w:val="23"/>
                <w:szCs w:val="23"/>
                <w:highlight w:val="none"/>
                <w:lang w:val="en-US" w:eastAsia="zh-CN"/>
              </w:rPr>
              <w:t xml:space="preserve">供且签署、盖章的；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7</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★号条款响应</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文件满足</w:t>
            </w:r>
            <w:r>
              <w:rPr>
                <w:rFonts w:hint="eastAsia" w:ascii="宋体" w:hAnsi="宋体" w:cs="宋体"/>
                <w:color w:val="000000"/>
                <w:sz w:val="23"/>
                <w:szCs w:val="23"/>
                <w:highlight w:val="none"/>
                <w:lang w:val="en-US" w:eastAsia="zh-CN"/>
              </w:rPr>
              <w:t xml:space="preserve">第四章</w:t>
            </w:r>
            <w:r>
              <w:rPr>
                <w:rFonts w:hint="eastAsia" w:ascii="宋体" w:hAnsi="宋体" w:eastAsia="宋体" w:cs="宋体"/>
                <w:color w:val="000000"/>
                <w:sz w:val="23"/>
                <w:szCs w:val="23"/>
                <w:highlight w:val="none"/>
                <w:lang w:val="en-US" w:eastAsia="zh-CN"/>
              </w:rPr>
              <w:t xml:space="preserve">《采购需求》中★号条款要求的；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8</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报价的修正（如有）</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不涉及报价修正，或</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w:t>
            </w:r>
            <w:r>
              <w:rPr>
                <w:rFonts w:hint="eastAsia" w:ascii="宋体" w:hAnsi="宋体" w:cs="宋体"/>
                <w:color w:val="000000"/>
                <w:sz w:val="23"/>
                <w:szCs w:val="23"/>
                <w:highlight w:val="none"/>
                <w:lang w:val="en-US" w:eastAsia="zh-CN"/>
              </w:rPr>
              <w:t xml:space="preserve">首次</w:t>
            </w:r>
            <w:r>
              <w:rPr>
                <w:rFonts w:hint="eastAsia" w:ascii="宋体" w:hAnsi="宋体" w:eastAsia="宋体" w:cs="宋体"/>
                <w:color w:val="000000"/>
                <w:sz w:val="23"/>
                <w:szCs w:val="23"/>
                <w:highlight w:val="none"/>
                <w:lang w:val="en-US" w:eastAsia="zh-CN"/>
              </w:rPr>
              <w:t xml:space="preserve">报价出现前后不一致时，</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对修正后的报价予以确认；（如有）</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报价合理性</w:t>
            </w:r>
            <w:r>
              <w:rPr>
                <w:rFonts w:hint="eastAsia" w:ascii="宋体" w:hAnsi="宋体" w:eastAsia="宋体" w:cs="宋体"/>
                <w:color w:val="000000"/>
                <w:sz w:val="23"/>
                <w:szCs w:val="23"/>
                <w:highlight w:val="none"/>
                <w:lang w:val="en-US" w:eastAsia="zh-CN"/>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报价合理，或供应商的报价明显低于其他通过符合性审查供应商的报价，有可能影响产品质量或者不能诚信履约的，能够应评标委员会要求在规定时间内证明其报价合理性的；</w:t>
            </w:r>
            <w:r>
              <w:rPr>
                <w:rFonts w:hint="eastAsia" w:ascii="宋体" w:hAnsi="宋体" w:eastAsia="宋体" w:cs="宋体"/>
                <w:color w:val="000000"/>
                <w:sz w:val="23"/>
                <w:szCs w:val="23"/>
                <w:highlight w:val="none"/>
                <w:lang w:val="en-US" w:eastAsia="zh-CN"/>
              </w:rPr>
            </w:r>
            <w:r/>
          </w:p>
        </w:tc>
        <w:tc>
          <w:tcPr>
            <w:tcW w:w="1728" w:type="dxa"/>
            <w:vAlign w:val="center"/>
            <w:textDirection w:val="lrTb"/>
            <w:noWrap w:val="false"/>
          </w:tcPr>
          <w:p>
            <w:pPr>
              <w:pStyle w:val="920"/>
              <w:ind w:left="0" w:right="0"/>
              <w:jc w:val="center"/>
              <w:keepLines w:val="0"/>
              <w:keepNext w:val="0"/>
              <w:spacing w:before="0" w:beforeAutospacing="0" w:after="0" w:afterAutospacing="0"/>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允许</w:t>
            </w:r>
            <w:r>
              <w:rPr>
                <w:rFonts w:hint="eastAsia" w:ascii="宋体" w:hAnsi="宋体" w:cs="宋体"/>
                <w:color w:val="000000"/>
                <w:sz w:val="23"/>
                <w:szCs w:val="23"/>
                <w:highlight w:val="none"/>
                <w:lang w:val="en-US" w:eastAsia="zh-CN"/>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10</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公平竞争</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遵循公平竞争的原则，不存在恶意串通，妨碍其他</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的竞争行为，不存在损害采购人或者其他</w:t>
            </w: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的合法权益情形的；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11</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串通投标（此处“投标人”同“供应商”，“投标文件”同“响应文件</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投标”同“响应”等）</w:t>
            </w:r>
            <w:r>
              <w:rPr>
                <w:rFonts w:hint="eastAsia" w:ascii="宋体" w:hAnsi="宋体" w:eastAsia="宋体" w:cs="宋体"/>
                <w:color w:val="000000"/>
                <w:sz w:val="23"/>
                <w:szCs w:val="23"/>
                <w:highlight w:val="none"/>
                <w:lang w:val="en-US" w:eastAsia="zh-CN"/>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不存在</w:t>
            </w:r>
            <w:r>
              <w:rPr>
                <w:rFonts w:hint="eastAsia" w:ascii="宋体" w:hAnsi="宋体" w:cs="宋体"/>
                <w:color w:val="000000"/>
                <w:sz w:val="23"/>
                <w:szCs w:val="23"/>
                <w:highlight w:val="none"/>
                <w:lang w:val="en-US" w:eastAsia="zh-CN"/>
              </w:rPr>
              <w:t xml:space="preserve">以下</w:t>
            </w:r>
            <w:r>
              <w:rPr>
                <w:rFonts w:hint="eastAsia" w:ascii="宋体" w:hAnsi="宋体" w:eastAsia="宋体" w:cs="宋体"/>
                <w:color w:val="000000"/>
                <w:sz w:val="23"/>
                <w:szCs w:val="23"/>
                <w:highlight w:val="none"/>
                <w:lang w:val="en-US" w:eastAsia="zh-CN"/>
              </w:rPr>
              <w:t xml:space="preserve">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12</w:t>
            </w:r>
            <w:r>
              <w:rPr>
                <w:rFonts w:ascii="宋体" w:hAnsi="宋体" w:eastAsia="宋体" w:cs="宋体"/>
                <w:color w:val="000000"/>
                <w:sz w:val="23"/>
                <w:szCs w:val="23"/>
                <w:highlight w:val="none"/>
                <w:lang w:val="en-US" w:eastAsia="zh-CN" w:bidi="ar-SA"/>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附加条件</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响应文件未含有采购人不能接受的附加条件的；</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r>
        <w:trPr>
          <w:trHeight w:val="90"/>
        </w:trPr>
        <w:tc>
          <w:tcPr>
            <w:tcW w:w="789" w:type="dxa"/>
            <w:vAlign w:val="center"/>
            <w:textDirection w:val="lrTb"/>
            <w:noWrap w:val="false"/>
          </w:tcPr>
          <w:p>
            <w:pPr>
              <w:pStyle w:val="920"/>
              <w:ind w:left="0" w:right="0" w:firstLine="0"/>
              <w:jc w:val="center"/>
              <w:keepLines w:val="0"/>
              <w:keepNext w:val="0"/>
              <w:pageBreakBefore w:val="0"/>
              <w:spacing w:before="0" w:beforeAutospacing="0" w:after="0" w:afterAutospacing="0" w:line="332"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13</w:t>
            </w:r>
            <w:r>
              <w:rPr>
                <w:rFonts w:ascii="宋体" w:hAnsi="宋体" w:cs="宋体"/>
                <w:color w:val="000000"/>
                <w:sz w:val="23"/>
                <w:szCs w:val="23"/>
                <w:highlight w:val="none"/>
                <w:lang w:val="en-US" w:eastAsia="zh-CN"/>
              </w:rPr>
            </w:r>
            <w:r/>
          </w:p>
        </w:tc>
        <w:tc>
          <w:tcPr>
            <w:tcW w:w="2280"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eastAsia="宋体" w:cs="宋体"/>
                <w:color w:val="000000"/>
                <w:sz w:val="23"/>
                <w:szCs w:val="23"/>
                <w:highlight w:val="none"/>
                <w:lang w:val="en-US" w:eastAsia="zh-CN"/>
              </w:rPr>
              <w:t xml:space="preserve">其他无效情形</w:t>
            </w:r>
            <w:r>
              <w:rPr>
                <w:rFonts w:hint="eastAsia" w:ascii="宋体" w:hAnsi="宋体" w:eastAsia="宋体" w:cs="宋体"/>
                <w:color w:val="000000"/>
                <w:sz w:val="23"/>
                <w:szCs w:val="23"/>
                <w:highlight w:val="none"/>
                <w:lang w:val="en-US" w:eastAsia="zh-CN" w:bidi="ar-SA"/>
              </w:rPr>
            </w:r>
            <w:r/>
          </w:p>
        </w:tc>
        <w:tc>
          <w:tcPr>
            <w:tcW w:w="4008" w:type="dxa"/>
            <w:vAlign w:val="center"/>
            <w:textDirection w:val="lrTb"/>
            <w:noWrap w:val="false"/>
          </w:tcPr>
          <w:p>
            <w:pPr>
              <w:pStyle w:val="920"/>
              <w:ind w:left="0" w:right="0"/>
              <w:keepLines w:val="0"/>
              <w:keepNext w:val="0"/>
              <w:spacing w:before="0" w:beforeAutospacing="0" w:after="0" w:afterAutospacing="0"/>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供应商</w:t>
            </w:r>
            <w:r>
              <w:rPr>
                <w:rFonts w:hint="eastAsia" w:ascii="宋体" w:hAnsi="宋体" w:eastAsia="宋体" w:cs="宋体"/>
                <w:color w:val="000000"/>
                <w:sz w:val="23"/>
                <w:szCs w:val="23"/>
                <w:highlight w:val="none"/>
                <w:lang w:val="en-US" w:eastAsia="zh-CN"/>
              </w:rPr>
              <w:t xml:space="preserve">、</w:t>
            </w:r>
            <w:r>
              <w:rPr>
                <w:rFonts w:hint="eastAsia" w:ascii="宋体" w:hAnsi="宋体" w:cs="宋体"/>
                <w:color w:val="000000"/>
                <w:sz w:val="23"/>
                <w:szCs w:val="23"/>
                <w:highlight w:val="none"/>
                <w:lang w:val="en-US" w:eastAsia="zh-CN"/>
              </w:rPr>
              <w:t xml:space="preserve">响应</w:t>
            </w:r>
            <w:r>
              <w:rPr>
                <w:rFonts w:hint="eastAsia" w:ascii="宋体" w:hAnsi="宋体" w:eastAsia="宋体" w:cs="宋体"/>
                <w:color w:val="000000"/>
                <w:sz w:val="23"/>
                <w:szCs w:val="23"/>
                <w:highlight w:val="none"/>
                <w:lang w:val="en-US" w:eastAsia="zh-CN"/>
              </w:rPr>
              <w:t xml:space="preserve">文件不存在不符合</w:t>
            </w:r>
            <w:r>
              <w:rPr>
                <w:rFonts w:hint="eastAsia" w:ascii="宋体" w:hAnsi="宋体" w:cs="宋体"/>
                <w:color w:val="000000"/>
                <w:sz w:val="23"/>
                <w:szCs w:val="23"/>
                <w:highlight w:val="none"/>
                <w:lang w:val="en-US" w:eastAsia="zh-CN"/>
              </w:rPr>
              <w:t xml:space="preserve">法律法规</w:t>
            </w:r>
            <w:r>
              <w:rPr>
                <w:rFonts w:hint="eastAsia" w:ascii="宋体" w:hAnsi="宋体" w:eastAsia="宋体" w:cs="宋体"/>
                <w:color w:val="000000"/>
                <w:sz w:val="23"/>
                <w:szCs w:val="23"/>
                <w:highlight w:val="none"/>
                <w:lang w:val="en-US" w:eastAsia="zh-CN"/>
              </w:rPr>
              <w:t xml:space="preserve">和</w:t>
            </w:r>
            <w:r>
              <w:rPr>
                <w:rFonts w:hint="eastAsia" w:ascii="宋体" w:hAnsi="宋体" w:cs="宋体"/>
                <w:color w:val="000000"/>
                <w:sz w:val="23"/>
                <w:szCs w:val="23"/>
                <w:highlight w:val="none"/>
                <w:lang w:val="en-US" w:eastAsia="zh-CN"/>
              </w:rPr>
              <w:t xml:space="preserve">违反采购</w:t>
            </w:r>
            <w:r>
              <w:rPr>
                <w:rFonts w:hint="eastAsia" w:ascii="宋体" w:hAnsi="宋体" w:eastAsia="宋体" w:cs="宋体"/>
                <w:color w:val="000000"/>
                <w:sz w:val="23"/>
                <w:szCs w:val="23"/>
                <w:highlight w:val="none"/>
                <w:lang w:val="en-US" w:eastAsia="zh-CN"/>
              </w:rPr>
              <w:t xml:space="preserve">文件规定的其他情形。</w:t>
            </w:r>
            <w:r>
              <w:rPr>
                <w:rFonts w:hint="eastAsia" w:ascii="宋体" w:hAnsi="宋体" w:eastAsia="宋体" w:cs="宋体"/>
                <w:color w:val="000000"/>
                <w:sz w:val="23"/>
                <w:szCs w:val="23"/>
                <w:highlight w:val="none"/>
                <w:lang w:val="en-US" w:eastAsia="zh-CN" w:bidi="ar-SA"/>
              </w:rPr>
            </w:r>
            <w:r/>
          </w:p>
        </w:tc>
        <w:tc>
          <w:tcPr>
            <w:tcW w:w="1728" w:type="dxa"/>
            <w:vAlign w:val="center"/>
            <w:textDirection w:val="lrTb"/>
            <w:noWrap w:val="false"/>
          </w:tcPr>
          <w:p>
            <w:pPr>
              <w:pStyle w:val="920"/>
              <w:ind w:left="0" w:right="0" w:firstLine="460"/>
              <w:jc w:val="left"/>
              <w:keepLines w:val="0"/>
              <w:keepNext w:val="0"/>
              <w:pageBreakBefore w:val="0"/>
              <w:spacing w:before="0" w:beforeAutospacing="0" w:after="0" w:afterAutospacing="0" w:line="332"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不允许</w:t>
            </w:r>
            <w:r>
              <w:rPr>
                <w:rFonts w:hint="eastAsia" w:ascii="宋体" w:hAnsi="宋体" w:eastAsia="宋体" w:cs="宋体"/>
                <w:color w:val="000000"/>
                <w:sz w:val="23"/>
                <w:szCs w:val="23"/>
                <w:highlight w:val="none"/>
                <w:lang w:val="en-US" w:eastAsia="zh-CN" w:bidi="ar-SA"/>
              </w:rPr>
            </w:r>
            <w:r/>
          </w:p>
        </w:tc>
      </w:tr>
    </w:tbl>
    <w:p>
      <w:pPr>
        <w:pStyle w:val="920"/>
        <w:jc w:val="center"/>
        <w:keepLines w:val="0"/>
        <w:keepNext w:val="0"/>
        <w:widowControl/>
        <w:rPr>
          <w:rFonts w:hint="eastAsia" w:ascii="黑体" w:hAnsi="黑体" w:eastAsia="黑体" w:cs="黑体"/>
          <w:color w:val="000000"/>
          <w:sz w:val="28"/>
          <w:szCs w:val="28"/>
          <w:highlight w:val="none"/>
          <w:lang w:val="en-US" w:eastAsia="zh-CN"/>
        </w:rPr>
        <w:outlineLvl w:val="1"/>
        <w:suppressLineNumbers w:val="0"/>
      </w:pPr>
      <w:r/>
      <w:bookmarkStart w:id="88" w:name="_Toc29437"/>
      <w:r/>
      <w:bookmarkStart w:id="89" w:name="_Toc23243"/>
      <w:r>
        <w:rPr>
          <w:rFonts w:hint="eastAsia" w:ascii="黑体" w:hAnsi="黑体" w:eastAsia="黑体" w:cs="黑体"/>
          <w:color w:val="000000"/>
          <w:sz w:val="28"/>
          <w:szCs w:val="28"/>
          <w:highlight w:val="none"/>
          <w:lang w:val="en-US" w:eastAsia="zh-CN"/>
        </w:rPr>
        <w:t xml:space="preserve">二、磋商</w:t>
      </w:r>
      <w:bookmarkEnd w:id="88"/>
      <w:r/>
      <w:bookmarkEnd w:id="89"/>
      <w:r>
        <w:rPr>
          <w:rFonts w:hint="eastAsia" w:ascii="黑体" w:hAnsi="黑体" w:eastAsia="黑体" w:cs="黑体"/>
          <w:color w:val="000000"/>
          <w:sz w:val="28"/>
          <w:szCs w:val="28"/>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2磋商、响应文件有关事项的澄清、说明或者更正和最后报价</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2.1磋商小组所有成员将集中与单一供应商分别进行磋商，并给予所有参加磋商的供应商平等的磋商机会。</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2.3对磋商文件作出的实质性变动是磋商文件的有效组成部分，磋商小组应当及时以书面形式同时通知所有参加磋商的供应商。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2.4供应商应当按照磋商文件的变动情况和磋商小组的要求重新提交响应文件，并由其法定代表人</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若供应商为事业单位或其他组织或分支机构，可为单位负责人</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或授权代表签字或者加盖公章。由授权代表签字的，应当附授权委托书。供应商为自然人的，应当由本人签字并附身份证明。</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2.5响应文件的澄清、说明或者更正</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2.5.1磋商小组在对响应文件的有效性、完整性和响应程度进行审查时，可以要求供应商对响应文件中含义不明确、同类问题表述不一致或者有明显文字和计算错误的内容等作出必要的澄清、说明或者更正。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2.5.2磋商小组对响应文件进行审查，如发现供应商提交的响应文件存在不满足《符合性审查要求》的内容，如属于表中“不允许”澄清、说明或者更正的内容，则供应商响应文件按无效处理</w:t>
      </w:r>
      <w:r>
        <w:rPr>
          <w:rFonts w:hint="eastAsia" w:ascii="宋体" w:hAnsi="宋体" w:cs="宋体"/>
          <w:color w:val="000000"/>
          <w:sz w:val="23"/>
          <w:szCs w:val="23"/>
          <w:highlight w:val="none"/>
          <w:lang w:eastAsia="zh-CN"/>
        </w:rPr>
        <w:t xml:space="preserve">；</w:t>
      </w:r>
      <w:r>
        <w:rPr>
          <w:rFonts w:hint="eastAsia" w:ascii="宋体" w:hAnsi="宋体" w:eastAsia="宋体" w:cs="宋体"/>
          <w:color w:val="000000"/>
          <w:sz w:val="23"/>
          <w:szCs w:val="23"/>
          <w:highlight w:val="none"/>
        </w:rPr>
        <w:t xml:space="preserve">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无效处理。</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rPr>
        <w:t xml:space="preserve">2.5.3供应商的澄清、说明或者更正不得超出响应文件的范围或者改变响应文件的实质性内容。需要供应商进行澄清、说明和补正的，本项目供应商的澄清、说明或者补正采用线上澄清，磋商小组将通过“苏采云”系统向供应商发出“澄清要求函”，接到“澄清要求函”的供应商应当按照要求在规定时间内通过“苏采云”系统中提交“澄清响应函”并加盖CA电子公章。澄清、说明和补正的内容作为投标文件的补充部分，供应商接到磋商小组澄清、说明和更正要求的供应商如未按规定</w:t>
      </w:r>
      <w:r>
        <w:rPr>
          <w:rFonts w:hint="eastAsia" w:ascii="宋体" w:hAnsi="宋体" w:cs="宋体"/>
          <w:color w:val="000000"/>
          <w:sz w:val="23"/>
          <w:szCs w:val="23"/>
          <w:highlight w:val="none"/>
          <w:lang w:eastAsia="zh-CN"/>
        </w:rPr>
        <w:t xml:space="preserve">作出</w:t>
      </w:r>
      <w:r>
        <w:rPr>
          <w:rFonts w:hint="eastAsia" w:ascii="宋体" w:hAnsi="宋体" w:eastAsia="宋体" w:cs="宋体"/>
          <w:color w:val="000000"/>
          <w:sz w:val="23"/>
          <w:szCs w:val="23"/>
          <w:highlight w:val="none"/>
        </w:rPr>
        <w:t xml:space="preserve">澄清、说明和更正，其风险由供应商自行承担。</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rPr>
      </w:pPr>
      <w:r>
        <w:rPr>
          <w:rFonts w:hint="eastAsia" w:ascii="宋体" w:hAnsi="宋体" w:eastAsia="宋体" w:cs="宋体"/>
          <w:color w:val="000000"/>
          <w:sz w:val="23"/>
          <w:szCs w:val="23"/>
          <w:highlight w:val="none"/>
          <w:lang w:val="en-US" w:eastAsia="zh-CN"/>
        </w:rPr>
        <w:t xml:space="preserve">2.6</w:t>
      </w:r>
      <w:r>
        <w:rPr>
          <w:rFonts w:hint="eastAsia" w:ascii="宋体" w:hAnsi="宋体" w:eastAsia="宋体" w:cs="宋体"/>
          <w:color w:val="000000"/>
          <w:sz w:val="23"/>
          <w:szCs w:val="23"/>
          <w:highlight w:val="none"/>
        </w:rPr>
        <w:t xml:space="preserve">磋商结束后，磋商小组将要求所有实质性响应的供应商在规定时间内提交最后报价。最后报价时间为磋商小组指定的时间，具体时间根据磋商进度另行通知。</w:t>
      </w:r>
      <w:r>
        <w:rPr>
          <w:rFonts w:hint="eastAsia" w:ascii="宋体" w:hAnsi="宋体" w:eastAsia="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政府购买服务项目 （含政府和社会资本合作项目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，在采购过程中符合要求的供应商（社会资本</w:t>
      </w:r>
      <w:r>
        <w:rPr>
          <w:rFonts w:hint="eastAsia" w:ascii="宋体" w:hAnsi="宋体" w:cs="宋体"/>
          <w:color w:val="000000"/>
          <w:sz w:val="23"/>
          <w:szCs w:val="23"/>
          <w:highlight w:val="none"/>
          <w:lang w:val="en-US" w:eastAsia="zh-CN"/>
        </w:rPr>
        <w:t xml:space="preserve">）只有</w:t>
      </w:r>
      <w:r>
        <w:rPr>
          <w:rFonts w:hint="eastAsia" w:ascii="宋体" w:hAnsi="宋体" w:eastAsia="宋体" w:cs="宋体"/>
          <w:color w:val="000000"/>
          <w:sz w:val="23"/>
          <w:szCs w:val="23"/>
          <w:highlight w:val="none"/>
          <w:lang w:val="en-US" w:eastAsia="zh-CN"/>
        </w:rPr>
        <w:t xml:space="preserve">2家的，竞争性磋商采购活动可以继续进行。</w:t>
      </w:r>
      <w:r>
        <w:rPr>
          <w:rFonts w:hint="eastAsia" w:ascii="宋体" w:hAnsi="宋体" w:eastAsia="宋体" w:cs="宋体"/>
          <w:color w:val="000000"/>
          <w:sz w:val="23"/>
          <w:szCs w:val="23"/>
          <w:highlight w:val="none"/>
          <w:lang w:val="en-US" w:eastAsia="zh-CN"/>
        </w:rPr>
      </w:r>
      <w:r/>
    </w:p>
    <w:p>
      <w:pPr>
        <w:pStyle w:val="920"/>
        <w:ind w:firstLine="462"/>
        <w:spacing w:line="332" w:lineRule="auto"/>
        <w:rPr>
          <w:rFonts w:hint="eastAsia" w:ascii="宋体" w:hAnsi="宋体" w:cs="宋体"/>
          <w:b/>
          <w:bCs/>
          <w:color w:val="000000"/>
          <w:sz w:val="23"/>
          <w:szCs w:val="23"/>
          <w:highlight w:val="none"/>
          <w:lang w:val="en-US" w:eastAsia="zh-CN"/>
        </w:rPr>
      </w:pPr>
      <w:r>
        <w:rPr>
          <w:rFonts w:ascii="宋体" w:hAnsi="宋体" w:cs="宋体"/>
          <w:b/>
          <w:bCs/>
          <w:color w:val="000000"/>
          <w:sz w:val="23"/>
          <w:szCs w:val="23"/>
          <w:highlight w:val="none"/>
        </w:rPr>
        <w:t xml:space="preserve">2.8</w:t>
      </w:r>
      <w:r>
        <w:rPr>
          <w:rFonts w:hint="eastAsia" w:ascii="宋体" w:hAnsi="宋体" w:cs="宋体"/>
          <w:b/>
          <w:bCs/>
          <w:color w:val="000000"/>
          <w:sz w:val="23"/>
          <w:szCs w:val="23"/>
          <w:highlight w:val="none"/>
          <w:lang w:val="en-US" w:eastAsia="zh-CN"/>
        </w:rPr>
        <w:t xml:space="preserve">政府采购异常低价审查</w:t>
      </w:r>
      <w:r>
        <w:rPr>
          <w:rFonts w:hint="eastAsia" w:ascii="宋体" w:hAnsi="宋体" w:cs="宋体"/>
          <w:b/>
          <w:bCs/>
          <w:color w:val="000000"/>
          <w:sz w:val="23"/>
          <w:szCs w:val="23"/>
          <w:highlight w:val="none"/>
          <w:lang w:val="en-US" w:eastAsia="zh-CN"/>
        </w:rPr>
      </w:r>
      <w:r/>
    </w:p>
    <w:p>
      <w:pPr>
        <w:pStyle w:val="920"/>
        <w:ind w:firstLine="462"/>
        <w:spacing w:line="332" w:lineRule="auto"/>
        <w:rPr>
          <w:rFonts w:ascii="宋体" w:hAnsi="宋体" w:cs="宋体"/>
          <w:b/>
          <w:bCs/>
          <w:color w:val="000000"/>
          <w:sz w:val="23"/>
          <w:szCs w:val="23"/>
          <w:highlight w:val="none"/>
        </w:rPr>
      </w:pPr>
      <w:r>
        <w:rPr>
          <w:rFonts w:hint="eastAsia" w:ascii="宋体" w:hAnsi="宋体" w:cs="宋体"/>
          <w:b/>
          <w:bCs/>
          <w:color w:val="000000"/>
          <w:sz w:val="23"/>
          <w:szCs w:val="23"/>
          <w:highlight w:val="none"/>
          <w:lang w:eastAsia="zh-CN"/>
        </w:rPr>
        <w:t xml:space="preserve">（</w:t>
      </w:r>
      <w:r>
        <w:rPr>
          <w:rFonts w:hint="eastAsia" w:ascii="宋体" w:hAnsi="宋体" w:cs="宋体"/>
          <w:b/>
          <w:bCs/>
          <w:color w:val="000000"/>
          <w:sz w:val="23"/>
          <w:szCs w:val="23"/>
          <w:highlight w:val="none"/>
          <w:lang w:val="en-US" w:eastAsia="zh-CN"/>
        </w:rPr>
        <w:t xml:space="preserve">1）</w:t>
      </w:r>
      <w:r>
        <w:rPr>
          <w:rFonts w:hint="eastAsia" w:ascii="宋体" w:hAnsi="宋体" w:cs="宋体"/>
          <w:b/>
          <w:bCs/>
          <w:color w:val="000000"/>
          <w:sz w:val="23"/>
          <w:szCs w:val="23"/>
          <w:highlight w:val="none"/>
        </w:rPr>
        <w:t xml:space="preserve">供应商提交的最终报价出现下列情形之一的，评审委员会应当启动异常低价投标（响应）审查程序：</w:t>
      </w:r>
      <w:r>
        <w:rPr>
          <w:rFonts w:ascii="宋体" w:hAnsi="宋体" w:cs="宋体"/>
          <w:b/>
          <w:bCs/>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①投标（响应）报价低于全部通过符合性审查供应商投标（响应）报价平均值60%的，即投标（响应）报价〈全部通过符合性审查供应商投标（响应）报价平均值×60%；</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②投标（响应）报价低于通过符合性审查的次低报价供应商投标（响应）报价60%的，即投标（响应）报价〈通过符合性审查的次低报价供应商投标（响应）报价×60%；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③投标（响应）报价低于采购项目最高限价60%的，即投标（响应）报价〈采购项目最高限价×60%；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④评审委员会基于专业判断，认为供应商报价过低，有可能影响产品质量或者不能诚信履约的其他情形。 </w:t>
      </w:r>
      <w:r>
        <w:rPr>
          <w:rFonts w:hint="eastAsia" w:ascii="宋体" w:hAnsi="宋体" w:cs="宋体"/>
          <w:color w:val="000000"/>
          <w:sz w:val="23"/>
          <w:szCs w:val="23"/>
          <w:highlight w:val="none"/>
          <w:u w:val="none"/>
          <w:lang w:val="en-US" w:eastAsia="zh-CN"/>
        </w:rPr>
      </w:r>
      <w:r/>
    </w:p>
    <w:p>
      <w:pPr>
        <w:pStyle w:val="920"/>
        <w:ind w:firstLine="460"/>
        <w:keepLines w:val="0"/>
        <w:keepNext w:val="0"/>
        <w:pageBreakBefore w:val="0"/>
        <w:spacing w:line="332" w:lineRule="auto"/>
        <w:widowControl w:val="off"/>
        <w:rPr>
          <w:rFonts w:hint="eastAsia" w:ascii="宋体" w:hAnsi="宋体" w:cs="宋体"/>
          <w:color w:val="000000"/>
          <w:sz w:val="23"/>
          <w:szCs w:val="23"/>
          <w:highlight w:val="none"/>
          <w:u w:val="none"/>
          <w:lang w:val="en-US" w:eastAsia="zh-CN"/>
        </w:rPr>
      </w:pPr>
      <w:r>
        <w:rPr>
          <w:rFonts w:hint="eastAsia" w:ascii="宋体" w:hAnsi="宋体" w:cs="宋体"/>
          <w:color w:val="000000"/>
          <w:sz w:val="23"/>
          <w:szCs w:val="23"/>
          <w:highlight w:val="none"/>
          <w:u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color w:val="000000"/>
          <w:sz w:val="23"/>
          <w:szCs w:val="23"/>
          <w:highlight w:val="none"/>
          <w:u w:val="none"/>
          <w:lang w:val="en-US" w:eastAsia="zh-CN"/>
        </w:rPr>
      </w:r>
      <w:r/>
    </w:p>
    <w:p>
      <w:pPr>
        <w:pStyle w:val="920"/>
        <w:ind w:firstLine="460"/>
        <w:spacing w:line="332" w:lineRule="auto"/>
        <w:rPr>
          <w:rFonts w:ascii="宋体" w:hAnsi="宋体" w:cs="宋体"/>
          <w:color w:val="000000"/>
          <w:sz w:val="23"/>
          <w:szCs w:val="23"/>
          <w:highlight w:val="none"/>
        </w:rPr>
      </w:pPr>
      <w:r>
        <w:rPr>
          <w:rFonts w:hint="eastAsia" w:ascii="宋体" w:hAnsi="宋体" w:cs="宋体"/>
          <w:color w:val="000000"/>
          <w:sz w:val="23"/>
          <w:szCs w:val="23"/>
          <w:highlight w:val="none"/>
          <w:u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color w:val="000000"/>
          <w:sz w:val="23"/>
          <w:szCs w:val="23"/>
          <w:highlight w:val="none"/>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2.9最后报价是供应商响应文件的有效组成部分。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color w:val="000000"/>
          <w:sz w:val="24"/>
          <w:highlight w:val="none"/>
        </w:rPr>
      </w:pPr>
      <w:r>
        <w:rPr>
          <w:rFonts w:hint="eastAsia" w:ascii="宋体" w:hAnsi="宋体" w:eastAsia="宋体" w:cs="宋体"/>
          <w:color w:val="000000"/>
          <w:sz w:val="23"/>
          <w:szCs w:val="23"/>
          <w:highlight w:val="none"/>
          <w:lang w:val="en-US" w:eastAsia="zh-CN"/>
        </w:rPr>
        <w:t xml:space="preserve">2.1</w:t>
      </w:r>
      <w:r>
        <w:rPr>
          <w:rFonts w:hint="eastAsia" w:ascii="宋体" w:hAnsi="宋体" w:cs="宋体"/>
          <w:color w:val="000000"/>
          <w:sz w:val="23"/>
          <w:szCs w:val="23"/>
          <w:highlight w:val="none"/>
          <w:lang w:val="en-US" w:eastAsia="zh-CN"/>
        </w:rPr>
        <w:t xml:space="preserve">0</w:t>
      </w:r>
      <w:r>
        <w:rPr>
          <w:rFonts w:hint="eastAsia" w:ascii="宋体" w:hAnsi="宋体" w:eastAsia="宋体" w:cs="宋体"/>
          <w:color w:val="000000"/>
          <w:sz w:val="23"/>
          <w:szCs w:val="23"/>
          <w:highlight w:val="none"/>
          <w:lang w:val="en-US" w:eastAsia="zh-CN"/>
        </w:rPr>
        <w:t xml:space="preserve">已提交响应文件的供应商，在提交最后报价之前，可以根据磋商情况退出磋商</w:t>
      </w:r>
      <w:r>
        <w:rPr>
          <w:rFonts w:hint="eastAsia" w:ascii="宋体" w:hAnsi="宋体" w:cs="宋体"/>
          <w:color w:val="000000"/>
          <w:sz w:val="23"/>
          <w:szCs w:val="23"/>
          <w:highlight w:val="none"/>
          <w:lang w:val="en-US" w:eastAsia="zh-CN"/>
        </w:rPr>
        <w:t xml:space="preserve">，</w:t>
      </w:r>
      <w:r>
        <w:rPr>
          <w:rFonts w:hint="eastAsia" w:ascii="宋体" w:hAnsi="宋体"/>
          <w:color w:val="000000"/>
          <w:sz w:val="24"/>
          <w:szCs w:val="24"/>
          <w:highlight w:val="none"/>
        </w:rPr>
        <w:t xml:space="preserve">其磋商响应按</w:t>
      </w:r>
      <w:r>
        <w:rPr>
          <w:rFonts w:hint="eastAsia" w:ascii="宋体" w:hAnsi="宋体"/>
          <w:b/>
          <w:bCs/>
          <w:color w:val="000000"/>
          <w:sz w:val="24"/>
          <w:szCs w:val="24"/>
          <w:highlight w:val="none"/>
          <w:u w:val="single"/>
        </w:rPr>
        <w:t xml:space="preserve">响应无效</w:t>
      </w:r>
      <w:r>
        <w:rPr>
          <w:rFonts w:hint="eastAsia" w:ascii="宋体" w:hAnsi="宋体"/>
          <w:color w:val="000000"/>
          <w:sz w:val="24"/>
          <w:szCs w:val="24"/>
          <w:highlight w:val="none"/>
        </w:rPr>
        <w:t xml:space="preserve">处理</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920"/>
        <w:ind w:firstLine="462"/>
        <w:jc w:val="left"/>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各供应商应及时</w:t>
      </w:r>
      <w:r>
        <w:rPr>
          <w:rFonts w:hint="eastAsia" w:ascii="宋体" w:hAnsi="宋体" w:cs="宋体"/>
          <w:b/>
          <w:bCs/>
          <w:color w:val="000000"/>
          <w:sz w:val="23"/>
          <w:szCs w:val="23"/>
          <w:highlight w:val="none"/>
          <w:lang w:val="en-US" w:eastAsia="zh-CN"/>
        </w:rPr>
        <w:t xml:space="preserve">关注</w:t>
      </w:r>
      <w:r>
        <w:rPr>
          <w:rFonts w:hint="eastAsia" w:ascii="宋体" w:hAnsi="宋体" w:eastAsia="宋体" w:cs="宋体"/>
          <w:b/>
          <w:bCs/>
          <w:color w:val="000000"/>
          <w:sz w:val="23"/>
          <w:szCs w:val="23"/>
          <w:highlight w:val="none"/>
          <w:lang w:val="en-US" w:eastAsia="zh-CN"/>
        </w:rPr>
        <w:t xml:space="preserve">“苏采云”系统，未及时在“苏采云”系统中作出响应，造成的不利后果，由供应商自行承担。</w:t>
      </w:r>
      <w:r>
        <w:rPr>
          <w:rFonts w:hint="eastAsia" w:ascii="宋体" w:hAnsi="宋体" w:eastAsia="宋体" w:cs="宋体"/>
          <w:b/>
          <w:bCs/>
          <w:color w:val="000000"/>
          <w:sz w:val="23"/>
          <w:szCs w:val="23"/>
          <w:highlight w:val="none"/>
          <w:lang w:val="en-US" w:eastAsia="zh-CN"/>
        </w:rPr>
      </w:r>
      <w:r/>
    </w:p>
    <w:p>
      <w:pPr>
        <w:pStyle w:val="920"/>
        <w:ind w:firstLine="460"/>
        <w:jc w:val="left"/>
        <w:keepLines w:val="0"/>
        <w:keepNext w:val="0"/>
        <w:pageBreakBefore w:val="0"/>
        <w:spacing w:line="332" w:lineRule="auto"/>
        <w:widowControl w:val="off"/>
        <w:rPr>
          <w:rFonts w:hint="eastAsia"/>
          <w:color w:val="000000"/>
          <w:sz w:val="23"/>
          <w:szCs w:val="23"/>
          <w:highlight w:val="none"/>
          <w:lang w:val="en-US" w:eastAsia="zh-CN"/>
        </w:rPr>
      </w:pPr>
      <w:r>
        <w:rPr>
          <w:rFonts w:hint="eastAsia" w:ascii="宋体" w:hAnsi="宋体" w:cs="宋体"/>
          <w:color w:val="000000"/>
          <w:sz w:val="23"/>
          <w:szCs w:val="23"/>
          <w:highlight w:val="none"/>
        </w:rPr>
        <w:t xml:space="preserve">操作方式见《操作手册》</w:t>
      </w:r>
      <w:r>
        <w:rPr>
          <w:rFonts w:hint="eastAsia" w:ascii="宋体" w:hAnsi="宋体"/>
          <w:color w:val="000000"/>
          <w:sz w:val="23"/>
          <w:szCs w:val="23"/>
          <w:highlight w:val="none"/>
        </w:rPr>
        <w:t xml:space="preserve">网址链接http://www.ccgp-jiangsu.gov.cn//webfile/jiangsu/202311/1699268553318052447.pdf</w:t>
      </w:r>
      <w:r>
        <w:rPr>
          <w:rFonts w:hint="eastAsia" w:ascii="宋体" w:hAnsi="宋体" w:cs="宋体"/>
          <w:color w:val="000000"/>
          <w:sz w:val="23"/>
          <w:szCs w:val="23"/>
          <w:highlight w:val="none"/>
        </w:rPr>
        <w:t xml:space="preserve">。</w:t>
      </w:r>
      <w:r>
        <w:rPr>
          <w:rFonts w:hint="eastAsia"/>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3最后报价的算术修正及政策调整</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3.1 最后报价须包含竞争性磋商文件全部内容，如最后分项报价表（如有）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3.2最后报价出现前后不一致的，按照下列规定修正：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3.2.1 竞争性磋商文件对于报价修正是否另有规定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3"/>
          <w:szCs w:val="23"/>
          <w:highlight w:val="none"/>
          <w:lang w:val="en-US" w:eastAsia="zh-CN"/>
        </w:rPr>
        <w:t xml:space="preserve">有，具体规定为</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无，按下述 3.2.2-3.2.5 项规定修正。</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3.2.2大写金额和小写金额不一致的，以大写金额为准；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3.2.3单价金额小数点或者百分比有明显错位的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以总价为准，并修改单价；</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3.2.4总价金额与按单价汇总金额不一致的，以单价金额计算结果为准。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3.2.5同时出现两种以上不一致的，按照前款规定的顺序修正。修正后的报价经供应商书面确认后产生约束力，供应商不确认的，其</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b w:val="0"/>
          <w:bCs w:val="0"/>
          <w:color w:val="000000"/>
          <w:sz w:val="23"/>
          <w:szCs w:val="23"/>
          <w:highlight w:val="none"/>
          <w:lang w:val="en-US" w:eastAsia="zh-CN"/>
        </w:rPr>
        <w:t xml:space="preserve">3.3 落实政府采购政策的价格调整</w:t>
      </w:r>
      <w:r>
        <w:rPr>
          <w:rFonts w:hint="eastAsia" w:ascii="宋体" w:hAnsi="宋体" w:cs="宋体"/>
          <w:b w:val="0"/>
          <w:bCs w:val="0"/>
          <w:color w:val="000000"/>
          <w:sz w:val="23"/>
          <w:szCs w:val="23"/>
          <w:highlight w:val="none"/>
          <w:lang w:val="en-US" w:eastAsia="zh-CN"/>
        </w:rPr>
        <w:t xml:space="preserve">：</w:t>
      </w:r>
      <w:r>
        <w:rPr>
          <w:rFonts w:hint="eastAsia" w:ascii="宋体" w:hAnsi="宋体" w:eastAsia="宋体" w:cs="宋体"/>
          <w:color w:val="000000"/>
          <w:sz w:val="24"/>
          <w:highlight w:val="none"/>
        </w:rPr>
        <w:t xml:space="preserve">供应商</w:t>
      </w:r>
      <w:r>
        <w:rPr>
          <w:rFonts w:hint="eastAsia" w:ascii="宋体" w:hAnsi="宋体" w:cs="宋体"/>
          <w:color w:val="000000"/>
          <w:sz w:val="24"/>
          <w:highlight w:val="none"/>
        </w:rPr>
        <w:t xml:space="preserve">为小微企业或监狱企业或残疾人福利性单位的，享受10%价格扣除，用扣除后的价格参与评审。</w:t>
      </w:r>
      <w:r>
        <w:rPr>
          <w:rFonts w:hint="eastAsia" w:ascii="宋体" w:hAnsi="宋体" w:cs="宋体"/>
          <w:color w:val="000000"/>
          <w:sz w:val="23"/>
          <w:szCs w:val="23"/>
          <w:highlight w:val="none"/>
        </w:rPr>
        <w:t xml:space="preserve">否则，评标时价格不予扣除</w:t>
      </w:r>
      <w:r>
        <w:rPr>
          <w:rFonts w:hint="eastAsia" w:ascii="宋体" w:hAnsi="宋体" w:eastAsia="宋体" w:cs="宋体"/>
          <w:b w:val="0"/>
          <w:bCs w:val="0"/>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3.3.1对于未预留份额专门面向中小企业采购的采购项目，以及预留份额项目中的非预留部分采购包，对小微企业报价给予</w:t>
      </w:r>
      <w:r>
        <w:rPr>
          <w:rFonts w:hint="eastAsia" w:ascii="宋体" w:hAnsi="宋体" w:cs="宋体"/>
          <w:b/>
          <w:bCs/>
          <w:color w:val="000000"/>
          <w:sz w:val="23"/>
          <w:szCs w:val="23"/>
          <w:highlight w:val="none"/>
          <w:lang w:val="en-US" w:eastAsia="zh-CN"/>
        </w:rPr>
        <w:t xml:space="preserve">10</w:t>
      </w:r>
      <w:r>
        <w:rPr>
          <w:rFonts w:hint="eastAsia" w:ascii="宋体" w:hAnsi="宋体" w:eastAsia="宋体" w:cs="宋体"/>
          <w:color w:val="000000"/>
          <w:sz w:val="23"/>
          <w:szCs w:val="23"/>
          <w:highlight w:val="none"/>
          <w:lang w:val="en-US" w:eastAsia="zh-CN"/>
        </w:rPr>
        <w:t xml:space="preserve">%的扣除</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用扣除后的价格参加评审。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3.3.2对于未预留份额专门面向中小企业采购的采购项目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以及预留份额项目中的非预留部分采购包，且接受大中型企业与小微企业组成联合体或者允许大中型企业向一家或者多家小微企业分包的采购项目</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对于联合协议或者分包意向协议约定小微企业的合同份额占到合同总金额30%以上的联合体或者大中型企业的报价给予</w:t>
      </w:r>
      <w:r>
        <w:rPr>
          <w:rFonts w:hint="eastAsia" w:ascii="宋体" w:hAnsi="宋体" w:cs="宋体"/>
          <w:b/>
          <w:bCs/>
          <w:color w:val="000000"/>
          <w:sz w:val="23"/>
          <w:szCs w:val="23"/>
          <w:highlight w:val="none"/>
          <w:u w:val="single"/>
          <w:lang w:val="en-US" w:eastAsia="zh-CN"/>
        </w:rPr>
        <w:t xml:space="preserve">4</w:t>
      </w:r>
      <w:r>
        <w:rPr>
          <w:rFonts w:hint="eastAsia" w:ascii="宋体" w:hAnsi="宋体" w:eastAsia="宋体" w:cs="宋体"/>
          <w:color w:val="000000"/>
          <w:sz w:val="23"/>
          <w:szCs w:val="23"/>
          <w:highlight w:val="none"/>
          <w:lang w:val="en-US" w:eastAsia="zh-CN"/>
        </w:rPr>
        <w:t xml:space="preserve">%的扣除，用扣除后的价格参加评审。</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3.3.3组成联合体或者接受分包的小微企业与联合体内其他企业、分包企业之间存在直接控股、管理关系的，不享受价格扣除优惠政策。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3.3.4价格扣除比例对小型企业和微型企业同等对待，不作区分。</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3.3.5中小企业参加政府采购活动</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应当按照竞争性磋商文件给定的格式出具《中小企业声明函》，否则不得享受相关中小企业扶持政策。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3.3.6监狱企业提供了由省级以上监狱管理局、戒毒管理局</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含新疆生产建设兵团</w:t>
      </w:r>
      <w:r>
        <w:rPr>
          <w:rFonts w:hint="eastAsia" w:ascii="宋体" w:hAnsi="宋体" w:cs="宋体"/>
          <w:color w:val="000000"/>
          <w:sz w:val="23"/>
          <w:szCs w:val="23"/>
          <w:highlight w:val="none"/>
          <w:lang w:val="en-US" w:eastAsia="zh-CN"/>
        </w:rPr>
        <w:t xml:space="preserve">） 出具</w:t>
      </w:r>
      <w:r>
        <w:rPr>
          <w:rFonts w:hint="eastAsia" w:ascii="宋体" w:hAnsi="宋体" w:eastAsia="宋体" w:cs="宋体"/>
          <w:color w:val="000000"/>
          <w:sz w:val="23"/>
          <w:szCs w:val="23"/>
          <w:highlight w:val="none"/>
          <w:lang w:val="en-US" w:eastAsia="zh-CN"/>
        </w:rPr>
        <w:t xml:space="preserve">的属于监狱企业的证明文件的，视同小微企业。</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3.3.7残疾人福利性单位按竞争性磋商文件要求提供了《残疾人福利性单位声明函》的，视同小微企业。</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3.3.8若供应商同时属于小型或微型企业、监狱企业、残疾人福利性单位中的两种及以上，将不重复享受小微企业价格扣减的优惠政策。</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3.3.9其他为落实政府采购政策实施的优先采购</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4 磋商环节及提交最后报价后如出现以下情况的，供应商的</w:t>
      </w:r>
      <w:r>
        <w:rPr>
          <w:rFonts w:hint="eastAsia" w:ascii="宋体" w:hAnsi="宋体" w:eastAsia="宋体" w:cs="宋体"/>
          <w:b/>
          <w:bCs/>
          <w:color w:val="000000"/>
          <w:sz w:val="23"/>
          <w:szCs w:val="23"/>
          <w:highlight w:val="none"/>
          <w:u w:val="single"/>
          <w:lang w:val="en-US" w:eastAsia="zh-CN"/>
        </w:rPr>
        <w:t xml:space="preserve">响应文件无效</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4.1供应商对实质性变动不予确认的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4.2不满足磋商文件★号条款</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4.3未按照磋商小组规定的时间、逾期提交最后报价的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4.4如供应商的最后报价超过竞争性磋商文件中规定的项目/采购包预算金额或者项目/采购包最高限价的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4.5响应文件中出现可选择性或可调整的报价的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竞争性磋商文件另有规定的除外</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4.6最后报价出现前后不一致，供应商对修正后的报价不予确认的</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4.7其他</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磋商小组认为供应商的报价明显低于其他通过符合性审查的供应商的报价，有可能影响产品质量或者不能诚信履约的，应当要求其在合理的时间内提供说明，必要时提交相关证明材料；供应商不能证明其报价合理性的，评审委员会应当将其作为无效响应处理</w:t>
      </w:r>
      <w:r>
        <w:rPr>
          <w:rFonts w:hint="eastAsia" w:ascii="宋体" w:hAnsi="宋体" w:eastAsia="宋体" w:cs="宋体"/>
          <w:color w:val="000000"/>
          <w:sz w:val="23"/>
          <w:szCs w:val="23"/>
          <w:highlight w:val="none"/>
          <w:lang w:val="en-US" w:eastAsia="zh-CN"/>
        </w:rPr>
        <w:t xml:space="preserve">。</w:t>
      </w:r>
      <w:r>
        <w:rPr>
          <w:rFonts w:hint="eastAsia" w:ascii="宋体" w:hAnsi="宋体" w:cs="宋体"/>
          <w:color w:val="000000"/>
          <w:sz w:val="23"/>
          <w:szCs w:val="23"/>
          <w:highlight w:val="none"/>
          <w:lang w:val="en-US" w:eastAsia="zh-CN"/>
        </w:rPr>
        <w:t xml:space="preserve">各供应商应及时关注电子平台。</w:t>
      </w:r>
      <w:r>
        <w:rPr>
          <w:rFonts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5 评审方法和评审标准</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5.1本项目采用的评审方法为</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综合评分法。综合评分法，是指响应文件满足磋商文件全部实质性要求且按评审因素的量化指标评审得分最高的供应商为成交候选供应商的评审方法。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5.2竞争性磋商文件中没有规定的评审标准不得作为评审依据。</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5.3非政府强制采购的节能产品或环境标志产品，依据品目清单和认证证书实施政府优先采购。优先采购的具体规定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如涉及</w:t>
      </w:r>
      <w:r>
        <w:rPr>
          <w:rFonts w:hint="eastAsia" w:ascii="宋体" w:hAnsi="宋体" w:cs="宋体"/>
          <w:color w:val="000000"/>
          <w:sz w:val="23"/>
          <w:szCs w:val="23"/>
          <w:highlight w:val="none"/>
          <w:lang w:val="en-US" w:eastAsia="zh-CN"/>
        </w:rPr>
        <w:t xml:space="preserve">）</w:t>
      </w:r>
      <w:r>
        <w:rPr>
          <w:rFonts w:hint="eastAsia" w:ascii="宋体" w:hAnsi="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5.4关于无线局域网认证产品政府采购清单中的产品，优先采购的具体规定</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如涉及</w:t>
      </w:r>
      <w:r>
        <w:rPr>
          <w:rFonts w:hint="eastAsia" w:ascii="宋体" w:hAnsi="宋体" w:cs="宋体"/>
          <w:color w:val="000000"/>
          <w:sz w:val="23"/>
          <w:szCs w:val="23"/>
          <w:highlight w:val="none"/>
          <w:lang w:val="en-US" w:eastAsia="zh-CN"/>
        </w:rPr>
        <w:t xml:space="preserve">） /</w:t>
      </w:r>
      <w:r>
        <w:rPr>
          <w:rFonts w:hint="eastAsia" w:ascii="宋体" w:hAnsi="宋体" w:eastAsia="宋体" w:cs="宋体"/>
          <w:color w:val="000000"/>
          <w:sz w:val="23"/>
          <w:szCs w:val="23"/>
          <w:highlight w:val="none"/>
          <w:u w:val="single"/>
          <w:lang w:val="en-US" w:eastAsia="zh-CN"/>
        </w:rPr>
        <w:t xml:space="preserve"> </w:t>
      </w:r>
      <w:r>
        <w:rPr>
          <w:rFonts w:hint="eastAsia" w:ascii="宋体" w:hAnsi="宋体" w:eastAsia="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6 确定成交候选人名单</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6.1 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6.2磋商小组根据上述供应商排序，依次推荐排序前</w:t>
      </w:r>
      <w:r>
        <w:rPr>
          <w:rFonts w:hint="eastAsia" w:ascii="宋体" w:hAnsi="宋体" w:eastAsia="宋体" w:cs="宋体"/>
          <w:color w:val="000000"/>
          <w:sz w:val="23"/>
          <w:szCs w:val="23"/>
          <w:highlight w:val="none"/>
          <w:u w:val="single"/>
          <w:lang w:val="en-US" w:eastAsia="zh-CN"/>
        </w:rPr>
        <w:t xml:space="preserve">1</w:t>
      </w:r>
      <w:r>
        <w:rPr>
          <w:rFonts w:hint="eastAsia" w:ascii="宋体" w:hAnsi="宋体" w:cs="宋体"/>
          <w:color w:val="000000"/>
          <w:sz w:val="23"/>
          <w:szCs w:val="23"/>
          <w:highlight w:val="none"/>
          <w:u w:val="single"/>
          <w:lang w:val="en-US" w:eastAsia="zh-CN"/>
        </w:rPr>
        <w:t xml:space="preserve">-3名</w:t>
      </w:r>
      <w:r>
        <w:rPr>
          <w:rFonts w:hint="eastAsia" w:ascii="宋体" w:hAnsi="宋体" w:eastAsia="宋体" w:cs="宋体"/>
          <w:color w:val="000000"/>
          <w:sz w:val="23"/>
          <w:szCs w:val="23"/>
          <w:highlight w:val="none"/>
          <w:lang w:val="en-US" w:eastAsia="zh-CN"/>
        </w:rPr>
        <w:t xml:space="preserve">的供应商为成交候选供应商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若在磋商文件允许的情形下提交最后报价的供应商</w:t>
      </w:r>
      <w:r>
        <w:rPr>
          <w:rFonts w:hint="eastAsia" w:ascii="宋体" w:hAnsi="宋体" w:cs="宋体"/>
          <w:color w:val="000000"/>
          <w:sz w:val="23"/>
          <w:szCs w:val="23"/>
          <w:highlight w:val="none"/>
          <w:lang w:val="en-US" w:eastAsia="zh-CN"/>
        </w:rPr>
        <w:t xml:space="preserve">为两家</w:t>
      </w:r>
      <w:r>
        <w:rPr>
          <w:rFonts w:hint="eastAsia" w:ascii="宋体" w:hAnsi="宋体" w:eastAsia="宋体" w:cs="宋体"/>
          <w:color w:val="000000"/>
          <w:sz w:val="23"/>
          <w:szCs w:val="23"/>
          <w:highlight w:val="none"/>
          <w:lang w:val="en-US" w:eastAsia="zh-CN"/>
        </w:rPr>
        <w:t xml:space="preserve">，则依次推荐</w:t>
      </w:r>
      <w:r>
        <w:rPr>
          <w:rFonts w:hint="eastAsia" w:ascii="宋体" w:hAnsi="宋体" w:cs="宋体"/>
          <w:color w:val="000000"/>
          <w:sz w:val="23"/>
          <w:szCs w:val="23"/>
          <w:highlight w:val="none"/>
          <w:lang w:val="en-US" w:eastAsia="zh-CN"/>
        </w:rPr>
        <w:t xml:space="preserve">两</w:t>
      </w:r>
      <w:r>
        <w:rPr>
          <w:rFonts w:hint="eastAsia" w:ascii="宋体" w:hAnsi="宋体" w:eastAsia="宋体" w:cs="宋体"/>
          <w:color w:val="000000"/>
          <w:sz w:val="23"/>
          <w:szCs w:val="23"/>
          <w:highlight w:val="none"/>
          <w:lang w:val="en-US" w:eastAsia="zh-CN"/>
        </w:rPr>
        <w:t xml:space="preserve">名供应商为成交候选供应商</w:t>
      </w:r>
      <w:r>
        <w:rPr>
          <w:rFonts w:hint="eastAsia" w:ascii="宋体" w:hAnsi="宋体" w:cs="宋体"/>
          <w:color w:val="000000"/>
          <w:sz w:val="23"/>
          <w:szCs w:val="23"/>
          <w:highlight w:val="none"/>
          <w:lang w:val="en-US" w:eastAsia="zh-CN"/>
        </w:rPr>
        <w:t xml:space="preserve">）</w:t>
      </w:r>
      <w:r>
        <w:rPr>
          <w:rFonts w:hint="eastAsia" w:ascii="宋体" w:hAnsi="宋体" w:eastAsia="宋体" w:cs="宋体"/>
          <w:color w:val="000000"/>
          <w:sz w:val="23"/>
          <w:szCs w:val="23"/>
          <w:highlight w:val="none"/>
          <w:lang w:val="en-US" w:eastAsia="zh-CN"/>
        </w:rPr>
        <w:t xml:space="preserve">，并编写评审报告。</w:t>
      </w:r>
      <w:r>
        <w:rPr>
          <w:rFonts w:hint="eastAsia" w:ascii="宋体" w:hAnsi="宋体" w:eastAsia="宋体" w:cs="宋体"/>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6.3磋商小组要对评分汇总情况进行复核，特别是对排名第一的、报价最低的、响应文件被认定为无效的情形进行重点复核。</w:t>
      </w:r>
      <w:r>
        <w:rPr>
          <w:rFonts w:hint="eastAsia" w:ascii="宋体" w:hAnsi="宋体" w:eastAsia="宋体" w:cs="宋体"/>
          <w:color w:val="000000"/>
          <w:sz w:val="23"/>
          <w:szCs w:val="23"/>
          <w:highlight w:val="none"/>
          <w:lang w:val="en-US" w:eastAsia="zh-CN"/>
        </w:rPr>
      </w:r>
      <w:r/>
    </w:p>
    <w:p>
      <w:pPr>
        <w:pStyle w:val="920"/>
        <w:ind w:firstLine="462"/>
        <w:keepLines w:val="0"/>
        <w:keepNext w:val="0"/>
        <w:pageBreakBefore w:val="0"/>
        <w:spacing w:line="332" w:lineRule="auto"/>
        <w:widowControl w:val="off"/>
        <w:rPr>
          <w:rFonts w:hint="eastAsia" w:ascii="宋体" w:hAnsi="宋体" w:eastAsia="宋体" w:cs="宋体"/>
          <w:b/>
          <w:bCs/>
          <w:color w:val="000000"/>
          <w:sz w:val="23"/>
          <w:szCs w:val="23"/>
          <w:highlight w:val="none"/>
          <w:lang w:val="en-US" w:eastAsia="zh-CN"/>
        </w:rPr>
      </w:pPr>
      <w:r>
        <w:rPr>
          <w:rFonts w:hint="eastAsia" w:ascii="宋体" w:hAnsi="宋体" w:eastAsia="宋体" w:cs="宋体"/>
          <w:b/>
          <w:bCs/>
          <w:color w:val="000000"/>
          <w:sz w:val="23"/>
          <w:szCs w:val="23"/>
          <w:highlight w:val="none"/>
          <w:lang w:val="en-US" w:eastAsia="zh-CN"/>
        </w:rPr>
        <w:t xml:space="preserve">7 报告违法行为</w:t>
      </w:r>
      <w:r>
        <w:rPr>
          <w:rFonts w:hint="eastAsia" w:ascii="宋体" w:hAnsi="宋体" w:eastAsia="宋体" w:cs="宋体"/>
          <w:b/>
          <w:bCs/>
          <w:color w:val="000000"/>
          <w:sz w:val="23"/>
          <w:szCs w:val="23"/>
          <w:highlight w:val="none"/>
          <w:lang w:val="en-US" w:eastAsia="zh-CN"/>
        </w:rPr>
      </w:r>
      <w:r/>
    </w:p>
    <w:p>
      <w:pPr>
        <w:pStyle w:val="920"/>
        <w:ind w:firstLine="460"/>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7.1 磋商小组在评审过程中发现供应商有行贿、提供虚假材料或者串通</w:t>
      </w:r>
      <w:r>
        <w:rPr>
          <w:rFonts w:hint="eastAsia" w:ascii="宋体" w:hAnsi="宋体" w:cs="宋体"/>
          <w:color w:val="000000"/>
          <w:sz w:val="23"/>
          <w:szCs w:val="23"/>
          <w:highlight w:val="none"/>
          <w:lang w:val="en-US" w:eastAsia="zh-CN"/>
        </w:rPr>
        <w:t xml:space="preserve">投标</w:t>
      </w:r>
      <w:r>
        <w:rPr>
          <w:rFonts w:hint="eastAsia" w:ascii="宋体" w:hAnsi="宋体" w:eastAsia="宋体" w:cs="宋体"/>
          <w:color w:val="000000"/>
          <w:sz w:val="23"/>
          <w:szCs w:val="23"/>
          <w:highlight w:val="none"/>
          <w:lang w:val="en-US" w:eastAsia="zh-CN"/>
        </w:rPr>
        <w:t xml:space="preserve">等违法行为时，有向采购人、采购代理机构或者有关部门报告的职责。</w:t>
      </w:r>
      <w:r>
        <w:rPr>
          <w:rFonts w:hint="eastAsia" w:ascii="宋体" w:hAnsi="宋体" w:eastAsia="宋体" w:cs="宋体"/>
          <w:color w:val="000000"/>
          <w:sz w:val="23"/>
          <w:szCs w:val="23"/>
          <w:highlight w:val="none"/>
          <w:lang w:val="en-US" w:eastAsia="zh-CN"/>
        </w:rPr>
      </w:r>
      <w:r/>
    </w:p>
    <w:p>
      <w:pPr>
        <w:pStyle w:val="920"/>
        <w:jc w:val="center"/>
        <w:keepLines w:val="0"/>
        <w:keepNext w:val="0"/>
        <w:widowControl/>
        <w:rPr>
          <w:rFonts w:hint="eastAsia" w:ascii="黑体" w:hAnsi="黑体" w:eastAsia="黑体" w:cs="黑体"/>
          <w:color w:val="000000"/>
          <w:sz w:val="28"/>
          <w:szCs w:val="28"/>
          <w:highlight w:val="none"/>
          <w:lang w:val="en-US" w:eastAsia="zh-CN"/>
        </w:rPr>
        <w:outlineLvl w:val="1"/>
        <w:suppressLineNumbers w:val="0"/>
      </w:pPr>
      <w:r>
        <w:rPr>
          <w:color w:val="000000"/>
        </w:rPr>
        <w:br w:type="page" w:clear="all"/>
      </w:r>
      <w:bookmarkStart w:id="90" w:name="_Toc26486"/>
      <w:r>
        <w:rPr>
          <w:rFonts w:hint="eastAsia" w:ascii="黑体" w:hAnsi="黑体" w:eastAsia="黑体" w:cs="黑体"/>
          <w:color w:val="000000"/>
          <w:sz w:val="28"/>
          <w:szCs w:val="28"/>
          <w:highlight w:val="none"/>
          <w:lang w:val="en-US" w:eastAsia="zh-CN"/>
        </w:rPr>
        <w:t xml:space="preserve">三、评审标准</w:t>
      </w:r>
      <w:bookmarkEnd w:id="90"/>
      <w:r>
        <w:rPr>
          <w:rFonts w:hint="eastAsia" w:ascii="黑体" w:hAnsi="黑体" w:eastAsia="黑体" w:cs="黑体"/>
          <w:color w:val="000000"/>
          <w:sz w:val="28"/>
          <w:szCs w:val="28"/>
          <w:highlight w:val="none"/>
          <w:lang w:val="en-US" w:eastAsia="zh-CN"/>
        </w:rPr>
      </w:r>
      <w:r/>
    </w:p>
    <w:tbl>
      <w:tblPr>
        <w:tblStyle w:val="950"/>
        <w:tblW w:w="94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964"/>
        <w:gridCol w:w="592"/>
        <w:gridCol w:w="5866"/>
        <w:gridCol w:w="1372"/>
      </w:tblGrid>
      <w:tr>
        <w:trPr>
          <w:trHeight w:val="407"/>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序号</w:t>
            </w:r>
            <w:r>
              <w:rPr>
                <w:rFonts w:hint="eastAsia" w:ascii="宋体" w:hAnsi="宋体" w:eastAsia="宋体" w:cs="宋体"/>
                <w:b/>
                <w:bCs/>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评分因素</w:t>
            </w:r>
            <w:r>
              <w:rPr>
                <w:rFonts w:hint="eastAsia" w:ascii="宋体" w:hAnsi="宋体" w:eastAsia="宋体" w:cs="宋体"/>
                <w:b/>
                <w:bCs/>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分值</w:t>
            </w:r>
            <w:r>
              <w:rPr>
                <w:rFonts w:hint="eastAsia" w:ascii="宋体" w:hAnsi="宋体" w:eastAsia="宋体" w:cs="宋体"/>
                <w:b/>
                <w:bCs/>
                <w:color w:val="000000"/>
                <w:sz w:val="23"/>
                <w:szCs w:val="23"/>
                <w:highlight w:val="none"/>
                <w:lang w:val="en-US" w:eastAsia="zh-CN"/>
              </w:rPr>
            </w:r>
            <w:r/>
          </w:p>
        </w:tc>
        <w:tc>
          <w:tcPr>
            <w:tcW w:w="5866"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评分标准</w:t>
            </w:r>
            <w:r>
              <w:rPr>
                <w:rFonts w:hint="eastAsia" w:ascii="宋体" w:hAnsi="宋体" w:eastAsia="宋体" w:cs="宋体"/>
                <w:b/>
                <w:bCs/>
                <w:color w:val="000000"/>
                <w:sz w:val="23"/>
                <w:szCs w:val="23"/>
                <w:highlight w:val="none"/>
                <w:lang w:val="en-US" w:eastAsia="zh-CN"/>
              </w:rPr>
            </w:r>
            <w:r/>
          </w:p>
        </w:tc>
        <w:tc>
          <w:tcPr>
            <w:tcW w:w="137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b/>
                <w:bCs/>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rPr>
              <w:t xml:space="preserve">说明</w:t>
            </w:r>
            <w:r>
              <w:rPr>
                <w:rFonts w:hint="eastAsia" w:ascii="宋体" w:hAnsi="宋体" w:eastAsia="宋体" w:cs="宋体"/>
                <w:b/>
                <w:bCs/>
                <w:color w:val="000000"/>
                <w:sz w:val="23"/>
                <w:szCs w:val="23"/>
                <w:highlight w:val="none"/>
                <w:lang w:val="en-US" w:eastAsia="zh-CN"/>
              </w:rPr>
            </w:r>
            <w:r/>
          </w:p>
        </w:tc>
      </w:tr>
      <w:tr>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w:t>
            </w:r>
            <w:r>
              <w:rPr>
                <w:rFonts w:hint="eastAsia"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报价</w:t>
            </w:r>
            <w:r>
              <w:rPr>
                <w:rFonts w:hint="eastAsia" w:ascii="宋体" w:hAnsi="宋体" w:eastAsia="宋体" w:cs="宋体"/>
                <w:color w:val="000000"/>
                <w:sz w:val="23"/>
                <w:szCs w:val="23"/>
                <w:highlight w:val="none"/>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15</w:t>
            </w:r>
            <w:r>
              <w:rPr>
                <w:rFonts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满足磋商文件要求的最后报价最低的供应商的价格为磋商基准价，其价格分为满分。其他供应商的价格分统一按照下列公式计算：磋商报价得分=（磋商基准价/最后报价）×分值</w:t>
            </w:r>
            <w:r>
              <w:rPr>
                <w:rFonts w:hint="eastAsia" w:ascii="宋体" w:hAnsi="宋体" w:eastAsia="宋体" w:cs="宋体"/>
                <w:color w:val="000000"/>
                <w:sz w:val="23"/>
                <w:szCs w:val="23"/>
                <w:highlight w:val="none"/>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lang w:val="en-US" w:eastAsia="zh-CN"/>
              </w:rPr>
              <w:t xml:space="preserve">此处最后报价指经过报价修正，及因落实政府采购政策进行价格调整后的报价，详见第三章《评审方法和评审标准》3.2、3.3</w:t>
            </w:r>
            <w:r>
              <w:rPr>
                <w:rFonts w:hint="eastAsia" w:ascii="宋体" w:hAnsi="宋体" w:eastAsia="宋体" w:cs="宋体"/>
                <w:color w:val="000000"/>
                <w:sz w:val="23"/>
                <w:szCs w:val="23"/>
                <w:highlight w:val="none"/>
              </w:rPr>
            </w:r>
            <w:r/>
          </w:p>
        </w:tc>
      </w:tr>
      <w:tr>
        <w:trPr>
          <w:trHeight w:val="1468"/>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2</w:t>
            </w:r>
            <w:r>
              <w:rPr>
                <w:rFonts w:hint="eastAsia"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bidi="ar-SA"/>
              </w:rPr>
              <w:suppressLineNumbers w:val="0"/>
            </w:pPr>
            <w:r>
              <w:rPr>
                <w:rFonts w:hint="eastAsia" w:ascii="宋体" w:hAnsi="宋体" w:cs="宋体"/>
                <w:color w:val="000000"/>
                <w:szCs w:val="21"/>
                <w:shd w:val="clear" w:color="auto" w:fill="ffffff"/>
              </w:rPr>
              <w:t xml:space="preserve">类似业绩</w:t>
            </w:r>
            <w:r>
              <w:rPr>
                <w:rFonts w:ascii="宋体" w:hAnsi="宋体" w:eastAsia="宋体" w:cs="宋体"/>
                <w:color w:val="000000"/>
                <w:sz w:val="23"/>
                <w:szCs w:val="23"/>
                <w:highlight w:val="none"/>
                <w:lang w:val="en-US" w:eastAsia="zh-CN" w:bidi="ar-SA"/>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bidi="ar-SA"/>
              </w:rPr>
              <w:suppressLineNumbers w:val="0"/>
            </w:pPr>
            <w:r>
              <w:rPr>
                <w:rFonts w:ascii="宋体" w:hAnsi="宋体" w:eastAsia="宋体" w:cs="宋体"/>
                <w:color w:val="000000"/>
                <w:sz w:val="23"/>
                <w:szCs w:val="23"/>
                <w:highlight w:val="none"/>
                <w:lang w:val="en-US" w:eastAsia="zh-CN" w:bidi="ar-SA"/>
              </w:rPr>
            </w:r>
            <w:r/>
          </w:p>
          <w:p>
            <w:pPr>
              <w:pStyle w:val="954"/>
              <w:ind w:left="0" w:firstLine="0"/>
              <w:jc w:val="center"/>
              <w:widowControl w:val="off"/>
              <w:tabs>
                <w:tab w:val="center" w:pos="4201" w:leader="none"/>
                <w:tab w:val="right" w:pos="9298" w:leader="dot"/>
              </w:tabs>
              <w:rPr>
                <w:color w:val="000000"/>
                <w:lang w:val="en-US" w:eastAsia="zh-CN"/>
              </w:rPr>
            </w:pPr>
            <w:r>
              <w:rPr>
                <w:rFonts w:hint="eastAsia"/>
                <w:color w:val="000000"/>
                <w:sz w:val="24"/>
                <w:szCs w:val="24"/>
                <w:lang w:val="en-US" w:eastAsia="zh-CN"/>
              </w:rPr>
              <w:t xml:space="preserve">9</w:t>
            </w:r>
            <w:r>
              <w:rPr>
                <w:color w:val="000000"/>
                <w:lang w:val="en-US" w:eastAsia="zh-CN"/>
              </w:rPr>
            </w:r>
            <w:r/>
          </w:p>
        </w:tc>
        <w:tc>
          <w:tcPr>
            <w:tcW w:w="5866" w:type="dxa"/>
            <w:vAlign w:val="center"/>
            <w:textDirection w:val="lrTb"/>
            <w:noWrap w:val="false"/>
          </w:tcPr>
          <w:p>
            <w:pPr>
              <w:pStyle w:val="920"/>
              <w:ind w:left="0" w:right="0" w:firstLine="420"/>
              <w:keepLines w:val="0"/>
              <w:keepNext w:val="0"/>
              <w:spacing w:before="0" w:beforeAutospacing="0" w:after="0" w:afterAutospacing="0" w:line="240" w:lineRule="auto"/>
              <w:rPr>
                <w:rFonts w:ascii="Calibri" w:hAnsi="Calibri" w:eastAsia="宋体" w:cs="Arial"/>
                <w:color w:val="000000"/>
                <w:sz w:val="21"/>
                <w:szCs w:val="24"/>
                <w:highlight w:val="none"/>
                <w:lang w:val="en-US" w:eastAsia="zh-CN" w:bidi="ar-SA"/>
              </w:rPr>
              <w:suppressLineNumbers w:val="0"/>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自2021年1月1日以来（以合同签订时间为准）承担过类似自动监测站运行维护项目，每提供一项得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分。注：</w:t>
            </w:r>
            <w:r>
              <w:rPr>
                <w:rFonts w:hint="eastAsia" w:ascii="宋体" w:hAnsi="宋体" w:cs="宋体"/>
                <w:color w:val="000000"/>
                <w:szCs w:val="21"/>
                <w:highlight w:val="none"/>
                <w:lang w:val="en-US" w:eastAsia="zh-CN"/>
              </w:rPr>
              <w:t xml:space="preserve">同时</w:t>
            </w:r>
            <w:r>
              <w:rPr>
                <w:rFonts w:hint="eastAsia" w:ascii="宋体" w:hAnsi="宋体" w:cs="宋体"/>
                <w:color w:val="000000"/>
                <w:szCs w:val="21"/>
                <w:highlight w:val="none"/>
              </w:rPr>
              <w:t xml:space="preserve">提供合同、中标（成交）通知书，</w:t>
            </w:r>
            <w:r>
              <w:rPr>
                <w:rFonts w:hint="eastAsia" w:ascii="宋体" w:hAnsi="宋体" w:cs="宋体"/>
                <w:color w:val="000000"/>
                <w:szCs w:val="21"/>
                <w:highlight w:val="none"/>
                <w:lang w:val="en-US" w:eastAsia="zh-CN"/>
              </w:rPr>
              <w:t xml:space="preserve">否则</w:t>
            </w:r>
            <w:r>
              <w:rPr>
                <w:rFonts w:hint="eastAsia" w:ascii="宋体" w:hAnsi="宋体" w:cs="宋体"/>
                <w:color w:val="000000"/>
                <w:szCs w:val="21"/>
                <w:highlight w:val="none"/>
              </w:rPr>
              <w:t xml:space="preserve">不予认可。</w:t>
            </w:r>
            <w:r>
              <w:rPr>
                <w:rFonts w:ascii="Calibri" w:hAnsi="Calibri" w:eastAsia="宋体" w:cs="Arial"/>
                <w:color w:val="000000"/>
                <w:sz w:val="21"/>
                <w:szCs w:val="24"/>
                <w:highlight w:val="none"/>
                <w:lang w:val="en-US" w:eastAsia="zh-CN" w:bidi="ar-SA"/>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3121"/>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bidi="ar-SA"/>
              </w:rPr>
              <w:suppressLineNumbers w:val="0"/>
            </w:pPr>
            <w:r>
              <w:rPr>
                <w:rFonts w:hint="eastAsia" w:ascii="宋体" w:hAnsi="宋体" w:cs="宋体"/>
                <w:color w:val="000000"/>
                <w:sz w:val="23"/>
                <w:szCs w:val="23"/>
                <w:highlight w:val="none"/>
                <w:lang w:val="en-US" w:eastAsia="zh-CN"/>
              </w:rPr>
              <w:t xml:space="preserve">3</w:t>
            </w:r>
            <w:r>
              <w:rPr>
                <w:rFonts w:hint="eastAsia" w:ascii="宋体" w:hAnsi="宋体" w:eastAsia="宋体" w:cs="宋体"/>
                <w:color w:val="000000"/>
                <w:sz w:val="23"/>
                <w:szCs w:val="23"/>
                <w:highlight w:val="none"/>
                <w:lang w:val="en-US" w:eastAsia="zh-CN" w:bidi="ar-SA"/>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企业实力</w:t>
            </w:r>
            <w:r>
              <w:rPr>
                <w:rFonts w:ascii="宋体" w:hAnsi="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10</w:t>
            </w:r>
            <w:r>
              <w:rPr>
                <w:rFonts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具备质量管理体系认证</w:t>
            </w:r>
            <w:r>
              <w:rPr>
                <w:rFonts w:hint="eastAsia" w:ascii="宋体" w:hAnsi="宋体" w:cs="宋体"/>
                <w:color w:val="000000"/>
                <w:szCs w:val="21"/>
                <w:highlight w:val="none"/>
                <w:lang w:eastAsia="zh-CN"/>
              </w:rPr>
              <w:t xml:space="preserve">、环境管理体系认证</w:t>
            </w:r>
            <w:r>
              <w:rPr>
                <w:rFonts w:hint="eastAsia" w:ascii="宋体" w:hAnsi="宋体" w:cs="宋体"/>
                <w:color w:val="000000"/>
                <w:szCs w:val="21"/>
                <w:highlight w:val="none"/>
                <w:lang w:val="en-US" w:eastAsia="zh-CN"/>
              </w:rPr>
              <w:t xml:space="preserve">，每提供一个得2分，最高得4分</w:t>
            </w:r>
            <w:r>
              <w:rPr>
                <w:rFonts w:hint="eastAsia" w:ascii="宋体" w:hAnsi="宋体" w:cs="宋体"/>
                <w:color w:val="000000"/>
                <w:szCs w:val="21"/>
                <w:highlight w:val="none"/>
              </w:rPr>
              <w:t xml:space="preserve">。（提供有效期内的证书）</w:t>
            </w:r>
            <w:r>
              <w:rPr>
                <w:rFonts w:ascii="宋体" w:hAnsi="宋体" w:cs="宋体"/>
                <w:color w:val="000000"/>
                <w:szCs w:val="21"/>
                <w:highlight w:val="none"/>
              </w:rPr>
            </w:r>
            <w:r/>
          </w:p>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须具备较强的在线监测系统建设能力，所有站点均需与平台实现无缝对接，具备软件企业认证证书或在线监测系统产品认证证书的得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分，没有不得分。（提供有效期内的证书）</w:t>
            </w:r>
            <w:r>
              <w:rPr>
                <w:rFonts w:ascii="宋体" w:hAnsi="宋体" w:cs="宋体"/>
                <w:color w:val="000000"/>
                <w:szCs w:val="21"/>
                <w:highlight w:val="none"/>
              </w:rPr>
            </w:r>
            <w:r/>
          </w:p>
          <w:p>
            <w:pPr>
              <w:pStyle w:val="920"/>
              <w:ind w:firstLine="420"/>
              <w:spacing w:line="320" w:lineRule="exact"/>
              <w:rPr>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供应商</w:t>
            </w:r>
            <w:r>
              <w:rPr>
                <w:rFonts w:hint="eastAsia"/>
                <w:color w:val="000000"/>
                <w:highlight w:val="none"/>
                <w:lang w:val="en-US" w:eastAsia="zh-CN"/>
              </w:rPr>
              <w:t xml:space="preserve">（如为联合体响应的，供应商为联合体成员任意一方）</w:t>
            </w:r>
            <w:r>
              <w:rPr>
                <w:rFonts w:hint="eastAsia" w:ascii="宋体" w:hAnsi="宋体" w:cs="宋体"/>
                <w:color w:val="000000"/>
                <w:szCs w:val="21"/>
                <w:highlight w:val="none"/>
              </w:rPr>
              <w:t xml:space="preserve">具有环保工程专业承包二级（含）以上资质或者电子与智能化专业承包二级（含）以上资质的得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分，没有不得分。（提供有效期内的证书）</w:t>
            </w:r>
            <w:r>
              <w:rPr>
                <w:color w:val="000000"/>
                <w:highlight w:val="none"/>
                <w:lang w:val="en-US" w:eastAsia="zh-CN"/>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171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4</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项目人员</w:t>
            </w:r>
            <w:r>
              <w:rPr>
                <w:rFonts w:ascii="宋体" w:hAnsi="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18</w:t>
            </w:r>
            <w:r>
              <w:rPr>
                <w:rFonts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1.运维团队项目经理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具有人社部门颁发的</w:t>
            </w:r>
            <w:r>
              <w:rPr>
                <w:rFonts w:hint="eastAsia" w:ascii="宋体" w:hAnsi="宋体" w:cs="宋体"/>
                <w:color w:val="000000"/>
                <w:szCs w:val="21"/>
                <w:highlight w:val="none"/>
                <w:lang w:val="en-US" w:eastAsia="zh-CN"/>
              </w:rPr>
              <w:t xml:space="preserve">智能化或环保中级及以上职称得2分；</w:t>
            </w:r>
            <w:r>
              <w:rPr>
                <w:rFonts w:hint="eastAsia" w:ascii="宋体" w:hAnsi="宋体" w:cs="宋体"/>
                <w:color w:val="000000"/>
                <w:szCs w:val="21"/>
                <w:highlight w:val="none"/>
              </w:rPr>
              <w:t xml:space="preserve">具有人社部门颁发的</w:t>
            </w:r>
            <w:r>
              <w:rPr>
                <w:rFonts w:hint="eastAsia" w:ascii="宋体" w:hAnsi="宋体" w:cs="宋体"/>
                <w:color w:val="000000"/>
                <w:szCs w:val="21"/>
                <w:highlight w:val="none"/>
                <w:lang w:val="en-US" w:eastAsia="zh-CN"/>
              </w:rPr>
              <w:t xml:space="preserve">智能化或环保副</w:t>
            </w:r>
            <w:r>
              <w:rPr>
                <w:rFonts w:hint="eastAsia" w:ascii="宋体" w:hAnsi="宋体" w:cs="宋体"/>
                <w:color w:val="000000"/>
                <w:szCs w:val="21"/>
                <w:highlight w:val="none"/>
              </w:rPr>
              <w:t xml:space="preserve">高级及以上</w:t>
            </w:r>
            <w:r>
              <w:rPr>
                <w:rFonts w:hint="eastAsia" w:ascii="宋体" w:hAnsi="宋体" w:cs="宋体"/>
                <w:color w:val="000000"/>
                <w:szCs w:val="21"/>
                <w:highlight w:val="none"/>
                <w:lang w:val="en-US" w:eastAsia="zh-CN"/>
              </w:rPr>
              <w:t xml:space="preserve">职称</w:t>
            </w:r>
            <w:r>
              <w:rPr>
                <w:rFonts w:hint="eastAsia" w:ascii="宋体" w:hAnsi="宋体" w:cs="宋体"/>
                <w:color w:val="000000"/>
                <w:szCs w:val="21"/>
                <w:highlight w:val="none"/>
              </w:rPr>
              <w:t xml:space="preserve">的得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没有不得分。</w:t>
            </w:r>
            <w:r>
              <w:rPr>
                <w:rFonts w:hint="eastAsia" w:ascii="宋体" w:hAnsi="宋体" w:cs="宋体"/>
                <w:color w:val="000000"/>
                <w:szCs w:val="21"/>
                <w:highlight w:val="none"/>
                <w:lang w:val="en-US" w:eastAsia="zh-CN"/>
              </w:rPr>
              <w:t xml:space="preserve">以最高职称计分一次。</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en-US" w:eastAsia="zh-CN"/>
              </w:rPr>
              <w:t xml:space="preserve">职称</w:t>
            </w:r>
            <w:r>
              <w:rPr>
                <w:rFonts w:hint="eastAsia" w:ascii="宋体" w:hAnsi="宋体" w:cs="宋体"/>
                <w:color w:val="000000"/>
                <w:szCs w:val="21"/>
                <w:highlight w:val="none"/>
              </w:rPr>
              <w:t xml:space="preserve">证书）</w:t>
            </w:r>
            <w:r>
              <w:rPr>
                <w:rFonts w:ascii="宋体" w:hAnsi="宋体" w:cs="宋体"/>
                <w:color w:val="000000"/>
                <w:szCs w:val="21"/>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技术负责人（1人）：具有IT服务项目经理（ITSS)证书、</w:t>
            </w:r>
            <w:r>
              <w:rPr>
                <w:rFonts w:hint="eastAsia" w:ascii="宋体" w:hAnsi="宋体" w:cs="宋体"/>
                <w:color w:val="000000"/>
                <w:szCs w:val="21"/>
                <w:highlight w:val="none"/>
              </w:rPr>
              <w:t xml:space="preserve">信息系统项目管理师（高级）</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注册信息安全工程师（CISE），每有一个得2分，最多得4分。</w:t>
            </w:r>
            <w:r>
              <w:rPr>
                <w:rFonts w:hint="eastAsia" w:ascii="宋体" w:hAnsi="宋体" w:cs="宋体"/>
                <w:color w:val="000000"/>
                <w:szCs w:val="21"/>
                <w:highlight w:val="none"/>
              </w:rPr>
              <w:t xml:space="preserve">（提供有效期内的证书）</w:t>
            </w:r>
            <w:r>
              <w:rPr>
                <w:rFonts w:hint="eastAsia" w:ascii="宋体" w:hAnsi="宋体" w:cs="宋体"/>
                <w:color w:val="000000"/>
                <w:szCs w:val="21"/>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运维团队</w:t>
            </w:r>
            <w:r>
              <w:rPr>
                <w:rFonts w:hint="eastAsia" w:ascii="宋体" w:hAnsi="宋体" w:cs="宋体"/>
                <w:color w:val="000000"/>
                <w:szCs w:val="21"/>
                <w:highlight w:val="none"/>
                <w:lang w:val="en-US" w:eastAsia="zh-CN"/>
              </w:rPr>
              <w:t xml:space="preserve">其他人员</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不含项目经理、技术负责人）</w:t>
            </w:r>
            <w:r>
              <w:rPr>
                <w:rFonts w:hint="eastAsia" w:ascii="宋体" w:hAnsi="宋体" w:cs="宋体"/>
                <w:color w:val="000000"/>
                <w:szCs w:val="21"/>
                <w:highlight w:val="none"/>
              </w:rPr>
            </w:r>
            <w:r/>
          </w:p>
          <w:p>
            <w:pPr>
              <w:pStyle w:val="920"/>
              <w:ind w:firstLine="420"/>
              <w:spacing w:line="320" w:lineRule="exact"/>
              <w:rPr>
                <w:color w:val="000000"/>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具有自动监控运维证书（由行业主管部门认可的机构颁发）加</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分。（提供有效期内的证书）</w:t>
            </w:r>
            <w:r>
              <w:rPr>
                <w:color w:val="000000"/>
                <w:highlight w:val="none"/>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具有</w:t>
            </w:r>
            <w:r>
              <w:rPr>
                <w:rFonts w:hint="eastAsia"/>
                <w:color w:val="000000"/>
                <w:highlight w:val="none"/>
                <w:lang w:eastAsia="zh-CN"/>
              </w:rPr>
              <w:t xml:space="preserve">系统集成项目管理工程师、网络规划设计师、</w:t>
            </w:r>
            <w:r>
              <w:rPr>
                <w:rFonts w:hint="eastAsia" w:ascii="宋体" w:hAnsi="宋体" w:cs="宋体"/>
                <w:color w:val="000000"/>
                <w:szCs w:val="21"/>
                <w:highlight w:val="none"/>
              </w:rPr>
              <w:t xml:space="preserve">信息安全保障人员认证证书（CISAW）、</w:t>
            </w:r>
            <w:r>
              <w:rPr>
                <w:rFonts w:hint="eastAsia"/>
                <w:color w:val="000000"/>
                <w:highlight w:val="none"/>
                <w:lang w:val="en-US" w:eastAsia="zh-CN"/>
              </w:rPr>
              <w:t xml:space="preserve">专职安全员证书、</w:t>
            </w:r>
            <w:r>
              <w:rPr>
                <w:rFonts w:hint="eastAsia" w:ascii="宋体" w:hAnsi="宋体" w:cs="宋体"/>
                <w:color w:val="000000"/>
                <w:szCs w:val="21"/>
                <w:highlight w:val="none"/>
              </w:rPr>
              <w:t xml:space="preserve">高级网络技术工程师证书，每提供一类证书加</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分，最高</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分。（提供有效期内的证书）</w:t>
            </w:r>
            <w:r>
              <w:rPr>
                <w:rFonts w:hint="eastAsia" w:ascii="宋体" w:hAnsi="宋体" w:cs="宋体"/>
                <w:color w:val="000000"/>
                <w:szCs w:val="21"/>
                <w:highlight w:val="none"/>
              </w:rPr>
            </w:r>
            <w:r/>
          </w:p>
          <w:p>
            <w:pPr>
              <w:pStyle w:val="954"/>
              <w:ind w:firstLine="420"/>
              <w:keepLines w:val="0"/>
              <w:keepNext w:val="0"/>
              <w:pageBreakBefore w:val="0"/>
              <w:spacing w:after="0"/>
              <w:widowControl/>
              <w:tabs>
                <w:tab w:val="center" w:pos="4201" w:leader="none"/>
                <w:tab w:val="right" w:pos="9298" w:leader="dot"/>
              </w:tabs>
              <w:rPr>
                <w:rFonts w:eastAsia="宋体"/>
                <w:color w:val="000000"/>
                <w:sz w:val="21"/>
                <w:szCs w:val="21"/>
                <w:highlight w:val="none"/>
                <w:lang w:val="en-US" w:eastAsia="zh-CN"/>
              </w:rPr>
            </w:pPr>
            <w:r>
              <w:rPr>
                <w:rFonts w:hint="eastAsia"/>
                <w:color w:val="000000"/>
                <w:sz w:val="21"/>
                <w:szCs w:val="21"/>
                <w:highlight w:val="none"/>
                <w:lang w:val="en-US" w:eastAsia="zh-CN"/>
              </w:rPr>
              <w:t xml:space="preserve">同时提供供应商（如为联合体响应的，供应商为联合体成员任意一方）为拟派项目人员缴纳的养老保险证明材料（近三个月中任意一个月）及相关证书，否则不得分。</w:t>
            </w:r>
            <w:r>
              <w:rPr>
                <w:rFonts w:eastAsia="宋体"/>
                <w:color w:val="000000"/>
                <w:sz w:val="21"/>
                <w:szCs w:val="21"/>
                <w:highlight w:val="none"/>
                <w:lang w:val="en-US" w:eastAsia="zh-CN"/>
              </w:rPr>
            </w:r>
            <w:r/>
          </w:p>
          <w:p>
            <w:pPr>
              <w:pStyle w:val="920"/>
              <w:ind w:firstLine="42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注：项目经理和技术负责人不</w:t>
            </w:r>
            <w:r>
              <w:rPr>
                <w:rFonts w:hint="eastAsia" w:ascii="宋体" w:hAnsi="宋体" w:cs="宋体"/>
                <w:color w:val="000000"/>
                <w:szCs w:val="21"/>
                <w:highlight w:val="none"/>
                <w:lang w:val="en-US" w:eastAsia="zh-CN"/>
              </w:rPr>
              <w:t xml:space="preserve">得为</w:t>
            </w:r>
            <w:r>
              <w:rPr>
                <w:rFonts w:hint="eastAsia" w:ascii="宋体" w:hAnsi="宋体" w:cs="宋体"/>
                <w:color w:val="000000"/>
                <w:szCs w:val="21"/>
                <w:highlight w:val="none"/>
              </w:rPr>
              <w:t xml:space="preserve">同一人，也不得与运营团队其他人员互相兼职</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除项目经理和技术负责人外，其他人员每人仅计分一次。</w:t>
            </w:r>
            <w:r>
              <w:rPr>
                <w:rFonts w:hint="eastAsia" w:ascii="宋体" w:hAnsi="宋体" w:cs="宋体"/>
                <w:color w:val="000000"/>
                <w:szCs w:val="21"/>
                <w:highlight w:val="none"/>
              </w:rPr>
            </w:r>
            <w:r/>
          </w:p>
        </w:tc>
        <w:tc>
          <w:tcPr>
            <w:tcW w:w="1372" w:type="dxa"/>
            <w:vAlign w:val="center"/>
            <w:textDirection w:val="lrTb"/>
            <w:noWrap w:val="false"/>
          </w:tcPr>
          <w:p>
            <w:pPr>
              <w:pStyle w:val="920"/>
              <w:ind w:left="0" w:right="0"/>
              <w:jc w:val="left"/>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5</w:t>
            </w:r>
            <w:r>
              <w:rPr>
                <w:rFonts w:ascii="宋体" w:hAnsi="宋体" w:eastAsia="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平台现状分析方案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根据供应商对运维平台（包括但不限于系统架构，功能关键技术），对平台现状情况熟悉</w:t>
            </w:r>
            <w:r>
              <w:rPr>
                <w:rFonts w:hint="eastAsia" w:ascii="宋体" w:hAnsi="宋体" w:cs="宋体"/>
                <w:color w:val="000000"/>
                <w:szCs w:val="21"/>
                <w:lang w:val="en-US" w:eastAsia="zh-CN"/>
              </w:rPr>
              <w:t xml:space="preserve">程度进行评分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需求理解深刻，得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需求理解较深刻，得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需求理解基本深刻，得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需求理解不深刻</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运维实施方案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提供的运维实施方案</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方案全面、完善、合理、可行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方案较全面、较合理、较可行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方案基本合理、基本可行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方案不合理、不可行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7</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Cs w:val="21"/>
              </w:rPr>
              <w:suppressLineNumbers w:val="0"/>
            </w:pPr>
            <w:r>
              <w:rPr>
                <w:rFonts w:hint="eastAsia" w:ascii="宋体" w:hAnsi="宋体" w:cs="宋体"/>
                <w:color w:val="000000"/>
                <w:szCs w:val="21"/>
              </w:rPr>
              <w:t xml:space="preserve">运行管理机构、运行管理制度和操作规程</w:t>
            </w:r>
            <w:r>
              <w:rPr>
                <w:rFonts w:hint="eastAsia" w:ascii="宋体" w:hAnsi="宋体" w:cs="宋体"/>
                <w:color w:val="000000"/>
                <w:szCs w:val="21"/>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根据供应商为</w:t>
            </w:r>
            <w:r>
              <w:rPr>
                <w:rFonts w:hint="eastAsia" w:ascii="宋体" w:hAnsi="宋体" w:cs="宋体"/>
                <w:color w:val="000000"/>
                <w:szCs w:val="21"/>
              </w:rPr>
              <w:t xml:space="preserve">本项目建立的运行管理机构、运行管理制度和操作规程的情况</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方案全面、规范、合理、可行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方案较全面、较规范、较可行的，得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方案基本规范、基本可行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方案不规范、不可行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未提供不得分。</w:t>
            </w:r>
            <w:r>
              <w:rPr>
                <w:rFonts w:hint="eastAsia" w:ascii="宋体" w:hAnsi="宋体" w:cs="宋体"/>
                <w:color w:val="000000"/>
                <w:szCs w:val="21"/>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8</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运维交接方案</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w:t>
            </w:r>
            <w:r>
              <w:rPr>
                <w:rFonts w:hint="eastAsia" w:ascii="宋体" w:hAnsi="宋体" w:cs="宋体"/>
                <w:color w:val="000000"/>
                <w:szCs w:val="21"/>
              </w:rPr>
              <w:t xml:space="preserve">结合项目情况提供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运维交接方案，时间人员安排、职责分工、交接内容、交接流程等方面的运维交接方案</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进行评分</w:t>
            </w:r>
            <w:r>
              <w:rPr>
                <w:rFonts w:hint="eastAsia" w:ascii="宋体" w:hAnsi="宋体" w:cs="宋体"/>
                <w:color w:val="000000"/>
                <w:szCs w:val="21"/>
              </w:rPr>
              <w:t xml:space="preserve">。</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内容详实、表述清晰、方案贴合需求、阐述分析准确，可操作性、针对性强，得</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内容较详实、表述较清晰、方案贴合需求、有可操作性和针对性，得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内容一般、可操作性一般、针对性一般，得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lang w:val="en-US" w:eastAsia="zh-CN"/>
              </w:rPr>
              <w:t xml:space="preserve">内容差、操作性差、针</w:t>
            </w:r>
            <w:r>
              <w:rPr>
                <w:rFonts w:hint="eastAsia" w:ascii="宋体" w:hAnsi="宋体" w:cs="宋体"/>
                <w:color w:val="000000"/>
                <w:szCs w:val="21"/>
              </w:rPr>
              <w:t xml:space="preserve">对性差</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未提供不得分。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9</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运维质量控制</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lang w:val="en-US" w:eastAsia="zh-CN"/>
              </w:rPr>
              <w:t xml:space="preserve">根据供应商</w:t>
            </w:r>
            <w:r>
              <w:rPr>
                <w:rFonts w:hint="eastAsia" w:ascii="宋体" w:hAnsi="宋体" w:cs="宋体"/>
                <w:color w:val="000000"/>
                <w:szCs w:val="21"/>
              </w:rPr>
              <w:t xml:space="preserve">结合项目情况，从人员、装备、设备仪器、试剂、检测环境、质量监督等方面提供的质控方案</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进行评分：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内容全面，提出的质控方案扎实全面，完全符合项目要求，得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内容较完善，提出的质控方案较为全面，较好符合项目要求，得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提出的质控方案基本符合项目要求，科学合理性一般，可行性一般，得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提出的质控方案不符合项目要求，科学不合理，不可行</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numPr>
                <w:ilvl w:val="0"/>
                <w:numId w:val="0"/>
              </w:numPr>
              <w:ind w:left="0" w:right="0" w:firstLine="399"/>
              <w:keepLines w:val="0"/>
              <w:keepNext w:val="0"/>
              <w:spacing w:before="0" w:beforeAutospacing="0" w:after="0" w:afterAutospacing="0"/>
              <w:rPr>
                <w:color w:val="000000"/>
                <w:highlight w:val="none"/>
                <w:lang w:val="en-US" w:eastAsia="zh-CN"/>
              </w:rPr>
              <w:suppressLineNumbers w:val="0"/>
            </w:pP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rHeight w:val="656"/>
        </w:trPr>
        <w:tc>
          <w:tcPr>
            <w:tcW w:w="615"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10</w:t>
            </w:r>
            <w:r>
              <w:rPr>
                <w:rFonts w:ascii="宋体" w:hAnsi="宋体" w:cs="宋体"/>
                <w:color w:val="000000"/>
                <w:sz w:val="23"/>
                <w:szCs w:val="23"/>
                <w:highlight w:val="none"/>
                <w:lang w:val="en-US" w:eastAsia="zh-CN"/>
              </w:rPr>
            </w:r>
            <w:r/>
          </w:p>
        </w:tc>
        <w:tc>
          <w:tcPr>
            <w:tcW w:w="964"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ascii="宋体" w:hAnsi="宋体" w:eastAsia="宋体" w:cs="宋体"/>
                <w:color w:val="000000"/>
                <w:sz w:val="23"/>
                <w:szCs w:val="23"/>
                <w:highlight w:val="none"/>
                <w:lang w:val="en-US" w:eastAsia="zh-CN"/>
              </w:rPr>
              <w:suppressLineNumbers w:val="0"/>
            </w:pPr>
            <w:r>
              <w:rPr>
                <w:rFonts w:hint="eastAsia" w:ascii="宋体" w:hAnsi="宋体" w:cs="宋体"/>
                <w:color w:val="000000"/>
                <w:szCs w:val="21"/>
              </w:rPr>
              <w:t xml:space="preserve">处理突发异常情况的措施及应急响应机制</w:t>
            </w:r>
            <w:r>
              <w:rPr>
                <w:rFonts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cs="宋体"/>
                <w:color w:val="000000"/>
                <w:sz w:val="23"/>
                <w:szCs w:val="23"/>
                <w:highlight w:val="none"/>
                <w:lang w:val="en-US" w:eastAsia="zh-CN"/>
              </w:rPr>
              <w:suppressLineNumbers w:val="0"/>
            </w:pPr>
            <w:r>
              <w:rPr>
                <w:rFonts w:hint="eastAsia" w:ascii="宋体" w:hAnsi="宋体" w:cs="宋体"/>
                <w:color w:val="000000"/>
                <w:sz w:val="23"/>
                <w:szCs w:val="23"/>
                <w:highlight w:val="none"/>
                <w:lang w:val="en-US" w:eastAsia="zh-CN"/>
              </w:rPr>
              <w:t xml:space="preserve">6</w:t>
            </w:r>
            <w:r>
              <w:rPr>
                <w:rFonts w:hint="eastAsia" w:ascii="宋体" w:hAnsi="宋体" w:cs="宋体"/>
                <w:color w:val="000000"/>
                <w:sz w:val="23"/>
                <w:szCs w:val="23"/>
                <w:highlight w:val="none"/>
                <w:lang w:val="en-US" w:eastAsia="zh-CN"/>
              </w:rPr>
            </w:r>
            <w:r/>
          </w:p>
        </w:tc>
        <w:tc>
          <w:tcPr>
            <w:tcW w:w="5866" w:type="dxa"/>
            <w:vAlign w:val="center"/>
            <w:textDirection w:val="lrTb"/>
            <w:noWrap w:val="false"/>
          </w:tcPr>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根据</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提供的处理突发异常情况的措施及应急响应机制</w:t>
            </w:r>
            <w:r>
              <w:rPr>
                <w:rFonts w:hint="eastAsia" w:ascii="宋体" w:hAnsi="宋体" w:cs="宋体"/>
                <w:color w:val="000000"/>
                <w:szCs w:val="21"/>
                <w:lang w:val="en-US" w:eastAsia="zh-CN"/>
              </w:rPr>
              <w:t xml:space="preserve">进行</w:t>
            </w:r>
            <w:r>
              <w:rPr>
                <w:rFonts w:hint="eastAsia" w:ascii="宋体" w:hAnsi="宋体" w:cs="宋体"/>
                <w:color w:val="000000"/>
                <w:szCs w:val="21"/>
              </w:rPr>
              <w:t xml:space="preserve">评分：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措施合理、有效、针对性</w:t>
            </w:r>
            <w:r>
              <w:rPr>
                <w:rFonts w:hint="eastAsia" w:ascii="宋体" w:hAnsi="宋体" w:cs="宋体"/>
                <w:color w:val="000000"/>
                <w:szCs w:val="21"/>
                <w:lang w:val="en-US" w:eastAsia="zh-CN"/>
              </w:rPr>
              <w:t xml:space="preserve">强，</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ascii="宋体" w:hAnsi="宋体" w:cs="宋体"/>
                <w:color w:val="000000"/>
                <w:szCs w:val="21"/>
              </w:rPr>
            </w:pPr>
            <w:r>
              <w:rPr>
                <w:rFonts w:hint="eastAsia" w:ascii="宋体" w:hAnsi="宋体" w:cs="宋体"/>
                <w:color w:val="000000"/>
                <w:szCs w:val="21"/>
              </w:rPr>
              <w:t xml:space="preserve">措施较合理、较可行</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分；</w:t>
            </w:r>
            <w:r>
              <w:rPr>
                <w:rFonts w:ascii="宋体" w:hAnsi="宋体" w:cs="宋体"/>
                <w:color w:val="000000"/>
                <w:szCs w:val="21"/>
              </w:rPr>
            </w:r>
            <w:r/>
          </w:p>
          <w:p>
            <w:pPr>
              <w:pStyle w:val="920"/>
              <w:ind w:firstLine="420"/>
              <w:spacing w:line="320" w:lineRule="exact"/>
              <w:rPr>
                <w:rFonts w:hint="eastAsia" w:ascii="宋体" w:hAnsi="宋体" w:cs="宋体"/>
                <w:color w:val="000000"/>
                <w:szCs w:val="21"/>
              </w:rPr>
            </w:pPr>
            <w:r>
              <w:rPr>
                <w:rFonts w:hint="eastAsia" w:ascii="宋体" w:hAnsi="宋体" w:cs="宋体"/>
                <w:color w:val="000000"/>
                <w:szCs w:val="21"/>
              </w:rPr>
              <w:t xml:space="preserve">措施基本合理</w:t>
            </w:r>
            <w:r>
              <w:rPr>
                <w:rFonts w:hint="eastAsia" w:ascii="宋体" w:hAnsi="宋体" w:cs="宋体"/>
                <w:color w:val="000000"/>
                <w:szCs w:val="21"/>
                <w:lang w:eastAsia="zh-CN"/>
              </w:rPr>
              <w:t xml:space="preserve">，</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920"/>
              <w:ind w:firstLine="420"/>
              <w:spacing w:line="320" w:lineRule="exact"/>
              <w:rPr>
                <w:rFonts w:ascii="宋体" w:hAnsi="宋体" w:cs="宋体"/>
                <w:color w:val="000000"/>
                <w:szCs w:val="21"/>
                <w:lang w:val="en-US" w:eastAsia="zh-CN"/>
              </w:rPr>
            </w:pPr>
            <w:r>
              <w:rPr>
                <w:rFonts w:hint="eastAsia" w:ascii="宋体" w:hAnsi="宋体" w:cs="宋体"/>
                <w:color w:val="000000"/>
                <w:szCs w:val="21"/>
              </w:rPr>
              <w:t xml:space="preserve">措施不合理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得1分；</w:t>
            </w:r>
            <w:r>
              <w:rPr>
                <w:rFonts w:ascii="宋体" w:hAnsi="宋体" w:cs="宋体"/>
                <w:color w:val="000000"/>
                <w:szCs w:val="21"/>
                <w:lang w:val="en-US" w:eastAsia="zh-CN"/>
              </w:rPr>
            </w:r>
            <w:r/>
          </w:p>
          <w:p>
            <w:pPr>
              <w:pStyle w:val="920"/>
              <w:ind w:firstLine="420"/>
              <w:spacing w:line="320" w:lineRule="exact"/>
              <w:rPr>
                <w:color w:val="000000"/>
                <w:highlight w:val="none"/>
                <w:lang w:val="en-US" w:eastAsia="zh-CN"/>
              </w:rPr>
            </w:pP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得分。</w:t>
            </w:r>
            <w:r>
              <w:rPr>
                <w:color w:val="000000"/>
                <w:highlight w:val="none"/>
                <w:lang w:val="en-US" w:eastAsia="zh-CN"/>
              </w:rPr>
            </w:r>
            <w:r/>
          </w:p>
        </w:tc>
        <w:tc>
          <w:tcPr>
            <w:tcW w:w="1372" w:type="dxa"/>
            <w:vAlign w:val="center"/>
            <w:textDirection w:val="lrTb"/>
            <w:noWrap w:val="false"/>
          </w:tcPr>
          <w:p>
            <w:pPr>
              <w:pStyle w:val="920"/>
              <w:ind w:left="0" w:right="0"/>
              <w:jc w:val="both"/>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r>
        <w:trPr/>
        <w:tc>
          <w:tcPr>
            <w:gridSpan w:val="2"/>
            <w:tcW w:w="1579"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合  计</w:t>
            </w:r>
            <w:r>
              <w:rPr>
                <w:rFonts w:hint="eastAsia" w:ascii="宋体" w:hAnsi="宋体" w:eastAsia="宋体" w:cs="宋体"/>
                <w:color w:val="000000"/>
                <w:sz w:val="23"/>
                <w:szCs w:val="23"/>
                <w:highlight w:val="none"/>
                <w:lang w:val="en-US" w:eastAsia="zh-CN"/>
              </w:rPr>
            </w:r>
            <w:r/>
          </w:p>
        </w:tc>
        <w:tc>
          <w:tcPr>
            <w:tcW w:w="59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100</w:t>
            </w:r>
            <w:r>
              <w:rPr>
                <w:rFonts w:hint="eastAsia" w:ascii="宋体" w:hAnsi="宋体" w:eastAsia="宋体" w:cs="宋体"/>
                <w:color w:val="000000"/>
                <w:sz w:val="23"/>
                <w:szCs w:val="23"/>
                <w:highlight w:val="none"/>
                <w:lang w:val="en-US" w:eastAsia="zh-CN"/>
              </w:rPr>
            </w:r>
            <w:r/>
          </w:p>
        </w:tc>
        <w:tc>
          <w:tcPr>
            <w:tcW w:w="5866"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c>
          <w:tcPr>
            <w:tcW w:w="1372" w:type="dxa"/>
            <w:vAlign w:val="center"/>
            <w:textDirection w:val="lrTb"/>
            <w:noWrap w:val="false"/>
          </w:tcPr>
          <w:p>
            <w:pPr>
              <w:pStyle w:val="920"/>
              <w:ind w:left="0" w:right="0"/>
              <w:jc w:val="center"/>
              <w:keepLines w:val="0"/>
              <w:keepNext w:val="0"/>
              <w:pageBreakBefore w:val="0"/>
              <w:spacing w:before="0" w:beforeAutospacing="0" w:after="0" w:afterAutospacing="0" w:line="284" w:lineRule="auto"/>
              <w:widowControl w:val="off"/>
              <w:rPr>
                <w:rFonts w:hint="eastAsia" w:ascii="宋体" w:hAnsi="宋体" w:eastAsia="宋体" w:cs="宋体"/>
                <w:color w:val="000000"/>
                <w:sz w:val="23"/>
                <w:szCs w:val="23"/>
                <w:highlight w:val="none"/>
              </w:rPr>
              <w:suppressLineNumbers w:val="0"/>
            </w:pPr>
            <w:r>
              <w:rPr>
                <w:rFonts w:hint="eastAsia" w:ascii="宋体" w:hAnsi="宋体" w:eastAsia="宋体" w:cs="宋体"/>
                <w:color w:val="000000"/>
                <w:sz w:val="23"/>
                <w:szCs w:val="23"/>
                <w:highlight w:val="none"/>
              </w:rPr>
            </w:r>
            <w:r/>
          </w:p>
        </w:tc>
      </w:tr>
    </w:tbl>
    <w:p>
      <w:pPr>
        <w:pStyle w:val="920"/>
        <w:ind w:left="0" w:right="0"/>
        <w:keepLines w:val="0"/>
        <w:keepNext w:val="0"/>
        <w:spacing w:before="0" w:beforeAutospacing="0" w:after="0" w:afterAutospacing="0"/>
        <w:rPr>
          <w:rFonts w:hint="eastAsia" w:ascii="宋体" w:hAnsi="宋体" w:cs="宋体"/>
          <w:b w:val="0"/>
          <w:bCs w:val="0"/>
          <w:color w:val="000000"/>
          <w:sz w:val="22"/>
          <w:szCs w:val="22"/>
          <w:highlight w:val="none"/>
          <w:lang w:val="en-US" w:eastAsia="zh-CN"/>
        </w:rPr>
        <w:suppressLineNumbers w:val="0"/>
      </w:pPr>
      <w:r>
        <w:rPr>
          <w:rFonts w:hint="eastAsia" w:ascii="宋体" w:hAnsi="宋体" w:cs="宋体"/>
          <w:b w:val="0"/>
          <w:bCs w:val="0"/>
          <w:color w:val="000000"/>
          <w:sz w:val="22"/>
          <w:szCs w:val="22"/>
          <w:highlight w:val="none"/>
          <w:lang w:val="en-US" w:eastAsia="zh-CN"/>
        </w:rPr>
        <w:t xml:space="preserve">说明：上述评分标准中须提供相关的各种资格、资质、证书、证明材料等，供应商必须保证所提供资料的真实性和完整性，如发现存在骗取成交等虚假行为，将依据法律规定取消其成交资格。</w:t>
      </w:r>
      <w:r>
        <w:rPr>
          <w:rFonts w:hint="eastAsia" w:ascii="宋体" w:hAnsi="宋体" w:cs="宋体"/>
          <w:b w:val="0"/>
          <w:bCs w:val="0"/>
          <w:color w:val="000000"/>
          <w:sz w:val="22"/>
          <w:szCs w:val="22"/>
          <w:highlight w:val="none"/>
          <w:lang w:val="en-US" w:eastAsia="zh-CN"/>
        </w:rPr>
      </w:r>
      <w:r/>
    </w:p>
    <w:p>
      <w:pPr>
        <w:pStyle w:val="920"/>
        <w:rPr>
          <w:rFonts w:hint="eastAsia" w:ascii="黑体" w:hAnsi="黑体" w:eastAsia="黑体" w:cs="黑体"/>
          <w:color w:val="000000"/>
          <w:sz w:val="28"/>
          <w:szCs w:val="28"/>
          <w:highlight w:val="none"/>
          <w:lang w:val="en-US" w:eastAsia="zh-CN"/>
        </w:rPr>
      </w:pPr>
      <w:r>
        <w:rPr>
          <w:color w:val="000000"/>
        </w:rPr>
        <w:br w:type="page" w:clear="all"/>
      </w:r>
      <w:r>
        <w:rPr>
          <w:rFonts w:hint="eastAsia" w:ascii="黑体" w:hAnsi="黑体" w:eastAsia="黑体" w:cs="黑体"/>
          <w:color w:val="000000"/>
          <w:sz w:val="28"/>
          <w:szCs w:val="28"/>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bookmarkStart w:id="91" w:name="_Toc21392"/>
      <w:r>
        <w:rPr>
          <w:rFonts w:hint="eastAsia" w:ascii="黑体" w:hAnsi="黑体" w:eastAsia="黑体" w:cs="黑体"/>
          <w:color w:val="000000"/>
          <w:sz w:val="36"/>
          <w:szCs w:val="22"/>
          <w:highlight w:val="none"/>
          <w:lang w:val="en-US" w:eastAsia="zh-CN"/>
        </w:rPr>
        <w:t xml:space="preserve">第四章  采购需求</w:t>
      </w:r>
      <w:bookmarkEnd w:id="91"/>
      <w:r>
        <w:rPr>
          <w:rFonts w:hint="eastAsia" w:ascii="黑体" w:hAnsi="黑体" w:eastAsia="黑体" w:cs="黑体"/>
          <w:color w:val="000000"/>
          <w:sz w:val="36"/>
          <w:szCs w:val="22"/>
          <w:highlight w:val="none"/>
          <w:lang w:val="en-US" w:eastAsia="zh-CN"/>
        </w:rPr>
      </w:r>
      <w:r/>
    </w:p>
    <w:p>
      <w:pPr>
        <w:pStyle w:val="920"/>
        <w:ind w:firstLine="422"/>
        <w:spacing w:line="400" w:lineRule="exact"/>
        <w:rPr>
          <w:rFonts w:ascii="宋体" w:hAnsi="宋体"/>
          <w:b/>
          <w:color w:val="000000"/>
          <w:szCs w:val="21"/>
        </w:rPr>
      </w:pPr>
      <w:r>
        <w:rPr>
          <w:rFonts w:hint="eastAsia" w:ascii="宋体" w:hAnsi="宋体"/>
          <w:b/>
          <w:color w:val="000000"/>
          <w:szCs w:val="21"/>
        </w:rPr>
        <w:t xml:space="preserve">一、运维内容</w:t>
      </w:r>
      <w:r>
        <w:rPr>
          <w:rFonts w:ascii="宋体" w:hAnsi="宋体"/>
          <w:b/>
          <w:color w:val="000000"/>
          <w:szCs w:val="21"/>
        </w:rPr>
      </w:r>
      <w:r/>
    </w:p>
    <w:p>
      <w:pPr>
        <w:pStyle w:val="920"/>
        <w:ind w:firstLine="420"/>
        <w:spacing w:line="400" w:lineRule="exact"/>
        <w:rPr>
          <w:rFonts w:ascii="宋体" w:hAnsi="宋体" w:eastAsia="宋体" w:cs="宋体"/>
          <w:color w:val="000000"/>
        </w:rPr>
      </w:pPr>
      <w:r>
        <w:rPr>
          <w:rFonts w:hint="eastAsia" w:ascii="宋体" w:hAnsi="宋体" w:eastAsia="宋体" w:cs="宋体"/>
          <w:color w:val="000000"/>
        </w:rPr>
        <w:t xml:space="preserve">2套空气监测站、2套</w:t>
      </w:r>
      <w:r>
        <w:rPr>
          <w:rFonts w:hint="eastAsia" w:ascii="宋体" w:hAnsi="宋体" w:eastAsia="宋体" w:cs="宋体"/>
          <w:color w:val="000000"/>
          <w:szCs w:val="21"/>
        </w:rPr>
        <w:t xml:space="preserve">VOCs</w:t>
      </w:r>
      <w:r>
        <w:rPr>
          <w:rFonts w:hint="eastAsia" w:ascii="宋体" w:hAnsi="宋体" w:eastAsia="宋体" w:cs="宋体"/>
          <w:color w:val="000000"/>
        </w:rPr>
        <w:t xml:space="preserve">监测站、29套微型监测站、1套水质监测站的日常运行维护、维修、消耗件和部件的更换、质量保证和质量控制等。各套的主要监测仪器及监测指标详见下表。托管不仅包括主要仪器，还包括与自动监测相关的全部辅助设备，如：采样装置、通讯及控制设备、防雷设备、防火防盗设施、空调、UPS、稳压器、分析仪的辅助设备等。</w:t>
      </w:r>
      <w:r>
        <w:rPr>
          <w:rFonts w:ascii="宋体" w:hAnsi="宋体" w:eastAsia="宋体" w:cs="宋体"/>
          <w:color w:val="000000"/>
        </w:rPr>
      </w:r>
      <w:r/>
    </w:p>
    <w:p>
      <w:pPr>
        <w:pStyle w:val="920"/>
        <w:ind w:firstLine="420"/>
        <w:spacing w:line="400" w:lineRule="exact"/>
        <w:rPr>
          <w:rFonts w:ascii="宋体" w:hAnsi="宋体" w:cs="宋体"/>
          <w:color w:val="000000"/>
        </w:rPr>
      </w:pPr>
      <w:r>
        <w:rPr>
          <w:rFonts w:hint="eastAsia" w:ascii="宋体" w:hAnsi="宋体" w:eastAsia="宋体" w:cs="宋体"/>
          <w:color w:val="000000"/>
        </w:rPr>
        <w:t xml:space="preserve">仪器和设施的消耗件和更换部件费用（含大件）、运维车辆费用、办事处费用、投标人人员工资、标准气体费用、防雷检测报告费用、灭火器费用、及站房电费、网络费、服务器租赁等所有费用由</w:t>
      </w:r>
      <w:r>
        <w:rPr>
          <w:rFonts w:hint="eastAsia" w:ascii="宋体" w:hAnsi="宋体" w:eastAsia="宋体" w:cs="宋体"/>
          <w:color w:val="000000"/>
          <w:lang w:val="en-US" w:eastAsia="zh-CN"/>
        </w:rPr>
        <w:t xml:space="preserve">成交供应商</w:t>
      </w:r>
      <w:r>
        <w:rPr>
          <w:rFonts w:hint="eastAsia" w:ascii="宋体" w:hAnsi="宋体" w:eastAsia="宋体" w:cs="宋体"/>
          <w:color w:val="000000"/>
        </w:rPr>
        <w:t xml:space="preserve">负责。</w:t>
      </w:r>
      <w:r>
        <w:rPr>
          <w:rFonts w:ascii="宋体" w:hAnsi="宋体" w:cs="宋体"/>
          <w:color w:val="000000"/>
        </w:rPr>
      </w:r>
      <w:r/>
    </w:p>
    <w:p>
      <w:pPr>
        <w:pStyle w:val="920"/>
        <w:ind w:firstLine="420"/>
        <w:spacing w:line="400" w:lineRule="exact"/>
        <w:rPr>
          <w:rFonts w:ascii="宋体" w:hAnsi="宋体"/>
          <w:color w:val="000000"/>
          <w:szCs w:val="21"/>
        </w:rPr>
      </w:pPr>
      <w:r>
        <w:rPr>
          <w:rFonts w:hint="eastAsia" w:ascii="宋体" w:hAnsi="宋体"/>
          <w:color w:val="000000"/>
          <w:szCs w:val="21"/>
        </w:rPr>
        <w:t xml:space="preserve">设备运维清单：</w:t>
      </w:r>
      <w:r>
        <w:rPr>
          <w:rFonts w:ascii="宋体" w:hAnsi="宋体"/>
          <w:color w:val="000000"/>
          <w:szCs w:val="21"/>
        </w:rPr>
      </w:r>
      <w:r/>
    </w:p>
    <w:p>
      <w:pPr>
        <w:pStyle w:val="920"/>
        <w:ind w:left="420"/>
        <w:rPr>
          <w:rFonts w:ascii="宋体" w:hAnsi="宋体" w:eastAsia="宋体" w:cs="Times New Roman"/>
          <w:color w:val="000000"/>
          <w:szCs w:val="21"/>
        </w:rPr>
      </w:pPr>
      <w:r>
        <w:rPr>
          <w:rFonts w:hint="eastAsia" w:ascii="宋体" w:hAnsi="宋体" w:eastAsia="宋体" w:cs="Times New Roman"/>
          <w:color w:val="000000"/>
          <w:szCs w:val="21"/>
        </w:rPr>
        <w:t xml:space="preserve">1.</w:t>
      </w:r>
      <w:r>
        <w:rPr>
          <w:rFonts w:ascii="Calibri" w:hAnsi="Calibri" w:eastAsia="宋体" w:cs="Times New Roman"/>
          <w:b/>
          <w:bCs/>
          <w:color w:val="000000"/>
        </w:rPr>
        <w:t xml:space="preserve">标准空气站及VOCs站</w:t>
      </w:r>
      <w:r>
        <w:rPr>
          <w:rFonts w:ascii="宋体" w:hAnsi="宋体" w:eastAsia="宋体" w:cs="Times New Roman"/>
          <w:color w:val="000000"/>
          <w:szCs w:val="21"/>
        </w:rPr>
      </w:r>
      <w:r/>
    </w:p>
    <w:tbl>
      <w:tblPr>
        <w:tblStyle w:val="987"/>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6"/>
        <w:gridCol w:w="2007"/>
        <w:gridCol w:w="614"/>
        <w:gridCol w:w="657"/>
        <w:gridCol w:w="2978"/>
        <w:gridCol w:w="1843"/>
      </w:tblGrid>
      <w:tr>
        <w:trPr>
          <w:tblHeader/>
        </w:trPr>
        <w:tc>
          <w:tcPr>
            <w:tcW w:w="656"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200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61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65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2978"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843"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VOCs分析仪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5900型挥发性有机物（VOCs）在线分析系统</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SO2分析仪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43i</w:t>
            </w:r>
            <w:r>
              <w:rPr>
                <w:rFonts w:hint="eastAsia" w:ascii="Calibri" w:hAnsi="Calibri" w:eastAsia="宋体" w:cs="Times New Roman"/>
                <w:color w:val="000000"/>
                <w:szCs w:val="21"/>
              </w:rPr>
              <w:t xml:space="preserve">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NOx分析仪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42i型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CO分析仪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48i型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O3分析仪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49i型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PM10颗粒物分析仪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5014I型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rHeight w:val="381"/>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7</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PM2.5颗粒物分析仪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5014I型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8</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零气发生器</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111型</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9</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动态校准仪</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Thermo 146i</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赛默飞世尔科技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10</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SWS-500</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t xml:space="preserve">朋普科技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11</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系统集成（含采样系统、数据采集传输控制单元、辅助单元等）</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12</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站房（20</w:t>
            </w:r>
            <w:r>
              <w:rPr>
                <w:rFonts w:hint="eastAsia" w:ascii="Calibri" w:hAnsi="Calibri" w:eastAsia="宋体" w:cs="Times New Roman"/>
                <w:color w:val="000000"/>
                <w:szCs w:val="21"/>
                <w:lang w:eastAsia="zh-CN"/>
              </w:rPr>
              <w:t xml:space="preserve">平方</w:t>
            </w:r>
            <w:r>
              <w:rPr>
                <w:rFonts w:hint="eastAsia" w:ascii="Calibri" w:hAnsi="Calibri" w:eastAsia="宋体" w:cs="Times New Roman"/>
                <w:color w:val="000000"/>
                <w:szCs w:val="21"/>
              </w:rPr>
              <w:t xml:space="preserve">米）</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978" w:type="dxa"/>
            <w:vAlign w:val="center"/>
            <w:textDirection w:val="lrTb"/>
            <w:noWrap w:val="false"/>
          </w:tcPr>
          <w:p>
            <w:pPr>
              <w:pStyle w:val="920"/>
              <w:jc w:val="center"/>
              <w:widowControl/>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656"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13</w:t>
            </w:r>
            <w:r>
              <w:rPr>
                <w:rFonts w:ascii="Calibri" w:hAnsi="Calibri" w:eastAsia="宋体" w:cs="Times New Roman"/>
                <w:color w:val="000000"/>
                <w:szCs w:val="21"/>
              </w:rPr>
            </w:r>
            <w:r/>
          </w:p>
        </w:tc>
        <w:tc>
          <w:tcPr>
            <w:tcW w:w="200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61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65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2978"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84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ind w:left="420"/>
        <w:rPr>
          <w:rFonts w:ascii="Calibri" w:hAnsi="Calibri" w:eastAsia="宋体" w:cs="Times New Roman"/>
          <w:b/>
          <w:bCs/>
          <w:color w:val="000000"/>
        </w:rPr>
      </w:pPr>
      <w:r>
        <w:rPr>
          <w:rFonts w:hint="eastAsia" w:ascii="Calibri" w:hAnsi="Calibri" w:eastAsia="宋体" w:cs="Times New Roman"/>
          <w:b/>
          <w:bCs/>
          <w:color w:val="000000"/>
          <w:lang w:eastAsia="zh-CN"/>
        </w:rPr>
        <w:t xml:space="preserve">2.</w:t>
      </w:r>
      <w:r>
        <w:rPr>
          <w:rFonts w:hint="eastAsia" w:ascii="Calibri" w:hAnsi="Calibri" w:eastAsia="宋体" w:cs="Times New Roman"/>
          <w:b/>
          <w:bCs/>
          <w:color w:val="000000"/>
        </w:rPr>
        <w:t xml:space="preserve">空气微站</w:t>
      </w:r>
      <w:r>
        <w:rPr>
          <w:rFonts w:ascii="Calibri" w:hAnsi="Calibri" w:eastAsia="宋体" w:cs="Times New Roman"/>
          <w:b/>
          <w:bCs/>
          <w:color w:val="000000"/>
        </w:rPr>
      </w:r>
      <w:r/>
    </w:p>
    <w:tbl>
      <w:tblPr>
        <w:tblStyle w:val="987"/>
        <w:tblW w:w="86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3581"/>
        <w:gridCol w:w="737"/>
        <w:gridCol w:w="854"/>
        <w:gridCol w:w="1615"/>
        <w:gridCol w:w="1119"/>
      </w:tblGrid>
      <w:tr>
        <w:trPr>
          <w:tblHeader/>
        </w:trPr>
        <w:tc>
          <w:tcPr>
            <w:tcW w:w="73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3581"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737"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85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161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119"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工业园区边界站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16</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内部微型站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近地面监测站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高空监测站</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rHeight w:val="1141"/>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质控站点</w:t>
            </w:r>
            <w:r>
              <w:rPr>
                <w:rFonts w:ascii="Calibri" w:hAnsi="Calibri" w:eastAsia="宋体" w:cs="Times New Roman"/>
                <w:color w:val="000000"/>
                <w:szCs w:val="21"/>
              </w:rPr>
            </w:r>
            <w:r/>
          </w:p>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（气象五参数、TVOC、PM2.5、PM10、氮氧化物、CO、SO2、O3）</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1615" w:type="dxa"/>
            <w:vAlign w:val="center"/>
            <w:textDirection w:val="lrTb"/>
            <w:noWrap w:val="false"/>
          </w:tcPr>
          <w:p>
            <w:pPr>
              <w:pStyle w:val="920"/>
              <w:jc w:val="center"/>
              <w:widowControl/>
              <w:rPr>
                <w:rFonts w:ascii="Calibri" w:hAnsi="Calibri" w:eastAsia="宋体" w:cs="Times New Roman"/>
                <w:color w:val="000000"/>
                <w:szCs w:val="21"/>
              </w:rPr>
            </w:pPr>
            <w:r>
              <w:rPr>
                <w:rFonts w:ascii="Calibri" w:hAnsi="Calibri" w:eastAsia="宋体" w:cs="Times New Roman"/>
                <w:color w:val="000000"/>
                <w:szCs w:val="21"/>
              </w:rPr>
              <w:t xml:space="preserve">AQMS-1100</w:t>
            </w: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雪迪龙</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3581"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737"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85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1615"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119"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rPr>
          <w:rFonts w:ascii="Calibri" w:hAnsi="Calibri" w:eastAsia="宋体" w:cs="Times New Roman"/>
          <w:b/>
          <w:bCs/>
          <w:color w:val="000000"/>
        </w:rPr>
      </w:pPr>
      <w:r>
        <w:rPr>
          <w:rFonts w:ascii="Calibri" w:hAnsi="Calibri" w:eastAsia="宋体" w:cs="Times New Roman"/>
          <w:b/>
          <w:bCs/>
          <w:color w:val="000000"/>
        </w:rPr>
      </w:r>
      <w:r/>
    </w:p>
    <w:p>
      <w:pPr>
        <w:pStyle w:val="920"/>
        <w:ind w:left="420"/>
        <w:rPr>
          <w:rFonts w:ascii="Calibri" w:hAnsi="Calibri" w:eastAsia="宋体" w:cs="Times New Roman"/>
          <w:b/>
          <w:bCs/>
          <w:color w:val="000000"/>
        </w:rPr>
      </w:pPr>
      <w:r>
        <w:rPr>
          <w:rFonts w:hint="eastAsia" w:ascii="Calibri" w:hAnsi="Calibri" w:eastAsia="宋体" w:cs="Times New Roman"/>
          <w:b/>
          <w:bCs/>
          <w:color w:val="000000"/>
          <w:lang w:eastAsia="zh-CN"/>
        </w:rPr>
        <w:t xml:space="preserve">3.</w:t>
      </w:r>
      <w:r>
        <w:rPr>
          <w:rFonts w:hint="eastAsia" w:ascii="Calibri" w:hAnsi="Calibri" w:eastAsia="宋体" w:cs="Times New Roman"/>
          <w:b/>
          <w:bCs/>
          <w:color w:val="000000"/>
        </w:rPr>
        <w:t xml:space="preserve">水质自动监测站</w:t>
      </w:r>
      <w:r>
        <w:rPr>
          <w:rFonts w:ascii="Calibri" w:hAnsi="Calibri" w:eastAsia="宋体" w:cs="Times New Roman"/>
          <w:b/>
          <w:bCs/>
          <w:color w:val="000000"/>
        </w:rPr>
      </w:r>
      <w:r/>
    </w:p>
    <w:tbl>
      <w:tblPr>
        <w:tblStyle w:val="987"/>
        <w:tblW w:w="8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2738"/>
        <w:gridCol w:w="750"/>
        <w:gridCol w:w="750"/>
        <w:gridCol w:w="1884"/>
        <w:gridCol w:w="1483"/>
      </w:tblGrid>
      <w:tr>
        <w:trPr>
          <w:tblHeader/>
        </w:trPr>
        <w:tc>
          <w:tcPr>
            <w:tcW w:w="735"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序号</w:t>
            </w:r>
            <w:r>
              <w:rPr>
                <w:rFonts w:ascii="Calibri" w:hAnsi="Calibri" w:eastAsia="宋体" w:cs="Times New Roman"/>
                <w:b/>
                <w:bCs/>
                <w:color w:val="000000"/>
                <w:szCs w:val="21"/>
              </w:rPr>
            </w:r>
            <w:r/>
          </w:p>
        </w:tc>
        <w:tc>
          <w:tcPr>
            <w:tcW w:w="2738"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设备名称</w:t>
            </w:r>
            <w:r>
              <w:rPr>
                <w:rFonts w:ascii="Calibri" w:hAnsi="Calibri" w:eastAsia="宋体" w:cs="Times New Roman"/>
                <w:b/>
                <w:bCs/>
                <w:color w:val="000000"/>
                <w:szCs w:val="21"/>
              </w:rPr>
            </w:r>
            <w:r/>
          </w:p>
        </w:tc>
        <w:tc>
          <w:tcPr>
            <w:tcW w:w="750"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单位</w:t>
            </w:r>
            <w:r>
              <w:rPr>
                <w:rFonts w:ascii="Calibri" w:hAnsi="Calibri" w:eastAsia="宋体" w:cs="Times New Roman"/>
                <w:b/>
                <w:bCs/>
                <w:color w:val="000000"/>
                <w:szCs w:val="21"/>
              </w:rPr>
            </w:r>
            <w:r/>
          </w:p>
        </w:tc>
        <w:tc>
          <w:tcPr>
            <w:tcW w:w="750"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数量</w:t>
            </w:r>
            <w:r>
              <w:rPr>
                <w:rFonts w:ascii="Calibri" w:hAnsi="Calibri" w:eastAsia="宋体" w:cs="Times New Roman"/>
                <w:b/>
                <w:bCs/>
                <w:color w:val="000000"/>
                <w:szCs w:val="21"/>
              </w:rPr>
            </w:r>
            <w:r/>
          </w:p>
        </w:tc>
        <w:tc>
          <w:tcPr>
            <w:tcW w:w="1884"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型号</w:t>
            </w:r>
            <w:r>
              <w:rPr>
                <w:rFonts w:ascii="Calibri" w:hAnsi="Calibri" w:eastAsia="宋体" w:cs="Times New Roman"/>
                <w:b/>
                <w:bCs/>
                <w:color w:val="000000"/>
                <w:szCs w:val="21"/>
              </w:rPr>
            </w:r>
            <w:r/>
          </w:p>
        </w:tc>
        <w:tc>
          <w:tcPr>
            <w:tcW w:w="1483" w:type="dxa"/>
            <w:vAlign w:val="center"/>
            <w:textDirection w:val="lrTb"/>
            <w:noWrap w:val="false"/>
          </w:tcPr>
          <w:p>
            <w:pPr>
              <w:pStyle w:val="920"/>
              <w:jc w:val="center"/>
              <w:rPr>
                <w:rFonts w:ascii="Calibri" w:hAnsi="Calibri" w:eastAsia="宋体" w:cs="Times New Roman"/>
                <w:b/>
                <w:bCs/>
                <w:color w:val="000000"/>
                <w:szCs w:val="21"/>
              </w:rPr>
            </w:pPr>
            <w:r>
              <w:rPr>
                <w:rFonts w:hint="eastAsia" w:ascii="Calibri" w:hAnsi="Calibri" w:eastAsia="宋体" w:cs="Times New Roman"/>
                <w:b/>
                <w:bCs/>
                <w:color w:val="000000"/>
                <w:szCs w:val="21"/>
              </w:rPr>
              <w:t xml:space="preserve">品牌</w:t>
            </w:r>
            <w:r>
              <w:rPr>
                <w:rFonts w:ascii="Calibri" w:hAnsi="Calibri" w:eastAsia="宋体" w:cs="Times New Roman"/>
                <w:b/>
                <w:bCs/>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水温、PH水质分析仪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t xml:space="preserve">SPC-05</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2</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化学需氧量水质分析仪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GR-2116</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3</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氨氮水质分析仪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GR-3411</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4</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总磷水质分析仪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GR-3100</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5</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总氮水质分析仪</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GR-2140</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6</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水质自动采样器</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7</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管道流量计</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8</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采样单元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9</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配水及预处理单元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10</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控制单元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11</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数据采集传输单元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12</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辅助单元</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13</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一体化机柜</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套</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定制</w:t>
            </w: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绿洁科技</w:t>
            </w:r>
            <w:r>
              <w:rPr>
                <w:rFonts w:ascii="Calibri" w:hAnsi="Calibri" w:eastAsia="宋体" w:cs="Times New Roman"/>
                <w:color w:val="000000"/>
                <w:szCs w:val="21"/>
              </w:rPr>
            </w:r>
            <w:r/>
          </w:p>
        </w:tc>
      </w:tr>
      <w:tr>
        <w:trPr/>
        <w:tc>
          <w:tcPr>
            <w:tcW w:w="735"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14</w:t>
            </w:r>
            <w:r>
              <w:rPr>
                <w:rFonts w:ascii="Calibri" w:hAnsi="Calibri" w:eastAsia="宋体" w:cs="Times New Roman"/>
                <w:color w:val="000000"/>
                <w:szCs w:val="21"/>
              </w:rPr>
            </w:r>
            <w:r/>
          </w:p>
        </w:tc>
        <w:tc>
          <w:tcPr>
            <w:tcW w:w="2738"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合计</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750"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c>
          <w:tcPr>
            <w:tcW w:w="1884" w:type="dxa"/>
            <w:vAlign w:val="center"/>
            <w:textDirection w:val="lrTb"/>
            <w:noWrap w:val="false"/>
          </w:tcPr>
          <w:p>
            <w:pPr>
              <w:pStyle w:val="920"/>
              <w:jc w:val="center"/>
              <w:rPr>
                <w:rFonts w:ascii="Calibri" w:hAnsi="Calibri" w:eastAsia="宋体" w:cs="Times New Roman"/>
                <w:color w:val="000000"/>
                <w:szCs w:val="21"/>
              </w:rPr>
            </w:pPr>
            <w:r>
              <w:rPr>
                <w:rFonts w:ascii="Calibri" w:hAnsi="Calibri" w:eastAsia="宋体" w:cs="Times New Roman"/>
                <w:color w:val="000000"/>
                <w:szCs w:val="21"/>
              </w:rPr>
            </w:r>
            <w:r/>
          </w:p>
        </w:tc>
        <w:tc>
          <w:tcPr>
            <w:tcW w:w="1483" w:type="dxa"/>
            <w:vAlign w:val="center"/>
            <w:textDirection w:val="lrTb"/>
            <w:noWrap w:val="false"/>
          </w:tcPr>
          <w:p>
            <w:pPr>
              <w:pStyle w:val="920"/>
              <w:jc w:val="center"/>
              <w:rPr>
                <w:rFonts w:ascii="Calibri" w:hAnsi="Calibri" w:eastAsia="宋体" w:cs="Times New Roman"/>
                <w:color w:val="000000"/>
                <w:szCs w:val="21"/>
              </w:rPr>
            </w:pPr>
            <w:r>
              <w:rPr>
                <w:rFonts w:hint="eastAsia" w:ascii="Calibri" w:hAnsi="Calibri" w:eastAsia="宋体" w:cs="Times New Roman"/>
                <w:color w:val="000000"/>
                <w:szCs w:val="21"/>
              </w:rPr>
              <w:t xml:space="preserve">/</w:t>
            </w:r>
            <w:r>
              <w:rPr>
                <w:rFonts w:ascii="Calibri" w:hAnsi="Calibri" w:eastAsia="宋体" w:cs="Times New Roman"/>
                <w:color w:val="000000"/>
                <w:szCs w:val="21"/>
              </w:rPr>
            </w:r>
            <w:r/>
          </w:p>
        </w:tc>
      </w:tr>
    </w:tbl>
    <w:p>
      <w:pPr>
        <w:pStyle w:val="920"/>
        <w:rPr>
          <w:rFonts w:ascii="Calibri" w:hAnsi="Calibri" w:eastAsia="宋体" w:cs="Times New Roman"/>
          <w:color w:val="000000"/>
        </w:rPr>
      </w:pPr>
      <w:r>
        <w:rPr>
          <w:rFonts w:ascii="Calibri" w:hAnsi="Calibri" w:eastAsia="宋体" w:cs="Times New Roman"/>
          <w:color w:val="000000"/>
        </w:rPr>
      </w:r>
      <w:r/>
    </w:p>
    <w:p>
      <w:pPr>
        <w:pStyle w:val="920"/>
        <w:ind w:firstLine="422"/>
        <w:spacing w:line="400" w:lineRule="exact"/>
        <w:rPr>
          <w:rFonts w:ascii="宋体" w:hAnsi="宋体"/>
          <w:b/>
          <w:color w:val="000000"/>
          <w:szCs w:val="21"/>
        </w:rPr>
      </w:pPr>
      <w:r>
        <w:rPr>
          <w:rFonts w:hint="eastAsia" w:ascii="宋体" w:hAnsi="宋体"/>
          <w:b/>
          <w:color w:val="000000"/>
          <w:szCs w:val="21"/>
        </w:rPr>
        <w:t xml:space="preserve">二、运维具体内容及要求</w:t>
      </w:r>
      <w:r>
        <w:rPr>
          <w:rFonts w:ascii="宋体" w:hAnsi="宋体"/>
          <w:b/>
          <w:color w:val="000000"/>
          <w:szCs w:val="21"/>
        </w:rPr>
      </w:r>
      <w:r/>
    </w:p>
    <w:p>
      <w:pPr>
        <w:pStyle w:val="920"/>
        <w:ind w:firstLine="420"/>
        <w:spacing w:line="400" w:lineRule="exact"/>
        <w:rPr>
          <w:rFonts w:ascii="宋体" w:hAnsi="宋体"/>
          <w:color w:val="000000"/>
          <w:szCs w:val="21"/>
        </w:rPr>
      </w:pPr>
      <w:r>
        <w:rPr>
          <w:rFonts w:hint="eastAsia" w:ascii="宋体" w:hAnsi="宋体"/>
          <w:color w:val="000000"/>
          <w:szCs w:val="21"/>
        </w:rPr>
        <w:t xml:space="preserve">1.运维具体内容</w:t>
      </w:r>
      <w:r>
        <w:rPr>
          <w:rFonts w:ascii="宋体" w:hAnsi="宋体"/>
          <w:color w:val="000000"/>
          <w:szCs w:val="21"/>
        </w:rPr>
      </w:r>
      <w:r/>
    </w:p>
    <w:tbl>
      <w:tblPr>
        <w:tblW w:w="9126" w:type="dxa"/>
        <w:jc w:val="center"/>
        <w:tblInd w:w="-30" w:type="dxa"/>
        <w:tblLayout w:type="fixed"/>
        <w:tblCellMar>
          <w:left w:w="30" w:type="dxa"/>
          <w:top w:w="0" w:type="dxa"/>
          <w:right w:w="30" w:type="dxa"/>
          <w:bottom w:w="0" w:type="dxa"/>
        </w:tblCellMar>
        <w:tblLook w:val="04A0" w:firstRow="1" w:lastRow="0" w:firstColumn="1" w:lastColumn="0" w:noHBand="0" w:noVBand="1"/>
      </w:tblPr>
      <w:tblGrid>
        <w:gridCol w:w="629"/>
        <w:gridCol w:w="1160"/>
        <w:gridCol w:w="840"/>
        <w:gridCol w:w="6497"/>
      </w:tblGrid>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设备名称</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数量</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ind w:firstLine="420"/>
              <w:jc w:val="center"/>
              <w:spacing w:line="280" w:lineRule="exact"/>
              <w:rPr>
                <w:rFonts w:ascii="宋体" w:hAnsi="宋体"/>
                <w:color w:val="000000"/>
                <w:szCs w:val="21"/>
              </w:rPr>
            </w:pPr>
            <w:r>
              <w:rPr>
                <w:rFonts w:hint="eastAsia" w:ascii="宋体" w:hAnsi="宋体"/>
                <w:color w:val="000000"/>
                <w:szCs w:val="21"/>
              </w:rPr>
              <w:t xml:space="preserve">运维要求</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1</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空气站常规气态监测系统</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空气站的日常运行维护，对滤纸、滤膜、标气等耗材进行更换；</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对采样头、采样管路等进行清洗</w:t>
            </w:r>
            <w:r>
              <w:rPr>
                <w:rFonts w:hint="eastAsia" w:ascii="宋体" w:hAnsi="宋体"/>
                <w:color w:val="000000"/>
                <w:szCs w:val="21"/>
                <w:lang w:eastAsia="zh-CN"/>
              </w:rPr>
              <w:t xml:space="preserve">，对</w:t>
            </w:r>
            <w:r>
              <w:rPr>
                <w:rFonts w:hint="eastAsia" w:ascii="宋体" w:hAnsi="宋体"/>
                <w:color w:val="000000"/>
                <w:szCs w:val="21"/>
              </w:rPr>
              <w:t xml:space="preserve">采样流量进行检查校准，检查仪器设备状态是否正常，监测数据是否合理</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空气站的日常质量管理，含校零、校标、校跨等</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空气站的日常安全管理，视频系统、空调系统等是否正常，采样间是否漏雨，消防器材是否过期等等</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对空气站的相关辅助和质控设备进行维护保养及维修</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对空气站数据采集及传输系统的维护及维修，保障空气站与省、市站通讯正常</w:t>
            </w:r>
            <w:r>
              <w:rPr>
                <w:rFonts w:hint="eastAsia" w:ascii="宋体" w:hAnsi="宋体"/>
                <w:color w:val="000000"/>
                <w:szCs w:val="21"/>
                <w:lang w:eastAsia="zh-CN"/>
              </w:rPr>
              <w:t xml:space="preserve">；</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当仪器出现故障时，应在 2 小时内完成响应，4 小时修复并正常出数不能及时修复时，也应立即在 24 小时之内使用备机开展监测</w:t>
            </w:r>
            <w:r>
              <w:rPr>
                <w:rFonts w:ascii="宋体" w:hAnsi="宋体"/>
                <w:color w:val="000000"/>
                <w:szCs w:val="21"/>
              </w:rPr>
            </w:r>
            <w:r/>
          </w:p>
          <w:p>
            <w:pPr>
              <w:pStyle w:val="920"/>
              <w:numPr>
                <w:ilvl w:val="0"/>
                <w:numId w:val="1"/>
              </w:numPr>
              <w:spacing w:line="280" w:lineRule="exact"/>
              <w:tabs>
                <w:tab w:val="left" w:pos="312" w:leader="none"/>
              </w:tabs>
              <w:rPr>
                <w:rFonts w:ascii="宋体" w:hAnsi="宋体"/>
                <w:color w:val="000000"/>
                <w:szCs w:val="21"/>
              </w:rPr>
            </w:pPr>
            <w:r>
              <w:rPr>
                <w:rFonts w:hint="eastAsia" w:ascii="宋体" w:hAnsi="宋体"/>
                <w:color w:val="000000"/>
                <w:szCs w:val="21"/>
              </w:rPr>
              <w:t xml:space="preserve">含所有分析仪定期的标定费用和标气；</w:t>
            </w:r>
            <w:r>
              <w:rPr>
                <w:rFonts w:ascii="宋体" w:hAnsi="宋体"/>
                <w:color w:val="000000"/>
                <w:szCs w:val="21"/>
              </w:rPr>
            </w:r>
            <w:r/>
          </w:p>
          <w:p>
            <w:pPr>
              <w:pStyle w:val="920"/>
              <w:spacing w:line="280" w:lineRule="exact"/>
              <w:rPr>
                <w:rFonts w:ascii="宋体" w:hAnsi="宋体"/>
                <w:color w:val="000000"/>
                <w:szCs w:val="21"/>
              </w:rPr>
            </w:pPr>
            <w:r>
              <w:rPr>
                <w:rFonts w:hint="eastAsia" w:ascii="宋体" w:hAnsi="宋体"/>
                <w:color w:val="000000"/>
                <w:szCs w:val="21"/>
              </w:rPr>
              <w:t xml:space="preserve">9.负责数采仪的升级、维修和通讯费用；</w:t>
            </w:r>
            <w:r>
              <w:rPr>
                <w:rFonts w:ascii="宋体" w:hAnsi="宋体"/>
                <w:color w:val="000000"/>
                <w:szCs w:val="21"/>
              </w:rPr>
            </w:r>
            <w:r/>
          </w:p>
          <w:p>
            <w:pPr>
              <w:pStyle w:val="920"/>
              <w:spacing w:line="280" w:lineRule="exact"/>
              <w:rPr>
                <w:rFonts w:ascii="宋体" w:hAnsi="宋体"/>
                <w:color w:val="000000"/>
                <w:szCs w:val="21"/>
              </w:rPr>
            </w:pPr>
            <w:r>
              <w:rPr>
                <w:rFonts w:hint="eastAsia" w:ascii="宋体" w:hAnsi="宋体"/>
                <w:color w:val="000000"/>
                <w:szCs w:val="21"/>
              </w:rPr>
              <w:t xml:space="preserve">10.负责气象仪的运维和维修，以及所有耗材和零部件，确保正常监测；</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2</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VOCs监测系统</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47"/>
              <w:spacing w:before="0" w:beforeAutospacing="0" w:after="0" w:afterAutospacing="0" w:line="280" w:lineRule="exact"/>
              <w:rPr>
                <w:color w:val="000000"/>
                <w:sz w:val="21"/>
                <w:szCs w:val="21"/>
              </w:rPr>
            </w:pPr>
            <w:r>
              <w:rPr>
                <w:rFonts w:hint="eastAsia"/>
                <w:color w:val="000000"/>
                <w:sz w:val="21"/>
                <w:szCs w:val="21"/>
              </w:rPr>
              <w:t xml:space="preserve">1.对于使用氮气钢瓶的，要每天巡检钢瓶气的压力并记录，有条件的应做到一用一备；</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2.定期检查氢气发生器变色硅胶的变色情况，超过2/3变色更换变色硅胶；</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3.定期检查除烃装置温度是否正常；</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4.至少每周检查一次出峰时间与标准谱图一致性情况是否符合仪器使用手册要求；</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5.对于使用氢气发生器的，应按其说明书规定，定期检查氢气压力、氢气发生器电解液等，根据使用情况及时更换，每周添加一次纯净水；</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6.定期检查燃烧气连接管路的气密性，VOCs在线系统的过滤器、采样管路的结灰情况，若发现数据异常应及时维护；</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7.定期检查零气发生器中的活性炭和NO氧化剂，根据使用情况进行更换；</w:t>
            </w:r>
            <w:r>
              <w:rPr>
                <w:color w:val="000000"/>
                <w:sz w:val="21"/>
                <w:szCs w:val="21"/>
              </w:rPr>
            </w:r>
            <w:r/>
          </w:p>
          <w:p>
            <w:pPr>
              <w:pStyle w:val="947"/>
              <w:spacing w:before="0" w:beforeAutospacing="0" w:after="0" w:afterAutospacing="0" w:line="280" w:lineRule="exact"/>
              <w:rPr>
                <w:color w:val="000000"/>
                <w:sz w:val="21"/>
                <w:szCs w:val="21"/>
              </w:rPr>
            </w:pPr>
            <w:r>
              <w:rPr>
                <w:rFonts w:hint="eastAsia"/>
                <w:color w:val="000000"/>
                <w:sz w:val="21"/>
                <w:szCs w:val="21"/>
              </w:rPr>
              <w:t xml:space="preserve">8.更换主要部件如色谱柱、定量环时需对分析仪进行多点校准；</w:t>
            </w:r>
            <w:r>
              <w:rPr>
                <w:color w:val="000000"/>
                <w:sz w:val="21"/>
                <w:szCs w:val="21"/>
              </w:rPr>
            </w:r>
            <w:r/>
          </w:p>
          <w:p>
            <w:pPr>
              <w:pStyle w:val="920"/>
              <w:spacing w:line="280" w:lineRule="exact"/>
              <w:rPr>
                <w:rFonts w:ascii="宋体" w:hAnsi="宋体" w:cs="宋体"/>
                <w:color w:val="000000"/>
                <w:szCs w:val="21"/>
              </w:rPr>
            </w:pPr>
            <w:r>
              <w:rPr>
                <w:rFonts w:hint="eastAsia" w:ascii="宋体" w:hAnsi="宋体" w:cs="宋体"/>
                <w:color w:val="000000"/>
                <w:szCs w:val="21"/>
              </w:rPr>
              <w:t xml:space="preserve">9.含运行软件的升级和维护；</w:t>
            </w:r>
            <w:r>
              <w:rPr>
                <w:rFonts w:ascii="宋体" w:hAnsi="宋体" w:cs="宋体"/>
                <w:color w:val="000000"/>
                <w:szCs w:val="21"/>
              </w:rPr>
            </w:r>
            <w:r/>
          </w:p>
          <w:p>
            <w:pPr>
              <w:pStyle w:val="920"/>
              <w:spacing w:line="280" w:lineRule="exact"/>
              <w:rPr>
                <w:rFonts w:ascii="宋体" w:hAnsi="宋体" w:cs="宋体"/>
                <w:color w:val="000000"/>
                <w:szCs w:val="21"/>
              </w:rPr>
            </w:pPr>
            <w:r>
              <w:rPr>
                <w:rFonts w:hint="eastAsia" w:ascii="宋体" w:hAnsi="宋体" w:cs="宋体"/>
                <w:color w:val="000000"/>
                <w:szCs w:val="21"/>
              </w:rPr>
              <w:t xml:space="preserve">10.协助园区一起进行污染源超标排查；</w:t>
            </w:r>
            <w:r>
              <w:rPr>
                <w:rFonts w:ascii="宋体" w:hAnsi="宋体" w:cs="宋体"/>
                <w:color w:val="000000"/>
                <w:szCs w:val="21"/>
              </w:rPr>
            </w:r>
            <w:r/>
          </w:p>
          <w:p>
            <w:pPr>
              <w:pStyle w:val="947"/>
              <w:spacing w:before="0" w:beforeAutospacing="0" w:after="0" w:afterAutospacing="0" w:line="280" w:lineRule="exact"/>
              <w:rPr>
                <w:color w:val="000000"/>
              </w:rPr>
            </w:pPr>
            <w:r>
              <w:rPr>
                <w:rFonts w:hint="eastAsia"/>
                <w:color w:val="000000"/>
                <w:sz w:val="21"/>
                <w:szCs w:val="21"/>
              </w:rPr>
              <w:t xml:space="preserve">11.按国家、地方的监测技术规范要求，做好设备的运行维护及记录。</w:t>
            </w:r>
            <w:r>
              <w:rPr>
                <w:color w:val="000000"/>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lang w:val="en-US" w:eastAsia="zh-CN"/>
              </w:rPr>
              <w:t xml:space="preserve">3</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微型监测站</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hint="eastAsia" w:ascii="宋体" w:hAnsi="宋体"/>
                <w:color w:val="000000"/>
                <w:szCs w:val="21"/>
              </w:rPr>
              <w:t xml:space="preserve">29</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jc w:val="left"/>
              <w:spacing w:line="280" w:lineRule="exact"/>
              <w:rPr>
                <w:rFonts w:ascii="宋体" w:hAnsi="宋体"/>
                <w:color w:val="000000"/>
                <w:szCs w:val="21"/>
              </w:rPr>
            </w:pPr>
            <w:r>
              <w:rPr>
                <w:rFonts w:hint="eastAsia" w:ascii="宋体" w:hAnsi="宋体"/>
                <w:color w:val="000000"/>
                <w:szCs w:val="21"/>
              </w:rPr>
              <w:t xml:space="preserve">1.查看设备是否齐备，有无丢失和损坏</w:t>
            </w:r>
            <w:r>
              <w:rPr>
                <w:rFonts w:hint="eastAsia" w:ascii="宋体" w:hAnsi="宋体"/>
                <w:color w:val="000000"/>
                <w:szCs w:val="21"/>
                <w:lang w:eastAsia="zh-CN"/>
              </w:rPr>
              <w:t xml:space="preserve">；</w:t>
            </w:r>
            <w:r>
              <w:rPr>
                <w:rFonts w:hint="eastAsia" w:ascii="宋体" w:hAnsi="宋体"/>
                <w:color w:val="000000"/>
                <w:szCs w:val="21"/>
              </w:rPr>
              <w:t xml:space="preserve">检查接地线路是否可靠</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2.检查采样和排气管路是否有漏气或堵塞现象</w:t>
            </w:r>
            <w:r>
              <w:rPr>
                <w:rFonts w:hint="eastAsia" w:ascii="宋体" w:hAnsi="宋体"/>
                <w:color w:val="000000"/>
                <w:szCs w:val="21"/>
                <w:lang w:eastAsia="zh-CN"/>
              </w:rPr>
              <w:t xml:space="preserve">，</w:t>
            </w:r>
            <w:r>
              <w:rPr>
                <w:rFonts w:hint="eastAsia" w:ascii="宋体" w:hAnsi="宋体"/>
                <w:color w:val="000000"/>
                <w:szCs w:val="21"/>
              </w:rPr>
              <w:t xml:space="preserve">各分析仪器采样流量是否正常。检查各仪器的运行状况，保证系统运行顺畅</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3.检查外部环境是否正常，有没有对测定结果或运行环境存在明显影响的污染源</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4.检查电路系统和通讯系统</w:t>
            </w:r>
            <w:r>
              <w:rPr>
                <w:rFonts w:hint="eastAsia" w:ascii="宋体" w:hAnsi="宋体"/>
                <w:color w:val="000000"/>
                <w:szCs w:val="21"/>
                <w:lang w:eastAsia="zh-CN"/>
              </w:rPr>
              <w:t xml:space="preserve">，</w:t>
            </w:r>
            <w:r>
              <w:rPr>
                <w:rFonts w:hint="eastAsia" w:ascii="宋体" w:hAnsi="宋体"/>
                <w:color w:val="000000"/>
                <w:szCs w:val="21"/>
              </w:rPr>
              <w:t xml:space="preserve">保证系统供电正常</w:t>
            </w:r>
            <w:r>
              <w:rPr>
                <w:rFonts w:hint="eastAsia" w:ascii="宋体" w:hAnsi="宋体"/>
                <w:color w:val="000000"/>
                <w:szCs w:val="21"/>
                <w:lang w:eastAsia="zh-CN"/>
              </w:rPr>
              <w:t xml:space="preserve">，</w:t>
            </w:r>
            <w:r>
              <w:rPr>
                <w:rFonts w:hint="eastAsia" w:ascii="宋体" w:hAnsi="宋体"/>
                <w:color w:val="000000"/>
                <w:szCs w:val="21"/>
              </w:rPr>
              <w:t xml:space="preserve">电压稳定</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5.检查通讯系统</w:t>
            </w:r>
            <w:r>
              <w:rPr>
                <w:rFonts w:hint="eastAsia" w:ascii="宋体" w:hAnsi="宋体"/>
                <w:color w:val="000000"/>
                <w:szCs w:val="21"/>
                <w:lang w:eastAsia="zh-CN"/>
              </w:rPr>
              <w:t xml:space="preserve">，</w:t>
            </w:r>
            <w:r>
              <w:rPr>
                <w:rFonts w:hint="eastAsia" w:ascii="宋体" w:hAnsi="宋体"/>
                <w:color w:val="000000"/>
                <w:szCs w:val="21"/>
              </w:rPr>
              <w:t xml:space="preserve">保证小型空气站与远程监控中心的连接正常</w:t>
            </w:r>
            <w:r>
              <w:rPr>
                <w:rFonts w:hint="eastAsia" w:ascii="宋体" w:hAnsi="宋体"/>
                <w:color w:val="000000"/>
                <w:szCs w:val="21"/>
                <w:lang w:eastAsia="zh-CN"/>
              </w:rPr>
              <w:t xml:space="preserve">，</w:t>
            </w:r>
            <w:r>
              <w:rPr>
                <w:rFonts w:hint="eastAsia" w:ascii="宋体" w:hAnsi="宋体"/>
                <w:color w:val="000000"/>
                <w:szCs w:val="21"/>
              </w:rPr>
              <w:t xml:space="preserve">数据传输正常</w:t>
            </w:r>
            <w:r>
              <w:rPr>
                <w:rFonts w:hint="eastAsia" w:ascii="宋体" w:hAnsi="宋体"/>
                <w:color w:val="000000"/>
                <w:szCs w:val="21"/>
                <w:lang w:eastAsia="zh-CN"/>
              </w:rPr>
              <w:t xml:space="preserve">；</w:t>
            </w:r>
            <w:r>
              <w:rPr>
                <w:rFonts w:hint="eastAsia" w:ascii="宋体" w:hAnsi="宋体"/>
                <w:color w:val="000000"/>
                <w:szCs w:val="21"/>
              </w:rPr>
              <w:br w:type="textWrapping" w:clear="all"/>
            </w:r>
            <w:r>
              <w:rPr>
                <w:rFonts w:hint="eastAsia" w:ascii="宋体" w:hAnsi="宋体"/>
                <w:color w:val="000000"/>
                <w:szCs w:val="21"/>
              </w:rPr>
              <w:t xml:space="preserve">6.检查监测仪器的采样入口与采样支路管线结合部之间安装的过滤膜的污染情况</w:t>
            </w:r>
            <w:r>
              <w:rPr>
                <w:rFonts w:hint="eastAsia" w:ascii="宋体" w:hAnsi="宋体"/>
                <w:color w:val="000000"/>
                <w:szCs w:val="21"/>
                <w:lang w:eastAsia="zh-CN"/>
              </w:rPr>
              <w:t xml:space="preserve">，</w:t>
            </w:r>
            <w:r>
              <w:rPr>
                <w:rFonts w:hint="eastAsia" w:ascii="宋体" w:hAnsi="宋体"/>
                <w:color w:val="000000"/>
                <w:szCs w:val="21"/>
              </w:rPr>
              <w:t xml:space="preserve">每周更换滤膜。</w:t>
            </w:r>
            <w:r>
              <w:rPr>
                <w:rFonts w:ascii="宋体" w:hAnsi="宋体"/>
                <w:color w:val="000000"/>
                <w:szCs w:val="21"/>
              </w:rPr>
            </w:r>
            <w:r/>
          </w:p>
          <w:p>
            <w:pPr>
              <w:pStyle w:val="920"/>
              <w:jc w:val="left"/>
              <w:spacing w:line="280" w:lineRule="exact"/>
              <w:rPr>
                <w:rFonts w:ascii="宋体" w:hAnsi="宋体"/>
                <w:color w:val="000000"/>
                <w:szCs w:val="21"/>
              </w:rPr>
            </w:pPr>
            <w:r>
              <w:rPr>
                <w:rFonts w:hint="eastAsia" w:ascii="宋体" w:hAnsi="宋体"/>
                <w:color w:val="000000"/>
                <w:szCs w:val="21"/>
              </w:rPr>
              <w:t xml:space="preserve">7.负责数采仪的升级、维修和通讯费用；</w:t>
            </w:r>
            <w:r>
              <w:rPr>
                <w:rFonts w:ascii="宋体" w:hAnsi="宋体"/>
                <w:color w:val="000000"/>
                <w:szCs w:val="21"/>
              </w:rPr>
            </w:r>
            <w:r/>
          </w:p>
          <w:p>
            <w:pPr>
              <w:pStyle w:val="920"/>
              <w:jc w:val="left"/>
              <w:spacing w:line="280" w:lineRule="exact"/>
              <w:rPr>
                <w:rFonts w:ascii="宋体" w:hAnsi="宋体"/>
                <w:color w:val="000000"/>
                <w:szCs w:val="21"/>
              </w:rPr>
            </w:pPr>
            <w:r>
              <w:rPr>
                <w:rFonts w:hint="eastAsia" w:ascii="宋体" w:hAnsi="宋体"/>
                <w:color w:val="000000"/>
                <w:szCs w:val="21"/>
              </w:rPr>
              <w:t xml:space="preserve">8.负责气象仪的运维和维修，以及所有耗材和零部件，确保正常监测；</w:t>
            </w:r>
            <w:r>
              <w:rPr>
                <w:rFonts w:ascii="宋体" w:hAnsi="宋体"/>
                <w:color w:val="000000"/>
                <w:szCs w:val="21"/>
              </w:rPr>
            </w:r>
            <w:r/>
          </w:p>
        </w:tc>
      </w:tr>
      <w:tr>
        <w:trPr>
          <w:trHeight w:val="227"/>
        </w:trPr>
        <w:tc>
          <w:tcPr>
            <w:tcBorders>
              <w:top w:val="single" w:color="000000" w:sz="6" w:space="0"/>
              <w:left w:val="single" w:color="000000" w:sz="6" w:space="0"/>
              <w:bottom w:val="single" w:color="000000" w:sz="6" w:space="0"/>
              <w:right w:val="single" w:color="000000" w:sz="6" w:space="0"/>
            </w:tcBorders>
            <w:tcW w:w="629" w:type="dxa"/>
            <w:vAlign w:val="center"/>
            <w:textDirection w:val="lrTb"/>
            <w:noWrap w:val="false"/>
          </w:tcPr>
          <w:p>
            <w:pPr>
              <w:pStyle w:val="920"/>
              <w:jc w:val="center"/>
              <w:spacing w:line="280" w:lineRule="exact"/>
              <w:rPr>
                <w:rFonts w:hint="eastAsia" w:ascii="宋体" w:hAnsi="宋体" w:eastAsia="宋体"/>
                <w:color w:val="000000"/>
                <w:szCs w:val="21"/>
                <w:lang w:eastAsia="zh-CN"/>
              </w:rPr>
            </w:pPr>
            <w:r>
              <w:rPr>
                <w:rFonts w:hint="eastAsia" w:ascii="宋体" w:hAnsi="宋体"/>
                <w:color w:val="000000"/>
                <w:szCs w:val="21"/>
                <w:lang w:val="en-US" w:eastAsia="zh-CN"/>
              </w:rPr>
              <w:t xml:space="preserve">4</w:t>
            </w:r>
            <w:r>
              <w:rPr>
                <w:rFonts w:hint="eastAsia" w:ascii="宋体" w:hAnsi="宋体" w:eastAsia="宋体"/>
                <w:color w:val="000000"/>
                <w:szCs w:val="21"/>
                <w:lang w:eastAsia="zh-CN"/>
              </w:rPr>
            </w:r>
            <w:r/>
          </w:p>
        </w:tc>
        <w:tc>
          <w:tcPr>
            <w:tcBorders>
              <w:top w:val="single" w:color="000000" w:sz="6" w:space="0"/>
              <w:left w:val="single" w:color="000000" w:sz="6" w:space="0"/>
              <w:bottom w:val="single" w:color="000000" w:sz="6" w:space="0"/>
              <w:right w:val="single" w:color="000000" w:sz="4" w:space="0"/>
            </w:tcBorders>
            <w:tcW w:w="1160" w:type="dxa"/>
            <w:vAlign w:val="center"/>
            <w:textDirection w:val="lrTb"/>
            <w:noWrap w:val="false"/>
          </w:tcPr>
          <w:p>
            <w:pPr>
              <w:pStyle w:val="920"/>
              <w:spacing w:line="280" w:lineRule="exact"/>
              <w:rPr>
                <w:rFonts w:ascii="宋体" w:hAnsi="宋体"/>
                <w:color w:val="000000"/>
                <w:szCs w:val="21"/>
              </w:rPr>
            </w:pPr>
            <w:r>
              <w:rPr>
                <w:rFonts w:hint="eastAsia" w:ascii="宋体" w:hAnsi="宋体"/>
                <w:color w:val="000000"/>
                <w:szCs w:val="21"/>
              </w:rPr>
              <w:t xml:space="preserve">水质监测站</w:t>
            </w:r>
            <w:r>
              <w:rPr>
                <w:rFonts w:ascii="宋体" w:hAnsi="宋体"/>
                <w:color w:val="000000"/>
                <w:szCs w:val="21"/>
              </w:rPr>
            </w:r>
            <w:r/>
          </w:p>
        </w:tc>
        <w:tc>
          <w:tcPr>
            <w:tcBorders>
              <w:top w:val="single" w:color="000000" w:sz="6" w:space="0"/>
              <w:left w:val="single" w:color="000000" w:sz="4" w:space="0"/>
              <w:bottom w:val="single" w:color="000000" w:sz="6" w:space="0"/>
              <w:right w:val="single" w:color="000000" w:sz="6" w:space="0"/>
            </w:tcBorders>
            <w:tcW w:w="840" w:type="dxa"/>
            <w:vAlign w:val="center"/>
            <w:textDirection w:val="lrTb"/>
            <w:noWrap w:val="false"/>
          </w:tcPr>
          <w:p>
            <w:pPr>
              <w:pStyle w:val="920"/>
              <w:jc w:val="center"/>
              <w:spacing w:line="280" w:lineRule="exact"/>
              <w:rPr>
                <w:rFonts w:ascii="宋体" w:hAnsi="宋体"/>
                <w:color w:val="000000"/>
                <w:szCs w:val="21"/>
              </w:rPr>
            </w:pPr>
            <w:r>
              <w:rPr>
                <w:rFonts w:ascii="宋体" w:hAnsi="宋体"/>
                <w:color w:val="000000"/>
                <w:szCs w:val="21"/>
              </w:rPr>
              <w:t xml:space="preserve">1</w:t>
            </w:r>
            <w:r>
              <w:rPr>
                <w:rFonts w:ascii="宋体" w:hAnsi="宋体"/>
                <w:color w:val="000000"/>
                <w:szCs w:val="21"/>
              </w:rPr>
            </w:r>
            <w:r/>
          </w:p>
        </w:tc>
        <w:tc>
          <w:tcPr>
            <w:tcBorders>
              <w:top w:val="single" w:color="000000" w:sz="6" w:space="0"/>
              <w:left w:val="single" w:color="000000" w:sz="6" w:space="0"/>
              <w:bottom w:val="single" w:color="000000" w:sz="6" w:space="0"/>
              <w:right w:val="single" w:color="000000" w:sz="6" w:space="0"/>
            </w:tcBorders>
            <w:tcW w:w="6497" w:type="dxa"/>
            <w:vAlign w:val="center"/>
            <w:textDirection w:val="lrTb"/>
            <w:noWrap w:val="false"/>
          </w:tcPr>
          <w:p>
            <w:pPr>
              <w:pStyle w:val="920"/>
              <w:numPr>
                <w:ilvl w:val="0"/>
                <w:numId w:val="2"/>
              </w:numPr>
              <w:spacing w:line="280" w:lineRule="exact"/>
              <w:tabs>
                <w:tab w:val="left" w:pos="312" w:leader="none"/>
              </w:tabs>
              <w:rPr>
                <w:color w:val="000000"/>
              </w:rPr>
            </w:pPr>
            <w:r>
              <w:rPr>
                <w:rFonts w:hint="eastAsia"/>
                <w:color w:val="000000"/>
              </w:rPr>
              <w:t xml:space="preserve">水泵与取水管路(主要为河道中)</w:t>
            </w:r>
            <w:r>
              <w:rPr>
                <w:rFonts w:hint="eastAsia"/>
                <w:color w:val="000000"/>
                <w:lang w:eastAsia="zh-CN"/>
              </w:rPr>
              <w:t xml:space="preserve">：</w:t>
            </w:r>
            <w:r>
              <w:rPr>
                <w:rFonts w:hint="eastAsia"/>
                <w:color w:val="000000"/>
              </w:rPr>
              <w:t xml:space="preserve">潜水泵定期清洗泵体、吊桶。取水管路应检查是否出现弯折现象，是否畅通，并清理管路周边杂物，在泥沙含量大或藻类密集的水体断面应视情况进行人工清洗。</w:t>
            </w:r>
            <w:r>
              <w:rPr>
                <w:color w:val="000000"/>
              </w:rPr>
            </w:r>
            <w:r/>
          </w:p>
          <w:p>
            <w:pPr>
              <w:pStyle w:val="920"/>
              <w:numPr>
                <w:ilvl w:val="0"/>
                <w:numId w:val="2"/>
              </w:numPr>
              <w:spacing w:line="280" w:lineRule="exact"/>
              <w:tabs>
                <w:tab w:val="left" w:pos="312" w:leader="none"/>
              </w:tabs>
              <w:rPr>
                <w:color w:val="000000"/>
              </w:rPr>
            </w:pPr>
            <w:r>
              <w:rPr>
                <w:rFonts w:hint="eastAsia"/>
                <w:color w:val="000000"/>
              </w:rPr>
              <w:t xml:space="preserve">配水与进水系统</w:t>
            </w:r>
            <w:r>
              <w:rPr>
                <w:rFonts w:hint="eastAsia"/>
                <w:color w:val="000000"/>
                <w:lang w:eastAsia="zh-CN"/>
              </w:rPr>
              <w:t xml:space="preserve">：</w:t>
            </w:r>
            <w:r>
              <w:rPr>
                <w:rFonts w:hint="eastAsia"/>
                <w:color w:val="000000"/>
              </w:rPr>
              <w:t xml:space="preserve">定期对仪器采样适配器，包括过滤头、水杯和进样管等以及配水板上的管路和观察窗等进行清洗。</w:t>
            </w:r>
            <w:r>
              <w:rPr>
                <w:color w:val="000000"/>
              </w:rPr>
            </w:r>
            <w:r/>
          </w:p>
          <w:p>
            <w:pPr>
              <w:pStyle w:val="920"/>
              <w:spacing w:line="280" w:lineRule="exact"/>
              <w:rPr>
                <w:color w:val="000000"/>
              </w:rPr>
            </w:pPr>
            <w:r>
              <w:rPr>
                <w:rFonts w:hint="eastAsia"/>
                <w:color w:val="000000"/>
              </w:rPr>
              <w:t xml:space="preserve">3.仪器分析系统</w:t>
            </w:r>
            <w:r>
              <w:rPr>
                <w:rFonts w:hint="eastAsia"/>
                <w:color w:val="000000"/>
                <w:lang w:eastAsia="zh-CN"/>
              </w:rPr>
              <w:t xml:space="preserve">：</w:t>
            </w:r>
            <w:r>
              <w:rPr>
                <w:rFonts w:hint="eastAsia"/>
                <w:color w:val="000000"/>
              </w:rPr>
              <w:t xml:space="preserve">定期清洗各个电极、采样杯、废液桶和进样管路测量室等</w:t>
            </w:r>
            <w:r>
              <w:rPr>
                <w:rFonts w:hint="eastAsia"/>
                <w:color w:val="000000"/>
                <w:lang w:eastAsia="zh-CN"/>
              </w:rPr>
              <w:t xml:space="preserve">；</w:t>
            </w:r>
            <w:r>
              <w:rPr>
                <w:rFonts w:hint="eastAsia"/>
                <w:color w:val="000000"/>
              </w:rPr>
              <w:t xml:space="preserve">检查试剂用量。</w:t>
            </w:r>
            <w:r>
              <w:rPr>
                <w:color w:val="000000"/>
              </w:rPr>
            </w:r>
            <w:r/>
          </w:p>
          <w:p>
            <w:pPr>
              <w:pStyle w:val="920"/>
              <w:spacing w:line="280" w:lineRule="exact"/>
              <w:rPr>
                <w:color w:val="000000"/>
              </w:rPr>
            </w:pPr>
            <w:r>
              <w:rPr>
                <w:rFonts w:hint="eastAsia"/>
                <w:color w:val="000000"/>
              </w:rPr>
              <w:t xml:space="preserve">4.空气压缩机</w:t>
            </w:r>
            <w:r>
              <w:rPr>
                <w:rFonts w:hint="eastAsia"/>
                <w:color w:val="000000"/>
                <w:lang w:eastAsia="zh-CN"/>
              </w:rPr>
              <w:t xml:space="preserve">：</w:t>
            </w:r>
            <w:r>
              <w:rPr>
                <w:rFonts w:hint="eastAsia"/>
                <w:color w:val="000000"/>
              </w:rPr>
              <w:t xml:space="preserve">定期检查工作状况次数，并对空气过滤器预处理系统清洁维护、以防污染干扰堵塞情况。</w:t>
            </w:r>
            <w:r>
              <w:rPr>
                <w:color w:val="000000"/>
              </w:rPr>
            </w:r>
            <w:r/>
          </w:p>
          <w:p>
            <w:pPr>
              <w:pStyle w:val="920"/>
              <w:spacing w:line="280" w:lineRule="exact"/>
              <w:rPr>
                <w:color w:val="000000"/>
              </w:rPr>
            </w:pPr>
            <w:r>
              <w:rPr>
                <w:rFonts w:hint="eastAsia"/>
                <w:color w:val="000000"/>
              </w:rPr>
              <w:t xml:space="preserve">5.检查通讯设备是否正常。</w:t>
            </w:r>
            <w:r>
              <w:rPr>
                <w:color w:val="000000"/>
              </w:rPr>
            </w:r>
            <w:r/>
          </w:p>
          <w:p>
            <w:pPr>
              <w:pStyle w:val="920"/>
              <w:spacing w:line="280" w:lineRule="exact"/>
              <w:rPr>
                <w:color w:val="000000"/>
              </w:rPr>
            </w:pPr>
            <w:r>
              <w:rPr>
                <w:rFonts w:hint="eastAsia"/>
                <w:color w:val="000000"/>
              </w:rPr>
              <w:t xml:space="preserve">6.根据仪器分析数据判断仪器运行情况并作维护。</w:t>
            </w:r>
            <w:r>
              <w:rPr>
                <w:color w:val="000000"/>
              </w:rPr>
            </w:r>
            <w:r/>
          </w:p>
          <w:p>
            <w:pPr>
              <w:pStyle w:val="920"/>
              <w:spacing w:line="280" w:lineRule="exact"/>
              <w:rPr>
                <w:color w:val="000000"/>
              </w:rPr>
            </w:pPr>
            <w:r>
              <w:rPr>
                <w:rFonts w:hint="eastAsia"/>
                <w:color w:val="000000"/>
              </w:rPr>
              <w:t xml:space="preserve">7.根据管路压力数据判断水泵运行情况并作维护。</w:t>
            </w:r>
            <w:r>
              <w:rPr>
                <w:color w:val="000000"/>
              </w:rPr>
            </w:r>
            <w:r/>
          </w:p>
          <w:p>
            <w:pPr>
              <w:pStyle w:val="920"/>
              <w:spacing w:line="280" w:lineRule="exact"/>
              <w:rPr>
                <w:color w:val="000000"/>
              </w:rPr>
            </w:pPr>
            <w:r>
              <w:rPr>
                <w:rFonts w:hint="eastAsia"/>
                <w:color w:val="000000"/>
              </w:rPr>
              <w:t xml:space="preserve">8.根据电源电压、站房温度、湿度数据判断站房内部情况并作维护调整。</w:t>
            </w:r>
            <w:r>
              <w:rPr>
                <w:color w:val="000000"/>
              </w:rPr>
            </w:r>
            <w:r/>
          </w:p>
          <w:p>
            <w:pPr>
              <w:pStyle w:val="920"/>
              <w:spacing w:line="280" w:lineRule="exact"/>
              <w:rPr>
                <w:color w:val="000000"/>
              </w:rPr>
            </w:pPr>
            <w:r>
              <w:rPr>
                <w:rFonts w:hint="eastAsia"/>
                <w:color w:val="000000"/>
              </w:rPr>
              <w:t xml:space="preserve">9.发现数据有持续异常值出现时，应立即前往现场进行检查和处理，必要时采集实际水样进行实验室分析。</w:t>
            </w:r>
            <w:r>
              <w:rPr>
                <w:color w:val="000000"/>
              </w:rPr>
            </w:r>
            <w:r/>
          </w:p>
        </w:tc>
      </w:tr>
    </w:tbl>
    <w:p>
      <w:pPr>
        <w:pStyle w:val="920"/>
        <w:ind w:firstLine="420"/>
        <w:spacing w:line="400" w:lineRule="exact"/>
        <w:rPr>
          <w:rFonts w:ascii="宋体" w:hAnsi="宋体"/>
          <w:color w:val="000000"/>
          <w:szCs w:val="21"/>
        </w:rPr>
      </w:pPr>
      <w:r>
        <w:rPr>
          <w:rFonts w:hint="eastAsia" w:ascii="宋体" w:hAnsi="宋体"/>
          <w:color w:val="000000"/>
          <w:szCs w:val="21"/>
        </w:rPr>
        <w:t xml:space="preserve">2.运维要求</w:t>
      </w:r>
      <w:r>
        <w:rPr>
          <w:rFonts w:ascii="宋体" w:hAnsi="宋体"/>
          <w:color w:val="000000"/>
          <w:szCs w:val="21"/>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2.1总体要求</w:t>
      </w:r>
      <w:r>
        <w:rPr>
          <w:rFonts w:ascii="宋体" w:hAnsi="宋体"/>
          <w:color w:val="000000"/>
          <w:sz w:val="22"/>
          <w:szCs w:val="22"/>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（1）</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提供各项设备完整的运维实施方案（含应急事故处理方案等），提出解决目前存在问题的措施，明确维护方法、周期、内容及技术保障。</w:t>
      </w:r>
      <w:r>
        <w:rPr>
          <w:rFonts w:ascii="宋体" w:hAnsi="宋体"/>
          <w:color w:val="000000"/>
          <w:sz w:val="22"/>
          <w:szCs w:val="22"/>
        </w:rPr>
      </w:r>
      <w:r/>
    </w:p>
    <w:p>
      <w:pPr>
        <w:pStyle w:val="920"/>
        <w:ind w:firstLine="420"/>
        <w:spacing w:line="440" w:lineRule="exact"/>
        <w:rPr>
          <w:rFonts w:ascii="宋体" w:hAnsi="宋体"/>
          <w:color w:val="000000"/>
          <w:sz w:val="22"/>
          <w:szCs w:val="22"/>
        </w:rPr>
      </w:pPr>
      <w:r>
        <w:rPr>
          <w:rFonts w:hint="eastAsia" w:ascii="宋体" w:hAnsi="宋体"/>
          <w:color w:val="000000"/>
          <w:sz w:val="22"/>
          <w:szCs w:val="22"/>
        </w:rPr>
        <w:t xml:space="preserve">（2）</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应严格按照仪器说明书中的维护项目、周期和程序，《</w:t>
      </w:r>
      <w:r>
        <w:rPr>
          <w:rFonts w:ascii="宋体" w:hAnsi="宋体"/>
          <w:color w:val="000000"/>
          <w:sz w:val="22"/>
          <w:szCs w:val="22"/>
        </w:rPr>
        <w:t xml:space="preserve">环境空气</w:t>
      </w:r>
      <w:r>
        <w:rPr>
          <w:rFonts w:hint="eastAsia" w:ascii="宋体" w:hAnsi="宋体"/>
          <w:color w:val="000000"/>
          <w:sz w:val="22"/>
          <w:szCs w:val="22"/>
        </w:rPr>
        <w:t xml:space="preserve">气态污染物（SO2、NO2、O3、CO）连续自动监测系统运行和质控技术规范》（HJ 818-2018）、《</w:t>
      </w:r>
      <w:r>
        <w:rPr>
          <w:rFonts w:ascii="宋体" w:hAnsi="宋体"/>
          <w:color w:val="000000"/>
          <w:sz w:val="22"/>
          <w:szCs w:val="22"/>
        </w:rPr>
        <w:t xml:space="preserve">环境空气</w:t>
      </w:r>
      <w:r>
        <w:rPr>
          <w:rFonts w:hint="eastAsia" w:ascii="宋体" w:hAnsi="宋体"/>
          <w:color w:val="000000"/>
          <w:sz w:val="22"/>
          <w:szCs w:val="22"/>
        </w:rPr>
        <w:t xml:space="preserve">颗粒物（PM10和PM2.5）连续自动监测系统运行和质控技术规范》（HJ 817-2018）、VOCS和水质标准和规范《环境空气挥发性有机物气相色谱连续监测系统技术要求及检测方法》、《水污染源在线监测系统运行技术规范</w:t>
      </w:r>
      <w:r>
        <w:rPr>
          <w:rFonts w:hint="eastAsia" w:ascii="宋体" w:hAnsi="宋体"/>
          <w:color w:val="000000"/>
          <w:sz w:val="22"/>
          <w:szCs w:val="22"/>
          <w:lang w:eastAsia="zh-CN"/>
        </w:rPr>
        <w:t xml:space="preserve">》</w:t>
      </w:r>
      <w:r>
        <w:rPr>
          <w:rFonts w:hint="eastAsia" w:ascii="宋体" w:hAnsi="宋体"/>
          <w:color w:val="000000"/>
          <w:sz w:val="22"/>
          <w:szCs w:val="22"/>
        </w:rPr>
        <w:t xml:space="preserve">、《地表水环境质量标准》GB3838-2002、《江苏省工业园区（集中区）污染物排放限值限量水质自动监测监控系统运行管理技术规范》，以及采购人运维要求进行运维。</w:t>
      </w:r>
      <w:r>
        <w:rPr>
          <w:rFonts w:ascii="宋体" w:hAnsi="宋体"/>
          <w:color w:val="000000"/>
          <w:sz w:val="22"/>
          <w:szCs w:val="22"/>
        </w:rPr>
      </w:r>
      <w:r/>
    </w:p>
    <w:p>
      <w:pPr>
        <w:pStyle w:val="920"/>
        <w:ind w:firstLine="420"/>
        <w:spacing w:line="440" w:lineRule="exact"/>
        <w:rPr>
          <w:rFonts w:ascii="宋体" w:hAnsi="宋体"/>
          <w:b/>
          <w:color w:val="000000"/>
          <w:sz w:val="22"/>
          <w:szCs w:val="22"/>
          <w:u w:val="single"/>
        </w:rPr>
      </w:pPr>
      <w:r>
        <w:rPr>
          <w:rFonts w:hint="eastAsia" w:ascii="宋体" w:hAnsi="宋体"/>
          <w:color w:val="000000"/>
          <w:sz w:val="22"/>
          <w:szCs w:val="22"/>
        </w:rPr>
        <w:t xml:space="preserve">（3）</w:t>
      </w:r>
      <w:r>
        <w:rPr>
          <w:rFonts w:hint="eastAsia" w:ascii="宋体" w:hAnsi="宋体"/>
          <w:color w:val="000000"/>
          <w:sz w:val="22"/>
          <w:szCs w:val="22"/>
          <w:lang w:val="en-US" w:eastAsia="zh-CN"/>
        </w:rPr>
        <w:t xml:space="preserve">供应商</w:t>
      </w:r>
      <w:r>
        <w:rPr>
          <w:rFonts w:hint="eastAsia" w:ascii="宋体" w:hAnsi="宋体"/>
          <w:color w:val="000000"/>
          <w:sz w:val="22"/>
          <w:szCs w:val="22"/>
        </w:rPr>
        <w:t xml:space="preserve">应在泰州市范围内有固定的办公场所（接到维保电话通知后2小时内赶到现场）、本单位的专业运行维护人员、专用运维车辆；若在泰州市范围内无固定的办公场所（接到电话通知后2小时内赶到现场），</w:t>
      </w:r>
      <w:r>
        <w:rPr>
          <w:rFonts w:hint="eastAsia" w:ascii="宋体" w:hAnsi="宋体" w:eastAsia="宋体" w:cs="宋体"/>
          <w:color w:val="000000"/>
          <w:sz w:val="22"/>
          <w:szCs w:val="22"/>
        </w:rPr>
        <w:t xml:space="preserve">★</w:t>
      </w:r>
      <w:r>
        <w:rPr>
          <w:rFonts w:hint="eastAsia" w:ascii="宋体" w:hAnsi="宋体"/>
          <w:b/>
          <w:color w:val="000000"/>
          <w:sz w:val="22"/>
          <w:szCs w:val="22"/>
          <w:u w:val="single"/>
          <w:lang w:val="en-US" w:eastAsia="zh-CN"/>
        </w:rPr>
        <w:t xml:space="preserve">供应商</w:t>
      </w:r>
      <w:r>
        <w:rPr>
          <w:rFonts w:hint="eastAsia" w:ascii="宋体" w:hAnsi="宋体"/>
          <w:b/>
          <w:color w:val="000000"/>
          <w:sz w:val="22"/>
          <w:szCs w:val="22"/>
          <w:u w:val="single"/>
        </w:rPr>
        <w:t xml:space="preserve">需在</w:t>
      </w:r>
      <w:r>
        <w:rPr>
          <w:rFonts w:hint="eastAsia" w:ascii="宋体" w:hAnsi="宋体"/>
          <w:b/>
          <w:color w:val="000000"/>
          <w:sz w:val="22"/>
          <w:szCs w:val="22"/>
          <w:u w:val="single"/>
          <w:lang w:val="en-US" w:eastAsia="zh-CN"/>
        </w:rPr>
        <w:t xml:space="preserve">响应</w:t>
      </w:r>
      <w:r>
        <w:rPr>
          <w:rFonts w:hint="eastAsia" w:ascii="宋体" w:hAnsi="宋体"/>
          <w:b/>
          <w:color w:val="000000"/>
          <w:sz w:val="22"/>
          <w:szCs w:val="22"/>
          <w:u w:val="single"/>
        </w:rPr>
        <w:t xml:space="preserve">文件中承诺</w:t>
      </w:r>
      <w:r>
        <w:rPr>
          <w:rFonts w:hint="eastAsia" w:ascii="宋体" w:hAnsi="宋体"/>
          <w:b/>
          <w:color w:val="000000"/>
          <w:sz w:val="22"/>
          <w:szCs w:val="22"/>
          <w:u w:val="single"/>
          <w:lang w:val="en-US" w:eastAsia="zh-CN"/>
        </w:rPr>
        <w:t xml:space="preserve">成交</w:t>
      </w:r>
      <w:r>
        <w:rPr>
          <w:rFonts w:hint="eastAsia" w:ascii="宋体" w:hAnsi="宋体"/>
          <w:b/>
          <w:color w:val="000000"/>
          <w:sz w:val="22"/>
          <w:szCs w:val="22"/>
          <w:u w:val="single"/>
        </w:rPr>
        <w:t xml:space="preserve">后合同签订前在泰州市范围内建立固定的办公场所（2小时内赶到现场）。</w:t>
      </w:r>
      <w:r>
        <w:rPr>
          <w:rFonts w:ascii="宋体" w:hAnsi="宋体"/>
          <w:b/>
          <w:color w:val="000000"/>
          <w:sz w:val="22"/>
          <w:szCs w:val="22"/>
          <w:u w:val="single"/>
        </w:rPr>
      </w:r>
      <w:r/>
    </w:p>
    <w:p>
      <w:pPr>
        <w:pStyle w:val="920"/>
        <w:ind w:firstLine="420"/>
        <w:spacing w:line="440" w:lineRule="exact"/>
        <w:rPr>
          <w:rFonts w:ascii="宋体" w:hAnsi="宋体"/>
          <w:b/>
          <w:color w:val="000000"/>
          <w:sz w:val="22"/>
          <w:szCs w:val="22"/>
        </w:rPr>
      </w:pPr>
      <w:r>
        <w:rPr>
          <w:rFonts w:hint="eastAsia" w:ascii="宋体" w:hAnsi="宋体"/>
          <w:color w:val="000000"/>
          <w:sz w:val="22"/>
          <w:szCs w:val="22"/>
        </w:rPr>
        <w:t xml:space="preserve">采购人根据运维服务的情况，有权要求适当增加车辆和人员</w:t>
      </w:r>
      <w:r>
        <w:rPr>
          <w:rFonts w:hint="eastAsia" w:ascii="宋体" w:hAnsi="宋体"/>
          <w:color w:val="000000"/>
          <w:sz w:val="22"/>
          <w:szCs w:val="22"/>
          <w:u w:val="none"/>
        </w:rPr>
        <w:t xml:space="preserve">。</w:t>
      </w:r>
      <w:r>
        <w:rPr>
          <w:rFonts w:hint="eastAsia" w:ascii="宋体" w:hAnsi="宋体" w:eastAsia="宋体" w:cs="宋体"/>
          <w:color w:val="000000"/>
          <w:sz w:val="22"/>
          <w:szCs w:val="22"/>
        </w:rPr>
        <w:t xml:space="preserve">★</w:t>
      </w:r>
      <w:r>
        <w:rPr>
          <w:rFonts w:hint="eastAsia" w:ascii="宋体" w:hAnsi="宋体"/>
          <w:b/>
          <w:color w:val="000000"/>
          <w:sz w:val="22"/>
          <w:szCs w:val="22"/>
          <w:u w:val="single"/>
          <w:lang w:val="en-US" w:eastAsia="zh-CN"/>
        </w:rPr>
        <w:t xml:space="preserve">供应商</w:t>
      </w:r>
      <w:r>
        <w:rPr>
          <w:rFonts w:hint="eastAsia" w:ascii="宋体" w:hAnsi="宋体"/>
          <w:b/>
          <w:color w:val="000000"/>
          <w:sz w:val="22"/>
          <w:szCs w:val="22"/>
          <w:u w:val="single"/>
        </w:rPr>
        <w:t xml:space="preserve">在</w:t>
      </w:r>
      <w:r>
        <w:rPr>
          <w:rFonts w:hint="eastAsia" w:ascii="宋体" w:hAnsi="宋体"/>
          <w:b/>
          <w:color w:val="000000"/>
          <w:sz w:val="22"/>
          <w:szCs w:val="22"/>
          <w:u w:val="single"/>
          <w:lang w:val="en-US" w:eastAsia="zh-CN"/>
        </w:rPr>
        <w:t xml:space="preserve">响应</w:t>
      </w:r>
      <w:r>
        <w:rPr>
          <w:rFonts w:hint="eastAsia" w:ascii="宋体" w:hAnsi="宋体"/>
          <w:b/>
          <w:color w:val="000000"/>
          <w:sz w:val="22"/>
          <w:szCs w:val="22"/>
          <w:u w:val="single"/>
        </w:rPr>
        <w:t xml:space="preserve">文件中须详细列出本项目的主要人员及车辆等</w:t>
      </w:r>
      <w:r>
        <w:rPr>
          <w:rFonts w:hint="eastAsia" w:ascii="宋体" w:hAnsi="宋体"/>
          <w:b/>
          <w:color w:val="000000"/>
          <w:sz w:val="22"/>
          <w:szCs w:val="22"/>
          <w:u w:val="single"/>
          <w:lang w:eastAsia="zh-CN"/>
        </w:rPr>
        <w:t xml:space="preserve">配置</w:t>
      </w:r>
      <w:r>
        <w:rPr>
          <w:rFonts w:hint="eastAsia" w:ascii="宋体" w:hAnsi="宋体"/>
          <w:b/>
          <w:color w:val="000000"/>
          <w:sz w:val="22"/>
          <w:szCs w:val="22"/>
          <w:u w:val="single"/>
        </w:rPr>
        <w:t xml:space="preserve">说明，并对人员分工</w:t>
      </w:r>
      <w:r>
        <w:rPr>
          <w:rFonts w:hint="eastAsia" w:ascii="宋体" w:hAnsi="宋体"/>
          <w:b/>
          <w:color w:val="000000"/>
          <w:sz w:val="22"/>
          <w:szCs w:val="22"/>
          <w:u w:val="single"/>
          <w:lang w:eastAsia="zh-CN"/>
        </w:rPr>
        <w:t xml:space="preserve">作出</w:t>
      </w:r>
      <w:r>
        <w:rPr>
          <w:rFonts w:hint="eastAsia" w:ascii="宋体" w:hAnsi="宋体"/>
          <w:b/>
          <w:color w:val="000000"/>
          <w:sz w:val="22"/>
          <w:szCs w:val="22"/>
          <w:u w:val="single"/>
        </w:rPr>
        <w:t xml:space="preserve">说明。</w:t>
      </w:r>
      <w:r>
        <w:rPr>
          <w:rFonts w:ascii="宋体" w:hAnsi="宋体"/>
          <w:b/>
          <w:color w:val="000000"/>
          <w:sz w:val="22"/>
          <w:szCs w:val="22"/>
        </w:rPr>
      </w:r>
      <w:r/>
    </w:p>
    <w:p>
      <w:pPr>
        <w:pStyle w:val="922"/>
        <w:ind w:firstLine="420"/>
        <w:jc w:val="left"/>
        <w:spacing w:before="0" w:after="0" w:line="440" w:lineRule="exact"/>
        <w:rPr>
          <w:rFonts w:ascii="宋体" w:hAnsi="宋体" w:cs="宋体"/>
          <w:b w:val="0"/>
          <w:color w:val="000000"/>
          <w:sz w:val="22"/>
          <w:szCs w:val="22"/>
        </w:rPr>
      </w:pPr>
      <w:r/>
      <w:bookmarkStart w:id="92" w:name="_Toc143190900"/>
      <w:r>
        <w:rPr>
          <w:rFonts w:hint="eastAsia" w:ascii="宋体" w:hAnsi="宋体" w:cs="宋体"/>
          <w:b w:val="0"/>
          <w:bCs w:val="0"/>
          <w:color w:val="000000"/>
          <w:sz w:val="22"/>
          <w:szCs w:val="22"/>
        </w:rPr>
        <w:t xml:space="preserve">2.2空气质量自动监测站运维要求</w:t>
      </w:r>
      <w:bookmarkEnd w:id="92"/>
      <w:r>
        <w:rPr>
          <w:rFonts w:ascii="宋体" w:hAnsi="宋体" w:cs="宋体"/>
          <w:b w:val="0"/>
          <w:color w:val="000000"/>
          <w:sz w:val="22"/>
          <w:szCs w:val="22"/>
        </w:rPr>
      </w:r>
      <w:r/>
    </w:p>
    <w:p>
      <w:pPr>
        <w:pStyle w:val="920"/>
        <w:ind w:firstLine="420"/>
        <w:spacing w:line="440" w:lineRule="exact"/>
        <w:rPr>
          <w:rFonts w:ascii="宋体" w:hAnsi="宋体" w:cs="宋体"/>
          <w:color w:val="000000"/>
          <w:sz w:val="22"/>
          <w:szCs w:val="22"/>
        </w:rPr>
      </w:pPr>
      <w:r/>
      <w:bookmarkStart w:id="93" w:name="_Toc299026745"/>
      <w:r/>
      <w:bookmarkStart w:id="94" w:name="_Toc289430884"/>
      <w:r/>
      <w:bookmarkStart w:id="95" w:name="_Toc394497494"/>
      <w:r>
        <w:rPr>
          <w:rFonts w:hint="eastAsia" w:ascii="宋体" w:hAnsi="宋体" w:cs="宋体"/>
          <w:color w:val="000000"/>
          <w:sz w:val="22"/>
          <w:szCs w:val="22"/>
        </w:rPr>
        <w:t xml:space="preserve">（1）每日系统检查</w:t>
      </w:r>
      <w:bookmarkEnd w:id="93"/>
      <w:r/>
      <w:bookmarkEnd w:id="94"/>
      <w:r/>
      <w:bookmarkEnd w:id="95"/>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每天至少上午和下午两次远程查看空气自动监测站的数据，分析监测数据，对站点运行情况进行远程诊断和运行管理。</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96" w:name="_Toc289430885"/>
      <w:r/>
      <w:bookmarkStart w:id="97" w:name="_Toc394497495"/>
      <w:r/>
      <w:bookmarkStart w:id="98" w:name="_Toc299026746"/>
      <w:r>
        <w:rPr>
          <w:rFonts w:hint="eastAsia" w:ascii="宋体" w:hAnsi="宋体" w:cs="宋体"/>
          <w:color w:val="000000"/>
          <w:sz w:val="22"/>
          <w:szCs w:val="22"/>
        </w:rPr>
        <w:t xml:space="preserve">（2）每周定期巡检</w:t>
      </w:r>
      <w:bookmarkEnd w:id="96"/>
      <w:r/>
      <w:bookmarkEnd w:id="97"/>
      <w:r/>
      <w:bookmarkEnd w:id="98"/>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每周至少巡视空气自动监测站2次，并做好巡查记录，巡检时需要完成的工作包括如下：    </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1）查看空气自动站设备是否齐备，无丢失和损坏；检查子站的接地线路是否可靠，排风排气装置工作是否正常，标准气钢瓶阀门是否漏气，标准气的消耗情况；</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2）检查采样和排气管路是否有漏气或堵塞现象，各分析仪器采样流量是否正常，并检查各仪器的运行状况，保证系统运行顺畅，如果发现仪器相关参数不在范围内，及时解决；</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3）检查外部环境是否正常，有没有对测定结果或运行环境存在明显影响的污染源；</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4）检查电路系统和通讯系统，保证系统供电正常，电压稳定；</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5）检查空气自动站的通讯系统，保证空气自动站与远程监控中心的连接正常，数据传输正常；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6）对仪器的运行情况进行检查，根据检查情况进行校准，保证数据的稳定性和有效性，并及时对仪器的状态进行记录。</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99" w:name="_Toc144956384"/>
      <w:r/>
      <w:bookmarkStart w:id="100" w:name="_Toc289430886"/>
      <w:r/>
      <w:bookmarkStart w:id="101" w:name="_Toc197155569"/>
      <w:r/>
      <w:bookmarkStart w:id="102" w:name="_Toc144592495"/>
      <w:r/>
      <w:bookmarkStart w:id="103" w:name="_Toc197339973"/>
      <w:r/>
      <w:bookmarkStart w:id="104" w:name="_Toc197658119"/>
      <w:r/>
      <w:bookmarkStart w:id="105" w:name="_Toc197358174"/>
      <w:r/>
      <w:bookmarkStart w:id="106" w:name="_Toc299026747"/>
      <w:r/>
      <w:bookmarkStart w:id="107" w:name="_Toc394497496"/>
      <w:r/>
      <w:bookmarkStart w:id="108" w:name="_Toc250374361"/>
      <w:r/>
      <w:bookmarkStart w:id="109" w:name="_Toc144955167"/>
      <w:r/>
      <w:bookmarkStart w:id="110" w:name="_Toc144179195"/>
      <w:r/>
      <w:bookmarkStart w:id="111" w:name="_Toc250034272"/>
      <w:r/>
      <w:bookmarkStart w:id="112" w:name="_Toc144956537"/>
      <w:r/>
      <w:bookmarkStart w:id="113" w:name="_Toc267994006"/>
      <w:r/>
      <w:bookmarkStart w:id="114" w:name="_Toc144954407"/>
      <w:r/>
      <w:bookmarkStart w:id="115" w:name="_Toc144870601"/>
      <w:r/>
      <w:bookmarkStart w:id="116" w:name="_Toc145075080"/>
      <w:r/>
      <w:bookmarkStart w:id="117" w:name="_Toc197690499"/>
      <w:r/>
      <w:bookmarkStart w:id="118" w:name="_Toc144871332"/>
      <w:r/>
      <w:bookmarkStart w:id="119" w:name="_Toc197690280"/>
      <w:r/>
      <w:bookmarkStart w:id="120" w:name="_Toc197315105"/>
      <w:r/>
      <w:bookmarkStart w:id="121" w:name="_Toc144869805"/>
      <w:r/>
      <w:bookmarkStart w:id="122" w:name="_Toc197359290"/>
      <w:r/>
      <w:bookmarkStart w:id="123" w:name="_Toc144956168"/>
      <w:r/>
      <w:bookmarkStart w:id="124" w:name="_Toc144178880"/>
      <w:r/>
      <w:bookmarkStart w:id="125" w:name="_Toc197156170"/>
      <w:r/>
      <w:bookmarkStart w:id="126" w:name="_Toc272221149"/>
      <w:r/>
      <w:bookmarkStart w:id="127" w:name="_Toc197315596"/>
      <w:r/>
      <w:bookmarkStart w:id="128" w:name="_Toc144866439"/>
      <w:r/>
      <w:bookmarkStart w:id="129" w:name="_Toc144866575"/>
      <w:r/>
      <w:bookmarkStart w:id="130" w:name="_Toc197155180"/>
      <w:r/>
      <w:bookmarkStart w:id="131" w:name="_Toc144179233"/>
      <w:r/>
      <w:bookmarkStart w:id="132" w:name="_Toc144179121"/>
      <w:r>
        <w:rPr>
          <w:rFonts w:hint="eastAsia" w:ascii="宋体" w:hAnsi="宋体" w:cs="宋体"/>
          <w:color w:val="000000"/>
          <w:sz w:val="22"/>
          <w:szCs w:val="22"/>
        </w:rPr>
        <w:t xml:space="preserve">（3）每月/季工作项目</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Start w:id="133" w:name="_Toc197359291"/>
      <w:r/>
      <w:bookmarkStart w:id="134" w:name="_Toc250374362"/>
      <w:r/>
      <w:bookmarkStart w:id="135" w:name="_Toc197155181"/>
      <w:r/>
      <w:bookmarkStart w:id="136" w:name="_Toc144178881"/>
      <w:r/>
      <w:bookmarkStart w:id="137" w:name="_Toc197690500"/>
      <w:r/>
      <w:bookmarkStart w:id="138" w:name="_Toc144869806"/>
      <w:r/>
      <w:bookmarkStart w:id="139" w:name="_Toc197315597"/>
      <w:r/>
      <w:bookmarkStart w:id="140" w:name="_Toc197155570"/>
      <w:r/>
      <w:bookmarkStart w:id="141" w:name="_Toc144954408"/>
      <w:r/>
      <w:bookmarkStart w:id="142" w:name="_Toc144866576"/>
      <w:r/>
      <w:bookmarkStart w:id="143" w:name="_Toc197156171"/>
      <w:r/>
      <w:bookmarkStart w:id="144" w:name="_Toc197358175"/>
      <w:r/>
      <w:bookmarkStart w:id="145" w:name="_Toc250034273"/>
      <w:r/>
      <w:bookmarkStart w:id="146" w:name="_Toc144179196"/>
      <w:r/>
      <w:bookmarkStart w:id="147" w:name="_Toc144866440"/>
      <w:r/>
      <w:bookmarkStart w:id="148" w:name="_Toc197339974"/>
      <w:r/>
      <w:bookmarkStart w:id="149" w:name="_Toc144871333"/>
      <w:r/>
      <w:bookmarkStart w:id="150" w:name="_Toc144870602"/>
      <w:r/>
      <w:bookmarkStart w:id="151" w:name="_Toc144179234"/>
      <w:r/>
      <w:bookmarkStart w:id="152" w:name="_Toc197315106"/>
      <w:r/>
      <w:bookmarkStart w:id="153" w:name="_Toc144179122"/>
      <w:r/>
      <w:bookmarkStart w:id="154" w:name="_Toc144592496"/>
      <w:r/>
      <w:bookmarkStart w:id="155" w:name="_Toc144956538"/>
      <w:r/>
      <w:bookmarkStart w:id="156" w:name="_Toc144956169"/>
      <w:r/>
      <w:bookmarkStart w:id="157" w:name="_Toc144956385"/>
      <w:r/>
      <w:bookmarkStart w:id="158" w:name="_Toc145075081"/>
      <w:r/>
      <w:bookmarkStart w:id="159" w:name="_Toc197690281"/>
      <w:r/>
      <w:bookmarkStart w:id="160" w:name="_Toc197658120"/>
      <w:r/>
      <w:bookmarkStart w:id="161" w:name="_Toc144955168"/>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每月至少用校验装置通入零气和接近空气中污染物浓度的标准气体校准一次仪器的零点；</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每季度对各监测仪器的精密度进行一次审核。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钢瓶检查钢瓶压力并做好记录。将当前压力值与过去的压力值比较以估计标准气的消耗速度。如果预测一个月后压力将降到100PSI（压力下限），就安排更换钢瓶。</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注意钢瓶上标注的日期。</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清洁空调滤网，清洁站房。</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bookmarkStart w:id="162" w:name="_Toc144870603"/>
      <w:r/>
      <w:bookmarkStart w:id="163" w:name="_Toc144178882"/>
      <w:r/>
      <w:bookmarkStart w:id="164" w:name="_Toc197315107"/>
      <w:r/>
      <w:bookmarkStart w:id="165" w:name="_Toc144956386"/>
      <w:r/>
      <w:bookmarkStart w:id="166" w:name="_Toc197315598"/>
      <w:r/>
      <w:bookmarkStart w:id="167" w:name="_Toc144592497"/>
      <w:r/>
      <w:bookmarkStart w:id="168" w:name="_Toc144954409"/>
      <w:r/>
      <w:bookmarkStart w:id="169" w:name="_Toc145075082"/>
      <w:r/>
      <w:bookmarkStart w:id="170" w:name="_Toc197690501"/>
      <w:r/>
      <w:bookmarkStart w:id="171" w:name="_Toc197358176"/>
      <w:r/>
      <w:bookmarkStart w:id="172" w:name="_Toc250374363"/>
      <w:r/>
      <w:bookmarkStart w:id="173" w:name="_Toc144869807"/>
      <w:r/>
      <w:bookmarkStart w:id="174" w:name="_Toc144866577"/>
      <w:r/>
      <w:bookmarkStart w:id="175" w:name="_Toc197155571"/>
      <w:r/>
      <w:bookmarkStart w:id="176" w:name="_Toc144179123"/>
      <w:r/>
      <w:bookmarkStart w:id="177" w:name="_Toc250034274"/>
      <w:r/>
      <w:bookmarkStart w:id="178" w:name="_Toc144179235"/>
      <w:r/>
      <w:bookmarkStart w:id="179" w:name="_Toc144956539"/>
      <w:r/>
      <w:bookmarkStart w:id="180" w:name="_Toc144956170"/>
      <w:r/>
      <w:bookmarkStart w:id="181" w:name="_Toc197339975"/>
      <w:r/>
      <w:bookmarkStart w:id="182" w:name="_Toc197690282"/>
      <w:r/>
      <w:bookmarkStart w:id="183" w:name="_Toc144871334"/>
      <w:r/>
      <w:bookmarkStart w:id="184" w:name="_Toc197658121"/>
      <w:r/>
      <w:bookmarkStart w:id="185" w:name="_Toc144866441"/>
      <w:r/>
      <w:bookmarkStart w:id="186" w:name="_Toc144955169"/>
      <w:r/>
      <w:bookmarkStart w:id="187" w:name="_Toc197156172"/>
      <w:r/>
      <w:bookmarkStart w:id="188" w:name="_Toc197359292"/>
      <w:r/>
      <w:bookmarkStart w:id="189" w:name="_Toc144179197"/>
      <w:r/>
      <w:bookmarkStart w:id="190" w:name="_Toc197155182"/>
      <w:r/>
      <w:bookmarkStart w:id="191" w:name="_Toc267994008"/>
      <w:r/>
      <w:bookmarkStart w:id="192" w:name="_Toc394497497"/>
      <w:r/>
      <w:bookmarkStart w:id="193" w:name="_Toc289430887"/>
      <w:r/>
      <w:bookmarkStart w:id="194" w:name="_Toc299026748"/>
      <w:r/>
      <w:bookmarkStart w:id="195" w:name="_Toc272221151"/>
      <w:r>
        <w:rPr>
          <w:rFonts w:hint="eastAsia" w:ascii="宋体" w:hAnsi="宋体" w:cs="宋体"/>
          <w:color w:val="000000"/>
          <w:sz w:val="22"/>
          <w:szCs w:val="22"/>
        </w:rPr>
        <w:t xml:space="preserve">（4）年度维护</w:t>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Pr>
          <w:rFonts w:hint="eastAsia" w:ascii="宋体" w:hAnsi="宋体" w:cs="宋体"/>
          <w:color w:val="000000"/>
          <w:sz w:val="22"/>
          <w:szCs w:val="22"/>
        </w:rPr>
        <w:t xml:space="preserve">工作</w:t>
      </w:r>
      <w:bookmarkEnd w:id="192"/>
      <w:r/>
      <w:bookmarkEnd w:id="193"/>
      <w:r/>
      <w:bookmarkEnd w:id="194"/>
      <w:r/>
      <w:bookmarkEnd w:id="195"/>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每年对各监测仪器的准确度进行一次审核。</w:t>
      </w:r>
      <w:r>
        <w:rPr>
          <w:rFonts w:ascii="宋体" w:hAnsi="宋体" w:cs="宋体"/>
          <w:color w:val="000000"/>
          <w:sz w:val="22"/>
          <w:szCs w:val="22"/>
        </w:rPr>
      </w:r>
      <w:r/>
    </w:p>
    <w:p>
      <w:pPr>
        <w:pStyle w:val="920"/>
        <w:ind w:firstLine="420"/>
        <w:spacing w:line="440" w:lineRule="exact"/>
        <w:rPr>
          <w:rFonts w:ascii="宋体" w:hAnsi="宋体" w:cs="宋体"/>
          <w:color w:val="000000"/>
          <w:sz w:val="22"/>
          <w:szCs w:val="22"/>
        </w:rPr>
      </w:pPr>
      <w:r>
        <w:rPr>
          <w:rFonts w:hint="eastAsia" w:ascii="宋体" w:hAnsi="宋体" w:cs="宋体"/>
          <w:color w:val="000000"/>
          <w:sz w:val="22"/>
          <w:szCs w:val="22"/>
        </w:rPr>
        <w:t xml:space="preserve">每年对各站仪器进行一次多点校准。</w:t>
      </w:r>
      <w:r>
        <w:rPr>
          <w:rFonts w:ascii="宋体" w:hAnsi="宋体" w:cs="宋体"/>
          <w:color w:val="000000"/>
          <w:sz w:val="22"/>
          <w:szCs w:val="22"/>
        </w:rPr>
      </w:r>
      <w:r/>
    </w:p>
    <w:p>
      <w:pPr>
        <w:pStyle w:val="930"/>
        <w:spacing w:line="440" w:lineRule="exact"/>
        <w:rPr>
          <w:rFonts w:ascii="宋体" w:hAnsi="宋体" w:cs="宋体"/>
          <w:color w:val="000000"/>
          <w:sz w:val="22"/>
          <w:szCs w:val="18"/>
        </w:rPr>
      </w:pPr>
      <w:r>
        <w:rPr>
          <w:rFonts w:hint="eastAsia" w:ascii="宋体" w:hAnsi="宋体" w:cs="宋体"/>
          <w:color w:val="000000"/>
          <w:sz w:val="22"/>
          <w:szCs w:val="18"/>
        </w:rPr>
        <w:t xml:space="preserve">（5）其它</w:t>
      </w:r>
      <w:r>
        <w:rPr>
          <w:rFonts w:ascii="宋体" w:hAnsi="宋体" w:cs="宋体"/>
          <w:color w:val="000000"/>
          <w:sz w:val="22"/>
          <w:szCs w:val="18"/>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中标单位在泰州市应设立耗材和备用机库，耗材储备量以所运维站点运行半年用量计算；</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中标单位应配备气站维护所需基本工具，包括但不限于以下工具：流量计（0～1L/min 1级和1～20L/min 1级）、温湿度计、压力表、万用表、专业维修工具。</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应建立各类设备维护档案，将运行管理情况和运行事件进行详细记录，并进行归档管理。</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应落实气站制度上墙机制，每台设备需张贴站房管理制度、仪器操作规程、安全注意事项等，相关费用由中标单位承担。</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（6）运维依据</w:t>
      </w:r>
      <w:r>
        <w:rPr>
          <w:rFonts w:ascii="宋体" w:hAnsi="宋体" w:cs="宋体"/>
          <w:color w:val="000000"/>
          <w:sz w:val="22"/>
          <w:szCs w:val="22"/>
        </w:rPr>
      </w:r>
      <w:r/>
    </w:p>
    <w:p>
      <w:pPr>
        <w:pStyle w:val="920"/>
        <w:ind w:firstLine="420"/>
        <w:jc w:val="left"/>
        <w:spacing w:line="440" w:lineRule="exact"/>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rPr>
        <w:t xml:space="preserve">《环境空气颗粒物（PM10和PM2.5）连续自动监测系统技术要求及检测方法》（HJ 653—2021）</w:t>
      </w:r>
      <w:r>
        <w:rPr>
          <w:rFonts w:hint="eastAsia" w:ascii="宋体" w:hAnsi="宋体" w:eastAsia="宋体" w:cs="宋体"/>
          <w:color w:val="000000"/>
          <w:sz w:val="22"/>
          <w:szCs w:val="22"/>
          <w:lang w:val="en-US" w:eastAsia="zh-CN"/>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《环境空气气态污染物（SO2、NO2、O3、CO）连续自动监测系统技术要求及检测方法》（HJ 654-2013）</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《环境空气颗粒物（PM10和PM2.5）连续自动监测系统运行和质控技术规范》（HJ 817-2018）</w:t>
      </w:r>
      <w:r>
        <w:rPr>
          <w:rFonts w:ascii="宋体" w:hAnsi="宋体" w:cs="宋体"/>
          <w:color w:val="000000"/>
          <w:sz w:val="22"/>
          <w:szCs w:val="22"/>
        </w:rPr>
      </w:r>
      <w:r/>
    </w:p>
    <w:p>
      <w:pPr>
        <w:pStyle w:val="920"/>
        <w:ind w:firstLine="420"/>
        <w:jc w:val="left"/>
        <w:spacing w:line="440" w:lineRule="exact"/>
        <w:widowControl/>
        <w:rPr>
          <w:rFonts w:ascii="宋体" w:hAnsi="宋体" w:cs="宋体"/>
          <w:color w:val="000000"/>
          <w:sz w:val="22"/>
          <w:szCs w:val="22"/>
        </w:rPr>
      </w:pPr>
      <w:r>
        <w:rPr>
          <w:rFonts w:hint="eastAsia" w:ascii="宋体" w:hAnsi="宋体" w:cs="宋体"/>
          <w:color w:val="000000"/>
          <w:sz w:val="22"/>
          <w:szCs w:val="22"/>
        </w:rPr>
        <w:t xml:space="preserve">《环境空气气态污染物（SO2、NO2、O3、CO）连续自动监测系统运行和质控技术规范》（HJ 818-2018）</w:t>
      </w:r>
      <w:r>
        <w:rPr>
          <w:rFonts w:ascii="宋体" w:hAnsi="宋体" w:cs="宋体"/>
          <w:color w:val="000000"/>
          <w:sz w:val="22"/>
          <w:szCs w:val="22"/>
        </w:rPr>
      </w:r>
      <w:r/>
    </w:p>
    <w:p>
      <w:pPr>
        <w:pStyle w:val="920"/>
        <w:ind w:firstLine="420"/>
        <w:jc w:val="left"/>
        <w:spacing w:line="440" w:lineRule="exact"/>
        <w:widowControl/>
        <w:rPr>
          <w:rFonts w:hint="eastAsia" w:ascii="宋体" w:hAnsi="宋体" w:cs="宋体"/>
          <w:color w:val="000000"/>
          <w:sz w:val="22"/>
          <w:szCs w:val="22"/>
        </w:rPr>
      </w:pPr>
      <w:r>
        <w:rPr>
          <w:rFonts w:hint="eastAsia" w:ascii="宋体" w:hAnsi="宋体" w:cs="宋体"/>
          <w:color w:val="000000"/>
          <w:sz w:val="22"/>
          <w:szCs w:val="22"/>
        </w:rPr>
        <w:t xml:space="preserve">VOCS和水质标准和规范、《污染物自动监测监控系统数据传输技术要求》（HJ 212—2025）</w:t>
      </w:r>
      <w:bookmarkStart w:id="196" w:name="_Toc143190901"/>
      <w:r/>
      <w:bookmarkEnd w:id="196"/>
      <w:r/>
      <w:bookmarkStart w:id="197" w:name="_Toc70013737"/>
      <w:r/>
      <w:bookmarkEnd w:id="197"/>
      <w:r>
        <w:rPr>
          <w:rFonts w:hint="eastAsia" w:ascii="宋体" w:hAnsi="宋体" w:cs="宋体"/>
          <w:color w:val="000000"/>
          <w:sz w:val="22"/>
          <w:szCs w:val="22"/>
        </w:rPr>
      </w:r>
      <w:r/>
    </w:p>
    <w:p>
      <w:pPr>
        <w:pStyle w:val="927"/>
        <w:ind w:firstLine="440"/>
        <w:keepLines/>
        <w:keepNext/>
        <w:pageBreakBefore w:val="0"/>
        <w:spacing w:before="140" w:after="140" w:line="240" w:lineRule="auto"/>
        <w:widowControl w:val="off"/>
        <w:rPr>
          <w:rFonts w:eastAsia="宋体"/>
          <w:b w:val="0"/>
          <w:bCs w:val="0"/>
          <w:color w:val="000000"/>
          <w:lang w:val="en-US" w:eastAsia="zh-CN"/>
        </w:rPr>
      </w:pPr>
      <w:r>
        <w:rPr>
          <w:rFonts w:hint="eastAsia" w:ascii="宋体" w:hAnsi="宋体" w:cs="宋体"/>
          <w:b w:val="0"/>
          <w:bCs w:val="0"/>
          <w:color w:val="000000"/>
          <w:sz w:val="22"/>
          <w:szCs w:val="22"/>
          <w:lang w:val="en-US" w:eastAsia="zh-CN"/>
        </w:rPr>
        <w:t xml:space="preserve">如有新标准，按新标准执行。</w:t>
      </w:r>
      <w:r>
        <w:rPr>
          <w:rFonts w:eastAsia="宋体"/>
          <w:b w:val="0"/>
          <w:bCs w:val="0"/>
          <w:color w:val="000000"/>
          <w:lang w:val="en-US" w:eastAsia="zh-CN"/>
        </w:rPr>
      </w:r>
      <w:r/>
    </w:p>
    <w:p>
      <w:pPr>
        <w:pStyle w:val="920"/>
        <w:ind w:firstLine="422"/>
        <w:jc w:val="left"/>
        <w:spacing w:line="440" w:lineRule="exact"/>
        <w:widowControl/>
        <w:rPr>
          <w:rFonts w:ascii="宋体" w:hAnsi="宋体" w:cs="宋体"/>
          <w:b/>
          <w:color w:val="000000"/>
          <w:sz w:val="20"/>
          <w:szCs w:val="20"/>
        </w:rPr>
      </w:pPr>
      <w:r>
        <w:rPr>
          <w:rFonts w:hint="eastAsia" w:ascii="宋体" w:hAnsi="宋体" w:cs="宋体"/>
          <w:b/>
          <w:color w:val="000000"/>
          <w:sz w:val="20"/>
          <w:szCs w:val="20"/>
        </w:rPr>
        <w:t xml:space="preserve">三、应急响应要求：</w:t>
      </w:r>
      <w:r>
        <w:rPr>
          <w:rFonts w:ascii="宋体" w:hAnsi="宋体" w:cs="宋体"/>
          <w:b/>
          <w:color w:val="000000"/>
          <w:sz w:val="20"/>
          <w:szCs w:val="20"/>
        </w:rPr>
      </w:r>
      <w:r/>
    </w:p>
    <w:p>
      <w:pPr>
        <w:pStyle w:val="920"/>
        <w:ind w:firstLine="420"/>
        <w:spacing w:line="440" w:lineRule="exact"/>
        <w:rPr>
          <w:rFonts w:ascii="宋体" w:hAnsi="宋体" w:cs="宋体"/>
          <w:color w:val="000000"/>
          <w:sz w:val="22"/>
          <w:szCs w:val="20"/>
        </w:rPr>
      </w:pPr>
      <w:r>
        <w:rPr>
          <w:rFonts w:hint="eastAsia" w:ascii="宋体" w:hAnsi="宋体" w:cs="宋体"/>
          <w:color w:val="000000"/>
          <w:sz w:val="22"/>
          <w:szCs w:val="20"/>
        </w:rPr>
        <w:t xml:space="preserve">出现监测数据异常、仪器故障或通讯故障，应在2小时内到达子站处理故障并将信息反馈监控中心；故障严重不能及时解决时，应关闭故障仪器的数据采集通道并书面告知区监控中心。如不能在48小时内排除故障，应更换备机并负责维修仪器，故障设备应在一周内完成维修，维修完毕及时替换备机，并做好相应维修记录。如因自身技术能力不足无法修复仪器，应委托仪器生产厂商等第三方维修。除不可抗力（洪水，地震）以外所有设备维修与配件更换所产生的费用由运维方承担。</w:t>
      </w:r>
      <w:r>
        <w:rPr>
          <w:rFonts w:ascii="宋体" w:hAnsi="宋体" w:cs="宋体"/>
          <w:color w:val="000000"/>
          <w:sz w:val="22"/>
          <w:szCs w:val="20"/>
        </w:rPr>
      </w:r>
      <w:r/>
    </w:p>
    <w:p>
      <w:pPr>
        <w:pStyle w:val="920"/>
        <w:ind w:firstLine="422"/>
        <w:jc w:val="left"/>
        <w:spacing w:line="440" w:lineRule="exact"/>
        <w:widowControl/>
        <w:rPr>
          <w:rFonts w:ascii="宋体" w:hAnsi="宋体" w:cs="宋体"/>
          <w:b/>
          <w:color w:val="000000"/>
          <w:szCs w:val="21"/>
        </w:rPr>
      </w:pPr>
      <w:r>
        <w:rPr>
          <w:rFonts w:hint="eastAsia" w:ascii="宋体" w:hAnsi="宋体" w:cs="宋体"/>
          <w:b/>
          <w:color w:val="000000"/>
          <w:szCs w:val="21"/>
        </w:rPr>
        <w:t xml:space="preserve">四、运维机构配置要求：</w:t>
      </w:r>
      <w:r>
        <w:rPr>
          <w:rFonts w:ascii="宋体" w:hAnsi="宋体" w:cs="宋体"/>
          <w:b/>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1.因本项目涉及大气监测设备、水质监测设备及现场设备众多，项目复杂、设备分布面广、点位分散、现场道路情况复杂，资源配置要求：</w:t>
      </w:r>
      <w:r>
        <w:rPr>
          <w:rFonts w:ascii="宋体" w:hAnsi="宋体" w:cs="宋体"/>
          <w:color w:val="000000"/>
          <w:szCs w:val="21"/>
        </w:rPr>
      </w:r>
      <w:r/>
    </w:p>
    <w:p>
      <w:pPr>
        <w:pStyle w:val="920"/>
        <w:ind w:firstLine="420"/>
        <w:spacing w:line="440" w:lineRule="exact"/>
        <w:rPr>
          <w:rFonts w:ascii="宋体" w:hAnsi="宋体" w:cs="宋体"/>
          <w:b/>
          <w:color w:val="000000"/>
          <w:szCs w:val="21"/>
          <w:u w:val="single"/>
        </w:rPr>
      </w:pPr>
      <w:r>
        <w:rPr>
          <w:rFonts w:hint="eastAsia" w:ascii="宋体" w:hAnsi="宋体" w:cs="宋体"/>
          <w:color w:val="000000"/>
          <w:szCs w:val="21"/>
        </w:rPr>
        <w:t xml:space="preserve">(1)常驻人员不少于3人，其中1人驻场办公，常驻人员工作时间与安环中心工作人员同步，运维人员必须有相应的工作经验。</w:t>
      </w:r>
      <w:r>
        <w:rPr>
          <w:rFonts w:ascii="宋体" w:hAnsi="宋体" w:cs="宋体"/>
          <w:b/>
          <w:color w:val="000000"/>
          <w:szCs w:val="21"/>
          <w:u w:val="single"/>
        </w:rPr>
      </w:r>
      <w:r/>
    </w:p>
    <w:p>
      <w:pPr>
        <w:pStyle w:val="920"/>
        <w:ind w:firstLine="420"/>
        <w:spacing w:line="440" w:lineRule="exact"/>
        <w:rPr>
          <w:rFonts w:ascii="宋体" w:hAnsi="宋体" w:cs="宋体"/>
          <w:b/>
          <w:color w:val="000000"/>
          <w:szCs w:val="21"/>
          <w:u w:val="single"/>
        </w:rPr>
      </w:pPr>
      <w:r>
        <w:rPr>
          <w:rFonts w:hint="eastAsia" w:ascii="宋体" w:hAnsi="宋体" w:cs="宋体"/>
          <w:color w:val="000000"/>
          <w:szCs w:val="21"/>
        </w:rPr>
        <w:t xml:space="preserve">(2)为了保障现场设备维护和应急处理效率，要求针对本项目配备专用车辆1台，以适应设备现场的道路情况。</w:t>
      </w:r>
      <w:r>
        <w:rPr>
          <w:rFonts w:ascii="宋体" w:hAnsi="宋体" w:cs="宋体"/>
          <w:b/>
          <w:color w:val="000000"/>
          <w:szCs w:val="21"/>
          <w:u w:val="single"/>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(3)为了确保现场设备故障后能及时恢复，要求投标人在泰州市设立备品备件库，且现场关键仪表必须有备用机。</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供应商</w:t>
      </w:r>
      <w:r>
        <w:rPr>
          <w:rFonts w:hint="eastAsia" w:ascii="宋体" w:hAnsi="宋体" w:cs="宋体"/>
          <w:color w:val="000000"/>
          <w:szCs w:val="21"/>
        </w:rPr>
        <w:t xml:space="preserve">应针对运维工作，提供运维资源配置情况说明与管理办法，包含但不限于：</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(1)运维基本要求；</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(2)人员组织架构、数量及职责要求；</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(3)运维资源配备情况；</w:t>
      </w:r>
      <w:r>
        <w:rPr>
          <w:rFonts w:ascii="宋体" w:hAnsi="宋体" w:cs="宋体"/>
          <w:color w:val="000000"/>
          <w:szCs w:val="21"/>
        </w:rPr>
      </w:r>
      <w:r/>
    </w:p>
    <w:p>
      <w:pPr>
        <w:pStyle w:val="920"/>
        <w:ind w:firstLine="420"/>
        <w:spacing w:line="440" w:lineRule="exact"/>
        <w:rPr>
          <w:rFonts w:ascii="宋体" w:hAnsi="宋体" w:cs="宋体"/>
          <w:color w:val="000000"/>
          <w:szCs w:val="21"/>
        </w:rPr>
      </w:pPr>
      <w:r>
        <w:rPr>
          <w:rFonts w:hint="eastAsia" w:ascii="宋体" w:hAnsi="宋体" w:cs="宋体"/>
          <w:color w:val="000000"/>
          <w:szCs w:val="21"/>
        </w:rPr>
        <w:t xml:space="preserve">(4)运维管理制度，如维护作业计划、维护责任制、报告汇报制度等。</w:t>
      </w:r>
      <w:r>
        <w:rPr>
          <w:rFonts w:ascii="宋体" w:hAnsi="宋体" w:cs="宋体"/>
          <w:color w:val="000000"/>
          <w:szCs w:val="21"/>
        </w:rPr>
      </w:r>
      <w:r/>
    </w:p>
    <w:p>
      <w:pPr>
        <w:pStyle w:val="930"/>
        <w:spacing w:line="440" w:lineRule="exact"/>
        <w:rPr>
          <w:rFonts w:ascii="宋体" w:hAnsi="宋体" w:eastAsia="宋体" w:cs="宋体"/>
          <w:color w:val="000000"/>
          <w:sz w:val="21"/>
          <w:szCs w:val="21"/>
        </w:rPr>
      </w:pPr>
      <w:r>
        <w:rPr>
          <w:rFonts w:hint="eastAsia" w:ascii="宋体" w:hAnsi="宋体" w:eastAsia="宋体" w:cs="宋体"/>
          <w:color w:val="000000"/>
          <w:sz w:val="21"/>
          <w:szCs w:val="21"/>
        </w:rPr>
        <w:t xml:space="preserve">(5)运维过程中的安全责任由运维单位独立承担。</w:t>
      </w:r>
      <w:r>
        <w:rPr>
          <w:rFonts w:ascii="宋体" w:hAnsi="宋体" w:eastAsia="宋体" w:cs="宋体"/>
          <w:color w:val="000000"/>
          <w:sz w:val="21"/>
          <w:szCs w:val="21"/>
        </w:rPr>
      </w:r>
      <w:r/>
    </w:p>
    <w:p>
      <w:pPr>
        <w:pStyle w:val="920"/>
        <w:ind w:firstLine="422"/>
        <w:spacing w:line="440" w:lineRule="exact"/>
        <w:rPr>
          <w:rFonts w:ascii="宋体" w:hAnsi="宋体"/>
          <w:b/>
          <w:color w:val="000000"/>
          <w:szCs w:val="21"/>
        </w:rPr>
      </w:pPr>
      <w:r>
        <w:rPr>
          <w:rFonts w:hint="eastAsia" w:ascii="宋体" w:hAnsi="宋体"/>
          <w:b/>
          <w:color w:val="000000"/>
          <w:szCs w:val="21"/>
        </w:rPr>
        <w:t xml:space="preserve">五、考核办法 </w:t>
      </w:r>
      <w:r>
        <w:rPr>
          <w:rFonts w:ascii="宋体" w:hAnsi="宋体"/>
          <w:b/>
          <w:color w:val="000000"/>
          <w:szCs w:val="21"/>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采购人的监督检查以季检和不定期抽检的方式进行，季检要在现场跟踪1个监测周期，并查阅运行记录。按照仪器说明书及国家、国家有关空气自动监测技术要求对仪器性能指标进行检查。中标单位应协助采购人完成检查。</w:t>
      </w:r>
      <w:r>
        <w:rPr>
          <w:rFonts w:ascii="宋体" w:hAnsi="宋体"/>
          <w:color w:val="000000"/>
          <w:sz w:val="22"/>
          <w:szCs w:val="20"/>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对设备的准确度进行数据比对。</w:t>
      </w:r>
      <w:r>
        <w:rPr>
          <w:rFonts w:ascii="宋体" w:hAnsi="宋体"/>
          <w:color w:val="000000"/>
          <w:sz w:val="22"/>
          <w:szCs w:val="20"/>
        </w:rPr>
      </w:r>
      <w:r/>
    </w:p>
    <w:p>
      <w:pPr>
        <w:pStyle w:val="920"/>
        <w:ind w:firstLine="420"/>
        <w:spacing w:line="440" w:lineRule="exact"/>
        <w:rPr>
          <w:rFonts w:hint="eastAsia" w:ascii="宋体" w:hAnsi="宋体" w:eastAsia="宋体"/>
          <w:color w:val="000000"/>
          <w:sz w:val="22"/>
          <w:szCs w:val="20"/>
          <w:lang w:val="en-US" w:eastAsia="zh-CN"/>
        </w:rPr>
      </w:pPr>
      <w:r>
        <w:rPr>
          <w:rFonts w:hint="eastAsia" w:ascii="宋体" w:hAnsi="宋体"/>
          <w:color w:val="000000"/>
          <w:sz w:val="22"/>
          <w:szCs w:val="20"/>
        </w:rPr>
        <w:t xml:space="preserve">根据季度检查和第三方提供的比对报告来判定运维单位的服务质量，对于不符合要求的情况，由采购人提出整改，情况严重者可以进行中断合同；服务质量优越者采购人可以考虑沿用投标人的服务。比对报告由采购人指定的第三方机构出具。</w:t>
      </w:r>
      <w:r>
        <w:rPr>
          <w:rFonts w:hint="eastAsia" w:ascii="宋体" w:hAnsi="宋体"/>
          <w:color w:val="000000"/>
          <w:sz w:val="22"/>
          <w:szCs w:val="20"/>
          <w:lang w:val="en-US" w:eastAsia="zh-CN"/>
        </w:rPr>
        <w:t xml:space="preserve">·</w:t>
      </w:r>
      <w:r>
        <w:rPr>
          <w:rFonts w:hint="eastAsia" w:ascii="宋体" w:hAnsi="宋体" w:eastAsia="宋体"/>
          <w:color w:val="000000"/>
          <w:sz w:val="22"/>
          <w:szCs w:val="20"/>
          <w:lang w:val="en-US" w:eastAsia="zh-CN"/>
        </w:rPr>
      </w:r>
      <w:r/>
    </w:p>
    <w:p>
      <w:pPr>
        <w:pStyle w:val="920"/>
        <w:ind w:firstLine="422"/>
        <w:spacing w:line="440" w:lineRule="exact"/>
        <w:rPr>
          <w:rFonts w:ascii="宋体" w:hAnsi="宋体"/>
          <w:b/>
          <w:color w:val="000000"/>
          <w:szCs w:val="21"/>
        </w:rPr>
      </w:pPr>
      <w:r>
        <w:rPr>
          <w:rFonts w:hint="eastAsia" w:ascii="宋体" w:hAnsi="宋体"/>
          <w:b/>
          <w:color w:val="000000"/>
          <w:szCs w:val="21"/>
        </w:rPr>
        <w:t xml:space="preserve">六、项目交付和工期要求</w:t>
      </w:r>
      <w:r>
        <w:rPr>
          <w:rFonts w:ascii="宋体" w:hAnsi="宋体"/>
          <w:b/>
          <w:color w:val="000000"/>
          <w:szCs w:val="21"/>
        </w:rPr>
      </w:r>
      <w:r/>
    </w:p>
    <w:p>
      <w:pPr>
        <w:pStyle w:val="920"/>
        <w:ind w:firstLine="420"/>
        <w:spacing w:line="440" w:lineRule="exact"/>
        <w:rPr>
          <w:rFonts w:ascii="宋体" w:hAnsi="宋体"/>
          <w:color w:val="000000"/>
          <w:sz w:val="22"/>
          <w:szCs w:val="20"/>
        </w:rPr>
      </w:pPr>
      <w:r>
        <w:rPr>
          <w:rFonts w:hint="eastAsia" w:ascii="宋体" w:hAnsi="宋体"/>
          <w:color w:val="000000"/>
          <w:sz w:val="22"/>
          <w:szCs w:val="20"/>
        </w:rPr>
        <w:t xml:space="preserve">1.服务期限：自合同签订生效之日起两年。</w:t>
      </w:r>
      <w:r>
        <w:rPr>
          <w:rFonts w:ascii="宋体" w:hAnsi="宋体"/>
          <w:color w:val="000000"/>
          <w:sz w:val="22"/>
          <w:szCs w:val="20"/>
        </w:rPr>
      </w:r>
      <w:r/>
    </w:p>
    <w:p>
      <w:pPr>
        <w:pStyle w:val="920"/>
        <w:ind w:firstLine="420"/>
        <w:spacing w:line="440" w:lineRule="exact"/>
        <w:rPr>
          <w:rFonts w:ascii="宋体" w:hAnsi="宋体"/>
          <w:color w:val="000000"/>
          <w:sz w:val="22"/>
          <w:szCs w:val="20"/>
          <w:highlight w:val="none"/>
        </w:rPr>
      </w:pPr>
      <w:r>
        <w:rPr>
          <w:rFonts w:hint="eastAsia" w:ascii="宋体" w:hAnsi="宋体"/>
          <w:color w:val="000000"/>
          <w:sz w:val="22"/>
          <w:szCs w:val="20"/>
          <w:highlight w:val="none"/>
        </w:rPr>
        <w:t xml:space="preserve">2.</w:t>
      </w:r>
      <w:r>
        <w:rPr>
          <w:rFonts w:ascii="宋体" w:hAnsi="宋体"/>
          <w:color w:val="000000"/>
          <w:sz w:val="22"/>
          <w:szCs w:val="20"/>
          <w:highlight w:val="none"/>
        </w:rPr>
        <w:t xml:space="preserve">服务地点：</w:t>
      </w:r>
      <w:r>
        <w:rPr>
          <w:rFonts w:hint="eastAsia" w:ascii="宋体" w:hAnsi="宋体"/>
          <w:color w:val="000000"/>
          <w:sz w:val="22"/>
          <w:szCs w:val="20"/>
          <w:highlight w:val="none"/>
        </w:rPr>
        <w:t xml:space="preserve">采购人指定</w:t>
      </w:r>
      <w:r>
        <w:rPr>
          <w:rFonts w:hint="eastAsia" w:ascii="宋体" w:hAnsi="宋体"/>
          <w:color w:val="000000"/>
          <w:sz w:val="22"/>
          <w:szCs w:val="20"/>
          <w:highlight w:val="none"/>
          <w:lang w:val="en-US" w:eastAsia="zh-CN"/>
        </w:rPr>
        <w:t xml:space="preserve">地点</w:t>
      </w:r>
      <w:r>
        <w:rPr>
          <w:rFonts w:ascii="宋体" w:hAnsi="宋体"/>
          <w:color w:val="000000"/>
          <w:sz w:val="22"/>
          <w:szCs w:val="20"/>
          <w:highlight w:val="none"/>
        </w:rPr>
        <w:t xml:space="preserve">。</w:t>
      </w:r>
      <w:r>
        <w:rPr>
          <w:rFonts w:ascii="宋体" w:hAnsi="宋体"/>
          <w:color w:val="000000"/>
          <w:sz w:val="22"/>
          <w:szCs w:val="20"/>
          <w:highlight w:val="none"/>
        </w:rPr>
      </w:r>
      <w:r/>
    </w:p>
    <w:p>
      <w:pPr>
        <w:pStyle w:val="920"/>
        <w:ind w:firstLine="442"/>
        <w:spacing w:line="440" w:lineRule="exact"/>
        <w:tabs>
          <w:tab w:val="left" w:pos="945" w:leader="none"/>
        </w:tabs>
        <w:rPr>
          <w:color w:val="000000"/>
          <w:highlight w:val="none"/>
        </w:rPr>
        <w:sectPr>
          <w:headerReference w:type="default" r:id="rId9"/>
          <w:footerReference w:type="default" r:id="rId11"/>
          <w:footnotePr/>
          <w:endnotePr/>
          <w:type w:val="nextPage"/>
          <w:pgSz w:w="11906" w:h="16838" w:orient="portrait"/>
          <w:pgMar w:top="1582" w:right="1706" w:bottom="1440" w:left="1803" w:header="567" w:footer="850" w:gutter="0"/>
          <w:cols w:num="1" w:sep="0" w:space="1701" w:equalWidth="1"/>
          <w:docGrid w:linePitch="360"/>
        </w:sectPr>
      </w:pPr>
      <w:r>
        <w:rPr>
          <w:rFonts w:hint="eastAsia" w:ascii="宋体" w:hAnsi="宋体"/>
          <w:b/>
          <w:color w:val="000000"/>
          <w:sz w:val="22"/>
          <w:szCs w:val="20"/>
          <w:highlight w:val="none"/>
        </w:rPr>
        <w:t xml:space="preserve">3.付款方式：</w:t>
      </w:r>
      <w:r>
        <w:rPr>
          <w:rFonts w:hint="eastAsia" w:ascii="宋体" w:hAnsi="宋体" w:eastAsia="宋体" w:cs="Times New Roman"/>
          <w:b/>
          <w:bCs/>
          <w:color w:val="000000"/>
          <w:sz w:val="22"/>
          <w:szCs w:val="22"/>
          <w:highlight w:val="none"/>
        </w:rPr>
        <w:t xml:space="preserve">合同签订后30日内支付</w:t>
      </w:r>
      <w:r>
        <w:rPr>
          <w:rFonts w:hint="eastAsia" w:ascii="宋体" w:hAnsi="宋体" w:eastAsia="宋体" w:cs="Times New Roman"/>
          <w:b/>
          <w:bCs/>
          <w:color w:val="000000"/>
          <w:sz w:val="22"/>
          <w:szCs w:val="22"/>
          <w:highlight w:val="none"/>
          <w:lang w:val="en-US" w:eastAsia="zh-CN"/>
        </w:rPr>
        <w:t xml:space="preserve">一年度</w:t>
      </w:r>
      <w:r>
        <w:rPr>
          <w:rFonts w:hint="eastAsia" w:ascii="宋体" w:hAnsi="宋体" w:eastAsia="宋体" w:cs="Times New Roman"/>
          <w:b/>
          <w:bCs/>
          <w:color w:val="000000"/>
          <w:sz w:val="22"/>
          <w:szCs w:val="22"/>
          <w:highlight w:val="none"/>
        </w:rPr>
        <w:t xml:space="preserve">合同金额的30%作为预付款；</w:t>
      </w:r>
      <w:r>
        <w:rPr>
          <w:rFonts w:hint="eastAsia" w:ascii="宋体" w:hAnsi="宋体" w:eastAsia="宋体" w:cs="Times New Roman"/>
          <w:b/>
          <w:bCs/>
          <w:color w:val="000000"/>
          <w:sz w:val="22"/>
          <w:szCs w:val="22"/>
          <w:highlight w:val="none"/>
          <w:lang w:val="en-US" w:eastAsia="zh-CN"/>
        </w:rPr>
        <w:t xml:space="preserve">第一年度剩余款项分三次付清，每次付款分别为一年合同金额的25%、25%、20%</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lang w:val="en-US" w:eastAsia="zh-CN"/>
        </w:rPr>
        <w:t xml:space="preserve">第二年度每季度付一年度合同金额的25%</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rPr>
        <w:t xml:space="preserve">每季度第二个月的前10个工作日内申请付款</w:t>
      </w:r>
      <w:r>
        <w:rPr>
          <w:rFonts w:hint="eastAsia" w:ascii="宋体" w:hAnsi="宋体" w:eastAsia="宋体" w:cs="Times New Roman"/>
          <w:b/>
          <w:bCs/>
          <w:color w:val="000000"/>
          <w:sz w:val="22"/>
          <w:szCs w:val="22"/>
          <w:highlight w:val="none"/>
          <w:lang w:val="en-US" w:eastAsia="zh-CN"/>
        </w:rPr>
        <w:t xml:space="preserve">上个季度款项。</w:t>
      </w:r>
      <w:r>
        <w:rPr>
          <w:rFonts w:hint="eastAsia" w:ascii="宋体" w:hAnsi="宋体" w:eastAsia="宋体" w:cs="Times New Roman"/>
          <w:b/>
          <w:bCs/>
          <w:color w:val="000000"/>
          <w:sz w:val="22"/>
          <w:szCs w:val="22"/>
          <w:highlight w:val="none"/>
        </w:rPr>
        <w:t xml:space="preserve">服务期内，甲方每季度组织三位专家对站点进行检查，检查合格或整改完成验收后，凭专家意见整改合格后方可申请付款。若中标</w:t>
      </w:r>
      <w:r>
        <w:rPr>
          <w:rFonts w:hint="eastAsia" w:ascii="宋体" w:hAnsi="宋体" w:eastAsia="宋体" w:cs="Times New Roman"/>
          <w:b/>
          <w:bCs/>
          <w:color w:val="000000"/>
          <w:sz w:val="22"/>
          <w:szCs w:val="22"/>
          <w:highlight w:val="none"/>
          <w:lang w:eastAsia="zh-CN"/>
        </w:rPr>
        <w:t xml:space="preserve">（</w:t>
      </w:r>
      <w:r>
        <w:rPr>
          <w:rFonts w:hint="eastAsia" w:ascii="宋体" w:hAnsi="宋体" w:eastAsia="宋体" w:cs="Times New Roman"/>
          <w:b/>
          <w:bCs/>
          <w:color w:val="000000"/>
          <w:sz w:val="22"/>
          <w:szCs w:val="22"/>
          <w:highlight w:val="none"/>
          <w:lang w:val="en-US" w:eastAsia="zh-CN"/>
        </w:rPr>
        <w:t xml:space="preserve">成交）</w:t>
      </w:r>
      <w:r>
        <w:rPr>
          <w:rFonts w:hint="eastAsia" w:ascii="宋体" w:hAnsi="宋体" w:eastAsia="宋体" w:cs="Times New Roman"/>
          <w:b/>
          <w:bCs/>
          <w:color w:val="000000"/>
          <w:sz w:val="22"/>
          <w:szCs w:val="22"/>
          <w:highlight w:val="none"/>
        </w:rPr>
        <w:t xml:space="preserve">方</w:t>
      </w:r>
      <w:r>
        <w:rPr>
          <w:rFonts w:hint="eastAsia" w:ascii="宋体" w:hAnsi="宋体" w:eastAsia="宋体" w:cs="Times New Roman"/>
          <w:b/>
          <w:bCs/>
          <w:color w:val="000000"/>
          <w:sz w:val="22"/>
          <w:szCs w:val="22"/>
          <w:highlight w:val="none"/>
          <w:lang w:val="en-US" w:eastAsia="zh-CN"/>
        </w:rPr>
        <w:t xml:space="preserve">在</w:t>
      </w:r>
      <w:r>
        <w:rPr>
          <w:rFonts w:hint="eastAsia" w:ascii="宋体" w:hAnsi="宋体" w:eastAsia="宋体" w:cs="Times New Roman"/>
          <w:b/>
          <w:bCs/>
          <w:color w:val="000000"/>
          <w:sz w:val="22"/>
          <w:szCs w:val="22"/>
          <w:highlight w:val="none"/>
        </w:rPr>
        <w:t xml:space="preserve">合同期间未能按照</w:t>
      </w:r>
      <w:r>
        <w:rPr>
          <w:rFonts w:hint="eastAsia" w:ascii="宋体" w:hAnsi="宋体" w:eastAsia="宋体" w:cs="Times New Roman"/>
          <w:b/>
          <w:bCs/>
          <w:color w:val="000000"/>
          <w:sz w:val="22"/>
          <w:szCs w:val="22"/>
          <w:highlight w:val="none"/>
          <w:lang w:val="en-US" w:eastAsia="zh-CN"/>
        </w:rPr>
        <w:t xml:space="preserve">采购、响应</w:t>
      </w:r>
      <w:r>
        <w:rPr>
          <w:rFonts w:hint="eastAsia" w:ascii="宋体" w:hAnsi="宋体" w:eastAsia="宋体" w:cs="Times New Roman"/>
          <w:b/>
          <w:bCs/>
          <w:color w:val="000000"/>
          <w:sz w:val="22"/>
          <w:szCs w:val="22"/>
          <w:highlight w:val="none"/>
        </w:rPr>
        <w:t xml:space="preserve">文件及相关标准和要求提供服务，采购人有权据实扣减相关费用。 </w:t>
      </w:r>
      <w:r>
        <w:rPr>
          <w:color w:val="000000"/>
          <w:highlight w:val="none"/>
        </w:rPr>
      </w:r>
      <w:r/>
    </w:p>
    <w:p>
      <w:pPr>
        <w:pStyle w:val="920"/>
        <w:jc w:val="left"/>
        <w:rPr>
          <w:color w:val="000000"/>
        </w:rPr>
      </w:pPr>
      <w:r>
        <w:rPr>
          <w:rFonts w:hint="eastAsia" w:ascii="Calibri Light" w:hAnsi="Calibri Light" w:eastAsia="宋体" w:cs="Times New Roman"/>
          <w:b/>
          <w:bCs/>
          <w:color w:val="000000"/>
          <w:sz w:val="32"/>
          <w:szCs w:val="32"/>
        </w:rPr>
        <w:t xml:space="preserve">附件</w:t>
      </w:r>
      <w:r>
        <w:rPr>
          <w:rFonts w:hint="eastAsia" w:ascii="Calibri Light" w:hAnsi="Calibri Light" w:eastAsia="宋体" w:cs="Times New Roman"/>
          <w:b/>
          <w:bCs/>
          <w:color w:val="000000"/>
          <w:sz w:val="32"/>
          <w:szCs w:val="32"/>
          <w:lang w:eastAsia="zh-CN"/>
        </w:rPr>
        <w:t xml:space="preserve">：</w:t>
      </w:r>
      <w:r>
        <w:rPr>
          <w:color w:val="000000"/>
        </w:rPr>
      </w:r>
      <w:r/>
    </w:p>
    <w:p>
      <w:pPr>
        <w:pStyle w:val="920"/>
        <w:jc w:val="left"/>
        <w:rPr>
          <w:rFonts w:ascii="Calibri Light" w:hAnsi="Calibri Light" w:eastAsia="宋体" w:cs="Times New Roman"/>
          <w:b/>
          <w:bCs/>
          <w:color w:val="000000"/>
          <w:sz w:val="32"/>
          <w:szCs w:val="32"/>
        </w:rPr>
      </w:pPr>
      <w:r>
        <w:rPr>
          <w:rFonts w:ascii="Calibri Light" w:hAnsi="Calibri Light" w:eastAsia="宋体" w:cs="Times New Roman"/>
          <w:b/>
          <w:bCs/>
          <w:color w:val="000000"/>
          <w:sz w:val="32"/>
          <w:szCs w:val="32"/>
        </w:rPr>
      </w:r>
      <w:r/>
    </w:p>
    <w:p>
      <w:pPr>
        <w:pStyle w:val="920"/>
        <w:jc w:val="center"/>
        <w:rPr>
          <w:rFonts w:ascii="黑体" w:hAnsi="黑体" w:eastAsia="黑体"/>
          <w:b/>
          <w:color w:val="000000"/>
          <w:sz w:val="36"/>
          <w:szCs w:val="36"/>
        </w:rPr>
      </w:pPr>
      <w:r>
        <w:rPr>
          <w:rFonts w:hint="eastAsia" w:ascii="黑体" w:hAnsi="黑体" w:eastAsia="黑体"/>
          <w:b/>
          <w:color w:val="000000"/>
          <w:sz w:val="36"/>
          <w:szCs w:val="36"/>
        </w:rPr>
        <w:t xml:space="preserve">环境空气自动监测质量现场检查评分表</w:t>
      </w:r>
      <w:r>
        <w:rPr>
          <w:rFonts w:ascii="黑体" w:hAnsi="黑体" w:eastAsia="黑体"/>
          <w:b/>
          <w:color w:val="000000"/>
          <w:sz w:val="36"/>
          <w:szCs w:val="36"/>
        </w:rPr>
      </w:r>
      <w:r/>
    </w:p>
    <w:p>
      <w:pPr>
        <w:pStyle w:val="920"/>
        <w:jc w:val="center"/>
        <w:rPr>
          <w:rFonts w:ascii="黑体" w:hAnsi="黑体" w:eastAsia="黑体"/>
          <w:b/>
          <w:color w:val="000000"/>
          <w:sz w:val="36"/>
          <w:szCs w:val="36"/>
        </w:rPr>
      </w:pPr>
      <w:r>
        <w:rPr>
          <w:rFonts w:ascii="黑体" w:hAnsi="黑体" w:eastAsia="黑体"/>
          <w:b/>
          <w:color w:val="000000"/>
          <w:sz w:val="36"/>
          <w:szCs w:val="36"/>
        </w:rPr>
      </w:r>
      <w:r/>
    </w:p>
    <w:p>
      <w:pPr>
        <w:pStyle w:val="920"/>
        <w:rPr>
          <w:color w:val="000000"/>
          <w:sz w:val="22"/>
          <w:u w:val="single"/>
        </w:rPr>
      </w:pPr>
      <w:r>
        <w:rPr>
          <w:rFonts w:hint="eastAsia"/>
          <w:b/>
          <w:color w:val="000000"/>
          <w:sz w:val="22"/>
        </w:rPr>
        <w:t xml:space="preserve">站点所在地</w:t>
      </w:r>
      <w:r>
        <w:rPr>
          <w:rFonts w:hint="eastAsia"/>
          <w:color w:val="000000"/>
          <w:sz w:val="22"/>
        </w:rPr>
        <w:t xml:space="preserve">：</w:t>
      </w:r>
      <w:r>
        <w:rPr>
          <w:rFonts w:hint="eastAsia"/>
          <w:color w:val="000000"/>
          <w:sz w:val="22"/>
          <w:u w:val="single"/>
        </w:rPr>
        <w:t xml:space="preserve">             </w:t>
      </w:r>
      <w:r>
        <w:rPr>
          <w:rFonts w:hint="eastAsia"/>
          <w:color w:val="000000"/>
          <w:sz w:val="22"/>
        </w:rPr>
        <w:t xml:space="preserve">省/自治区/直辖市</w:t>
      </w:r>
      <w:r>
        <w:rPr>
          <w:rFonts w:hint="eastAsia"/>
          <w:color w:val="000000"/>
          <w:sz w:val="22"/>
          <w:u w:val="single"/>
        </w:rPr>
        <w:t xml:space="preserve">        </w:t>
      </w:r>
      <w:r>
        <w:rPr>
          <w:rFonts w:hint="eastAsia"/>
          <w:color w:val="000000"/>
          <w:sz w:val="22"/>
        </w:rPr>
        <w:t xml:space="preserve">市</w:t>
      </w:r>
      <w:r>
        <w:rPr>
          <w:rFonts w:hint="eastAsia"/>
          <w:color w:val="000000"/>
          <w:sz w:val="22"/>
          <w:u w:val="single"/>
        </w:rPr>
        <w:t xml:space="preserve">        </w:t>
      </w:r>
      <w:r>
        <w:rPr>
          <w:rFonts w:hint="eastAsia"/>
          <w:color w:val="000000"/>
          <w:sz w:val="22"/>
        </w:rPr>
        <w:t xml:space="preserve">县（区）                                      监测</w:t>
      </w:r>
      <w:r>
        <w:rPr>
          <w:rFonts w:hint="eastAsia"/>
          <w:b/>
          <w:color w:val="000000"/>
          <w:sz w:val="22"/>
        </w:rPr>
        <w:t xml:space="preserve">子站名称</w:t>
      </w:r>
      <w:r>
        <w:rPr>
          <w:rFonts w:hint="eastAsia"/>
          <w:color w:val="000000"/>
          <w:sz w:val="22"/>
        </w:rPr>
        <w:t xml:space="preserve">： </w:t>
      </w:r>
      <w:r>
        <w:rPr>
          <w:rFonts w:hint="eastAsia"/>
          <w:color w:val="000000"/>
          <w:sz w:val="22"/>
          <w:u w:val="single"/>
        </w:rPr>
        <w:t xml:space="preserve">                          </w:t>
      </w:r>
      <w:r>
        <w:rPr>
          <w:color w:val="000000"/>
          <w:sz w:val="22"/>
          <w:u w:val="single"/>
        </w:rPr>
      </w:r>
      <w:r/>
    </w:p>
    <w:p>
      <w:pPr>
        <w:pStyle w:val="920"/>
        <w:rPr>
          <w:color w:val="000000"/>
          <w:sz w:val="22"/>
          <w:u w:val="single"/>
        </w:rPr>
      </w:pPr>
      <w:r>
        <w:rPr>
          <w:color w:val="000000"/>
          <w:sz w:val="22"/>
          <w:u w:val="single"/>
        </w:rPr>
      </w:r>
      <w:r/>
    </w:p>
    <w:p>
      <w:pPr>
        <w:pStyle w:val="920"/>
        <w:rPr>
          <w:color w:val="000000"/>
          <w:sz w:val="22"/>
          <w:u w:val="single"/>
        </w:rPr>
      </w:pPr>
      <w:r>
        <w:rPr>
          <w:rFonts w:hint="eastAsia"/>
          <w:b/>
          <w:color w:val="000000"/>
          <w:sz w:val="22"/>
        </w:rPr>
        <w:t xml:space="preserve">检查日期</w:t>
      </w:r>
      <w:r>
        <w:rPr>
          <w:rFonts w:hint="eastAsia"/>
          <w:color w:val="000000"/>
          <w:sz w:val="22"/>
        </w:rPr>
        <w:t xml:space="preserve">：</w:t>
      </w:r>
      <w:r>
        <w:rPr>
          <w:rFonts w:hint="eastAsia"/>
          <w:color w:val="000000"/>
          <w:sz w:val="22"/>
          <w:u w:val="single"/>
        </w:rPr>
        <w:t xml:space="preserve">                                                       </w:t>
      </w:r>
      <w:r>
        <w:rPr>
          <w:rFonts w:hint="eastAsia"/>
          <w:color w:val="000000"/>
          <w:sz w:val="22"/>
        </w:rPr>
        <w:t xml:space="preserve">                                        检查</w:t>
      </w:r>
      <w:r>
        <w:rPr>
          <w:rFonts w:hint="eastAsia"/>
          <w:b/>
          <w:color w:val="000000"/>
          <w:sz w:val="22"/>
        </w:rPr>
        <w:t xml:space="preserve">人员</w:t>
      </w:r>
      <w:r>
        <w:rPr>
          <w:rFonts w:hint="eastAsia"/>
          <w:color w:val="000000"/>
          <w:sz w:val="22"/>
        </w:rPr>
        <w:t xml:space="preserve">： </w:t>
      </w:r>
      <w:r>
        <w:rPr>
          <w:rFonts w:hint="eastAsia"/>
          <w:color w:val="000000"/>
          <w:sz w:val="22"/>
          <w:u w:val="single"/>
        </w:rPr>
        <w:t xml:space="preserve">                               </w:t>
      </w:r>
      <w:r>
        <w:rPr>
          <w:color w:val="000000"/>
          <w:sz w:val="22"/>
          <w:u w:val="single"/>
        </w:rPr>
      </w:r>
      <w:r/>
    </w:p>
    <w:tbl>
      <w:tblPr>
        <w:tblpPr w:horzAnchor="page" w:tblpX="937" w:vertAnchor="text" w:tblpY="198" w:leftFromText="180" w:topFromText="0" w:rightFromText="180" w:bottomFromText="0"/>
        <w:tblW w:w="155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6300"/>
        <w:gridCol w:w="725"/>
        <w:gridCol w:w="1276"/>
        <w:gridCol w:w="425"/>
        <w:gridCol w:w="5224"/>
      </w:tblGrid>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检查内容</w:t>
            </w:r>
            <w:r>
              <w:rPr>
                <w:b/>
                <w:color w:val="000000"/>
                <w:sz w:val="22"/>
                <w:szCs w:val="24"/>
              </w:rPr>
            </w:r>
            <w:r/>
          </w:p>
        </w:tc>
        <w:tc>
          <w:tcPr>
            <w:tcW w:w="6300"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检查要点</w:t>
            </w:r>
            <w:r>
              <w:rPr>
                <w:b/>
                <w:color w:val="000000"/>
                <w:sz w:val="22"/>
                <w:szCs w:val="24"/>
              </w:rPr>
            </w:r>
            <w:r/>
          </w:p>
        </w:tc>
        <w:tc>
          <w:tcPr>
            <w:tcW w:w="725"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单项</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分值</w:t>
            </w:r>
            <w:r>
              <w:rPr>
                <w:b/>
                <w:color w:val="000000"/>
                <w:sz w:val="22"/>
                <w:szCs w:val="24"/>
              </w:rPr>
            </w:r>
            <w:r/>
          </w:p>
        </w:tc>
        <w:tc>
          <w:tcPr>
            <w:tcW w:w="127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是否合格</w:t>
            </w:r>
            <w:r>
              <w:rPr>
                <w:b/>
                <w:color w:val="000000"/>
                <w:sz w:val="22"/>
                <w:szCs w:val="24"/>
              </w:rPr>
            </w:r>
            <w:r/>
          </w:p>
        </w:tc>
        <w:tc>
          <w:tcPr>
            <w:tcW w:w="425" w:type="dxa"/>
            <w:vAlign w:val="center"/>
            <w:textDirection w:val="lrTb"/>
            <w:noWrap w:val="false"/>
          </w:tcPr>
          <w:p>
            <w:pPr>
              <w:pStyle w:val="920"/>
              <w:jc w:val="left"/>
              <w:rPr>
                <w:b/>
                <w:color w:val="000000"/>
                <w:sz w:val="22"/>
                <w:szCs w:val="24"/>
              </w:rPr>
              <w:framePr w:vAnchor="text" w:hAnchor="page" w:x="937" w:y="198"/>
            </w:pPr>
            <w:r>
              <w:rPr>
                <w:rFonts w:hint="eastAsia"/>
                <w:b/>
                <w:color w:val="000000"/>
                <w:sz w:val="22"/>
                <w:szCs w:val="24"/>
              </w:rPr>
              <w:t xml:space="preserve">得分</w:t>
            </w:r>
            <w:r>
              <w:rPr>
                <w:b/>
                <w:color w:val="000000"/>
                <w:sz w:val="22"/>
                <w:szCs w:val="24"/>
              </w:rPr>
            </w:r>
            <w:r/>
          </w:p>
        </w:tc>
        <w:tc>
          <w:tcPr>
            <w:tcW w:w="5224"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评分说明</w:t>
            </w:r>
            <w:r>
              <w:rPr>
                <w:b/>
                <w:color w:val="000000"/>
                <w:sz w:val="22"/>
                <w:szCs w:val="24"/>
              </w:rPr>
            </w:r>
            <w:r/>
          </w:p>
        </w:tc>
      </w:tr>
      <w:tr>
        <w:trPr/>
        <w:tc>
          <w:tcPr>
            <w:tcW w:w="1636" w:type="dxa"/>
            <w:vAlign w:val="center"/>
            <w:vMerge w:val="restart"/>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1.站房环境保障情况（5分）</w:t>
            </w:r>
            <w:r>
              <w:rPr>
                <w:b/>
                <w:color w:val="000000"/>
                <w:sz w:val="22"/>
                <w:szCs w:val="24"/>
              </w:rPr>
            </w:r>
            <w:r/>
          </w:p>
          <w:p>
            <w:pPr>
              <w:pStyle w:val="920"/>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a) 站房环境是否清洁，是否符合检查要求</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站房环境干净，无明显灰尘；</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站房物品摆放整齐；</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无明显异味；</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仪器电源线路、气体线路规整；</w:t>
            </w:r>
            <w:r>
              <w:rPr>
                <w:color w:val="000000"/>
                <w:sz w:val="22"/>
                <w:szCs w:val="24"/>
              </w:rPr>
            </w:r>
            <w:r/>
          </w:p>
          <w:p>
            <w:pPr>
              <w:pStyle w:val="920"/>
              <w:numPr>
                <w:ilvl w:val="0"/>
                <w:numId w:val="3"/>
              </w:numPr>
              <w:ind w:left="330" w:hanging="330"/>
              <w:jc w:val="left"/>
              <w:rPr>
                <w:color w:val="000000"/>
                <w:sz w:val="22"/>
                <w:szCs w:val="24"/>
              </w:rPr>
              <w:framePr w:vAnchor="text" w:hAnchor="page" w:x="937" w:y="198"/>
            </w:pPr>
            <w:r>
              <w:rPr>
                <w:rFonts w:hint="eastAsia"/>
                <w:color w:val="000000"/>
                <w:sz w:val="22"/>
                <w:szCs w:val="24"/>
              </w:rPr>
              <w:t xml:space="preserve">站房无跟本监测站无关的设备及杂物，例如废旧钢瓶气等。</w:t>
            </w:r>
            <w:r>
              <w:rPr>
                <w:color w:val="000000"/>
                <w:sz w:val="22"/>
                <w:szCs w:val="24"/>
              </w:rPr>
            </w:r>
            <w:r/>
          </w:p>
          <w:p>
            <w:pPr>
              <w:pStyle w:val="920"/>
              <w:ind w:left="-315" w:firstLine="330"/>
              <w:jc w:val="lef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b）站房温度是否控制在25±5℃，相对湿度控制在80%以下</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站房需配有温湿度计；</w:t>
            </w:r>
            <w:r>
              <w:rPr>
                <w:color w:val="000000"/>
                <w:spacing w:val="-2"/>
                <w:sz w:val="22"/>
                <w:szCs w:val="24"/>
              </w:rPr>
            </w:r>
            <w:r/>
          </w:p>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温湿度计具备检定报告；</w:t>
            </w:r>
            <w:r>
              <w:rPr>
                <w:color w:val="000000"/>
                <w:spacing w:val="-2"/>
                <w:sz w:val="22"/>
                <w:szCs w:val="24"/>
              </w:rPr>
            </w:r>
            <w:r/>
          </w:p>
          <w:p>
            <w:pPr>
              <w:pStyle w:val="920"/>
              <w:numPr>
                <w:ilvl w:val="0"/>
                <w:numId w:val="4"/>
              </w:numPr>
              <w:ind w:left="324" w:hanging="324"/>
              <w:jc w:val="left"/>
              <w:rPr>
                <w:color w:val="000000"/>
                <w:spacing w:val="-2"/>
                <w:sz w:val="22"/>
                <w:szCs w:val="24"/>
              </w:rPr>
              <w:framePr w:vAnchor="text" w:hAnchor="page" w:x="937" w:y="198"/>
            </w:pPr>
            <w:r>
              <w:rPr>
                <w:rFonts w:hint="eastAsia"/>
                <w:color w:val="000000"/>
                <w:spacing w:val="-2"/>
                <w:sz w:val="22"/>
                <w:szCs w:val="24"/>
              </w:rPr>
              <w:t xml:space="preserve">观测到的室内温湿度满足要求；</w:t>
            </w:r>
            <w:r>
              <w:rPr>
                <w:color w:val="000000"/>
                <w:spacing w:val="-2"/>
                <w:sz w:val="22"/>
                <w:szCs w:val="24"/>
              </w:rPr>
            </w:r>
            <w:r/>
          </w:p>
          <w:p>
            <w:pPr>
              <w:pStyle w:val="920"/>
              <w:ind w:left="-315"/>
              <w:jc w:val="left"/>
              <w:rPr>
                <w:color w:val="000000"/>
                <w:spacing w:val="-2"/>
                <w:sz w:val="22"/>
                <w:szCs w:val="24"/>
              </w:rPr>
              <w:framePr w:vAnchor="text" w:hAnchor="page" w:x="937" w:y="198"/>
            </w:pPr>
            <w:r>
              <w:rPr>
                <w:rFonts w:hint="eastAsia"/>
                <w:color w:val="000000"/>
                <w:sz w:val="22"/>
                <w:szCs w:val="24"/>
              </w:rPr>
              <w:t xml:space="preserve">   备注：一项不满足扣除1分，扣分上限为2分。</w:t>
            </w:r>
            <w:r>
              <w:rPr>
                <w:color w:val="000000"/>
                <w:spacing w:val="-2"/>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c）防水、防雷供电是否满足《规范》（注1）要求，是否具备外接电源，其他基础设施是否满足监测要求</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330" w:hanging="330"/>
              <w:jc w:val="left"/>
              <w:rPr>
                <w:color w:val="000000"/>
                <w:sz w:val="22"/>
                <w:szCs w:val="24"/>
              </w:rPr>
              <w:framePr w:vAnchor="text" w:hAnchor="page" w:x="937" w:y="198"/>
            </w:pPr>
            <w:r>
              <w:rPr>
                <w:rFonts w:hint="eastAsia"/>
                <w:color w:val="000000"/>
                <w:sz w:val="22"/>
                <w:szCs w:val="24"/>
              </w:rPr>
              <w:t xml:space="preserve">1）防水：站房无漏水；</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2）是否有电源防雷、网络防雷、避雷针接地；</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3）有无防雷验收报告；</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4）供电：仪器用电</w:t>
            </w:r>
            <w:r>
              <w:rPr>
                <w:rFonts w:hint="eastAsia"/>
                <w:color w:val="000000"/>
                <w:sz w:val="22"/>
                <w:szCs w:val="24"/>
                <w:lang w:eastAsia="zh-CN"/>
              </w:rPr>
              <w:t xml:space="preserve">须</w:t>
            </w:r>
            <w:r>
              <w:rPr>
                <w:rFonts w:hint="eastAsia"/>
                <w:color w:val="000000"/>
                <w:sz w:val="22"/>
                <w:szCs w:val="24"/>
              </w:rPr>
              <w:t xml:space="preserve">配有稳压器；</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5）灭火器符合要求</w:t>
            </w:r>
            <w:r>
              <w:rPr>
                <w:color w:val="000000"/>
                <w:sz w:val="22"/>
                <w:szCs w:val="24"/>
              </w:rPr>
            </w:r>
            <w:r/>
          </w:p>
          <w:p>
            <w:pPr>
              <w:pStyle w:val="920"/>
              <w:ind w:left="330" w:hanging="330"/>
              <w:jc w:val="left"/>
              <w:rPr>
                <w:color w:val="000000"/>
                <w:sz w:val="22"/>
                <w:szCs w:val="24"/>
              </w:rPr>
              <w:framePr w:vAnchor="text" w:hAnchor="page" w:x="937" w:y="198"/>
            </w:pPr>
            <w:r>
              <w:rPr>
                <w:rFonts w:hint="eastAsia"/>
                <w:color w:val="000000"/>
                <w:sz w:val="22"/>
                <w:szCs w:val="24"/>
              </w:rPr>
              <w:t xml:space="preserve">6）空调滤芯是否及时清理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备注：一项不满足扣除1分，扣分上限为2分</w:t>
            </w:r>
            <w:r>
              <w:rPr>
                <w:color w:val="000000"/>
                <w:sz w:val="22"/>
                <w:szCs w:val="24"/>
              </w:rPr>
            </w:r>
            <w:r/>
          </w:p>
        </w:tc>
      </w:tr>
      <w:tr>
        <w:trPr/>
        <w:tc>
          <w:tcPr>
            <w:tcW w:w="1636" w:type="dxa"/>
            <w:vAlign w:val="center"/>
            <w:vMerge w:val="restart"/>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2.采样系统维护效果（10分）</w:t>
            </w: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a）采样口距地面的高度是否满足 3～25m 的要求</w:t>
            </w:r>
            <w:r>
              <w:rPr>
                <w:rFonts w:hint="eastAsia"/>
                <w:color w:val="000000"/>
                <w:sz w:val="22"/>
                <w:szCs w:val="24"/>
                <w:lang w:eastAsia="zh-CN"/>
              </w:rPr>
              <w:t xml:space="preserve">，</w:t>
            </w:r>
            <w:r>
              <w:rPr>
                <w:rFonts w:hint="eastAsia"/>
                <w:color w:val="000000"/>
                <w:spacing w:val="-10"/>
                <w:sz w:val="22"/>
                <w:szCs w:val="24"/>
              </w:rPr>
              <w:t xml:space="preserve">采样口周围水平面是否有270°以上的捕集空间；如果采样口一边靠近建筑物，采样口周围水平面应有 180°以上的自由空间；50m 范围内无明显污染源</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330" w:hanging="330"/>
              <w:jc w:val="left"/>
              <w:rPr>
                <w:color w:val="000000"/>
                <w:sz w:val="22"/>
                <w:szCs w:val="24"/>
              </w:rPr>
              <w:framePr w:vAnchor="text" w:hAnchor="page" w:x="937" w:y="198"/>
            </w:pPr>
            <w:r>
              <w:rPr>
                <w:rFonts w:hint="eastAsia"/>
                <w:color w:val="000000"/>
                <w:sz w:val="22"/>
                <w:szCs w:val="24"/>
              </w:rPr>
              <w:t xml:space="preserve">1）本项作为检查内容，现场检查如实记录问题，不作为评分项。</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b）</w:t>
            </w:r>
            <w:r>
              <w:rPr>
                <w:rFonts w:hint="eastAsia"/>
                <w:color w:val="000000"/>
                <w:spacing w:val="-6"/>
                <w:sz w:val="22"/>
                <w:szCs w:val="24"/>
              </w:rPr>
              <w:t xml:space="preserve">气体采样总管和采样支管材质是否满足《规范》（注 1）要求，即：对于总管，选用聚四氟乙烯或硼硅酸盐玻璃材料；对于采样支管，选用聚四氟乙烯材料</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1） 采样总管材质是否满足要求；</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2） 采样支管材质是否满足要求；</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c）</w:t>
            </w:r>
            <w:r>
              <w:rPr>
                <w:rFonts w:hint="eastAsia"/>
                <w:color w:val="000000"/>
                <w:spacing w:val="-10"/>
                <w:sz w:val="22"/>
                <w:szCs w:val="24"/>
              </w:rPr>
              <w:t xml:space="preserve">采样系统清洁程度：采样头、采样管道是否清洁，有无积灰、积水或障碍物，采样风机是否正常工作</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3</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颗粒物切割头是否明显积灰，颗粒物采样管是否定期维护；</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气态采样总管是否清洁；</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气态采样支管是否清洁；</w:t>
            </w:r>
            <w:r>
              <w:rPr>
                <w:color w:val="000000"/>
                <w:sz w:val="22"/>
                <w:szCs w:val="24"/>
              </w:rPr>
            </w:r>
            <w:r/>
          </w:p>
          <w:p>
            <w:pPr>
              <w:pStyle w:val="920"/>
              <w:numPr>
                <w:ilvl w:val="0"/>
                <w:numId w:val="5"/>
              </w:numPr>
              <w:jc w:val="left"/>
              <w:spacing w:line="280" w:lineRule="exact"/>
              <w:rPr>
                <w:color w:val="000000"/>
                <w:sz w:val="22"/>
                <w:szCs w:val="24"/>
              </w:rPr>
              <w:framePr w:vAnchor="text" w:hAnchor="page" w:x="937" w:y="198"/>
            </w:pPr>
            <w:r>
              <w:rPr>
                <w:rFonts w:hint="eastAsia"/>
                <w:color w:val="000000"/>
                <w:sz w:val="22"/>
                <w:szCs w:val="24"/>
              </w:rPr>
              <w:t xml:space="preserve">采样风机是否正常工作；</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备注：一项不满足扣除1分，扣分上限为3分。</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d）</w:t>
            </w:r>
            <w:r>
              <w:rPr>
                <w:rFonts w:hint="eastAsia"/>
                <w:bCs/>
                <w:color w:val="000000"/>
                <w:sz w:val="22"/>
                <w:szCs w:val="24"/>
              </w:rPr>
              <w:t xml:space="preserve">气态污染物采样支管是否插入采样总管的中心，监测仪器与支管接头连接的管线长度是否小于3m</w:t>
            </w:r>
            <w:r>
              <w:rPr>
                <w:color w:val="000000"/>
                <w:sz w:val="22"/>
                <w:szCs w:val="24"/>
              </w:rPr>
            </w:r>
            <w:r/>
          </w:p>
        </w:tc>
        <w:tc>
          <w:tcPr>
            <w:tcW w:w="725"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w:t>
            </w:r>
            <w:r>
              <w:rPr>
                <w:b/>
                <w:color w:val="000000"/>
                <w:sz w:val="22"/>
                <w:szCs w:val="24"/>
              </w:rPr>
            </w:r>
            <w:r/>
          </w:p>
        </w:tc>
        <w:tc>
          <w:tcPr>
            <w:tcW w:w="1276" w:type="dxa"/>
            <w:vAlign w:val="center"/>
            <w:textDirection w:val="lrTb"/>
            <w:noWrap w:val="false"/>
          </w:tcPr>
          <w:p>
            <w:pPr>
              <w:pStyle w:val="920"/>
              <w:jc w:val="center"/>
              <w:widowControl/>
              <w:rPr>
                <w:b/>
                <w:color w:val="000000"/>
                <w:sz w:val="22"/>
                <w:szCs w:val="24"/>
              </w:rPr>
              <w:framePr w:vAnchor="text" w:hAnchor="page" w:x="937" w:y="198"/>
            </w:pPr>
            <w:r>
              <w:rPr>
                <w:rFonts w:hint="eastAsia" w:ascii="宋体" w:hAnsi="宋体" w:cs="宋体"/>
                <w:color w:val="000000"/>
                <w:sz w:val="24"/>
                <w:szCs w:val="24"/>
              </w:rPr>
              <w:t xml:space="preserve">合格  □不合格□</w:t>
            </w:r>
            <w:r>
              <w:rPr>
                <w:b/>
                <w:color w:val="000000"/>
                <w:sz w:val="22"/>
                <w:szCs w:val="24"/>
              </w:rPr>
            </w:r>
            <w:r/>
          </w:p>
        </w:tc>
        <w:tc>
          <w:tcPr>
            <w:tcW w:w="425" w:type="dxa"/>
            <w:vAlign w:val="center"/>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1） 采样支管未插入总管中心的，扣 1 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2） 支管长度大于 3m 的，扣 1 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备注：一项不满足扣除1分，扣分上限为1分。</w:t>
            </w:r>
            <w:r>
              <w:rPr>
                <w:color w:val="000000"/>
                <w:sz w:val="22"/>
                <w:szCs w:val="24"/>
              </w:rPr>
            </w:r>
            <w:r/>
          </w:p>
        </w:tc>
      </w:tr>
      <w:tr>
        <w:trPr>
          <w:trHeight w:val="873"/>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e）气态污染物采样总管是否竖直安装，采样口到站房顶部垂直距离是否大于 1m，内径是否为1.5cm～15cm，各支管接头间隔是否大于 8cm，是否避免被空调直吹</w:t>
            </w:r>
            <w:r>
              <w:rPr>
                <w:color w:val="000000"/>
                <w:sz w:val="22"/>
                <w:szCs w:val="24"/>
              </w:rPr>
            </w:r>
            <w:r/>
          </w:p>
        </w:tc>
        <w:tc>
          <w:tcPr>
            <w:tcW w:w="725" w:type="dxa"/>
            <w:vAlign w:val="center"/>
            <w:textDirection w:val="lrTb"/>
            <w:noWrap w:val="false"/>
          </w:tcPr>
          <w:p>
            <w:pPr>
              <w:pStyle w:val="920"/>
              <w:jc w:val="center"/>
              <w:spacing w:line="280" w:lineRule="exact"/>
              <w:rPr>
                <w:b/>
                <w:color w:val="000000"/>
                <w:sz w:val="22"/>
                <w:szCs w:val="24"/>
              </w:rPr>
              <w:framePr w:vAnchor="text" w:hAnchor="page" w:x="937" w:y="198"/>
            </w:pPr>
            <w:r>
              <w:rPr>
                <w:rFonts w:hint="eastAsia"/>
                <w:b/>
                <w:color w:val="000000"/>
                <w:sz w:val="22"/>
                <w:szCs w:val="24"/>
              </w:rPr>
              <w:t xml:space="preserve">2</w:t>
            </w:r>
            <w:r>
              <w:rPr>
                <w:b/>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气态污染物采样总管是否竖直安装；</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采样口到站房顶部垂直距离是否大于 1m；</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内径是否为1.5cm～15cm，各支管接头间隔是否大于 8cm；</w:t>
            </w:r>
            <w:r>
              <w:rPr>
                <w:color w:val="000000"/>
                <w:sz w:val="22"/>
                <w:szCs w:val="24"/>
              </w:rPr>
            </w:r>
            <w:r/>
          </w:p>
          <w:p>
            <w:pPr>
              <w:pStyle w:val="920"/>
              <w:numPr>
                <w:ilvl w:val="0"/>
                <w:numId w:val="6"/>
              </w:numPr>
              <w:jc w:val="left"/>
              <w:spacing w:line="280" w:lineRule="exact"/>
              <w:rPr>
                <w:color w:val="000000"/>
                <w:sz w:val="22"/>
                <w:szCs w:val="24"/>
              </w:rPr>
              <w:framePr w:vAnchor="text" w:hAnchor="page" w:x="937" w:y="198"/>
            </w:pPr>
            <w:r>
              <w:rPr>
                <w:rFonts w:hint="eastAsia"/>
                <w:color w:val="000000"/>
                <w:sz w:val="22"/>
                <w:szCs w:val="24"/>
              </w:rPr>
              <w:t xml:space="preserve">是否避免被空调直吹，不可改变的是否采取措施避免影响；</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第1/2/3项作为检查内容，现场检查如实记录问题，不作为评分项，第4项不满足要求的，扣2分。</w:t>
            </w:r>
            <w:r>
              <w:rPr>
                <w:color w:val="000000"/>
                <w:sz w:val="22"/>
                <w:szCs w:val="24"/>
              </w:rPr>
              <w:t xml:space="preserve"> </w:t>
            </w:r>
            <w:r>
              <w:rPr>
                <w:color w:val="000000"/>
                <w:sz w:val="22"/>
                <w:szCs w:val="24"/>
              </w:rPr>
            </w:r>
            <w:r/>
          </w:p>
        </w:tc>
      </w:tr>
      <w:tr>
        <w:trPr/>
        <w:tc>
          <w:tcPr>
            <w:tcW w:w="1636" w:type="dxa"/>
            <w:vAlign w:val="center"/>
            <w:vMerge w:val="continue"/>
            <w:textDirection w:val="lrTb"/>
            <w:noWrap w:val="false"/>
          </w:tcPr>
          <w:p>
            <w:pPr>
              <w:pStyle w:val="920"/>
              <w:jc w:val="center"/>
              <w:rPr>
                <w:b/>
                <w:color w:val="000000"/>
                <w:sz w:val="22"/>
                <w:szCs w:val="24"/>
              </w:rPr>
              <w:framePr w:vAnchor="text" w:hAnchor="page" w:x="937" w:y="198"/>
            </w:pPr>
            <w:r>
              <w:rPr>
                <w:b/>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f）气态污染物采样总管是否有加热装置，加热温度是否控制在 30～50℃。若采用不带加热系统的聚四氟乙烯或硼硅酸盐玻璃采样总管的，则其室内部分需加保温套</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7"/>
              </w:numPr>
              <w:jc w:val="left"/>
              <w:rPr>
                <w:color w:val="000000"/>
                <w:sz w:val="22"/>
                <w:szCs w:val="24"/>
              </w:rPr>
              <w:framePr w:vAnchor="text" w:hAnchor="page" w:x="937" w:y="198"/>
            </w:pPr>
            <w:r>
              <w:rPr>
                <w:rFonts w:hint="eastAsia"/>
                <w:color w:val="000000"/>
                <w:sz w:val="22"/>
                <w:szCs w:val="24"/>
              </w:rPr>
              <w:t xml:space="preserve">采样总管无加热系统或加热系统故障的，扣 2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采样支管未加保温套的，扣 1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备注：扣分上限为2分。</w:t>
            </w:r>
            <w:r>
              <w:rPr>
                <w:color w:val="000000"/>
                <w:sz w:val="22"/>
                <w:szCs w:val="24"/>
              </w:rPr>
            </w:r>
            <w:r/>
          </w:p>
        </w:tc>
      </w:tr>
      <w:tr>
        <w:trPr/>
        <w:tc>
          <w:tcPr>
            <w:tcW w:w="1636" w:type="dxa"/>
            <w:vAlign w:val="center"/>
            <w:vMerge w:val="restart"/>
            <w:textDirection w:val="lrTb"/>
            <w:noWrap w:val="false"/>
          </w:tcPr>
          <w:p>
            <w:pPr>
              <w:pStyle w:val="920"/>
              <w:jc w:val="center"/>
              <w:rPr>
                <w:color w:val="000000"/>
                <w:sz w:val="22"/>
                <w:szCs w:val="24"/>
              </w:rPr>
              <w:framePr w:vAnchor="text" w:hAnchor="page" w:x="937" w:y="198"/>
            </w:pPr>
            <w:r>
              <w:rPr>
                <w:rFonts w:hint="eastAsia"/>
                <w:b/>
                <w:color w:val="000000"/>
                <w:sz w:val="22"/>
                <w:szCs w:val="24"/>
              </w:rPr>
              <w:t xml:space="preserve">3.仪器日常维护效果（12分）</w:t>
            </w: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a）仪器工作状态是否正常，是否存在报警信息</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仪器工作状态不正常，报警处理不及时扣1分。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b）仪器过滤膜是否及时更换，散热风扇是否及时清洗</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查看滤膜更换记录，仪器滤膜保证及时更换（不能超过两周）；（长光程镜片是否及时清洁）</w:t>
            </w:r>
            <w:r>
              <w:rPr>
                <w:color w:val="000000"/>
                <w:sz w:val="22"/>
                <w:szCs w:val="24"/>
              </w:rPr>
            </w:r>
            <w:r/>
          </w:p>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仪器散热风扇工作正常；</w:t>
            </w:r>
            <w:r>
              <w:rPr>
                <w:color w:val="000000"/>
                <w:sz w:val="22"/>
                <w:szCs w:val="24"/>
              </w:rPr>
            </w:r>
            <w:r/>
          </w:p>
          <w:p>
            <w:pPr>
              <w:pStyle w:val="920"/>
              <w:numPr>
                <w:ilvl w:val="0"/>
                <w:numId w:val="8"/>
              </w:numPr>
              <w:jc w:val="left"/>
              <w:spacing w:line="280" w:lineRule="exact"/>
              <w:rPr>
                <w:color w:val="000000"/>
                <w:sz w:val="22"/>
                <w:szCs w:val="24"/>
              </w:rPr>
              <w:framePr w:vAnchor="text" w:hAnchor="page" w:x="937" w:y="198"/>
            </w:pPr>
            <w:r>
              <w:rPr>
                <w:rFonts w:hint="eastAsia"/>
                <w:color w:val="000000"/>
                <w:sz w:val="22"/>
                <w:szCs w:val="24"/>
              </w:rPr>
              <w:t xml:space="preserve">散热风扇过滤网无缺失，及时清理；</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c）仪器气密性是否符合要求</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rFonts w:ascii="宋体" w:hAnsi="宋体" w:cs="宋体"/>
                <w:color w:val="000000"/>
                <w:sz w:val="24"/>
                <w:szCs w:val="24"/>
              </w:rPr>
              <w:framePr w:vAnchor="text" w:hAnchor="page" w:x="937" w:y="198"/>
            </w:pPr>
            <w:r>
              <w:rPr>
                <w:rFonts w:hint="eastAsia" w:ascii="宋体" w:hAnsi="宋体" w:cs="宋体"/>
                <w:color w:val="000000"/>
                <w:sz w:val="24"/>
                <w:szCs w:val="24"/>
              </w:rPr>
              <w:t xml:space="preserve">合格  □不合格□</w:t>
            </w:r>
            <w:r>
              <w:rPr>
                <w:rFonts w:ascii="宋体" w:hAnsi="宋体" w:cs="宋体"/>
                <w:color w:val="000000"/>
                <w:sz w:val="24"/>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9"/>
              </w:numPr>
              <w:jc w:val="left"/>
              <w:spacing w:line="280" w:lineRule="exact"/>
              <w:rPr>
                <w:color w:val="000000"/>
                <w:sz w:val="22"/>
                <w:szCs w:val="24"/>
              </w:rPr>
              <w:framePr w:vAnchor="text" w:hAnchor="page" w:x="937" w:y="198"/>
            </w:pPr>
            <w:r>
              <w:rPr>
                <w:rFonts w:hint="eastAsia"/>
                <w:color w:val="000000"/>
                <w:sz w:val="22"/>
                <w:szCs w:val="24"/>
              </w:rPr>
              <w:t xml:space="preserve">颗粒物检漏是否通过</w:t>
            </w:r>
            <w:r>
              <w:rPr>
                <w:color w:val="000000"/>
                <w:sz w:val="22"/>
                <w:szCs w:val="24"/>
              </w:rPr>
            </w:r>
            <w:r/>
          </w:p>
          <w:p>
            <w:pPr>
              <w:pStyle w:val="920"/>
              <w:numPr>
                <w:ilvl w:val="0"/>
                <w:numId w:val="9"/>
              </w:numPr>
              <w:jc w:val="left"/>
              <w:spacing w:line="280" w:lineRule="exact"/>
              <w:rPr>
                <w:color w:val="000000"/>
                <w:sz w:val="22"/>
                <w:szCs w:val="24"/>
              </w:rPr>
              <w:framePr w:vAnchor="text" w:hAnchor="page" w:x="937" w:y="198"/>
            </w:pPr>
            <w:r>
              <w:rPr>
                <w:rFonts w:hint="eastAsia"/>
                <w:color w:val="000000"/>
                <w:sz w:val="22"/>
                <w:szCs w:val="24"/>
              </w:rPr>
              <w:t xml:space="preserve">气态污染物检漏是否通过</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rHeight w:val="168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d）颗粒物采样管加热装置是否工作正常</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ind w:left="440" w:hanging="440"/>
              <w:jc w:val="left"/>
              <w:rPr>
                <w:color w:val="000000"/>
                <w:sz w:val="22"/>
                <w:szCs w:val="24"/>
              </w:rPr>
              <w:framePr w:vAnchor="text" w:hAnchor="page" w:x="937" w:y="198"/>
            </w:pPr>
            <w:r>
              <w:rPr>
                <w:rFonts w:hint="eastAsia"/>
                <w:color w:val="000000"/>
                <w:sz w:val="22"/>
                <w:szCs w:val="24"/>
              </w:rPr>
              <w:t xml:space="preserve">1） 颗粒物采样管加热装置是否正常工作，扣2分；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加热装置参数设置是否符合要求，扣2分；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 颗粒物采样管是否加保温套，扣1分；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 采样管路是否空调直吹的，扣1分；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备注：扣分上限为2分。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e）零气发生器相关耗材是否及时更换</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1）查看氧化剂、活性炭耗材是否及时更换，扣2分。</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f）采样泵相关耗材是否及时更换，空压机及时维护</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1</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0"/>
              </w:numPr>
              <w:jc w:val="left"/>
              <w:spacing w:line="280" w:lineRule="exact"/>
              <w:rPr>
                <w:color w:val="000000"/>
                <w:sz w:val="22"/>
                <w:szCs w:val="24"/>
              </w:rPr>
              <w:framePr w:vAnchor="text" w:hAnchor="page" w:x="937" w:y="198"/>
            </w:pPr>
            <w:r>
              <w:rPr>
                <w:rFonts w:hint="eastAsia"/>
                <w:color w:val="000000"/>
                <w:sz w:val="22"/>
                <w:szCs w:val="24"/>
              </w:rPr>
              <w:t xml:space="preserve">采样泵相关耗材是否及时更换；</w:t>
            </w:r>
            <w:r>
              <w:rPr>
                <w:color w:val="000000"/>
                <w:sz w:val="22"/>
                <w:szCs w:val="24"/>
              </w:rPr>
            </w:r>
            <w:r/>
          </w:p>
          <w:p>
            <w:pPr>
              <w:pStyle w:val="920"/>
              <w:numPr>
                <w:ilvl w:val="0"/>
                <w:numId w:val="10"/>
              </w:numPr>
              <w:jc w:val="left"/>
              <w:spacing w:line="280" w:lineRule="exact"/>
              <w:rPr>
                <w:color w:val="000000"/>
                <w:sz w:val="22"/>
                <w:szCs w:val="24"/>
              </w:rPr>
              <w:framePr w:vAnchor="text" w:hAnchor="page" w:x="937" w:y="198"/>
            </w:pPr>
            <w:r>
              <w:rPr>
                <w:rFonts w:hint="eastAsia"/>
                <w:color w:val="000000"/>
                <w:sz w:val="22"/>
                <w:szCs w:val="24"/>
              </w:rPr>
              <w:t xml:space="preserve">空压机是否及时维护；</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 1 分，扣完为止。</w:t>
            </w:r>
            <w:r>
              <w:rPr>
                <w:color w:val="000000"/>
                <w:sz w:val="22"/>
                <w:szCs w:val="24"/>
              </w:rPr>
            </w:r>
            <w:r/>
          </w:p>
        </w:tc>
      </w:tr>
      <w:tr>
        <w:trPr>
          <w:trHeight w:val="90"/>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280" w:lineRule="exact"/>
              <w:rPr>
                <w:color w:val="000000"/>
                <w:sz w:val="22"/>
                <w:szCs w:val="24"/>
              </w:rPr>
              <w:framePr w:vAnchor="text" w:hAnchor="page" w:x="937" w:y="198"/>
            </w:pPr>
            <w:r>
              <w:rPr>
                <w:rFonts w:hint="eastAsia"/>
                <w:color w:val="000000"/>
                <w:sz w:val="22"/>
                <w:szCs w:val="24"/>
              </w:rPr>
              <w:t xml:space="preserve">g) 采样纸带或滤膜是否及时更换</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1"/>
              </w:numPr>
              <w:jc w:val="left"/>
              <w:spacing w:line="280" w:lineRule="exact"/>
              <w:rPr>
                <w:color w:val="000000"/>
                <w:sz w:val="22"/>
                <w:szCs w:val="24"/>
              </w:rPr>
              <w:framePr w:vAnchor="text" w:hAnchor="page" w:x="937" w:y="198"/>
            </w:pPr>
            <w:r>
              <w:rPr>
                <w:rFonts w:hint="eastAsia"/>
                <w:color w:val="000000"/>
                <w:sz w:val="22"/>
                <w:szCs w:val="24"/>
              </w:rPr>
              <w:t xml:space="preserve">未及时更换纸带；</w:t>
            </w:r>
            <w:r>
              <w:rPr>
                <w:color w:val="000000"/>
                <w:sz w:val="22"/>
                <w:szCs w:val="24"/>
              </w:rPr>
            </w:r>
            <w:r/>
          </w:p>
          <w:p>
            <w:pPr>
              <w:pStyle w:val="920"/>
              <w:numPr>
                <w:ilvl w:val="0"/>
                <w:numId w:val="11"/>
              </w:numPr>
              <w:jc w:val="left"/>
              <w:spacing w:line="280" w:lineRule="exact"/>
              <w:rPr>
                <w:color w:val="000000"/>
                <w:sz w:val="22"/>
                <w:szCs w:val="24"/>
              </w:rPr>
              <w:framePr w:vAnchor="text" w:hAnchor="page" w:x="937" w:y="198"/>
            </w:pPr>
            <w:r>
              <w:rPr>
                <w:rFonts w:hint="eastAsia"/>
                <w:color w:val="000000"/>
                <w:sz w:val="22"/>
                <w:szCs w:val="24"/>
              </w:rPr>
              <w:t xml:space="preserve">TEOM滤膜负载量超过</w:t>
            </w:r>
            <w:r>
              <w:rPr>
                <w:rFonts w:hint="eastAsia"/>
                <w:b/>
                <w:color w:val="000000"/>
                <w:sz w:val="22"/>
                <w:szCs w:val="24"/>
              </w:rPr>
              <w:t xml:space="preserve">60%未更换</w:t>
            </w:r>
            <w:r>
              <w:rPr>
                <w:rFonts w:hint="eastAsia"/>
                <w:color w:val="000000"/>
                <w:sz w:val="22"/>
                <w:szCs w:val="24"/>
              </w:rPr>
              <w:t xml:space="preserve">；</w:t>
            </w:r>
            <w:r>
              <w:rPr>
                <w:color w:val="000000"/>
                <w:sz w:val="22"/>
                <w:szCs w:val="24"/>
              </w:rPr>
            </w:r>
            <w:r/>
          </w:p>
          <w:p>
            <w:pPr>
              <w:pStyle w:val="920"/>
              <w:jc w:val="left"/>
              <w:spacing w:line="280" w:lineRule="exact"/>
              <w:rPr>
                <w:color w:val="000000"/>
                <w:sz w:val="22"/>
                <w:szCs w:val="24"/>
              </w:rPr>
              <w:framePr w:vAnchor="text" w:hAnchor="page" w:x="937" w:y="198"/>
            </w:pPr>
            <w:r>
              <w:rPr>
                <w:rFonts w:hint="eastAsia"/>
                <w:color w:val="000000"/>
                <w:sz w:val="22"/>
                <w:szCs w:val="24"/>
              </w:rPr>
              <w:t xml:space="preserve">任一项不满足要求的，扣2分，扣完为止。</w:t>
            </w:r>
            <w:r>
              <w:rPr>
                <w:color w:val="000000"/>
                <w:sz w:val="22"/>
                <w:szCs w:val="24"/>
              </w:rPr>
            </w:r>
            <w:r/>
          </w:p>
        </w:tc>
      </w:tr>
      <w:tr>
        <w:trPr/>
        <w:tc>
          <w:tcPr>
            <w:tcW w:w="1636" w:type="dxa"/>
            <w:vAlign w:val="center"/>
            <w:vMerge w:val="restart"/>
            <w:textDirection w:val="lrTb"/>
            <w:noWrap w:val="false"/>
          </w:tcPr>
          <w:p>
            <w:pPr>
              <w:pStyle w:val="920"/>
              <w:jc w:val="center"/>
              <w:rPr>
                <w:color w:val="000000"/>
                <w:sz w:val="22"/>
                <w:szCs w:val="24"/>
              </w:rPr>
              <w:framePr w:vAnchor="text" w:hAnchor="page" w:x="937" w:y="198"/>
            </w:pPr>
            <w:r>
              <w:rPr>
                <w:rFonts w:hint="eastAsia"/>
                <w:b/>
                <w:color w:val="000000"/>
                <w:sz w:val="22"/>
                <w:szCs w:val="24"/>
              </w:rPr>
              <w:t xml:space="preserve">4.质控控制效果（40分）</w:t>
            </w: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动态校准仪质量流量控制器（MFC）</w:t>
            </w:r>
            <w:r>
              <w:rPr>
                <w:rFonts w:hint="eastAsia"/>
                <w:bCs/>
                <w:color w:val="000000"/>
                <w:sz w:val="22"/>
                <w:szCs w:val="24"/>
                <w:lang w:eastAsia="zh-CN"/>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单点流量测试（要求相对误差≤±1%）：</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温度：</w:t>
            </w:r>
            <w:r>
              <w:rPr>
                <w:rFonts w:hint="eastAsia"/>
                <w:bCs/>
                <w:color w:val="000000"/>
                <w:sz w:val="22"/>
                <w:szCs w:val="24"/>
                <w:u w:val="single"/>
              </w:rPr>
              <w:t xml:space="preserve">           </w:t>
            </w:r>
            <w:r>
              <w:rPr>
                <w:rFonts w:hint="eastAsia"/>
                <w:bCs/>
                <w:color w:val="000000"/>
                <w:sz w:val="22"/>
                <w:szCs w:val="24"/>
              </w:rPr>
              <w:t xml:space="preserve">   压力： </w:t>
            </w:r>
            <w:r>
              <w:rPr>
                <w:rFonts w:hint="eastAsia"/>
                <w:bCs/>
                <w:color w:val="000000"/>
                <w:sz w:val="22"/>
                <w:szCs w:val="24"/>
                <w:u w:val="single"/>
              </w:rPr>
              <w:t xml:space="preserve">             </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零气MFC流量：</w:t>
            </w:r>
            <w:r>
              <w:rPr>
                <w:rFonts w:hint="eastAsia"/>
                <w:bCs/>
                <w:color w:val="000000"/>
                <w:sz w:val="22"/>
                <w:szCs w:val="24"/>
                <w:u w:val="single"/>
              </w:rPr>
              <w:t xml:space="preserve">                 </w:t>
            </w:r>
            <w:r>
              <w:rPr>
                <w:rFonts w:hint="eastAsia"/>
                <w:bCs/>
                <w:color w:val="000000"/>
                <w:sz w:val="22"/>
                <w:szCs w:val="24"/>
              </w:rPr>
              <w:t xml:space="preserve"> 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标气MFC流量：</w:t>
            </w:r>
            <w:r>
              <w:rPr>
                <w:rFonts w:hint="eastAsia"/>
                <w:bCs/>
                <w:color w:val="000000"/>
                <w:sz w:val="22"/>
                <w:szCs w:val="24"/>
                <w:u w:val="single"/>
              </w:rPr>
              <w:t xml:space="preserve">                  </w:t>
            </w:r>
            <w:r>
              <w:rPr>
                <w:rFonts w:hint="eastAsia"/>
                <w:bCs/>
                <w:color w:val="000000"/>
                <w:sz w:val="22"/>
                <w:szCs w:val="24"/>
              </w:rPr>
              <w:t xml:space="preserve">ml/min</w:t>
            </w:r>
            <w:r>
              <w:rPr>
                <w:bCs/>
                <w:color w:val="000000"/>
                <w:sz w:val="22"/>
                <w:szCs w:val="24"/>
              </w:rPr>
            </w:r>
            <w:r/>
          </w:p>
          <w:p>
            <w:pPr>
              <w:pStyle w:val="920"/>
              <w:numPr>
                <w:ilvl w:val="0"/>
                <w:numId w:val="12"/>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ml/min</w:t>
            </w:r>
            <w:r>
              <w:rPr>
                <w:bCs/>
                <w:color w:val="000000"/>
                <w:sz w:val="22"/>
                <w:szCs w:val="24"/>
              </w:rPr>
            </w:r>
            <w:r/>
          </w:p>
          <w:p>
            <w:pPr>
              <w:pStyle w:val="920"/>
              <w:numPr>
                <w:ilvl w:val="0"/>
                <w:numId w:val="12"/>
              </w:numPr>
              <w:jc w:val="left"/>
              <w:rPr>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color w:val="000000"/>
                <w:sz w:val="22"/>
                <w:szCs w:val="24"/>
              </w:rPr>
            </w:r>
            <w:r/>
          </w:p>
        </w:tc>
        <w:tc>
          <w:tcPr>
            <w:tcW w:w="725" w:type="dxa"/>
            <w:vAlign w:val="center"/>
            <w:textDirection w:val="lrTb"/>
            <w:noWrap w:val="false"/>
          </w:tcPr>
          <w:p>
            <w:pPr>
              <w:pStyle w:val="920"/>
              <w:jc w:val="center"/>
              <w:spacing w:line="280" w:lineRule="exac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spacing w:line="280" w:lineRule="exact"/>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3"/>
              </w:numPr>
              <w:jc w:val="left"/>
              <w:rPr>
                <w:color w:val="000000"/>
                <w:sz w:val="22"/>
                <w:szCs w:val="24"/>
              </w:rPr>
              <w:framePr w:vAnchor="text" w:hAnchor="page" w:x="937" w:y="198"/>
            </w:pPr>
            <w:r>
              <w:rPr>
                <w:rFonts w:hint="eastAsia"/>
                <w:color w:val="000000"/>
                <w:sz w:val="22"/>
                <w:szCs w:val="24"/>
              </w:rPr>
              <w:t xml:space="preserve">零气流量误差超出±1%，扣5分、</w:t>
            </w:r>
            <w:r>
              <w:rPr>
                <w:color w:val="000000"/>
                <w:sz w:val="22"/>
                <w:szCs w:val="24"/>
              </w:rPr>
            </w:r>
            <w:r/>
          </w:p>
          <w:p>
            <w:pPr>
              <w:pStyle w:val="920"/>
              <w:numPr>
                <w:ilvl w:val="0"/>
                <w:numId w:val="13"/>
              </w:numPr>
              <w:jc w:val="left"/>
              <w:rPr>
                <w:color w:val="000000"/>
                <w:sz w:val="22"/>
                <w:szCs w:val="24"/>
              </w:rPr>
              <w:framePr w:vAnchor="text" w:hAnchor="page" w:x="937" w:y="198"/>
            </w:pPr>
            <w:r>
              <w:rPr>
                <w:rFonts w:hint="eastAsia"/>
                <w:color w:val="000000"/>
                <w:sz w:val="22"/>
                <w:szCs w:val="24"/>
              </w:rPr>
              <w:t xml:space="preserve">标气流量误差超出±1%但不超出±2%的，扣 5分；流量误差超出±2%的，扣25分。（以下4项气态污染物分值均扣除）</w:t>
            </w:r>
            <w:r>
              <w:rPr>
                <w:color w:val="000000"/>
                <w:sz w:val="22"/>
                <w:szCs w:val="24"/>
              </w:rPr>
            </w:r>
            <w:r/>
          </w:p>
          <w:p>
            <w:pPr>
              <w:pStyle w:val="920"/>
              <w:jc w:val="left"/>
              <w:spacing w:line="280" w:lineRule="exact"/>
              <w:rPr>
                <w:color w:val="000000"/>
                <w:sz w:val="22"/>
                <w:szCs w:val="24"/>
              </w:rPr>
              <w:framePr w:vAnchor="text" w:hAnchor="page" w:x="937" w:y="198"/>
            </w:pPr>
            <w:r>
              <w:rPr>
                <w:color w:val="000000"/>
                <w:sz w:val="22"/>
                <w:szCs w:val="24"/>
              </w:rPr>
            </w:r>
            <w:r/>
          </w:p>
        </w:tc>
      </w:tr>
      <w:tr>
        <w:trPr>
          <w:trHeight w:val="2704"/>
        </w:trPr>
        <w:tc>
          <w:tcPr>
            <w:tcW w:w="1636" w:type="dxa"/>
            <w:vAlign w:val="center"/>
            <w:vMerge w:val="continue"/>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气态污染物采样流量测试（要求相对误差≤±10%）</w:t>
            </w:r>
            <w:r>
              <w:rPr>
                <w:rFonts w:hint="eastAsia"/>
                <w:bCs/>
                <w:color w:val="000000"/>
                <w:sz w:val="22"/>
                <w:szCs w:val="24"/>
                <w:lang w:eastAsia="zh-CN"/>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SO2显示流量：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SO2标气稀释输出浓度：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numPr>
                <w:ilvl w:val="0"/>
                <w:numId w:val="14"/>
              </w:numPr>
              <w:jc w:val="left"/>
              <w:rPr>
                <w:bCs/>
                <w:color w:val="000000"/>
                <w:sz w:val="22"/>
                <w:szCs w:val="24"/>
              </w:rPr>
              <w:framePr w:vAnchor="text" w:hAnchor="page" w:x="937" w:y="198"/>
            </w:pPr>
            <w:r>
              <w:rPr>
                <w:rFonts w:hint="eastAsia"/>
                <w:bCs/>
                <w:color w:val="000000"/>
                <w:sz w:val="22"/>
                <w:szCs w:val="24"/>
              </w:rPr>
              <w:t xml:space="preserve">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bCs/>
                <w:color w:val="000000"/>
                <w:sz w:val="22"/>
                <w:szCs w:val="24"/>
              </w:rPr>
              <w:framePr w:vAnchor="text" w:hAnchor="page" w:x="937" w:y="198"/>
            </w:pPr>
            <w:r>
              <w:rPr>
                <w:rFonts w:hint="eastAsia"/>
                <w:bCs/>
                <w:color w:val="000000"/>
                <w:sz w:val="22"/>
                <w:szCs w:val="24"/>
              </w:rPr>
              <w:t xml:space="preserve">5</w:t>
            </w:r>
            <w:r>
              <w:rPr>
                <w:bCs/>
                <w:color w:val="000000"/>
                <w:sz w:val="22"/>
                <w:szCs w:val="24"/>
              </w:rPr>
            </w:r>
            <w:r/>
          </w:p>
        </w:tc>
        <w:tc>
          <w:tcPr>
            <w:tcW w:w="1276" w:type="dxa"/>
            <w:vAlign w:val="center"/>
            <w:textDirection w:val="lrTb"/>
            <w:noWrap w:val="false"/>
          </w:tcPr>
          <w:p>
            <w:pPr>
              <w:pStyle w:val="920"/>
              <w:jc w:val="center"/>
              <w:widowControl/>
              <w:rPr>
                <w:bCs/>
                <w:color w:val="000000"/>
                <w:sz w:val="22"/>
                <w:szCs w:val="24"/>
              </w:rPr>
              <w:framePr w:vAnchor="text" w:hAnchor="page" w:x="937" w:y="198"/>
            </w:pPr>
            <w:r>
              <w:rPr>
                <w:rFonts w:hint="eastAsia" w:ascii="宋体" w:hAnsi="宋体" w:cs="宋体"/>
                <w:color w:val="000000"/>
                <w:sz w:val="24"/>
                <w:szCs w:val="24"/>
              </w:rPr>
              <w:t xml:space="preserve">合格  □不合格□</w:t>
            </w: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numPr>
                <w:ilvl w:val="0"/>
                <w:numId w:val="15"/>
              </w:numPr>
              <w:jc w:val="left"/>
              <w:rPr>
                <w:color w:val="000000"/>
                <w:sz w:val="22"/>
                <w:szCs w:val="24"/>
              </w:rPr>
              <w:framePr w:vAnchor="text" w:hAnchor="page" w:x="937" w:y="198"/>
            </w:pPr>
            <w:r>
              <w:rPr>
                <w:rFonts w:hint="eastAsia"/>
                <w:color w:val="000000"/>
                <w:sz w:val="22"/>
                <w:szCs w:val="24"/>
              </w:rPr>
              <w:t xml:space="preserve">采样流量误差超出±10%的，扣5分；</w:t>
            </w:r>
            <w:r>
              <w:rPr>
                <w:color w:val="000000"/>
                <w:sz w:val="22"/>
                <w:szCs w:val="24"/>
              </w:rPr>
            </w:r>
            <w:r/>
          </w:p>
          <w:p>
            <w:pPr>
              <w:pStyle w:val="920"/>
              <w:numPr>
                <w:ilvl w:val="0"/>
                <w:numId w:val="15"/>
              </w:numPr>
              <w:jc w:val="left"/>
              <w:rPr>
                <w:color w:val="000000"/>
                <w:sz w:val="22"/>
                <w:szCs w:val="24"/>
              </w:rPr>
              <w:framePr w:vAnchor="text" w:hAnchor="page" w:x="937" w:y="198"/>
            </w:pPr>
            <w:r>
              <w:rPr>
                <w:rFonts w:hint="eastAsia"/>
                <w:color w:val="000000"/>
                <w:sz w:val="22"/>
                <w:szCs w:val="24"/>
              </w:rPr>
              <w:t xml:space="preserve">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p>
            <w:pPr>
              <w:pStyle w:val="920"/>
              <w:rPr>
                <w:color w:val="000000"/>
                <w:sz w:val="22"/>
                <w:szCs w:val="24"/>
              </w:rPr>
              <w:framePr w:vAnchor="text" w:hAnchor="page" w:x="937" w:y="198"/>
            </w:pPr>
            <w:r>
              <w:rPr>
                <w:color w:val="000000"/>
                <w:sz w:val="22"/>
                <w:szCs w:val="24"/>
              </w:rPr>
            </w:r>
            <w:r/>
          </w:p>
        </w:tc>
      </w:tr>
      <w:tr>
        <w:trPr>
          <w:trHeight w:val="2473"/>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1.NOX显示流量：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4.NO标气稀释输出浓度：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6"/>
              </w:numPr>
              <w:jc w:val="left"/>
              <w:rPr>
                <w:color w:val="000000"/>
                <w:sz w:val="22"/>
                <w:szCs w:val="24"/>
              </w:rPr>
              <w:framePr w:vAnchor="text" w:hAnchor="page" w:x="937" w:y="198"/>
            </w:pPr>
            <w:r>
              <w:rPr>
                <w:rFonts w:hint="eastAsia"/>
                <w:color w:val="000000"/>
                <w:sz w:val="22"/>
                <w:szCs w:val="24"/>
              </w:rPr>
              <w:t xml:space="preserve">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w:t>
            </w:r>
            <w:r>
              <w:rPr>
                <w:rFonts w:hint="eastAsia"/>
                <w:color w:val="000000"/>
                <w:sz w:val="22"/>
                <w:szCs w:val="24"/>
              </w:rPr>
              <w:t xml:space="preserve"> </w:t>
            </w:r>
            <w:r>
              <w:rPr>
                <w:rFonts w:hint="eastAsia"/>
                <w:color w:val="000000"/>
                <w:sz w:val="22"/>
                <w:szCs w:val="24"/>
              </w:rPr>
              <w:t xml:space="preserve">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p>
            <w:pPr>
              <w:pStyle w:val="920"/>
              <w:rPr>
                <w:color w:val="000000"/>
                <w:sz w:val="22"/>
                <w:szCs w:val="24"/>
              </w:rPr>
              <w:framePr w:vAnchor="text" w:hAnchor="page" w:x="937" w:y="198"/>
            </w:pPr>
            <w:r>
              <w:rPr>
                <w:color w:val="000000"/>
                <w:sz w:val="22"/>
                <w:szCs w:val="24"/>
              </w:rPr>
            </w:r>
            <w:r/>
          </w:p>
          <w:p>
            <w:pPr>
              <w:pStyle w:val="920"/>
              <w:rPr>
                <w:color w:val="000000"/>
                <w:sz w:val="22"/>
                <w:szCs w:val="24"/>
              </w:rPr>
              <w:framePr w:vAnchor="text" w:hAnchor="page" w:x="937" w:y="198"/>
            </w:pPr>
            <w:r>
              <w:rPr>
                <w:color w:val="000000"/>
                <w:sz w:val="22"/>
                <w:szCs w:val="24"/>
              </w:rPr>
            </w:r>
            <w:r/>
          </w:p>
        </w:tc>
      </w:tr>
      <w:tr>
        <w:trPr>
          <w:trHeight w:val="2500"/>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1CO显示流量：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4.CO标气稀释输出浓度：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7.t90响应时间（要求≤4min）：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8.仪器零点响应浓度：（±1ppm）</w:t>
            </w:r>
            <w:r>
              <w:rPr>
                <w:rFonts w:hint="eastAsia"/>
                <w:bCs/>
                <w:color w:val="000000"/>
                <w:sz w:val="22"/>
                <w:szCs w:val="24"/>
                <w:u w:val="single"/>
              </w:rPr>
              <w:t xml:space="preserve">                  </w:t>
            </w:r>
            <w:r>
              <w:rPr>
                <w:rFonts w:hint="eastAsia"/>
                <w:bCs/>
                <w:color w:val="000000"/>
                <w:sz w:val="22"/>
                <w:szCs w:val="24"/>
              </w:rPr>
              <w:t xml:space="preserve"> ppm</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时间≥4min的，扣1分；</w:t>
            </w:r>
            <w:r>
              <w:rPr>
                <w:color w:val="000000"/>
                <w:sz w:val="22"/>
                <w:szCs w:val="24"/>
              </w:rPr>
            </w:r>
            <w:r/>
          </w:p>
          <w:p>
            <w:pPr>
              <w:pStyle w:val="920"/>
              <w:rPr>
                <w:b/>
                <w:bCs/>
                <w:color w:val="000000"/>
                <w:sz w:val="22"/>
                <w:szCs w:val="24"/>
              </w:rPr>
              <w:framePr w:vAnchor="text" w:hAnchor="page" w:x="937" w:y="198"/>
            </w:pPr>
            <w:r>
              <w:rPr>
                <w:rFonts w:hint="eastAsia"/>
                <w:color w:val="000000"/>
                <w:sz w:val="22"/>
                <w:szCs w:val="24"/>
              </w:rPr>
              <w:t xml:space="preserve">扣分按以上标准执行，扣完为止。</w:t>
            </w:r>
            <w:r>
              <w:rPr>
                <w:b/>
                <w:bCs/>
                <w:color w:val="000000"/>
                <w:sz w:val="22"/>
                <w:szCs w:val="24"/>
              </w:rPr>
            </w:r>
            <w:r/>
          </w:p>
        </w:tc>
      </w:tr>
      <w:tr>
        <w:trPr>
          <w:trHeight w:val="2488"/>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1.O3显示流量：</w:t>
            </w:r>
            <w:r>
              <w:rPr>
                <w:rFonts w:hint="eastAsia"/>
                <w:bCs/>
                <w:color w:val="000000"/>
                <w:sz w:val="22"/>
                <w:szCs w:val="24"/>
                <w:u w:val="single"/>
              </w:rPr>
              <w:t xml:space="preserve">                  </w:t>
            </w:r>
            <w:r>
              <w:rPr>
                <w:rFonts w:hint="eastAsia"/>
                <w:bCs/>
                <w:color w:val="000000"/>
                <w:sz w:val="22"/>
                <w:szCs w:val="24"/>
              </w:rPr>
              <w:t xml:space="preserve">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2.标准流量计测值：</w:t>
            </w:r>
            <w:r>
              <w:rPr>
                <w:rFonts w:hint="eastAsia"/>
                <w:bCs/>
                <w:color w:val="000000"/>
                <w:sz w:val="22"/>
                <w:szCs w:val="24"/>
                <w:u w:val="single"/>
              </w:rPr>
              <w:t xml:space="preserve">                 </w:t>
            </w:r>
            <w:r>
              <w:rPr>
                <w:rFonts w:hint="eastAsia"/>
                <w:bCs/>
                <w:color w:val="000000"/>
                <w:sz w:val="22"/>
                <w:szCs w:val="24"/>
              </w:rPr>
              <w:t xml:space="preserve"> L/min</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3.相对误差：</w:t>
            </w:r>
            <w:r>
              <w:rPr>
                <w:rFonts w:hint="eastAsia"/>
                <w:bCs/>
                <w:color w:val="000000"/>
                <w:sz w:val="22"/>
                <w:szCs w:val="24"/>
                <w:u w:val="single"/>
              </w:rPr>
              <w:t xml:space="preserve">                 </w:t>
            </w:r>
            <w:r>
              <w:rPr>
                <w:rFonts w:hint="eastAsia"/>
                <w:bCs/>
                <w:color w:val="000000"/>
                <w:sz w:val="22"/>
                <w:szCs w:val="24"/>
              </w:rPr>
              <w:t xml:space="preserve">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4.O3标气稀释输出浓度：</w:t>
            </w:r>
            <w:r>
              <w:rPr>
                <w:rFonts w:hint="eastAsia"/>
                <w:bCs/>
                <w:color w:val="000000"/>
                <w:sz w:val="22"/>
                <w:szCs w:val="24"/>
                <w:u w:val="single"/>
              </w:rPr>
              <w:t xml:space="preserve">                  </w:t>
            </w:r>
            <w:r>
              <w:rPr>
                <w:rFonts w:hint="eastAsia"/>
                <w:bCs/>
                <w:color w:val="000000"/>
                <w:sz w:val="22"/>
                <w:szCs w:val="24"/>
              </w:rPr>
              <w:t xml:space="preserve">ppb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5.仪器响应浓度：</w:t>
            </w:r>
            <w:r>
              <w:rPr>
                <w:rFonts w:hint="eastAsia"/>
                <w:bCs/>
                <w:color w:val="000000"/>
                <w:sz w:val="22"/>
                <w:szCs w:val="24"/>
                <w:u w:val="single"/>
              </w:rPr>
              <w:t xml:space="preserve">                  </w:t>
            </w:r>
            <w:r>
              <w:rPr>
                <w:rFonts w:hint="eastAsia"/>
                <w:bCs/>
                <w:color w:val="000000"/>
                <w:sz w:val="22"/>
                <w:szCs w:val="24"/>
              </w:rPr>
              <w:t xml:space="preserve">ppb</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6.浓度误差（要求误差≤±5%）：</w:t>
            </w:r>
            <w:r>
              <w:rPr>
                <w:rFonts w:hint="eastAsia"/>
                <w:bCs/>
                <w:color w:val="000000"/>
                <w:sz w:val="22"/>
                <w:szCs w:val="24"/>
                <w:u w:val="single"/>
              </w:rPr>
              <w:t xml:space="preserve">                  </w:t>
            </w:r>
            <w:r>
              <w:rPr>
                <w:rFonts w:hint="eastAsia"/>
                <w:bCs/>
                <w:color w:val="000000"/>
                <w:sz w:val="22"/>
                <w:szCs w:val="24"/>
              </w:rPr>
              <w:t xml:space="preserve">%</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7.t90响应时间（要求≤5min）：</w:t>
            </w:r>
            <w:r>
              <w:rPr>
                <w:rFonts w:hint="eastAsia"/>
                <w:bCs/>
                <w:color w:val="000000"/>
                <w:sz w:val="22"/>
                <w:szCs w:val="24"/>
                <w:u w:val="single"/>
              </w:rPr>
              <w:t xml:space="preserve">                  </w:t>
            </w:r>
            <w:r>
              <w:rPr>
                <w:rFonts w:hint="eastAsia"/>
                <w:bCs/>
                <w:color w:val="000000"/>
                <w:sz w:val="22"/>
                <w:szCs w:val="24"/>
              </w:rPr>
              <w:t xml:space="preserve">min </w:t>
            </w:r>
            <w:r>
              <w:rPr>
                <w:bCs/>
                <w:color w:val="000000"/>
                <w:sz w:val="22"/>
                <w:szCs w:val="24"/>
              </w:rPr>
            </w:r>
            <w:r/>
          </w:p>
          <w:p>
            <w:pPr>
              <w:pStyle w:val="920"/>
              <w:jc w:val="left"/>
              <w:rPr>
                <w:bCs/>
                <w:color w:val="000000"/>
                <w:sz w:val="22"/>
                <w:szCs w:val="24"/>
              </w:rPr>
              <w:framePr w:vAnchor="text" w:hAnchor="page" w:x="937" w:y="198"/>
            </w:pPr>
            <w:r>
              <w:rPr>
                <w:rFonts w:hint="eastAsia"/>
                <w:bCs/>
                <w:color w:val="000000"/>
                <w:sz w:val="22"/>
                <w:szCs w:val="24"/>
              </w:rPr>
              <w:t xml:space="preserve">8.仪器零点响应浓度：（±5ppb）</w:t>
            </w:r>
            <w:r>
              <w:rPr>
                <w:rFonts w:hint="eastAsia"/>
                <w:bCs/>
                <w:color w:val="000000"/>
                <w:sz w:val="22"/>
                <w:szCs w:val="24"/>
                <w:u w:val="single"/>
              </w:rPr>
              <w:t xml:space="preserve">                  </w:t>
            </w:r>
            <w:r>
              <w:rPr>
                <w:rFonts w:hint="eastAsia"/>
                <w:bCs/>
                <w:color w:val="000000"/>
                <w:sz w:val="22"/>
                <w:szCs w:val="24"/>
              </w:rPr>
              <w:t xml:space="preserve"> ppb</w:t>
            </w:r>
            <w:r>
              <w:rPr>
                <w:bCs/>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 采样流量误差超出±10%的，扣5分；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 仪器零点超出范围，扣5分；</w:t>
            </w:r>
            <w:r>
              <w:rPr>
                <w:color w:val="000000"/>
                <w:sz w:val="22"/>
                <w:szCs w:val="24"/>
              </w:rPr>
            </w:r>
            <w:r/>
          </w:p>
          <w:p>
            <w:pPr>
              <w:pStyle w:val="920"/>
              <w:rPr>
                <w:color w:val="000000"/>
                <w:sz w:val="22"/>
                <w:szCs w:val="24"/>
                <w:highlight w:val="yellow"/>
              </w:rPr>
              <w:framePr w:vAnchor="text" w:hAnchor="page" w:x="937" w:y="198"/>
            </w:pPr>
            <w:r>
              <w:rPr>
                <w:rFonts w:hint="eastAsia"/>
                <w:color w:val="000000"/>
                <w:sz w:val="22"/>
                <w:szCs w:val="24"/>
              </w:rPr>
              <w:t xml:space="preserve">3） 标气浓度误差超出±5%的（注：长光程等效浓度单点测试），扣 5 分；</w:t>
            </w:r>
            <w:r>
              <w:rPr>
                <w:color w:val="000000"/>
                <w:sz w:val="22"/>
                <w:szCs w:val="24"/>
                <w:highlight w:val="yellow"/>
              </w:rPr>
            </w:r>
            <w:r/>
          </w:p>
          <w:p>
            <w:pPr>
              <w:pStyle w:val="920"/>
              <w:rPr>
                <w:color w:val="000000"/>
                <w:sz w:val="22"/>
                <w:szCs w:val="24"/>
              </w:rPr>
              <w:framePr w:vAnchor="text" w:hAnchor="page" w:x="937" w:y="198"/>
            </w:pPr>
            <w:r>
              <w:rPr>
                <w:rFonts w:hint="eastAsia"/>
                <w:color w:val="000000"/>
                <w:sz w:val="22"/>
                <w:szCs w:val="24"/>
              </w:rPr>
              <w:t xml:space="preserve">4） t90</w:t>
            </w:r>
            <w:r>
              <w:rPr>
                <w:rFonts w:hint="eastAsia"/>
                <w:color w:val="000000"/>
                <w:sz w:val="22"/>
                <w:szCs w:val="24"/>
                <w:lang w:eastAsia="zh-CN"/>
              </w:rPr>
              <w:t xml:space="preserve">响应</w:t>
            </w:r>
            <w:r>
              <w:rPr>
                <w:rFonts w:hint="eastAsia"/>
                <w:color w:val="000000"/>
                <w:sz w:val="22"/>
                <w:szCs w:val="24"/>
              </w:rPr>
              <w:t xml:space="preserve">时间≥5min的，扣1分；</w:t>
            </w:r>
            <w:r>
              <w:rPr>
                <w:color w:val="000000"/>
                <w:sz w:val="22"/>
                <w:szCs w:val="24"/>
              </w:rPr>
            </w:r>
            <w:r/>
          </w:p>
          <w:p>
            <w:pPr>
              <w:pStyle w:val="920"/>
              <w:rPr>
                <w:color w:val="000000"/>
                <w:sz w:val="22"/>
                <w:szCs w:val="24"/>
              </w:rPr>
              <w:framePr w:vAnchor="text" w:hAnchor="page" w:x="937" w:y="198"/>
            </w:pPr>
            <w:r>
              <w:rPr>
                <w:rFonts w:hint="eastAsia"/>
                <w:color w:val="000000"/>
                <w:sz w:val="22"/>
                <w:szCs w:val="24"/>
              </w:rPr>
              <w:t xml:space="preserve">扣分按以上标准执行，扣完为止。</w:t>
            </w:r>
            <w:r>
              <w:rPr>
                <w:color w:val="000000"/>
                <w:sz w:val="22"/>
                <w:szCs w:val="24"/>
              </w:rPr>
            </w:r>
            <w:r/>
          </w:p>
        </w:tc>
      </w:tr>
      <w:tr>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PM10显示流量：</w:t>
            </w:r>
            <w:r>
              <w:rPr>
                <w:rFonts w:hint="eastAsia"/>
                <w:color w:val="000000"/>
                <w:spacing w:val="-4"/>
                <w:sz w:val="22"/>
                <w:szCs w:val="24"/>
                <w:u w:val="single"/>
              </w:rPr>
              <w:t xml:space="preserve">                 </w:t>
            </w:r>
            <w:r>
              <w:rPr>
                <w:rFonts w:hint="eastAsia"/>
                <w:color w:val="000000"/>
                <w:spacing w:val="-4"/>
                <w:sz w:val="22"/>
                <w:szCs w:val="24"/>
              </w:rPr>
              <w:t xml:space="preserve"> L/min</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标准流量计测值：</w:t>
            </w:r>
            <w:r>
              <w:rPr>
                <w:rFonts w:hint="eastAsia"/>
                <w:color w:val="000000"/>
                <w:spacing w:val="-4"/>
                <w:sz w:val="22"/>
                <w:szCs w:val="24"/>
                <w:u w:val="single"/>
              </w:rPr>
              <w:t xml:space="preserve">                  </w:t>
            </w:r>
            <w:r>
              <w:rPr>
                <w:rFonts w:hint="eastAsia"/>
                <w:color w:val="000000"/>
                <w:spacing w:val="-4"/>
                <w:sz w:val="22"/>
                <w:szCs w:val="24"/>
              </w:rPr>
              <w:t xml:space="preserve">L/min     </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相对误差：</w:t>
            </w:r>
            <w:r>
              <w:rPr>
                <w:rFonts w:hint="eastAsia"/>
                <w:color w:val="000000"/>
                <w:spacing w:val="-4"/>
                <w:sz w:val="22"/>
                <w:szCs w:val="24"/>
                <w:u w:val="single"/>
              </w:rPr>
              <w:t xml:space="preserve">                 </w:t>
            </w:r>
            <w:r>
              <w:rPr>
                <w:rFonts w:hint="eastAsia"/>
                <w:color w:val="000000"/>
                <w:spacing w:val="-4"/>
                <w:sz w:val="22"/>
                <w:szCs w:val="24"/>
              </w:rPr>
              <w:t xml:space="preserve"> %</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PM10K（标准回归斜率）：</w:t>
            </w:r>
            <w:r>
              <w:rPr>
                <w:rFonts w:hint="eastAsia"/>
                <w:color w:val="000000"/>
                <w:spacing w:val="-4"/>
                <w:sz w:val="22"/>
                <w:szCs w:val="24"/>
                <w:u w:val="single"/>
              </w:rPr>
              <w:t xml:space="preserve">                  </w:t>
            </w:r>
            <w:r>
              <w:rPr>
                <w:rFonts w:hint="eastAsia"/>
                <w:color w:val="000000"/>
                <w:spacing w:val="-4"/>
                <w:sz w:val="22"/>
                <w:szCs w:val="24"/>
              </w:rPr>
              <w:t xml:space="preserve">；K0值（TEOM法）或浓度系数：</w:t>
            </w:r>
            <w:r>
              <w:rPr>
                <w:rFonts w:hint="eastAsia"/>
                <w:color w:val="000000"/>
                <w:spacing w:val="-4"/>
                <w:sz w:val="22"/>
                <w:szCs w:val="24"/>
                <w:u w:val="single"/>
              </w:rPr>
              <w:t xml:space="preserve">                  </w:t>
            </w:r>
            <w:r>
              <w:rPr>
                <w:rFonts w:hint="eastAsia"/>
                <w:color w:val="000000"/>
                <w:spacing w:val="-4"/>
                <w:sz w:val="22"/>
                <w:szCs w:val="24"/>
              </w:rPr>
              <w:t xml:space="preserve">；</w:t>
            </w:r>
            <w:r>
              <w:rPr>
                <w:rFonts w:hint="eastAsia"/>
                <w:bCs/>
                <w:color w:val="000000"/>
                <w:sz w:val="22"/>
                <w:szCs w:val="24"/>
              </w:rPr>
              <w:t xml:space="preserve">等其他</w:t>
            </w:r>
            <w:r>
              <w:rPr>
                <w:rFonts w:hint="eastAsia"/>
                <w:color w:val="000000"/>
                <w:spacing w:val="-4"/>
                <w:sz w:val="22"/>
                <w:szCs w:val="24"/>
              </w:rPr>
              <w:t xml:space="preserve">仪器参数与说明书一致</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PM10校准膜检查或K0值检查结果：合格      不合格</w:t>
            </w:r>
            <w:r>
              <w:rPr>
                <w:color w:val="000000"/>
                <w:spacing w:val="-4"/>
                <w:sz w:val="22"/>
                <w:szCs w:val="24"/>
              </w:rPr>
            </w:r>
            <w:r/>
          </w:p>
          <w:p>
            <w:pPr>
              <w:pStyle w:val="920"/>
              <w:numPr>
                <w:ilvl w:val="0"/>
                <w:numId w:val="17"/>
              </w:numPr>
              <w:jc w:val="left"/>
              <w:spacing w:line="180" w:lineRule="atLeast"/>
              <w:rPr>
                <w:color w:val="000000"/>
                <w:spacing w:val="-4"/>
                <w:sz w:val="22"/>
                <w:szCs w:val="24"/>
              </w:rPr>
              <w:framePr w:vAnchor="text" w:hAnchor="page" w:x="937" w:y="198"/>
            </w:pPr>
            <w:r>
              <w:rPr>
                <w:rFonts w:hint="eastAsia"/>
                <w:color w:val="000000"/>
                <w:spacing w:val="-4"/>
                <w:sz w:val="22"/>
                <w:szCs w:val="24"/>
              </w:rPr>
              <w:t xml:space="preserve">PM10手工比对结果： 合格      不合格</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8"/>
              </w:numPr>
              <w:jc w:val="left"/>
              <w:rPr>
                <w:color w:val="000000"/>
                <w:sz w:val="22"/>
                <w:szCs w:val="24"/>
              </w:rPr>
              <w:framePr w:vAnchor="text" w:hAnchor="page" w:x="937" w:y="198"/>
            </w:pPr>
            <w:r>
              <w:rPr>
                <w:rFonts w:hint="eastAsia"/>
                <w:color w:val="000000"/>
                <w:sz w:val="22"/>
                <w:szCs w:val="24"/>
              </w:rPr>
              <w:t xml:space="preserve">PM</w:t>
            </w:r>
            <w:r>
              <w:rPr>
                <w:rFonts w:hint="eastAsia"/>
                <w:color w:val="000000"/>
                <w:szCs w:val="24"/>
              </w:rPr>
              <w:t xml:space="preserve"> </w:t>
            </w:r>
            <w:r>
              <w:rPr>
                <w:rFonts w:hint="eastAsia"/>
                <w:color w:val="000000"/>
                <w:sz w:val="15"/>
                <w:szCs w:val="24"/>
              </w:rPr>
              <w:t xml:space="preserve">10</w:t>
            </w:r>
            <w:r>
              <w:rPr>
                <w:rFonts w:hint="eastAsia"/>
                <w:color w:val="000000"/>
                <w:sz w:val="22"/>
                <w:szCs w:val="24"/>
              </w:rPr>
              <w:t xml:space="preserve"> 流量误差超出±5%的，扣 5分；</w:t>
            </w:r>
            <w:r>
              <w:rPr>
                <w:color w:val="000000"/>
                <w:sz w:val="22"/>
                <w:szCs w:val="24"/>
              </w:rPr>
            </w:r>
            <w:r/>
          </w:p>
          <w:p>
            <w:pPr>
              <w:pStyle w:val="920"/>
              <w:numPr>
                <w:ilvl w:val="0"/>
                <w:numId w:val="18"/>
              </w:numPr>
              <w:jc w:val="left"/>
              <w:rPr>
                <w:color w:val="000000"/>
                <w:sz w:val="22"/>
                <w:szCs w:val="24"/>
              </w:rPr>
              <w:framePr w:vAnchor="text" w:hAnchor="page" w:x="937" w:y="198"/>
            </w:pPr>
            <w:r>
              <w:rPr>
                <w:rFonts w:hint="eastAsia"/>
                <w:color w:val="000000"/>
                <w:sz w:val="22"/>
                <w:szCs w:val="24"/>
              </w:rPr>
              <w:t xml:space="preserve">查 </w:t>
            </w:r>
            <w:r>
              <w:rPr>
                <w:rFonts w:hint="eastAsia"/>
                <w:b/>
                <w:i/>
                <w:color w:val="000000"/>
                <w:sz w:val="22"/>
                <w:szCs w:val="24"/>
              </w:rPr>
              <w:t xml:space="preserve">K</w:t>
            </w:r>
            <w:r>
              <w:rPr>
                <w:rFonts w:hint="eastAsia"/>
                <w:color w:val="000000"/>
                <w:sz w:val="22"/>
                <w:szCs w:val="24"/>
              </w:rPr>
              <w:t xml:space="preserve"> 值或 </w:t>
            </w:r>
            <w:r>
              <w:rPr>
                <w:rFonts w:hint="eastAsia"/>
                <w:b/>
                <w:i/>
                <w:color w:val="000000"/>
                <w:sz w:val="22"/>
                <w:szCs w:val="24"/>
              </w:rPr>
              <w:t xml:space="preserve">K</w:t>
            </w:r>
            <w:r>
              <w:rPr>
                <w:rFonts w:hint="eastAsia"/>
                <w:color w:val="000000"/>
                <w:sz w:val="15"/>
                <w:szCs w:val="24"/>
              </w:rPr>
              <w:t xml:space="preserve"> 0</w:t>
            </w:r>
            <w:r>
              <w:rPr>
                <w:rFonts w:hint="eastAsia"/>
                <w:color w:val="000000"/>
                <w:sz w:val="22"/>
                <w:szCs w:val="24"/>
              </w:rPr>
              <w:t xml:space="preserve"> 值，</w:t>
            </w:r>
            <w:r>
              <w:rPr>
                <w:rFonts w:hint="eastAsia"/>
                <w:b/>
                <w:i/>
                <w:color w:val="000000"/>
                <w:sz w:val="22"/>
                <w:szCs w:val="24"/>
              </w:rPr>
              <w:t xml:space="preserve">K</w:t>
            </w:r>
            <w:r>
              <w:rPr>
                <w:rFonts w:hint="eastAsia"/>
                <w:color w:val="000000"/>
                <w:sz w:val="22"/>
                <w:szCs w:val="24"/>
              </w:rPr>
              <w:t xml:space="preserve"> </w:t>
            </w:r>
            <w:r>
              <w:rPr>
                <w:rFonts w:hint="eastAsia"/>
                <w:color w:val="000000"/>
                <w:sz w:val="15"/>
                <w:szCs w:val="24"/>
              </w:rPr>
              <w:t xml:space="preserve">0</w:t>
            </w:r>
            <w:r>
              <w:rPr>
                <w:rFonts w:hint="eastAsia"/>
                <w:color w:val="000000"/>
                <w:sz w:val="22"/>
                <w:szCs w:val="24"/>
              </w:rPr>
              <w:t xml:space="preserve"> /</w:t>
            </w:r>
            <w:r>
              <w:rPr>
                <w:rFonts w:hint="eastAsia"/>
                <w:b/>
                <w:i/>
                <w:color w:val="000000"/>
                <w:sz w:val="22"/>
                <w:szCs w:val="24"/>
              </w:rPr>
              <w:t xml:space="preserve">K</w:t>
            </w:r>
            <w:r>
              <w:rPr>
                <w:rFonts w:hint="eastAsia"/>
                <w:color w:val="000000"/>
                <w:sz w:val="22"/>
                <w:szCs w:val="24"/>
              </w:rPr>
              <w:t xml:space="preserve"> 值，或浓度系数与原始值不符且不能提供相应校准依据，扣 5分；</w:t>
            </w:r>
            <w:r>
              <w:rPr>
                <w:color w:val="000000"/>
                <w:sz w:val="22"/>
                <w:szCs w:val="24"/>
              </w:rPr>
            </w:r>
            <w:r/>
          </w:p>
          <w:p>
            <w:pPr>
              <w:pStyle w:val="920"/>
              <w:numPr>
                <w:ilvl w:val="0"/>
                <w:numId w:val="18"/>
              </w:numPr>
              <w:jc w:val="left"/>
              <w:rPr>
                <w:color w:val="000000"/>
                <w:sz w:val="22"/>
                <w:szCs w:val="24"/>
              </w:rPr>
              <w:framePr w:vAnchor="text" w:hAnchor="page" w:x="937" w:y="198"/>
            </w:pPr>
            <w:r>
              <w:rPr>
                <w:rFonts w:hint="eastAsia"/>
                <w:color w:val="000000"/>
                <w:sz w:val="22"/>
                <w:szCs w:val="24"/>
              </w:rPr>
              <w:t xml:space="preserve">其他参数不符合要求，扣2分；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 站点未按计划进行手工比对，扣5分。</w:t>
            </w:r>
            <w:r>
              <w:rPr>
                <w:color w:val="000000"/>
                <w:sz w:val="22"/>
                <w:szCs w:val="24"/>
              </w:rPr>
            </w:r>
            <w:r/>
          </w:p>
        </w:tc>
      </w:tr>
      <w:tr>
        <w:trPr>
          <w:trHeight w:val="242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1.PM2.5显示流量：</w:t>
            </w:r>
            <w:r>
              <w:rPr>
                <w:rFonts w:hint="eastAsia"/>
                <w:color w:val="000000"/>
                <w:spacing w:val="-4"/>
                <w:sz w:val="22"/>
                <w:szCs w:val="24"/>
                <w:u w:val="single"/>
              </w:rPr>
              <w:t xml:space="preserve">                 </w:t>
            </w:r>
            <w:r>
              <w:rPr>
                <w:rFonts w:hint="eastAsia"/>
                <w:color w:val="000000"/>
                <w:spacing w:val="-4"/>
                <w:sz w:val="22"/>
                <w:szCs w:val="24"/>
              </w:rPr>
              <w:t xml:space="preserve"> L/min</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2.标准流量计测值：</w:t>
            </w:r>
            <w:r>
              <w:rPr>
                <w:rFonts w:hint="eastAsia"/>
                <w:color w:val="000000"/>
                <w:spacing w:val="-4"/>
                <w:sz w:val="22"/>
                <w:szCs w:val="24"/>
                <w:u w:val="single"/>
              </w:rPr>
              <w:t xml:space="preserve">                 </w:t>
            </w:r>
            <w:r>
              <w:rPr>
                <w:rFonts w:hint="eastAsia"/>
                <w:color w:val="000000"/>
                <w:spacing w:val="-4"/>
                <w:sz w:val="22"/>
                <w:szCs w:val="24"/>
              </w:rPr>
              <w:t xml:space="preserve"> L/min     </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3.相对误差：</w:t>
            </w:r>
            <w:r>
              <w:rPr>
                <w:rFonts w:hint="eastAsia"/>
                <w:color w:val="000000"/>
                <w:spacing w:val="-4"/>
                <w:sz w:val="22"/>
                <w:szCs w:val="24"/>
                <w:u w:val="single"/>
              </w:rPr>
              <w:t xml:space="preserve">                  </w:t>
            </w:r>
            <w:r>
              <w:rPr>
                <w:rFonts w:hint="eastAsia"/>
                <w:color w:val="000000"/>
                <w:spacing w:val="-4"/>
                <w:sz w:val="22"/>
                <w:szCs w:val="24"/>
              </w:rPr>
              <w:t xml:space="preserve">%</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4.PM2.5K（标准回归斜率）：</w:t>
            </w:r>
            <w:r>
              <w:rPr>
                <w:rFonts w:hint="eastAsia"/>
                <w:color w:val="000000"/>
                <w:spacing w:val="-4"/>
                <w:sz w:val="22"/>
                <w:szCs w:val="24"/>
                <w:u w:val="single"/>
              </w:rPr>
              <w:t xml:space="preserve">                  </w:t>
            </w:r>
            <w:r>
              <w:rPr>
                <w:rFonts w:hint="eastAsia"/>
                <w:color w:val="000000"/>
                <w:spacing w:val="-4"/>
                <w:sz w:val="22"/>
                <w:szCs w:val="24"/>
              </w:rPr>
              <w:t xml:space="preserve">；K0值（TEOM法）或浓度系数：</w:t>
            </w:r>
            <w:r>
              <w:rPr>
                <w:rFonts w:hint="eastAsia"/>
                <w:color w:val="000000"/>
                <w:spacing w:val="-4"/>
                <w:sz w:val="22"/>
                <w:szCs w:val="24"/>
                <w:u w:val="single"/>
              </w:rPr>
              <w:t xml:space="preserve">                  </w:t>
            </w:r>
            <w:r>
              <w:rPr>
                <w:rFonts w:hint="eastAsia"/>
                <w:color w:val="000000"/>
                <w:spacing w:val="-4"/>
                <w:sz w:val="22"/>
                <w:szCs w:val="24"/>
              </w:rPr>
              <w:t xml:space="preserve">；</w:t>
            </w:r>
            <w:r>
              <w:rPr>
                <w:rFonts w:hint="eastAsia"/>
                <w:bCs/>
                <w:color w:val="000000"/>
                <w:sz w:val="22"/>
                <w:szCs w:val="24"/>
              </w:rPr>
              <w:t xml:space="preserve">等其他</w:t>
            </w:r>
            <w:r>
              <w:rPr>
                <w:rFonts w:hint="eastAsia"/>
                <w:color w:val="000000"/>
                <w:spacing w:val="-4"/>
                <w:sz w:val="22"/>
                <w:szCs w:val="24"/>
              </w:rPr>
              <w:t xml:space="preserve">仪器参数与说明书一致</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5.PM2.5校准膜检查或K0值检查结果：合格      不合格</w:t>
            </w:r>
            <w:r>
              <w:rPr>
                <w:color w:val="000000"/>
                <w:spacing w:val="-4"/>
                <w:sz w:val="22"/>
                <w:szCs w:val="24"/>
              </w:rPr>
            </w:r>
            <w:r/>
          </w:p>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6.PM2.5手工比对结果： 合格      不合格</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19"/>
              </w:numPr>
              <w:jc w:val="left"/>
              <w:rPr>
                <w:color w:val="000000"/>
                <w:sz w:val="22"/>
                <w:szCs w:val="24"/>
              </w:rPr>
              <w:framePr w:vAnchor="text" w:hAnchor="page" w:x="937" w:y="198"/>
            </w:pPr>
            <w:r>
              <w:rPr>
                <w:rFonts w:hint="eastAsia"/>
                <w:color w:val="000000"/>
                <w:sz w:val="22"/>
                <w:szCs w:val="24"/>
              </w:rPr>
              <w:t xml:space="preserve">PM</w:t>
            </w:r>
            <w:r>
              <w:rPr>
                <w:rFonts w:hint="eastAsia"/>
                <w:color w:val="000000"/>
                <w:szCs w:val="24"/>
              </w:rPr>
              <w:t xml:space="preserve"> </w:t>
            </w:r>
            <w:r>
              <w:rPr>
                <w:rFonts w:hint="eastAsia"/>
                <w:color w:val="000000"/>
                <w:sz w:val="15"/>
                <w:szCs w:val="24"/>
              </w:rPr>
              <w:t xml:space="preserve">2.5</w:t>
            </w:r>
            <w:r>
              <w:rPr>
                <w:rFonts w:hint="eastAsia"/>
                <w:color w:val="000000"/>
                <w:sz w:val="22"/>
                <w:szCs w:val="24"/>
              </w:rPr>
              <w:t xml:space="preserve"> 流量误差超出±5%的，扣 5 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2）查 </w:t>
            </w:r>
            <w:r>
              <w:rPr>
                <w:rFonts w:hint="eastAsia"/>
                <w:b/>
                <w:i/>
                <w:color w:val="000000"/>
                <w:sz w:val="22"/>
                <w:szCs w:val="24"/>
              </w:rPr>
              <w:t xml:space="preserve">K</w:t>
            </w:r>
            <w:r>
              <w:rPr>
                <w:rFonts w:hint="eastAsia"/>
                <w:color w:val="000000"/>
                <w:sz w:val="22"/>
                <w:szCs w:val="24"/>
              </w:rPr>
              <w:t xml:space="preserve"> 值或 </w:t>
            </w:r>
            <w:r>
              <w:rPr>
                <w:rFonts w:hint="eastAsia"/>
                <w:b/>
                <w:i/>
                <w:color w:val="000000"/>
                <w:sz w:val="22"/>
                <w:szCs w:val="24"/>
              </w:rPr>
              <w:t xml:space="preserve">K</w:t>
            </w:r>
            <w:r>
              <w:rPr>
                <w:rFonts w:hint="eastAsia"/>
                <w:color w:val="000000"/>
                <w:sz w:val="15"/>
                <w:szCs w:val="24"/>
              </w:rPr>
              <w:t xml:space="preserve"> 0</w:t>
            </w:r>
            <w:r>
              <w:rPr>
                <w:rFonts w:hint="eastAsia"/>
                <w:color w:val="000000"/>
                <w:sz w:val="22"/>
                <w:szCs w:val="24"/>
              </w:rPr>
              <w:t xml:space="preserve"> 值，</w:t>
            </w:r>
            <w:r>
              <w:rPr>
                <w:rFonts w:hint="eastAsia"/>
                <w:b/>
                <w:i/>
                <w:color w:val="000000"/>
                <w:sz w:val="22"/>
                <w:szCs w:val="24"/>
              </w:rPr>
              <w:t xml:space="preserve">K</w:t>
            </w:r>
            <w:r>
              <w:rPr>
                <w:rFonts w:hint="eastAsia"/>
                <w:color w:val="000000"/>
                <w:sz w:val="22"/>
                <w:szCs w:val="24"/>
              </w:rPr>
              <w:t xml:space="preserve"> </w:t>
            </w:r>
            <w:r>
              <w:rPr>
                <w:rFonts w:hint="eastAsia"/>
                <w:color w:val="000000"/>
                <w:sz w:val="15"/>
                <w:szCs w:val="24"/>
              </w:rPr>
              <w:t xml:space="preserve">0</w:t>
            </w:r>
            <w:r>
              <w:rPr>
                <w:rFonts w:hint="eastAsia"/>
                <w:color w:val="000000"/>
                <w:sz w:val="22"/>
                <w:szCs w:val="24"/>
              </w:rPr>
              <w:t xml:space="preserve"> /</w:t>
            </w:r>
            <w:r>
              <w:rPr>
                <w:rFonts w:hint="eastAsia"/>
                <w:b/>
                <w:i/>
                <w:color w:val="000000"/>
                <w:sz w:val="22"/>
                <w:szCs w:val="24"/>
              </w:rPr>
              <w:t xml:space="preserve">K</w:t>
            </w:r>
            <w:r>
              <w:rPr>
                <w:rFonts w:hint="eastAsia"/>
                <w:color w:val="000000"/>
                <w:sz w:val="22"/>
                <w:szCs w:val="24"/>
              </w:rPr>
              <w:t xml:space="preserve"> 值，或浓度系数与原始值不符且不能提供相应校准依据，扣 5分；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3）其他参数不符合要求，扣2分；</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4）站点未按计划进行手工比对，扣5分。</w:t>
            </w:r>
            <w:r>
              <w:rPr>
                <w:color w:val="000000"/>
                <w:sz w:val="22"/>
                <w:szCs w:val="24"/>
              </w:rPr>
            </w:r>
            <w:r/>
          </w:p>
        </w:tc>
      </w:tr>
      <w:tr>
        <w:trPr>
          <w:trHeight w:val="66"/>
        </w:trPr>
        <w:tc>
          <w:tcPr>
            <w:tcW w:w="1636" w:type="dxa"/>
            <w:vAlign w:val="center"/>
            <w:vMerge w:val="continue"/>
            <w:textDirection w:val="lrTb"/>
            <w:noWrap w:val="false"/>
          </w:tcPr>
          <w:p>
            <w:pPr>
              <w:pStyle w:val="920"/>
              <w:jc w:val="center"/>
              <w:rPr>
                <w:color w:val="000000"/>
                <w:sz w:val="22"/>
                <w:szCs w:val="24"/>
              </w:rPr>
              <w:framePr w:vAnchor="text" w:hAnchor="page" w:x="937" w:y="198"/>
            </w:pPr>
            <w:r>
              <w:rPr>
                <w:color w:val="000000"/>
                <w:sz w:val="22"/>
                <w:szCs w:val="24"/>
              </w:rPr>
            </w:r>
            <w:r/>
          </w:p>
        </w:tc>
        <w:tc>
          <w:tcPr>
            <w:tcW w:w="6300" w:type="dxa"/>
            <w:vAlign w:val="center"/>
            <w:textDirection w:val="lrTb"/>
            <w:noWrap w:val="false"/>
          </w:tcPr>
          <w:p>
            <w:pPr>
              <w:pStyle w:val="920"/>
              <w:jc w:val="left"/>
              <w:spacing w:line="180" w:lineRule="atLeast"/>
              <w:rPr>
                <w:color w:val="000000"/>
                <w:spacing w:val="-4"/>
                <w:sz w:val="22"/>
                <w:szCs w:val="24"/>
              </w:rPr>
              <w:framePr w:vAnchor="text" w:hAnchor="page" w:x="937" w:y="198"/>
            </w:pPr>
            <w:r>
              <w:rPr>
                <w:rFonts w:hint="eastAsia"/>
                <w:color w:val="000000"/>
                <w:spacing w:val="-4"/>
                <w:sz w:val="22"/>
                <w:szCs w:val="24"/>
              </w:rPr>
              <w:t xml:space="preserve">用于校准的设备（流量计、温度计、大气压计）是否每年通过国家计量检定，标准气体是否在有效期内使用。</w:t>
            </w:r>
            <w:r>
              <w:rPr>
                <w:color w:val="000000"/>
                <w:spacing w:val="-4"/>
                <w:sz w:val="22"/>
                <w:szCs w:val="24"/>
              </w:rPr>
            </w:r>
            <w:r/>
          </w:p>
        </w:tc>
        <w:tc>
          <w:tcPr>
            <w:tcW w:w="725" w:type="dxa"/>
            <w:vAlign w:val="center"/>
            <w:textDirection w:val="lrTb"/>
            <w:noWrap w:val="false"/>
          </w:tcPr>
          <w:p>
            <w:pPr>
              <w:pStyle w:val="920"/>
              <w:jc w:val="center"/>
              <w:spacing w:line="180" w:lineRule="atLeast"/>
              <w:rPr>
                <w:color w:val="000000"/>
                <w:sz w:val="22"/>
                <w:szCs w:val="24"/>
              </w:rPr>
              <w:framePr w:vAnchor="text" w:hAnchor="page" w:x="937" w:y="198"/>
            </w:pPr>
            <w:r>
              <w:rPr>
                <w:rFonts w:hint="eastAsia"/>
                <w:color w:val="000000"/>
                <w:sz w:val="22"/>
                <w:szCs w:val="24"/>
              </w:rPr>
              <w:t xml:space="preserve">5</w:t>
            </w:r>
            <w:r>
              <w:rPr>
                <w:color w:val="000000"/>
                <w:sz w:val="22"/>
                <w:szCs w:val="24"/>
              </w:rPr>
            </w:r>
            <w:r/>
          </w:p>
        </w:tc>
        <w:tc>
          <w:tcPr>
            <w:tcW w:w="1276" w:type="dxa"/>
            <w:vAlign w:val="center"/>
            <w:textDirection w:val="lrTb"/>
            <w:noWrap w:val="false"/>
          </w:tcPr>
          <w:p>
            <w:pPr>
              <w:pStyle w:val="920"/>
              <w:jc w:val="center"/>
              <w:rPr>
                <w:rFonts w:ascii="宋体" w:hAnsi="宋体" w:cs="宋体"/>
                <w:color w:val="000000"/>
                <w:sz w:val="24"/>
                <w:szCs w:val="24"/>
              </w:rPr>
              <w:framePr w:vAnchor="text" w:hAnchor="page" w:x="937" w:y="198"/>
            </w:pPr>
            <w:r>
              <w:rPr>
                <w:rFonts w:hint="eastAsia" w:ascii="宋体" w:hAnsi="宋体" w:cs="宋体"/>
                <w:color w:val="000000"/>
                <w:sz w:val="24"/>
                <w:szCs w:val="24"/>
              </w:rPr>
              <w:t xml:space="preserve">合格  □不合格□</w:t>
            </w:r>
            <w:r>
              <w:rPr>
                <w:rFonts w:ascii="宋体" w:hAnsi="宋体" w:cs="宋体"/>
                <w:color w:val="000000"/>
                <w:sz w:val="24"/>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numPr>
                <w:ilvl w:val="0"/>
                <w:numId w:val="20"/>
              </w:numPr>
              <w:jc w:val="left"/>
              <w:spacing w:line="300" w:lineRule="exact"/>
              <w:rPr>
                <w:color w:val="000000"/>
                <w:sz w:val="22"/>
                <w:szCs w:val="24"/>
              </w:rPr>
              <w:framePr w:vAnchor="text" w:hAnchor="page" w:x="937" w:y="198"/>
            </w:pPr>
            <w:r>
              <w:rPr>
                <w:rFonts w:hint="eastAsia"/>
                <w:color w:val="000000"/>
                <w:sz w:val="22"/>
                <w:szCs w:val="24"/>
              </w:rPr>
              <w:t xml:space="preserve">流量计、温湿度计和大气压计超出有效期；</w:t>
            </w:r>
            <w:r>
              <w:rPr>
                <w:color w:val="000000"/>
                <w:sz w:val="22"/>
                <w:szCs w:val="24"/>
              </w:rPr>
            </w:r>
            <w:r/>
          </w:p>
          <w:p>
            <w:pPr>
              <w:pStyle w:val="920"/>
              <w:numPr>
                <w:ilvl w:val="0"/>
                <w:numId w:val="20"/>
              </w:numPr>
              <w:jc w:val="left"/>
              <w:spacing w:line="300" w:lineRule="exact"/>
              <w:rPr>
                <w:color w:val="000000"/>
                <w:sz w:val="22"/>
                <w:szCs w:val="24"/>
              </w:rPr>
              <w:framePr w:vAnchor="text" w:hAnchor="page" w:x="937" w:y="198"/>
            </w:pPr>
            <w:r>
              <w:rPr>
                <w:rFonts w:hint="eastAsia"/>
                <w:color w:val="000000"/>
                <w:sz w:val="22"/>
                <w:szCs w:val="24"/>
              </w:rPr>
              <w:t xml:space="preserve">钢瓶气无标签或过期使用的；</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任意一项不合格扣5分；扣完为止。</w:t>
            </w:r>
            <w:r>
              <w:rPr>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通讯系统维护效果（3分）</w:t>
            </w:r>
            <w:r>
              <w:rPr>
                <w:b/>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rFonts w:hint="eastAsia"/>
                <w:bCs/>
                <w:color w:val="000000"/>
                <w:sz w:val="22"/>
                <w:szCs w:val="24"/>
              </w:rPr>
              <w:t xml:space="preserve">能否正常采集数据并上报城市站、省站、总站并发布数据</w:t>
            </w:r>
            <w:r>
              <w:rPr>
                <w:bCs/>
                <w:color w:val="000000"/>
                <w:sz w:val="22"/>
                <w:szCs w:val="24"/>
              </w:rPr>
            </w:r>
            <w:r/>
          </w:p>
        </w:tc>
        <w:tc>
          <w:tcPr>
            <w:tcW w:w="725" w:type="dxa"/>
            <w:vAlign w:val="center"/>
            <w:textDirection w:val="lrTb"/>
            <w:noWrap w:val="false"/>
          </w:tcPr>
          <w:p>
            <w:pPr>
              <w:pStyle w:val="920"/>
              <w:jc w:val="center"/>
              <w:rPr>
                <w:bCs/>
                <w:color w:val="000000"/>
                <w:sz w:val="22"/>
                <w:szCs w:val="24"/>
              </w:rPr>
              <w:framePr w:vAnchor="text" w:hAnchor="page" w:x="937" w:y="198"/>
            </w:pPr>
            <w:r>
              <w:rPr>
                <w:rFonts w:hint="eastAsia"/>
                <w:bCs/>
                <w:color w:val="000000"/>
                <w:sz w:val="22"/>
                <w:szCs w:val="24"/>
              </w:rPr>
              <w:t xml:space="preserve">3</w:t>
            </w:r>
            <w:r>
              <w:rPr>
                <w:bCs/>
                <w:color w:val="000000"/>
                <w:sz w:val="22"/>
                <w:szCs w:val="24"/>
              </w:rPr>
            </w:r>
            <w:r/>
          </w:p>
        </w:tc>
        <w:tc>
          <w:tcPr>
            <w:tcW w:w="1276" w:type="dxa"/>
            <w:vAlign w:val="center"/>
            <w:textDirection w:val="lrTb"/>
            <w:noWrap w:val="false"/>
          </w:tcPr>
          <w:p>
            <w:pPr>
              <w:pStyle w:val="920"/>
              <w:jc w:val="center"/>
              <w:widowControl/>
              <w:rPr>
                <w:bCs/>
                <w:color w:val="000000"/>
                <w:sz w:val="22"/>
                <w:szCs w:val="24"/>
              </w:rPr>
              <w:framePr w:vAnchor="text" w:hAnchor="page" w:x="937" w:y="198"/>
            </w:pPr>
            <w:r>
              <w:rPr>
                <w:rFonts w:hint="eastAsia" w:ascii="宋体" w:hAnsi="宋体" w:cs="宋体"/>
                <w:color w:val="000000"/>
                <w:sz w:val="24"/>
                <w:szCs w:val="24"/>
              </w:rPr>
              <w:t xml:space="preserve">合格  □不合格□</w:t>
            </w: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jc w:val="left"/>
              <w:rPr>
                <w:bCs/>
                <w:color w:val="000000"/>
                <w:sz w:val="22"/>
                <w:szCs w:val="24"/>
              </w:rPr>
              <w:framePr w:vAnchor="text" w:hAnchor="page" w:x="937" w:y="198"/>
            </w:pPr>
            <w:r>
              <w:rPr>
                <w:rFonts w:hint="eastAsia"/>
                <w:color w:val="000000"/>
                <w:sz w:val="22"/>
                <w:szCs w:val="24"/>
              </w:rPr>
              <w:t xml:space="preserve">任一功能不满足，扣1分；扣完为止。</w:t>
            </w:r>
            <w:r>
              <w:rPr>
                <w:bCs/>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运维人员要求（2分）</w:t>
            </w:r>
            <w:r>
              <w:rPr>
                <w:b/>
                <w:color w:val="000000"/>
                <w:sz w:val="22"/>
                <w:szCs w:val="24"/>
              </w:rPr>
            </w:r>
            <w:r/>
          </w:p>
        </w:tc>
        <w:tc>
          <w:tcPr>
            <w:tcW w:w="6300" w:type="dxa"/>
            <w:vAlign w:val="center"/>
            <w:textDirection w:val="lrTb"/>
            <w:noWrap w:val="false"/>
          </w:tcPr>
          <w:p>
            <w:pPr>
              <w:pStyle w:val="920"/>
              <w:jc w:val="left"/>
              <w:spacing w:line="300" w:lineRule="exact"/>
              <w:tabs>
                <w:tab w:val="left" w:pos="1129" w:leader="none"/>
              </w:tabs>
              <w:rPr>
                <w:color w:val="000000"/>
                <w:spacing w:val="-4"/>
                <w:sz w:val="22"/>
                <w:szCs w:val="24"/>
              </w:rPr>
              <w:framePr w:vAnchor="text" w:hAnchor="page" w:x="937" w:y="198"/>
            </w:pPr>
            <w:r>
              <w:rPr>
                <w:rFonts w:hint="eastAsia"/>
                <w:color w:val="000000"/>
                <w:spacing w:val="-4"/>
                <w:sz w:val="22"/>
                <w:szCs w:val="24"/>
              </w:rPr>
              <w:t xml:space="preserve">运维人员是否持证上岗</w:t>
            </w:r>
            <w:r>
              <w:rPr>
                <w:color w:val="000000"/>
                <w:spacing w:val="-4"/>
                <w:sz w:val="22"/>
                <w:szCs w:val="24"/>
              </w:rPr>
            </w:r>
            <w:r/>
          </w:p>
        </w:tc>
        <w:tc>
          <w:tcPr>
            <w:tcW w:w="725" w:type="dxa"/>
            <w:vAlign w:val="center"/>
            <w:textDirection w:val="lrTb"/>
            <w:noWrap w:val="false"/>
          </w:tcPr>
          <w:p>
            <w:pPr>
              <w:pStyle w:val="920"/>
              <w:jc w:val="center"/>
              <w:spacing w:line="300" w:lineRule="exact"/>
              <w:rPr>
                <w:color w:val="000000"/>
                <w:sz w:val="22"/>
                <w:szCs w:val="24"/>
              </w:rPr>
              <w:framePr w:vAnchor="text" w:hAnchor="page" w:x="937" w:y="198"/>
            </w:pPr>
            <w:r>
              <w:rPr>
                <w:rFonts w:hint="eastAsia"/>
                <w:color w:val="000000"/>
                <w:sz w:val="22"/>
                <w:szCs w:val="24"/>
              </w:rPr>
              <w:t xml:space="preserve">2</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运维人员未持有上岗证或现场储备上岗证复印件，扣2分。</w:t>
            </w:r>
            <w:r>
              <w:rPr>
                <w:color w:val="000000"/>
                <w:sz w:val="22"/>
                <w:szCs w:val="24"/>
              </w:rPr>
            </w:r>
            <w:r/>
          </w:p>
        </w:tc>
      </w:tr>
      <w:tr>
        <w:trPr/>
        <w:tc>
          <w:tcPr>
            <w:tcW w:w="1636" w:type="dxa"/>
            <w:vAlign w:val="center"/>
            <w:textDirection w:val="lrTb"/>
            <w:noWrap w:val="false"/>
          </w:tcPr>
          <w:p>
            <w:pPr>
              <w:pStyle w:val="920"/>
              <w:numPr>
                <w:ilvl w:val="0"/>
                <w:numId w:val="21"/>
              </w:numPr>
              <w:jc w:val="center"/>
              <w:rPr>
                <w:b/>
                <w:color w:val="000000"/>
                <w:sz w:val="22"/>
                <w:szCs w:val="24"/>
              </w:rPr>
              <w:framePr w:vAnchor="text" w:hAnchor="page" w:x="937" w:y="198"/>
            </w:pPr>
            <w:r>
              <w:rPr>
                <w:rFonts w:hint="eastAsia"/>
                <w:b/>
                <w:color w:val="000000"/>
                <w:sz w:val="22"/>
                <w:szCs w:val="24"/>
              </w:rPr>
              <w:t xml:space="preserve">档案记录</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（5分）</w:t>
            </w:r>
            <w:r>
              <w:rPr>
                <w:b/>
                <w:color w:val="000000"/>
                <w:sz w:val="22"/>
                <w:szCs w:val="24"/>
              </w:rPr>
            </w:r>
            <w:r/>
          </w:p>
        </w:tc>
        <w:tc>
          <w:tcPr>
            <w:tcW w:w="6300" w:type="dxa"/>
            <w:vAlign w:val="center"/>
            <w:textDirection w:val="lrTb"/>
            <w:noWrap w:val="false"/>
          </w:tcPr>
          <w:p>
            <w:pPr>
              <w:pStyle w:val="920"/>
              <w:jc w:val="left"/>
              <w:spacing w:line="300" w:lineRule="exact"/>
              <w:rPr>
                <w:color w:val="000000"/>
                <w:sz w:val="22"/>
                <w:szCs w:val="24"/>
              </w:rPr>
              <w:framePr w:vAnchor="text" w:hAnchor="page" w:x="937" w:y="198"/>
            </w:pPr>
            <w:r>
              <w:rPr>
                <w:rFonts w:hint="eastAsia"/>
                <w:color w:val="000000"/>
                <w:sz w:val="22"/>
                <w:szCs w:val="24"/>
              </w:rPr>
              <w:t xml:space="preserve">是否按照规范要求填写运维记录，记录是否规范和齐全</w:t>
            </w:r>
            <w:r>
              <w:rPr>
                <w:color w:val="000000"/>
                <w:sz w:val="22"/>
                <w:szCs w:val="24"/>
              </w:rPr>
            </w:r>
            <w:r/>
          </w:p>
        </w:tc>
        <w:tc>
          <w:tcPr>
            <w:tcW w:w="725" w:type="dxa"/>
            <w:vAlign w:val="center"/>
            <w:textDirection w:val="lrTb"/>
            <w:noWrap w:val="false"/>
          </w:tcPr>
          <w:p>
            <w:pPr>
              <w:pStyle w:val="920"/>
              <w:jc w:val="center"/>
              <w:spacing w:line="300" w:lineRule="exact"/>
              <w:rPr>
                <w:color w:val="000000"/>
                <w:spacing w:val="-8"/>
                <w:sz w:val="22"/>
                <w:szCs w:val="24"/>
              </w:rPr>
              <w:framePr w:vAnchor="text" w:hAnchor="page" w:x="937" w:y="198"/>
            </w:pPr>
            <w:r>
              <w:rPr>
                <w:rFonts w:hint="eastAsia"/>
                <w:color w:val="000000"/>
                <w:spacing w:val="-8"/>
                <w:sz w:val="22"/>
                <w:szCs w:val="24"/>
              </w:rPr>
              <w:t xml:space="preserve">5</w:t>
            </w:r>
            <w:r>
              <w:rPr>
                <w:color w:val="000000"/>
                <w:spacing w:val="-8"/>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现场填写的电子版档案记录是否规范齐全，不规范、齐全的每项扣1分，扣完为止。</w:t>
            </w:r>
            <w:r>
              <w:rPr>
                <w:color w:val="000000"/>
                <w:sz w:val="22"/>
                <w:szCs w:val="24"/>
              </w:rPr>
            </w:r>
            <w:r/>
          </w:p>
        </w:tc>
      </w:tr>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8.运维工作完成情况</w:t>
            </w:r>
            <w:r>
              <w:rPr>
                <w:b/>
                <w:color w:val="000000"/>
                <w:sz w:val="22"/>
                <w:szCs w:val="24"/>
              </w:rPr>
            </w:r>
            <w:r/>
          </w:p>
          <w:p>
            <w:pPr>
              <w:pStyle w:val="920"/>
              <w:jc w:val="center"/>
              <w:rPr>
                <w:b/>
                <w:color w:val="000000"/>
                <w:sz w:val="22"/>
                <w:szCs w:val="24"/>
              </w:rPr>
              <w:framePr w:vAnchor="text" w:hAnchor="page" w:x="937" w:y="198"/>
            </w:pPr>
            <w:r>
              <w:rPr>
                <w:rFonts w:hint="eastAsia"/>
                <w:b/>
                <w:color w:val="000000"/>
                <w:sz w:val="22"/>
                <w:szCs w:val="24"/>
              </w:rPr>
              <w:t xml:space="preserve">（18分）</w:t>
            </w:r>
            <w:r>
              <w:rPr>
                <w:b/>
                <w:color w:val="000000"/>
                <w:sz w:val="22"/>
                <w:szCs w:val="24"/>
              </w:rPr>
            </w:r>
            <w:r/>
          </w:p>
        </w:tc>
        <w:tc>
          <w:tcPr>
            <w:tcW w:w="6300"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是否按照运维要求完成当月运维工作</w:t>
            </w:r>
            <w:r>
              <w:rPr>
                <w:color w:val="000000"/>
                <w:sz w:val="22"/>
                <w:szCs w:val="24"/>
              </w:rPr>
            </w:r>
            <w:r/>
          </w:p>
        </w:tc>
        <w:tc>
          <w:tcPr>
            <w:tcW w:w="725" w:type="dxa"/>
            <w:vAlign w:val="center"/>
            <w:textDirection w:val="lrTb"/>
            <w:noWrap w:val="false"/>
          </w:tcPr>
          <w:p>
            <w:pPr>
              <w:pStyle w:val="920"/>
              <w:jc w:val="center"/>
              <w:rPr>
                <w:color w:val="000000"/>
                <w:sz w:val="22"/>
                <w:szCs w:val="24"/>
              </w:rPr>
              <w:framePr w:vAnchor="text" w:hAnchor="page" w:x="937" w:y="198"/>
            </w:pPr>
            <w:r>
              <w:rPr>
                <w:rFonts w:hint="eastAsia"/>
                <w:color w:val="000000"/>
                <w:sz w:val="22"/>
                <w:szCs w:val="24"/>
              </w:rPr>
              <w:t xml:space="preserve">18</w:t>
            </w:r>
            <w:r>
              <w:rPr>
                <w:color w:val="000000"/>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rPr>
                <w:color w:val="000000"/>
                <w:sz w:val="22"/>
                <w:szCs w:val="24"/>
              </w:rPr>
              <w:framePr w:vAnchor="text" w:hAnchor="page" w:x="937" w:y="198"/>
            </w:pPr>
            <w:r>
              <w:rPr>
                <w:rFonts w:hint="eastAsia"/>
                <w:color w:val="000000"/>
                <w:sz w:val="22"/>
                <w:szCs w:val="24"/>
              </w:rPr>
              <w:t xml:space="preserve">（1）环境空气质量自动监测子站日常巡检记录表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（2）分析仪运行状况检查记录表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（3）环境空气质量监测系统仪器维护记录表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（4）颗粒物手工比对采样记录表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（5）气体分析仪多点校准记录表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（6）氮氧化物分析仪钼炉转化率记录表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（7）多气体动态校准仪校准检查记录表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（8）臭氧（O 3 ）校准仪（工作标准）量值传递记录表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（9）环境空气质量监测系统维护记录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（10）空气自动监测仪器维护维修记录表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（11）量值溯源与传递记录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（12）标准物质记录表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（13）环境空气质量自动监测仪器备机更换记录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（14）环境空气质量自动监测仪器耗品备件更换记录</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（15）β 射线法颗粒物监测仪质量传感器校准表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（16）β 射线法</w:t>
            </w:r>
            <w:r>
              <w:rPr>
                <w:rFonts w:hint="eastAsia"/>
                <w:color w:val="000000"/>
                <w:sz w:val="22"/>
                <w:szCs w:val="24"/>
                <w:lang w:val="en-US" w:eastAsia="zh-CN"/>
              </w:rPr>
              <w:t xml:space="preserve">颗粒</w:t>
            </w:r>
            <w:r>
              <w:rPr>
                <w:rFonts w:hint="eastAsia"/>
                <w:color w:val="000000"/>
                <w:sz w:val="22"/>
                <w:szCs w:val="24"/>
              </w:rPr>
              <w:t xml:space="preserve">物监测仪环境温度和压力传感器校准表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（17） β 射线法颗粒物监测仪流量传感器校准表</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1.检查当月运维工作所有表格，检查表格所填数据的真实准确；</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2.对照运维工作规定规范、记录核定每日、每周、每月任务执行情况。</w:t>
            </w:r>
            <w:r>
              <w:rPr>
                <w:color w:val="000000"/>
                <w:sz w:val="22"/>
                <w:szCs w:val="24"/>
              </w:rPr>
            </w:r>
            <w:r/>
          </w:p>
          <w:p>
            <w:pPr>
              <w:pStyle w:val="920"/>
              <w:jc w:val="left"/>
              <w:rPr>
                <w:color w:val="000000"/>
                <w:sz w:val="22"/>
                <w:szCs w:val="24"/>
              </w:rPr>
              <w:framePr w:vAnchor="text" w:hAnchor="page" w:x="937" w:y="198"/>
            </w:pPr>
            <w:r>
              <w:rPr>
                <w:rFonts w:hint="eastAsia"/>
                <w:color w:val="000000"/>
                <w:sz w:val="22"/>
                <w:szCs w:val="24"/>
              </w:rPr>
              <w:t xml:space="preserve">若发现一项存在问题扣5分，扣完为止。</w:t>
            </w:r>
            <w:r>
              <w:rPr>
                <w:color w:val="000000"/>
                <w:sz w:val="22"/>
                <w:szCs w:val="24"/>
              </w:rPr>
            </w:r>
            <w:r/>
          </w:p>
        </w:tc>
      </w:tr>
      <w:tr>
        <w:trPr>
          <w:trHeight w:val="90"/>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9.异常情况处理情况（5分）</w:t>
            </w:r>
            <w:r>
              <w:rPr>
                <w:b/>
                <w:color w:val="000000"/>
                <w:sz w:val="22"/>
                <w:szCs w:val="24"/>
              </w:rPr>
            </w:r>
            <w:r/>
          </w:p>
        </w:tc>
        <w:tc>
          <w:tcPr>
            <w:tcW w:w="6300" w:type="dxa"/>
            <w:vAlign w:val="center"/>
            <w:textDirection w:val="lrTb"/>
            <w:noWrap w:val="false"/>
          </w:tcPr>
          <w:p>
            <w:pPr>
              <w:pStyle w:val="989"/>
              <w:ind w:firstLine="0"/>
              <w:jc w:val="left"/>
              <w:rPr>
                <w:color w:val="000000"/>
                <w:sz w:val="22"/>
                <w:szCs w:val="24"/>
              </w:rPr>
              <w:framePr w:vAnchor="text" w:hAnchor="page" w:x="937" w:y="198"/>
            </w:pPr>
            <w:r>
              <w:rPr>
                <w:rFonts w:hint="eastAsia"/>
                <w:color w:val="000000"/>
                <w:sz w:val="22"/>
                <w:szCs w:val="24"/>
              </w:rPr>
              <w:t xml:space="preserve">是否及时处理异常情况的（如故障应急处理等）</w:t>
            </w:r>
            <w:r>
              <w:rPr>
                <w:color w:val="000000"/>
                <w:sz w:val="22"/>
                <w:szCs w:val="24"/>
              </w:rPr>
            </w:r>
            <w:r/>
          </w:p>
        </w:tc>
        <w:tc>
          <w:tcPr>
            <w:tcW w:w="725" w:type="dxa"/>
            <w:vAlign w:val="center"/>
            <w:textDirection w:val="lrTb"/>
            <w:noWrap w:val="false"/>
          </w:tcPr>
          <w:p>
            <w:pPr>
              <w:pStyle w:val="989"/>
              <w:ind w:left="105" w:firstLine="106"/>
              <w:rPr>
                <w:color w:val="000000"/>
                <w:spacing w:val="-4"/>
                <w:sz w:val="22"/>
                <w:szCs w:val="24"/>
              </w:rPr>
              <w:framePr w:vAnchor="text" w:hAnchor="page" w:x="937" w:y="198"/>
            </w:pPr>
            <w:r>
              <w:rPr>
                <w:rFonts w:hint="eastAsia"/>
                <w:color w:val="000000"/>
                <w:spacing w:val="-4"/>
                <w:sz w:val="22"/>
                <w:szCs w:val="24"/>
              </w:rPr>
              <w:t xml:space="preserve">5</w:t>
            </w:r>
            <w:r>
              <w:rPr>
                <w:color w:val="000000"/>
                <w:spacing w:val="-4"/>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300" w:lineRule="exact"/>
              <w:rPr>
                <w:b/>
                <w:color w:val="000000"/>
                <w:sz w:val="22"/>
                <w:szCs w:val="24"/>
              </w:rPr>
              <w:framePr w:vAnchor="text" w:hAnchor="page" w:x="937" w:y="198"/>
            </w:pPr>
            <w:r>
              <w:rPr>
                <w:rFonts w:hint="eastAsia"/>
                <w:b/>
                <w:color w:val="000000"/>
                <w:sz w:val="22"/>
                <w:szCs w:val="24"/>
              </w:rPr>
              <w:t xml:space="preserve">对照异常数据处理情况，听取地方站意见。</w:t>
            </w:r>
            <w:r>
              <w:rPr>
                <w:b/>
                <w:color w:val="000000"/>
                <w:sz w:val="22"/>
                <w:szCs w:val="24"/>
              </w:rPr>
            </w:r>
            <w:r/>
          </w:p>
          <w:p>
            <w:pPr>
              <w:pStyle w:val="920"/>
              <w:jc w:val="left"/>
              <w:spacing w:line="300" w:lineRule="exact"/>
              <w:rPr>
                <w:b/>
                <w:color w:val="000000"/>
                <w:sz w:val="22"/>
                <w:szCs w:val="24"/>
              </w:rPr>
              <w:framePr w:vAnchor="text" w:hAnchor="page" w:x="937" w:y="198"/>
            </w:pPr>
            <w:r>
              <w:rPr>
                <w:rFonts w:hint="eastAsia"/>
                <w:b/>
                <w:color w:val="000000"/>
                <w:sz w:val="22"/>
                <w:szCs w:val="24"/>
              </w:rPr>
              <w:t xml:space="preserve">故障、异常等情况超出4小时未进行处理，并不能准确说明原因扣5分。</w:t>
            </w:r>
            <w:r>
              <w:rPr>
                <w:b/>
                <w:color w:val="000000"/>
                <w:sz w:val="22"/>
                <w:szCs w:val="24"/>
              </w:rPr>
            </w:r>
            <w:r/>
          </w:p>
        </w:tc>
      </w:tr>
      <w:tr>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10.计划外检查情况</w:t>
            </w:r>
            <w:r>
              <w:rPr>
                <w:b/>
                <w:color w:val="000000"/>
                <w:sz w:val="22"/>
                <w:szCs w:val="24"/>
              </w:rPr>
            </w:r>
            <w:r/>
          </w:p>
        </w:tc>
        <w:tc>
          <w:tcPr>
            <w:tcW w:w="6300" w:type="dxa"/>
            <w:vAlign w:val="center"/>
            <w:textDirection w:val="lrTb"/>
            <w:noWrap w:val="false"/>
          </w:tcPr>
          <w:p>
            <w:pPr>
              <w:pStyle w:val="989"/>
              <w:ind w:firstLine="0"/>
              <w:jc w:val="left"/>
              <w:rPr>
                <w:color w:val="000000"/>
                <w:sz w:val="22"/>
                <w:szCs w:val="24"/>
              </w:rPr>
              <w:framePr w:vAnchor="text" w:hAnchor="page" w:x="937" w:y="198"/>
            </w:pPr>
            <w:r>
              <w:rPr>
                <w:rFonts w:hint="eastAsia"/>
                <w:color w:val="000000"/>
                <w:sz w:val="22"/>
                <w:szCs w:val="24"/>
              </w:rPr>
              <w:t xml:space="preserve">计划外检查采用现场比对中各项目监测结果是否满足比对要求</w:t>
            </w:r>
            <w:r>
              <w:rPr>
                <w:color w:val="000000"/>
                <w:sz w:val="22"/>
                <w:szCs w:val="24"/>
              </w:rPr>
            </w:r>
            <w:r/>
          </w:p>
        </w:tc>
        <w:tc>
          <w:tcPr>
            <w:tcW w:w="725" w:type="dxa"/>
            <w:vAlign w:val="center"/>
            <w:textDirection w:val="lrTb"/>
            <w:noWrap w:val="false"/>
          </w:tcPr>
          <w:p>
            <w:pPr>
              <w:pStyle w:val="989"/>
              <w:ind w:left="105" w:firstLine="106"/>
              <w:jc w:val="left"/>
              <w:rPr>
                <w:color w:val="000000"/>
                <w:spacing w:val="-4"/>
                <w:sz w:val="22"/>
                <w:szCs w:val="24"/>
              </w:rPr>
              <w:framePr w:vAnchor="text" w:hAnchor="page" w:x="937" w:y="198"/>
            </w:pPr>
            <w:r>
              <w:rPr>
                <w:rFonts w:hint="eastAsia"/>
                <w:color w:val="000000"/>
                <w:spacing w:val="-4"/>
                <w:sz w:val="22"/>
                <w:szCs w:val="24"/>
              </w:rPr>
              <w:t xml:space="preserve">/</w:t>
            </w:r>
            <w:r>
              <w:rPr>
                <w:color w:val="000000"/>
                <w:spacing w:val="-4"/>
                <w:sz w:val="22"/>
                <w:szCs w:val="24"/>
              </w:rPr>
            </w:r>
            <w:r/>
          </w:p>
        </w:tc>
        <w:tc>
          <w:tcPr>
            <w:tcW w:w="1276" w:type="dxa"/>
            <w:vAlign w:val="center"/>
            <w:textDirection w:val="lrTb"/>
            <w:noWrap w:val="false"/>
          </w:tcPr>
          <w:p>
            <w:pPr>
              <w:pStyle w:val="920"/>
              <w:jc w:val="center"/>
              <w:widowControl/>
              <w:rPr>
                <w:color w:val="000000"/>
                <w:sz w:val="22"/>
                <w:szCs w:val="24"/>
              </w:rPr>
              <w:framePr w:vAnchor="text" w:hAnchor="page" w:x="937" w:y="198"/>
            </w:pPr>
            <w:r>
              <w:rPr>
                <w:rFonts w:hint="eastAsia" w:ascii="宋体" w:hAnsi="宋体" w:cs="宋体"/>
                <w:color w:val="000000"/>
                <w:sz w:val="24"/>
                <w:szCs w:val="24"/>
              </w:rPr>
              <w:t xml:space="preserve">合格  □不合格□</w:t>
            </w:r>
            <w:r>
              <w:rPr>
                <w:color w:val="000000"/>
                <w:sz w:val="22"/>
                <w:szCs w:val="24"/>
              </w:rPr>
            </w:r>
            <w:r/>
          </w:p>
        </w:tc>
        <w:tc>
          <w:tcPr>
            <w:tcW w:w="425" w:type="dxa"/>
            <w:vAlign w:val="center"/>
            <w:textDirection w:val="lrTb"/>
            <w:noWrap w:val="false"/>
          </w:tcPr>
          <w:p>
            <w:pPr>
              <w:pStyle w:val="920"/>
              <w:jc w:val="center"/>
              <w:rPr>
                <w:color w:val="000000"/>
                <w:sz w:val="22"/>
                <w:szCs w:val="24"/>
              </w:rPr>
              <w:framePr w:vAnchor="text" w:hAnchor="page" w:x="937" w:y="198"/>
            </w:pPr>
            <w:r>
              <w:rPr>
                <w:color w:val="000000"/>
                <w:sz w:val="22"/>
                <w:szCs w:val="24"/>
              </w:rPr>
            </w:r>
            <w:r/>
          </w:p>
        </w:tc>
        <w:tc>
          <w:tcPr>
            <w:tcW w:w="5224" w:type="dxa"/>
            <w:vAlign w:val="center"/>
            <w:textDirection w:val="lrTb"/>
            <w:noWrap w:val="false"/>
          </w:tcPr>
          <w:p>
            <w:pPr>
              <w:pStyle w:val="920"/>
              <w:jc w:val="left"/>
              <w:spacing w:line="300" w:lineRule="exact"/>
              <w:rPr>
                <w:color w:val="000000"/>
                <w:sz w:val="22"/>
                <w:szCs w:val="24"/>
              </w:rPr>
              <w:framePr w:vAnchor="text" w:hAnchor="page" w:x="937" w:y="198"/>
            </w:pPr>
            <w:r>
              <w:rPr>
                <w:rFonts w:hint="eastAsia"/>
                <w:color w:val="000000"/>
                <w:sz w:val="22"/>
                <w:szCs w:val="24"/>
              </w:rPr>
              <w:t xml:space="preserve">飞行检查结果总分不合格，本月数据合格率以零计，运维考核</w:t>
            </w:r>
            <w:r>
              <w:rPr>
                <w:rFonts w:hint="eastAsia"/>
                <w:color w:val="000000"/>
                <w:sz w:val="22"/>
                <w:szCs w:val="24"/>
                <w:lang w:eastAsia="zh-CN"/>
              </w:rPr>
              <w:t xml:space="preserve">记零分</w:t>
            </w:r>
            <w:r>
              <w:rPr>
                <w:rFonts w:hint="eastAsia"/>
                <w:color w:val="000000"/>
                <w:sz w:val="22"/>
                <w:szCs w:val="24"/>
              </w:rPr>
              <w:t xml:space="preserve">。</w:t>
            </w:r>
            <w:r>
              <w:rPr>
                <w:color w:val="000000"/>
                <w:sz w:val="22"/>
                <w:szCs w:val="24"/>
              </w:rPr>
            </w:r>
            <w:r/>
          </w:p>
        </w:tc>
      </w:tr>
      <w:tr>
        <w:trPr>
          <w:trHeight w:val="653"/>
        </w:trPr>
        <w:tc>
          <w:tcPr>
            <w:tcW w:w="1636" w:type="dxa"/>
            <w:vAlign w:val="center"/>
            <w:textDirection w:val="lrTb"/>
            <w:noWrap w:val="false"/>
          </w:tcPr>
          <w:p>
            <w:pPr>
              <w:pStyle w:val="920"/>
              <w:jc w:val="center"/>
              <w:rPr>
                <w:b/>
                <w:color w:val="000000"/>
                <w:sz w:val="22"/>
                <w:szCs w:val="24"/>
              </w:rPr>
              <w:framePr w:vAnchor="text" w:hAnchor="page" w:x="937" w:y="198"/>
            </w:pPr>
            <w:r>
              <w:rPr>
                <w:rFonts w:hint="eastAsia"/>
                <w:b/>
                <w:color w:val="000000"/>
                <w:sz w:val="22"/>
                <w:szCs w:val="24"/>
              </w:rPr>
              <w:t xml:space="preserve">总分</w:t>
            </w:r>
            <w:r>
              <w:rPr>
                <w:b/>
                <w:color w:val="000000"/>
                <w:sz w:val="22"/>
                <w:szCs w:val="24"/>
              </w:rPr>
            </w:r>
            <w:r/>
          </w:p>
        </w:tc>
        <w:tc>
          <w:tcPr>
            <w:tcW w:w="6300"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c>
          <w:tcPr>
            <w:tcW w:w="725"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c>
          <w:tcPr>
            <w:tcW w:w="1276"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425" w:type="dxa"/>
            <w:vAlign w:val="center"/>
            <w:textDirection w:val="lrTb"/>
            <w:noWrap w:val="false"/>
          </w:tcPr>
          <w:p>
            <w:pPr>
              <w:pStyle w:val="920"/>
              <w:jc w:val="center"/>
              <w:rPr>
                <w:bCs/>
                <w:color w:val="000000"/>
                <w:sz w:val="22"/>
                <w:szCs w:val="24"/>
              </w:rPr>
              <w:framePr w:vAnchor="text" w:hAnchor="page" w:x="937" w:y="198"/>
            </w:pPr>
            <w:r>
              <w:rPr>
                <w:bCs/>
                <w:color w:val="000000"/>
                <w:sz w:val="22"/>
                <w:szCs w:val="24"/>
              </w:rPr>
            </w:r>
            <w:r/>
          </w:p>
        </w:tc>
        <w:tc>
          <w:tcPr>
            <w:tcW w:w="5224" w:type="dxa"/>
            <w:vAlign w:val="center"/>
            <w:textDirection w:val="lrTb"/>
            <w:noWrap w:val="false"/>
          </w:tcPr>
          <w:p>
            <w:pPr>
              <w:pStyle w:val="920"/>
              <w:jc w:val="left"/>
              <w:rPr>
                <w:bCs/>
                <w:color w:val="000000"/>
                <w:sz w:val="22"/>
                <w:szCs w:val="24"/>
              </w:rPr>
              <w:framePr w:vAnchor="text" w:hAnchor="page" w:x="937" w:y="198"/>
            </w:pPr>
            <w:r>
              <w:rPr>
                <w:bCs/>
                <w:color w:val="000000"/>
                <w:sz w:val="22"/>
                <w:szCs w:val="24"/>
              </w:rPr>
            </w:r>
            <w:r/>
          </w:p>
        </w:tc>
      </w:tr>
    </w:tbl>
    <w:p>
      <w:pPr>
        <w:pStyle w:val="920"/>
        <w:rPr>
          <w:i w:val="0"/>
          <w:iCs/>
          <w:color w:val="000000"/>
          <w:sz w:val="22"/>
          <w:szCs w:val="24"/>
        </w:rPr>
      </w:pPr>
      <w:r>
        <w:rPr>
          <w:rFonts w:hint="eastAsia"/>
          <w:i w:val="0"/>
          <w:iCs/>
          <w:color w:val="000000"/>
          <w:sz w:val="22"/>
          <w:szCs w:val="24"/>
        </w:rPr>
        <w:t xml:space="preserve">备注：本表格总分100分，检查单位在国家站网管理系统上填报电子文件时，其中子项“合格”要求是本项得满分；若子项有扣分，那么无论扣分扣了多少，该子项为“不合格”。</w:t>
      </w:r>
      <w:r>
        <w:rPr>
          <w:i w:val="0"/>
          <w:iCs/>
          <w:color w:val="000000"/>
          <w:sz w:val="22"/>
          <w:szCs w:val="24"/>
        </w:rPr>
      </w:r>
      <w:r/>
    </w:p>
    <w:p>
      <w:pPr>
        <w:pStyle w:val="920"/>
        <w:rPr>
          <w:color w:val="000000"/>
          <w:sz w:val="22"/>
          <w:szCs w:val="24"/>
        </w:rPr>
      </w:pPr>
      <w:r>
        <w:rPr>
          <w:color w:val="000000"/>
          <w:sz w:val="22"/>
          <w:szCs w:val="24"/>
        </w:rPr>
      </w:r>
      <w:r/>
    </w:p>
    <w:p>
      <w:pPr>
        <w:pStyle w:val="920"/>
        <w:rPr>
          <w:rFonts w:ascii="Calibri Light" w:hAnsi="Calibri Light" w:eastAsia="宋体" w:cs="Times New Roman"/>
          <w:b/>
          <w:bCs/>
          <w:color w:val="000000"/>
          <w:sz w:val="44"/>
          <w:szCs w:val="32"/>
        </w:rPr>
      </w:pPr>
      <w:r>
        <w:rPr>
          <w:color w:val="000000"/>
        </w:rPr>
        <w:br w:type="page" w:clear="all"/>
      </w:r>
      <w:r>
        <w:rPr>
          <w:rFonts w:ascii="Calibri Light" w:hAnsi="Calibri Light" w:eastAsia="宋体" w:cs="Times New Roman"/>
          <w:b/>
          <w:bCs/>
          <w:color w:val="000000"/>
          <w:sz w:val="44"/>
          <w:szCs w:val="32"/>
        </w:rPr>
      </w:r>
      <w:r/>
    </w:p>
    <w:p>
      <w:pPr>
        <w:pStyle w:val="954"/>
        <w:tabs>
          <w:tab w:val="center" w:pos="4201" w:leader="none"/>
          <w:tab w:val="right" w:pos="9298" w:leader="dot"/>
        </w:tabs>
        <w:rPr>
          <w:color w:val="000000"/>
        </w:rPr>
      </w:pPr>
      <w:r>
        <w:rPr>
          <w:color w:val="000000"/>
        </w:rPr>
      </w:r>
      <w:r/>
    </w:p>
    <w:tbl>
      <w:tblPr>
        <w:tblW w:w="13132" w:type="dxa"/>
        <w:jc w:val="center"/>
        <w:tblInd w:w="140" w:type="dxa"/>
        <w:tblLayout w:type="autofit"/>
        <w:tblCellMar>
          <w:left w:w="108" w:type="dxa"/>
          <w:top w:w="0" w:type="dxa"/>
          <w:right w:w="108" w:type="dxa"/>
          <w:bottom w:w="0" w:type="dxa"/>
        </w:tblCellMar>
        <w:tblLook w:val="04A0" w:firstRow="1" w:lastRow="0" w:firstColumn="1" w:lastColumn="0" w:noHBand="0" w:noVBand="1"/>
      </w:tblPr>
      <w:tblGrid>
        <w:gridCol w:w="248"/>
        <w:gridCol w:w="1369"/>
        <w:gridCol w:w="847"/>
        <w:gridCol w:w="3702"/>
        <w:gridCol w:w="1090"/>
        <w:gridCol w:w="575"/>
        <w:gridCol w:w="5301"/>
      </w:tblGrid>
      <w:tr>
        <w:trPr>
          <w:trHeight w:val="360"/>
        </w:trPr>
        <w:tc>
          <w:tcPr>
            <w:gridSpan w:val="3"/>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920"/>
              <w:jc w:val="left"/>
              <w:rPr>
                <w:rFonts w:ascii="Arial" w:hAnsi="Arial" w:cs="Arial"/>
                <w:color w:val="000000"/>
                <w:sz w:val="22"/>
              </w:rPr>
            </w:pPr>
            <w:r>
              <w:rPr>
                <w:rFonts w:ascii="Arial" w:hAnsi="Arial" w:cs="Arial"/>
                <w:color w:val="000000"/>
                <w:sz w:val="22"/>
              </w:rPr>
            </w:r>
            <w:r/>
          </w:p>
        </w:tc>
        <w:tc>
          <w:tcPr>
            <w:gridSpan w:val="4"/>
            <w:tcBorders>
              <w:top w:val="none" w:color="000000" w:sz="4" w:space="0"/>
              <w:left w:val="none" w:color="000000" w:sz="4" w:space="0"/>
              <w:bottom w:val="none" w:color="000000" w:sz="4" w:space="0"/>
              <w:right w:val="none" w:color="000000" w:sz="4" w:space="0"/>
            </w:tcBorders>
            <w:tcW w:w="10668" w:type="dxa"/>
            <w:vAlign w:val="top"/>
            <w:textDirection w:val="lrTb"/>
            <w:noWrap w:val="false"/>
          </w:tcPr>
          <w:p>
            <w:pPr>
              <w:pStyle w:val="920"/>
              <w:jc w:val="left"/>
              <w:widowControl/>
              <w:rPr>
                <w:rFonts w:ascii="Arial" w:hAnsi="Arial" w:cs="Arial"/>
                <w:color w:val="000000"/>
                <w:sz w:val="22"/>
              </w:rPr>
            </w:pPr>
            <w:r>
              <w:rPr>
                <w:rStyle w:val="990"/>
                <w:color w:val="000000"/>
                <w:sz w:val="44"/>
                <w:szCs w:val="44"/>
              </w:rPr>
              <w:t xml:space="preserve">水环境质量自动监测现场检查评分表</w:t>
            </w:r>
            <w:r>
              <w:rPr>
                <w:rFonts w:ascii="Arial" w:hAnsi="Arial" w:cs="Arial"/>
                <w:color w:val="000000"/>
                <w:sz w:val="22"/>
              </w:rPr>
            </w:r>
            <w:r/>
          </w:p>
        </w:tc>
      </w:tr>
      <w:tr>
        <w:trPr>
          <w:trHeight w:val="210"/>
        </w:trPr>
        <w:tc>
          <w:tcPr>
            <w:gridSpan w:val="7"/>
            <w:tcBorders>
              <w:top w:val="none" w:color="000000" w:sz="4" w:space="0"/>
              <w:left w:val="none" w:color="000000" w:sz="4" w:space="0"/>
              <w:bottom w:val="none" w:color="000000" w:sz="4" w:space="0"/>
              <w:right w:val="none" w:color="000000" w:sz="4" w:space="0"/>
            </w:tcBorders>
            <w:tcW w:w="12884" w:type="dxa"/>
            <w:vAlign w:val="center"/>
            <w:textDirection w:val="lrTb"/>
            <w:noWrap w:val="false"/>
          </w:tcPr>
          <w:p>
            <w:pPr>
              <w:pStyle w:val="920"/>
              <w:jc w:val="left"/>
              <w:widowControl/>
              <w:rPr>
                <w:rFonts w:ascii="Arial" w:hAnsi="Arial" w:cs="Arial"/>
                <w:color w:val="000000"/>
                <w:sz w:val="22"/>
              </w:rPr>
            </w:pPr>
            <w:r>
              <w:rPr>
                <w:rStyle w:val="985"/>
                <w:color w:val="000000"/>
                <w:sz w:val="28"/>
                <w:szCs w:val="28"/>
              </w:rPr>
              <w:t xml:space="preserve">被检查水站名称：</w:t>
            </w:r>
            <w:r>
              <w:rPr>
                <w:rFonts w:ascii="Arial" w:hAnsi="Arial" w:cs="Arial"/>
                <w:color w:val="000000"/>
                <w:sz w:val="22"/>
              </w:rPr>
            </w:r>
            <w:r/>
          </w:p>
        </w:tc>
      </w:tr>
      <w:tr>
        <w:trPr>
          <w:trHeight w:val="265"/>
        </w:trPr>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评分说明</w:t>
            </w:r>
            <w:r>
              <w:rPr>
                <w:rFonts w:ascii="Arial" w:hAnsi="Arial" w:cs="Arial"/>
                <w:b/>
                <w:bCs/>
                <w:color w:val="000000"/>
                <w:szCs w:val="21"/>
              </w:rPr>
            </w:r>
            <w:r/>
          </w:p>
        </w:tc>
      </w:tr>
      <w:tr>
        <w:trPr>
          <w:trHeight w:val="84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1.水站建设情况(20分)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站房</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(2分)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a)是否有防雷、防火、防盗设施</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l</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检查是否有建筑物避雷(避雷针等)设施、电源防雷箱以及专业机构出具的防雷检测报告：是否有灭火器、保安人员等。缺少其中1项扣0.5分，扣完为止，</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b)是否有空调或采暖设施(室内温度是否能满足仪器正常运行的要求)</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有空调和采暖设施并且能正常工作，否则不得分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采水系统</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(3分)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bottom"/>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a)采水点是否能够避开死水区、缓流区、回流区</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采水点设在死水区、缓流区、回流区的均不得分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b)管线铺设是否规整并采取保暖、防冻处理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管线铺设不规整(随意放置)扣0.5分，未采取保暖、防冻处理扣0.5分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c)取样头(或采水泵)是否配备警示与防护设施</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警示与防护设施缺少1项扣0.5分，扣完为止。</w:t>
            </w:r>
            <w:r>
              <w:rPr>
                <w:rFonts w:hint="eastAsia" w:ascii="宋体" w:hAnsi="宋体" w:eastAsia="宋体" w:cs="宋体"/>
                <w:b w:val="0"/>
                <w:bCs w:val="0"/>
                <w:color w:val="000000"/>
                <w:szCs w:val="21"/>
              </w:rPr>
            </w:r>
            <w:r/>
          </w:p>
        </w:tc>
      </w:tr>
      <w:tr>
        <w:trPr>
          <w:trHeight w:val="63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restart"/>
            <w:textDirection w:val="lrTb"/>
            <w:noWrap w:val="false"/>
          </w:tcPr>
          <w:p>
            <w:pPr>
              <w:pStyle w:val="920"/>
              <w:jc w:val="center"/>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配水系统</w:t>
            </w:r>
            <w:r>
              <w:rPr>
                <w:rStyle w:val="985"/>
                <w:rFonts w:hint="eastAsia" w:ascii="宋体" w:hAnsi="宋体" w:eastAsia="宋体" w:cs="宋体"/>
                <w:b w:val="0"/>
                <w:bCs w:val="0"/>
                <w:color w:val="000000"/>
                <w:sz w:val="21"/>
                <w:szCs w:val="21"/>
              </w:rPr>
              <w:br w:type="textWrapping" w:clear="all"/>
            </w:r>
            <w:r>
              <w:rPr>
                <w:rStyle w:val="985"/>
                <w:rFonts w:hint="eastAsia" w:ascii="宋体" w:hAnsi="宋体" w:eastAsia="宋体" w:cs="宋体"/>
                <w:b w:val="0"/>
                <w:bCs w:val="0"/>
                <w:color w:val="000000"/>
                <w:sz w:val="21"/>
                <w:szCs w:val="21"/>
              </w:rPr>
              <w:t xml:space="preserve">(3分)</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vMerge w:val="restart"/>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a)每次测试前，配水系统是否充分清洗管路，保证配水管路中水样的代表性(没有前一次水样残存)</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bottom"/>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进水前采样杯是否能够清空：若没有清空每次进水是否有足够时间来置换采样杯中的水。以上两条都无法满足的不得分</w:t>
            </w:r>
            <w:r>
              <w:rPr>
                <w:rFonts w:hint="eastAsia" w:ascii="宋体" w:hAnsi="宋体" w:eastAsia="宋体" w:cs="宋体"/>
                <w:b w:val="0"/>
                <w:bCs w:val="0"/>
                <w:color w:val="000000"/>
                <w:szCs w:val="21"/>
              </w:rPr>
            </w:r>
            <w:r/>
          </w:p>
        </w:tc>
      </w:tr>
      <w:tr>
        <w:trPr>
          <w:trHeight w:val="420"/>
        </w:trPr>
        <w:tc>
          <w:tcPr>
            <w:gridSpan w:val="2"/>
            <w:tcBorders>
              <w:top w:val="single" w:color="000000" w:sz="4" w:space="0"/>
              <w:left w:val="single" w:color="000000" w:sz="4" w:space="0"/>
              <w:bottom w:val="single" w:color="000000" w:sz="4" w:space="0"/>
              <w:right w:val="single" w:color="000000" w:sz="4" w:space="0"/>
            </w:tcBorders>
            <w:tcW w:w="161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847" w:type="dxa"/>
            <w:vAlign w:val="center"/>
            <w:vMerge w:val="continue"/>
            <w:textDirection w:val="lrTb"/>
            <w:noWrap w:val="false"/>
          </w:tcPr>
          <w:p>
            <w:pPr>
              <w:pStyle w:val="920"/>
              <w:jc w:val="center"/>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3702" w:type="dxa"/>
            <w:vAlign w:val="center"/>
            <w:textDirection w:val="lrTb"/>
            <w:noWrap w:val="false"/>
          </w:tcPr>
          <w:p>
            <w:pPr>
              <w:pStyle w:val="920"/>
              <w:jc w:val="left"/>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b)配水单元是否将采集的水样按要求分配到各分析单元，并采取必要的清洗和预处理</w:t>
            </w:r>
            <w:r>
              <w:rPr>
                <w:rFonts w:ascii="宋体" w:hAnsi="宋体" w:eastAsia="宋体" w:cs="宋体"/>
                <w:color w:val="000000"/>
                <w:szCs w:val="21"/>
              </w:rPr>
              <w:t xml:space="preserve">静置30min</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920"/>
              <w:jc w:val="center"/>
              <w:widowControl/>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w:t>
            </w: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75" w:type="dxa"/>
            <w:vAlign w:val="top"/>
            <w:textDirection w:val="lrTb"/>
            <w:noWrap w:val="false"/>
          </w:tcPr>
          <w:p>
            <w:pPr>
              <w:pStyle w:val="920"/>
              <w:jc w:val="lef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r>
            <w:r/>
          </w:p>
        </w:tc>
        <w:tc>
          <w:tcPr>
            <w:tcBorders>
              <w:top w:val="single" w:color="000000" w:sz="4" w:space="0"/>
              <w:left w:val="single" w:color="000000" w:sz="4" w:space="0"/>
              <w:bottom w:val="single" w:color="000000" w:sz="4" w:space="0"/>
              <w:right w:val="single" w:color="000000" w:sz="4" w:space="0"/>
            </w:tcBorders>
            <w:tcW w:w="5301" w:type="dxa"/>
            <w:vAlign w:val="center"/>
            <w:textDirection w:val="lrTb"/>
            <w:noWrap w:val="false"/>
          </w:tcPr>
          <w:p>
            <w:pPr>
              <w:pStyle w:val="920"/>
              <w:jc w:val="both"/>
              <w:widowControl/>
              <w:rPr>
                <w:rFonts w:hint="eastAsia" w:ascii="宋体" w:hAnsi="宋体" w:eastAsia="宋体" w:cs="宋体"/>
                <w:b w:val="0"/>
                <w:bCs w:val="0"/>
                <w:color w:val="000000"/>
                <w:szCs w:val="21"/>
              </w:rPr>
            </w:pPr>
            <w:r>
              <w:rPr>
                <w:rStyle w:val="985"/>
                <w:rFonts w:hint="eastAsia" w:ascii="宋体" w:hAnsi="宋体" w:eastAsia="宋体" w:cs="宋体"/>
                <w:b w:val="0"/>
                <w:bCs w:val="0"/>
                <w:color w:val="000000"/>
                <w:sz w:val="21"/>
                <w:szCs w:val="21"/>
              </w:rPr>
              <w:t xml:space="preserve">配水单元未能将采集的水样按要求分配到各分析单元项扣1分，没有采取清洗和预</w:t>
            </w:r>
            <w:r>
              <w:rPr>
                <w:rFonts w:ascii="宋体" w:hAnsi="宋体" w:eastAsia="宋体" w:cs="宋体"/>
                <w:color w:val="000000"/>
                <w:szCs w:val="21"/>
              </w:rPr>
              <w:t xml:space="preserve">处理(静置30min)的扣1分(可以在做完盲样后启动1次)</w:t>
            </w:r>
            <w:r>
              <w:rPr>
                <w:rFonts w:hint="eastAsia" w:ascii="宋体" w:hAnsi="宋体" w:eastAsia="宋体" w:cs="宋体"/>
                <w:b w:val="0"/>
                <w:bCs w:val="0"/>
                <w:color w:val="000000"/>
                <w:szCs w:val="21"/>
              </w:rPr>
            </w:r>
            <w:r/>
          </w:p>
        </w:tc>
      </w:tr>
    </w:tbl>
    <w:p>
      <w:pPr>
        <w:pStyle w:val="920"/>
        <w:rPr>
          <w:color w:val="000000"/>
        </w:rPr>
      </w:pPr>
      <w:r>
        <w:rPr>
          <w:color w:val="000000"/>
        </w:rPr>
      </w:r>
      <w:r/>
    </w:p>
    <w:tbl>
      <w:tblPr>
        <w:tblW w:w="1315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557"/>
        <w:gridCol w:w="1153"/>
        <w:gridCol w:w="3123"/>
        <w:gridCol w:w="1615"/>
        <w:gridCol w:w="962"/>
        <w:gridCol w:w="4722"/>
        <w:gridCol w:w="23"/>
      </w:tblGrid>
      <w:tr>
        <w:trPr>
          <w:gridAfter w:val="1"/>
          <w:trHeight w:val="265"/>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722" w:type="dxa"/>
            <w:vAlign w:val="center"/>
            <w:textDirection w:val="lrTb"/>
            <w:noWrap w:val="false"/>
          </w:tcPr>
          <w:p>
            <w:pPr>
              <w:pStyle w:val="920"/>
              <w:jc w:val="center"/>
              <w:widowControl/>
              <w:rPr>
                <w:rFonts w:ascii="Arial" w:hAnsi="Arial" w:cs="Arial"/>
                <w:b/>
                <w:bCs/>
                <w:color w:val="000000"/>
                <w:szCs w:val="21"/>
              </w:rPr>
            </w:pPr>
            <w:r>
              <w:rPr>
                <w:rStyle w:val="991"/>
                <w:b/>
                <w:bCs/>
                <w:color w:val="000000"/>
                <w:sz w:val="21"/>
                <w:szCs w:val="21"/>
              </w:rPr>
              <w:t xml:space="preserve">评分说明</w:t>
            </w:r>
            <w:r>
              <w:rPr>
                <w:rFonts w:ascii="Arial" w:hAnsi="Arial" w:cs="Arial"/>
                <w:b/>
                <w:bCs/>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1.水站建设情况(20分)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控制系统</w:t>
            </w:r>
            <w:r>
              <w:rPr>
                <w:rFonts w:ascii="宋体" w:hAnsi="宋体" w:eastAsia="宋体" w:cs="宋体"/>
                <w:color w:val="000000"/>
                <w:szCs w:val="21"/>
              </w:rPr>
              <w:br w:type="textWrapping" w:clear="all"/>
            </w:r>
            <w:r>
              <w:rPr>
                <w:rFonts w:ascii="宋体" w:hAnsi="宋体" w:eastAsia="宋体" w:cs="宋体"/>
                <w:color w:val="000000"/>
                <w:szCs w:val="21"/>
              </w:rPr>
              <w:t xml:space="preserve">(2分)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w:t>
            </w:r>
            <w:r>
              <w:rPr>
                <w:rFonts w:hint="eastAsia" w:ascii="宋体" w:hAnsi="宋体" w:eastAsia="宋体" w:cs="宋体"/>
                <w:color w:val="000000"/>
                <w:szCs w:val="21"/>
                <w:lang w:eastAsia="zh-CN"/>
              </w:rPr>
              <w:t xml:space="preserve">自动监测</w:t>
            </w:r>
            <w:r>
              <w:rPr>
                <w:rFonts w:ascii="宋体" w:hAnsi="宋体" w:eastAsia="宋体" w:cs="宋体"/>
                <w:color w:val="000000"/>
                <w:szCs w:val="21"/>
              </w:rPr>
              <w:t xml:space="preserve">流路设计是否科学合理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top"/>
            <w:textDirection w:val="lrTb"/>
            <w:noWrap w:val="false"/>
          </w:tcPr>
          <w:p>
            <w:pPr>
              <w:pStyle w:val="920"/>
              <w:jc w:val="left"/>
              <w:rPr>
                <w:rFonts w:ascii="Arial" w:hAnsi="Arial" w:eastAsia="宋体" w:cs="Arial"/>
                <w:color w:val="000000"/>
                <w:szCs w:val="21"/>
                <w:lang w:val="en-US" w:eastAsia="zh-CN"/>
              </w:rPr>
            </w:pPr>
            <w:r>
              <w:rPr>
                <w:rFonts w:hint="eastAsia" w:ascii="Arial" w:hAnsi="Arial" w:cs="Arial"/>
                <w:color w:val="000000"/>
                <w:szCs w:val="21"/>
                <w:lang w:val="en-US" w:eastAsia="zh-CN"/>
              </w:rPr>
              <w:t xml:space="preserve">      1</w:t>
            </w:r>
            <w:r>
              <w:rPr>
                <w:rFonts w:ascii="Arial" w:hAnsi="Arial" w:eastAsia="宋体" w:cs="Arial"/>
                <w:color w:val="000000"/>
                <w:szCs w:val="21"/>
                <w:lang w:val="en-US" w:eastAsia="zh-CN"/>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各控制单元(测试、上水、清洗、排水等)</w:t>
            </w:r>
            <w:r>
              <w:rPr>
                <w:rFonts w:ascii="宋体" w:hAnsi="宋体" w:eastAsia="宋体" w:cs="宋体"/>
                <w:color w:val="000000"/>
                <w:szCs w:val="21"/>
              </w:rPr>
              <w:br w:type="textWrapping" w:clear="all"/>
            </w:r>
            <w:r>
              <w:rPr>
                <w:rFonts w:ascii="宋体" w:hAnsi="宋体" w:eastAsia="宋体" w:cs="宋体"/>
                <w:color w:val="000000"/>
                <w:szCs w:val="21"/>
              </w:rPr>
              <w:t xml:space="preserve">步骤是否可以单独控制。</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b)监测频次是否可以调整</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监测频次不能调整的不得分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分析单元</w:t>
            </w:r>
            <w:r>
              <w:rPr>
                <w:rFonts w:ascii="宋体" w:hAnsi="宋体" w:eastAsia="宋体" w:cs="宋体"/>
                <w:color w:val="000000"/>
                <w:szCs w:val="21"/>
              </w:rPr>
              <w:br w:type="textWrapping" w:clear="all"/>
            </w:r>
            <w:r>
              <w:rPr>
                <w:rFonts w:ascii="宋体" w:hAnsi="宋体" w:eastAsia="宋体" w:cs="宋体"/>
                <w:color w:val="000000"/>
                <w:szCs w:val="21"/>
              </w:rPr>
              <w:t xml:space="preserve">(7分)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a)各项指标仪器工作状态是否正常</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 若pH、DO、</w:t>
            </w:r>
            <w:r>
              <w:rPr>
                <w:rFonts w:hint="eastAsia" w:ascii="宋体" w:hAnsi="宋体" w:eastAsia="宋体" w:cs="宋体"/>
                <w:color w:val="000000"/>
                <w:szCs w:val="21"/>
              </w:rPr>
              <w:t xml:space="preserve">COD</w:t>
            </w:r>
            <w:r>
              <w:rPr>
                <w:rFonts w:ascii="宋体" w:hAnsi="宋体" w:eastAsia="宋体" w:cs="宋体"/>
                <w:color w:val="000000"/>
                <w:szCs w:val="21"/>
              </w:rPr>
              <w:t xml:space="preserve">、氨氮不能正常工作的各扣1分：水温、电导率、浊度其它参数扣0.5分。扣完为止。</w:t>
            </w:r>
            <w:r>
              <w:rPr>
                <w:rFonts w:ascii="Arial" w:hAnsi="Arial" w:cs="Arial"/>
                <w:color w:val="000000"/>
                <w:szCs w:val="21"/>
              </w:rPr>
            </w:r>
            <w:r/>
          </w:p>
        </w:tc>
      </w:tr>
      <w:tr>
        <w:trPr>
          <w:trHeight w:val="28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b)监测频次不少于6次/天</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l</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监测频次少于6次/天不得分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c)其他辅助设备(自动留样、管路除藻、JPS、视频)是否运行</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一项辅助设备运行不正常的扣0.5分：没有相关辅助设备的直接得分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数据采集</w:t>
            </w:r>
            <w:r>
              <w:rPr>
                <w:rFonts w:ascii="宋体" w:hAnsi="宋体" w:eastAsia="宋体" w:cs="宋体"/>
                <w:color w:val="000000"/>
                <w:szCs w:val="21"/>
              </w:rPr>
              <w:br w:type="textWrapping" w:clear="all"/>
            </w:r>
            <w:r>
              <w:rPr>
                <w:rFonts w:ascii="宋体" w:hAnsi="宋体" w:eastAsia="宋体" w:cs="宋体"/>
                <w:color w:val="000000"/>
                <w:szCs w:val="21"/>
              </w:rPr>
              <w:t xml:space="preserve">(2分)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a)分析单元仪器测试数据与控制系统采集的误差是否不超过仪器满量程的0.4%</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l</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查看仪器显示的数据与系统采集设备上显示的数据误差，超过仪器满量程的0.4%不得分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b)控制系统是否保存至少半年的监测数据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如果数据采集系统中保存了半年的数据但显示屏无法显示的扣0.5分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通讯系统</w:t>
            </w:r>
            <w:r>
              <w:rPr>
                <w:rFonts w:ascii="宋体" w:hAnsi="宋体" w:eastAsia="宋体" w:cs="宋体"/>
                <w:color w:val="000000"/>
                <w:szCs w:val="21"/>
              </w:rPr>
              <w:br w:type="textWrapping" w:clear="all"/>
            </w:r>
            <w:r>
              <w:rPr>
                <w:rFonts w:ascii="宋体" w:hAnsi="宋体" w:eastAsia="宋体" w:cs="宋体"/>
                <w:color w:val="000000"/>
                <w:szCs w:val="21"/>
              </w:rPr>
              <w:t xml:space="preserve">(1分)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有线或无线通讯手段是否满足数据传输要求</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检查托管站是否能够随时调到水站的分析数据，做不到的即无法满足数据传输，不得分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557"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2.水站运行维护情况(46分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人员要求</w:t>
            </w:r>
            <w:r>
              <w:rPr>
                <w:rFonts w:ascii="宋体" w:hAnsi="宋体" w:eastAsia="宋体" w:cs="宋体"/>
                <w:color w:val="000000"/>
                <w:szCs w:val="21"/>
              </w:rPr>
              <w:br w:type="textWrapping" w:clear="all"/>
            </w:r>
            <w:r>
              <w:rPr>
                <w:rFonts w:ascii="宋体" w:hAnsi="宋体" w:eastAsia="宋体" w:cs="宋体"/>
                <w:color w:val="000000"/>
                <w:szCs w:val="21"/>
              </w:rPr>
              <w:t xml:space="preserve">(8分)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a)每个水站是否配备有2名运维技术人员</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6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4745"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托管1个水站的，应有2名运维技术人员，否则不得分；托管多个水站的，平均每个水站至少有1名运维技术人员，否则不得分</w:t>
            </w:r>
            <w:r>
              <w:rPr>
                <w:rFonts w:ascii="Arial" w:hAnsi="Arial" w:cs="Arial"/>
                <w:color w:val="000000"/>
                <w:szCs w:val="21"/>
              </w:rPr>
            </w:r>
            <w:r/>
          </w:p>
        </w:tc>
      </w:tr>
    </w:tbl>
    <w:p>
      <w:pPr>
        <w:pStyle w:val="920"/>
        <w:rPr>
          <w:color w:val="000000"/>
        </w:rPr>
      </w:pPr>
      <w:r>
        <w:rPr>
          <w:color w:val="000000"/>
        </w:rPr>
      </w:r>
      <w:r/>
    </w:p>
    <w:tbl>
      <w:tblPr>
        <w:tblW w:w="1302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05"/>
        <w:gridCol w:w="1251"/>
        <w:gridCol w:w="4238"/>
        <w:gridCol w:w="1154"/>
        <w:gridCol w:w="946"/>
        <w:gridCol w:w="4431"/>
      </w:tblGrid>
      <w:tr>
        <w:trPr>
          <w:trHeight w:val="275"/>
        </w:trPr>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检查内容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检查项目</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检查要点</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单项分值</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得分</w:t>
            </w:r>
            <w:r>
              <w:rPr>
                <w:rFonts w:ascii="Arial" w:hAnsi="Arial" w:cs="Arial"/>
                <w:b/>
                <w:bCs/>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center"/>
              <w:widowControl/>
              <w:rPr>
                <w:rFonts w:ascii="Arial" w:hAnsi="Arial" w:cs="Arial"/>
                <w:b/>
                <w:bCs/>
                <w:color w:val="000000"/>
                <w:szCs w:val="21"/>
              </w:rPr>
            </w:pPr>
            <w:r>
              <w:rPr>
                <w:rFonts w:ascii="宋体" w:hAnsi="宋体" w:eastAsia="宋体" w:cs="宋体"/>
                <w:b/>
                <w:bCs/>
                <w:color w:val="000000"/>
                <w:szCs w:val="21"/>
              </w:rPr>
              <w:t xml:space="preserve">评分说明</w:t>
            </w:r>
            <w:r>
              <w:rPr>
                <w:rFonts w:ascii="Arial" w:hAnsi="Arial" w:cs="Arial"/>
                <w:b/>
                <w:bCs/>
                <w:color w:val="000000"/>
                <w:szCs w:val="21"/>
              </w:rPr>
            </w:r>
            <w:r/>
          </w:p>
        </w:tc>
      </w:tr>
      <w:tr>
        <w:trPr>
          <w:trHeight w:val="936"/>
        </w:trPr>
        <w:tc>
          <w:tcPr>
            <w:tcBorders>
              <w:top w:val="single" w:color="000000" w:sz="4" w:space="0"/>
              <w:left w:val="single" w:color="000000" w:sz="4" w:space="0"/>
              <w:bottom w:val="single" w:color="000000" w:sz="4" w:space="0"/>
              <w:right w:val="single" w:color="000000" w:sz="4" w:space="0"/>
            </w:tcBorders>
            <w:tcW w:w="1005"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4238"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b)运维技术人员是否持有总站或省中心颁发的在有效期内的上岗证</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154"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平均每个水站至少有1人持证才能得分</w:t>
            </w:r>
            <w:r>
              <w:rPr>
                <w:rFonts w:hint="eastAsia" w:ascii="宋体" w:hAnsi="宋体" w:eastAsia="宋体" w:cs="宋体"/>
                <w:color w:val="000000"/>
                <w:szCs w:val="21"/>
              </w:rPr>
              <w:t xml:space="preserve">，</w:t>
            </w:r>
            <w:r>
              <w:rPr>
                <w:rFonts w:ascii="宋体" w:hAnsi="宋体" w:eastAsia="宋体" w:cs="宋体"/>
                <w:color w:val="000000"/>
                <w:szCs w:val="21"/>
              </w:rPr>
              <w:t xml:space="preserve">否则不得分</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00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c)现场考核人员操作(至少考核2人)</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熟练3分</w:t>
            </w:r>
            <w:r>
              <w:rPr>
                <w:rFonts w:hint="eastAsia" w:ascii="宋体" w:hAnsi="宋体" w:eastAsia="宋体" w:cs="宋体"/>
                <w:color w:val="000000"/>
                <w:szCs w:val="21"/>
              </w:rPr>
              <w:t xml:space="preserve">；</w:t>
            </w:r>
            <w:r>
              <w:rPr>
                <w:rFonts w:ascii="宋体" w:hAnsi="宋体" w:eastAsia="宋体" w:cs="宋体"/>
                <w:color w:val="000000"/>
                <w:szCs w:val="21"/>
              </w:rPr>
              <w:t xml:space="preserve">能够完成1分</w:t>
            </w:r>
            <w:r>
              <w:rPr>
                <w:rFonts w:hint="eastAsia" w:ascii="宋体" w:hAnsi="宋体" w:eastAsia="宋体" w:cs="宋体"/>
                <w:color w:val="000000"/>
                <w:szCs w:val="21"/>
              </w:rPr>
              <w:t xml:space="preserve">；</w:t>
            </w:r>
            <w:r>
              <w:rPr>
                <w:rFonts w:ascii="宋体" w:hAnsi="宋体" w:eastAsia="宋体" w:cs="宋体"/>
                <w:color w:val="000000"/>
                <w:szCs w:val="21"/>
              </w:rPr>
              <w:t xml:space="preserve">其他0分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2.水站运行维护情况(46</w:t>
            </w:r>
            <w:r>
              <w:rPr>
                <w:rFonts w:ascii="宋体" w:hAnsi="宋体" w:eastAsia="宋体" w:cs="宋体"/>
                <w:color w:val="000000"/>
                <w:szCs w:val="21"/>
              </w:rPr>
              <w:br w:type="textWrapping" w:clear="all"/>
            </w:r>
            <w:r>
              <w:rPr>
                <w:rFonts w:ascii="宋体" w:hAnsi="宋体" w:eastAsia="宋体" w:cs="宋体"/>
                <w:color w:val="000000"/>
                <w:szCs w:val="21"/>
              </w:rPr>
              <w:t xml:space="preserve">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日常运维</w:t>
            </w:r>
            <w:r>
              <w:rPr>
                <w:rFonts w:ascii="宋体" w:hAnsi="宋体" w:eastAsia="宋体" w:cs="宋体"/>
                <w:color w:val="000000"/>
                <w:szCs w:val="21"/>
              </w:rPr>
              <w:br w:type="textWrapping" w:clear="all"/>
            </w:r>
            <w:r>
              <w:rPr>
                <w:rFonts w:ascii="宋体" w:hAnsi="宋体" w:eastAsia="宋体" w:cs="宋体"/>
                <w:color w:val="000000"/>
                <w:szCs w:val="21"/>
              </w:rPr>
              <w:t xml:space="preserve">(9分)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a)《水站运行管理制度规定》等省厅统一制作的制度是否置于站房内显著位置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缺少或未置于站房内显著位置的不得分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b)定期清洗电极、泵管、反应瓶等关键部</w:t>
            </w:r>
            <w:r>
              <w:rPr>
                <w:rFonts w:ascii="宋体" w:hAnsi="宋体" w:eastAsia="宋体" w:cs="宋体"/>
                <w:color w:val="000000"/>
                <w:szCs w:val="21"/>
              </w:rPr>
              <w:br w:type="textWrapping" w:clear="all"/>
            </w:r>
            <w:r>
              <w:rPr>
                <w:rFonts w:ascii="宋体" w:hAnsi="宋体" w:eastAsia="宋体" w:cs="宋体"/>
                <w:color w:val="000000"/>
                <w:szCs w:val="21"/>
              </w:rPr>
              <w:t xml:space="preserve">位，填写记录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c)定期更换试剂、标准液和实验用水，填</w:t>
            </w:r>
            <w:r>
              <w:rPr>
                <w:rFonts w:ascii="宋体" w:hAnsi="宋体" w:eastAsia="宋体" w:cs="宋体"/>
                <w:color w:val="000000"/>
                <w:szCs w:val="21"/>
              </w:rPr>
              <w:br w:type="textWrapping" w:clear="all"/>
            </w:r>
            <w:r>
              <w:rPr>
                <w:rFonts w:ascii="宋体" w:hAnsi="宋体" w:eastAsia="宋体" w:cs="宋体"/>
                <w:color w:val="000000"/>
                <w:szCs w:val="21"/>
              </w:rPr>
              <w:t xml:space="preserve">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d)更换使用到期的耗材和备件，填写记录</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缺少其中一项记录的扣1分，扣完为止。</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e)站房内是否保持卫生、整洁</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不满足的不得分(仪器间、质控间、库房等都在检查的范围内)</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质控措施</w:t>
            </w:r>
            <w:r>
              <w:rPr>
                <w:rFonts w:ascii="宋体" w:hAnsi="宋体" w:eastAsia="宋体" w:cs="宋体"/>
                <w:color w:val="000000"/>
                <w:szCs w:val="21"/>
              </w:rPr>
              <w:br w:type="textWrapping" w:clear="all"/>
            </w:r>
            <w:r>
              <w:rPr>
                <w:rFonts w:ascii="宋体" w:hAnsi="宋体" w:eastAsia="宋体" w:cs="宋体"/>
                <w:color w:val="000000"/>
                <w:szCs w:val="21"/>
              </w:rPr>
              <w:t xml:space="preserve">(15分)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a)日监视：是否每天通过远程控制系统查</w:t>
            </w:r>
            <w:r>
              <w:rPr>
                <w:rFonts w:ascii="宋体" w:hAnsi="宋体" w:eastAsia="宋体" w:cs="宋体"/>
                <w:color w:val="000000"/>
                <w:szCs w:val="21"/>
              </w:rPr>
              <w:br w:type="textWrapping" w:clear="all"/>
            </w:r>
            <w:r>
              <w:rPr>
                <w:rFonts w:ascii="宋体" w:hAnsi="宋体" w:eastAsia="宋体" w:cs="宋体"/>
                <w:color w:val="000000"/>
                <w:szCs w:val="21"/>
              </w:rPr>
              <w:t xml:space="preserve">看水站运行情况，托管站内保存的水站数据至少截止到前一天</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托管站内保存的数据无法查看到前一天的不得分</w:t>
            </w:r>
            <w:r>
              <w:rPr>
                <w:rFonts w:ascii="Arial" w:hAnsi="Arial" w:cs="Arial"/>
                <w:color w:val="000000"/>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b)周核查：是否每周进行一次标准溶液核</w:t>
            </w:r>
            <w:r>
              <w:rPr>
                <w:rFonts w:ascii="宋体" w:hAnsi="宋体" w:eastAsia="宋体" w:cs="宋体"/>
                <w:color w:val="000000"/>
                <w:szCs w:val="21"/>
              </w:rPr>
              <w:br w:type="textWrapping" w:clear="all"/>
            </w:r>
            <w:r>
              <w:rPr>
                <w:rFonts w:ascii="宋体" w:hAnsi="宋体" w:eastAsia="宋体" w:cs="宋体"/>
                <w:color w:val="000000"/>
                <w:szCs w:val="21"/>
              </w:rPr>
              <w:t xml:space="preserve">查，项目为pH、DO、氨氮，相对误差应该在±10%以内，否则需对自动监测仪器重新校准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没有记录的不得分，记录不完整的扣1分</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51"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23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c)比对：是否每周进行一次氨氮、化学需</w:t>
            </w:r>
            <w:r>
              <w:rPr>
                <w:rFonts w:ascii="宋体" w:hAnsi="宋体" w:eastAsia="宋体" w:cs="宋体"/>
                <w:color w:val="000000"/>
                <w:szCs w:val="21"/>
              </w:rPr>
              <w:br w:type="textWrapping" w:clear="all"/>
            </w:r>
            <w:r>
              <w:rPr>
                <w:rFonts w:ascii="宋体" w:hAnsi="宋体" w:eastAsia="宋体" w:cs="宋体"/>
                <w:color w:val="000000"/>
                <w:szCs w:val="21"/>
              </w:rPr>
              <w:t xml:space="preserve">氧量与实验室常规分析的比对试验，每月对项目为pH、DO、电导率、浊度与实验室常规分析的比对试验。</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9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44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没有记录的不得分，记录不完整的扣1分</w:t>
            </w:r>
            <w:r>
              <w:rPr>
                <w:rFonts w:ascii="Arial" w:hAnsi="Arial" w:cs="Arial"/>
                <w:color w:val="000000"/>
                <w:szCs w:val="21"/>
              </w:rPr>
            </w:r>
            <w:r/>
          </w:p>
        </w:tc>
      </w:tr>
    </w:tbl>
    <w:p>
      <w:pPr>
        <w:pStyle w:val="920"/>
        <w:rPr>
          <w:color w:val="000000"/>
        </w:rPr>
      </w:pPr>
      <w:r>
        <w:rPr>
          <w:color w:val="000000"/>
        </w:rPr>
      </w:r>
      <w:r/>
    </w:p>
    <w:p>
      <w:pPr>
        <w:pStyle w:val="920"/>
        <w:rPr>
          <w:color w:val="000000"/>
        </w:rPr>
      </w:pPr>
      <w:r>
        <w:rPr>
          <w:color w:val="000000"/>
        </w:rPr>
      </w:r>
      <w:r/>
    </w:p>
    <w:tbl>
      <w:tblPr>
        <w:tblW w:w="13779" w:type="dxa"/>
        <w:tblInd w:w="-10" w:type="dxa"/>
        <w:tblLayout w:type="fixed"/>
        <w:tblCellMar>
          <w:left w:w="108" w:type="dxa"/>
          <w:top w:w="0" w:type="dxa"/>
          <w:right w:w="108" w:type="dxa"/>
          <w:bottom w:w="0" w:type="dxa"/>
        </w:tblCellMar>
        <w:tblLook w:val="04A0" w:firstRow="1" w:lastRow="0" w:firstColumn="1" w:lastColumn="0" w:noHBand="0" w:noVBand="1"/>
      </w:tblPr>
      <w:tblGrid>
        <w:gridCol w:w="1394"/>
        <w:gridCol w:w="1469"/>
        <w:gridCol w:w="3508"/>
        <w:gridCol w:w="1239"/>
        <w:gridCol w:w="1138"/>
        <w:gridCol w:w="5031"/>
      </w:tblGrid>
      <w:tr>
        <w:trPr>
          <w:trHeight w:val="275"/>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检查内容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检查项目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检查要点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单项分值</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评分说明</w:t>
            </w:r>
            <w:r>
              <w:rPr>
                <w:rFonts w:ascii="Arial" w:hAnsi="Arial" w:cs="Arial"/>
                <w:color w:val="000000"/>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1394"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top"/>
            <w:vMerge w:val="restart"/>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3508"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d)是否定期校验</w:t>
            </w:r>
            <w:r>
              <w:rPr>
                <w:rFonts w:hint="eastAsia" w:ascii="宋体" w:hAnsi="宋体" w:eastAsia="宋体" w:cs="宋体"/>
                <w:color w:val="000000"/>
                <w:szCs w:val="21"/>
              </w:rPr>
              <w:t xml:space="preserve">氨氮</w:t>
            </w:r>
            <w:r>
              <w:rPr>
                <w:rFonts w:ascii="宋体" w:hAnsi="宋体" w:eastAsia="宋体" w:cs="宋体"/>
                <w:color w:val="000000"/>
                <w:szCs w:val="21"/>
              </w:rPr>
              <w:t xml:space="preserve">与化学需氧量的换算系数并上报</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239"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w:t>
            </w: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394"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e)监测仪器应是否每2年进行1次自校，每年进行1次期间核查。</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没有记录的不得分</w:t>
            </w:r>
            <w:r>
              <w:rPr>
                <w:rFonts w:ascii="Arial" w:hAnsi="Arial" w:cs="Arial"/>
                <w:color w:val="000000"/>
                <w:szCs w:val="21"/>
              </w:rPr>
            </w:r>
            <w:r/>
          </w:p>
        </w:tc>
      </w:tr>
      <w:tr>
        <w:trPr>
          <w:trHeight w:val="90"/>
        </w:trPr>
        <w:tc>
          <w:tcPr>
            <w:tcBorders>
              <w:top w:val="single" w:color="000000" w:sz="4" w:space="0"/>
              <w:left w:val="single" w:color="000000" w:sz="4" w:space="0"/>
              <w:bottom w:val="none" w:color="000000" w:sz="0" w:space="0"/>
              <w:right w:val="single" w:color="000000" w:sz="4" w:space="0"/>
            </w:tcBorders>
            <w:tcW w:w="1394"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2.水站运行</w:t>
            </w:r>
            <w:r>
              <w:rPr>
                <w:rFonts w:ascii="宋体" w:hAnsi="宋体" w:eastAsia="宋体" w:cs="宋体"/>
                <w:color w:val="000000"/>
                <w:szCs w:val="21"/>
              </w:rPr>
              <w:br w:type="textWrapping" w:clear="all"/>
            </w:r>
            <w:r>
              <w:rPr>
                <w:rFonts w:ascii="宋体" w:hAnsi="宋体" w:eastAsia="宋体" w:cs="宋体"/>
                <w:color w:val="000000"/>
                <w:szCs w:val="21"/>
              </w:rPr>
              <w:t xml:space="preserve">维护情况(46</w:t>
            </w:r>
            <w:r>
              <w:rPr>
                <w:rFonts w:ascii="宋体" w:hAnsi="宋体" w:eastAsia="宋体" w:cs="宋体"/>
                <w:color w:val="000000"/>
                <w:szCs w:val="21"/>
              </w:rPr>
              <w:br w:type="textWrapping" w:clear="all"/>
            </w:r>
            <w:r>
              <w:rPr>
                <w:rFonts w:ascii="宋体" w:hAnsi="宋体" w:eastAsia="宋体" w:cs="宋体"/>
                <w:color w:val="000000"/>
                <w:szCs w:val="21"/>
              </w:rPr>
              <w:t xml:space="preserve">分 )</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数据管理</w:t>
            </w:r>
            <w:r>
              <w:rPr>
                <w:rFonts w:ascii="宋体" w:hAnsi="宋体" w:eastAsia="宋体" w:cs="宋体"/>
                <w:color w:val="000000"/>
                <w:szCs w:val="21"/>
              </w:rPr>
              <w:br w:type="textWrapping" w:clear="all"/>
            </w:r>
            <w:r>
              <w:rPr>
                <w:rFonts w:ascii="宋体" w:hAnsi="宋体" w:eastAsia="宋体" w:cs="宋体"/>
                <w:color w:val="000000"/>
                <w:szCs w:val="21"/>
              </w:rPr>
              <w:t xml:space="preserve">(7分)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a)数据是否及时备份(每季度监测数据应刻盘备份1次。)</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托管站没有数据备份的不得分；将数据存在电脑里但未定期刻成光盘或考入硬盘进行备份的扣1分。</w:t>
            </w:r>
            <w:r>
              <w:rPr>
                <w:rFonts w:ascii="Arial" w:hAnsi="Arial" w:cs="Arial"/>
                <w:color w:val="000000"/>
                <w:szCs w:val="21"/>
              </w:rPr>
            </w:r>
            <w:r/>
          </w:p>
        </w:tc>
      </w:tr>
      <w:tr>
        <w:trPr>
          <w:trHeight w:val="840"/>
        </w:trPr>
        <w:tc>
          <w:tcPr>
            <w:tcBorders>
              <w:top w:val="none" w:color="000000" w:sz="0" w:space="0"/>
              <w:left w:val="single" w:color="000000" w:sz="4" w:space="0"/>
              <w:bottom w:val="none" w:color="000000" w:sz="0" w:space="0"/>
              <w:right w:val="single" w:color="000000" w:sz="4" w:space="0"/>
            </w:tcBorders>
            <w:tcW w:w="1394" w:type="dxa"/>
            <w:vAlign w:val="center"/>
            <w:vMerge w:val="continue"/>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b)数据异常时是否有相关处理措施与上报程序</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托管站在工作中有相关处理措施与上报程序，但没有体现在管理文件或制度上的扣2分。异常情况上报是否与值班记录、维修记录、工控机数据一致(3分)。</w:t>
            </w:r>
            <w:r>
              <w:rPr>
                <w:rFonts w:ascii="Arial" w:hAnsi="Arial" w:cs="Arial"/>
                <w:color w:val="000000"/>
                <w:szCs w:val="21"/>
              </w:rPr>
            </w:r>
            <w:r/>
          </w:p>
        </w:tc>
      </w:tr>
      <w:tr>
        <w:trPr>
          <w:trHeight w:val="420"/>
        </w:trPr>
        <w:tc>
          <w:tcPr>
            <w:tcBorders>
              <w:top w:val="none" w:color="000000" w:sz="0" w:space="0"/>
              <w:left w:val="single" w:color="000000" w:sz="4" w:space="0"/>
              <w:bottom w:val="none" w:color="000000" w:sz="0"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周报上报</w:t>
            </w:r>
            <w:r>
              <w:rPr>
                <w:rFonts w:ascii="宋体" w:hAnsi="宋体" w:eastAsia="宋体" w:cs="宋体"/>
                <w:color w:val="000000"/>
                <w:szCs w:val="21"/>
              </w:rPr>
              <w:br w:type="textWrapping" w:clear="all"/>
            </w:r>
            <w:r>
              <w:rPr>
                <w:rFonts w:ascii="宋体" w:hAnsi="宋体" w:eastAsia="宋体" w:cs="宋体"/>
                <w:color w:val="000000"/>
                <w:szCs w:val="21"/>
              </w:rPr>
              <w:t xml:space="preserve">(3分)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周报的报出是否经过三级审核</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周报上面应有技术人员、室主任以及主管业务站长审核签字，否则不得分</w:t>
            </w:r>
            <w:r>
              <w:rPr>
                <w:rFonts w:ascii="Arial" w:hAnsi="Arial" w:cs="Arial"/>
                <w:color w:val="000000"/>
                <w:szCs w:val="21"/>
              </w:rPr>
            </w:r>
            <w:r/>
          </w:p>
        </w:tc>
      </w:tr>
      <w:tr>
        <w:trPr>
          <w:trHeight w:val="726"/>
        </w:trPr>
        <w:tc>
          <w:tcPr>
            <w:tcBorders>
              <w:top w:val="none" w:color="000000" w:sz="0" w:space="0"/>
              <w:left w:val="single" w:color="000000" w:sz="4" w:space="0"/>
              <w:bottom w:val="single" w:color="000000" w:sz="4"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档案管理</w:t>
            </w:r>
            <w:r>
              <w:rPr>
                <w:rFonts w:ascii="宋体" w:hAnsi="宋体" w:eastAsia="宋体" w:cs="宋体"/>
                <w:color w:val="000000"/>
                <w:szCs w:val="21"/>
              </w:rPr>
              <w:br w:type="textWrapping" w:clear="all"/>
            </w:r>
            <w:r>
              <w:rPr>
                <w:rFonts w:ascii="宋体" w:hAnsi="宋体" w:eastAsia="宋体" w:cs="宋体"/>
                <w:color w:val="000000"/>
                <w:szCs w:val="21"/>
              </w:rPr>
              <w:t xml:space="preserve">(4分)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备份数据、周报及运行记录是否按规定进行</w:t>
            </w:r>
            <w:r>
              <w:rPr>
                <w:rFonts w:ascii="宋体" w:hAnsi="宋体" w:eastAsia="宋体" w:cs="宋体"/>
                <w:color w:val="000000"/>
                <w:szCs w:val="21"/>
              </w:rPr>
              <w:br w:type="textWrapping" w:clear="all"/>
            </w:r>
            <w:r>
              <w:rPr>
                <w:rFonts w:ascii="宋体" w:hAnsi="宋体" w:eastAsia="宋体" w:cs="宋体"/>
                <w:color w:val="000000"/>
                <w:szCs w:val="21"/>
              </w:rPr>
              <w:t xml:space="preserve">归档</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缺少其中一项扣1分，扣完为止。</w:t>
            </w: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394" w:type="dxa"/>
            <w:vAlign w:val="center"/>
            <w:vMerge w:val="restart"/>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3.测试的准确性(20分)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restart"/>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现场测试</w:t>
            </w:r>
            <w:r>
              <w:rPr>
                <w:rFonts w:ascii="宋体" w:hAnsi="宋体" w:eastAsia="宋体" w:cs="宋体"/>
                <w:color w:val="000000"/>
                <w:szCs w:val="21"/>
              </w:rPr>
              <w:br w:type="textWrapping" w:clear="all"/>
            </w:r>
            <w:r>
              <w:rPr>
                <w:rFonts w:ascii="宋体" w:hAnsi="宋体" w:eastAsia="宋体" w:cs="宋体"/>
                <w:color w:val="000000"/>
                <w:szCs w:val="21"/>
              </w:rPr>
              <w:t xml:space="preserve">(20分)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a)高锰酸盐指数、总磷、总氮</w:t>
            </w:r>
            <w:r>
              <w:rPr>
                <w:rFonts w:ascii="宋体" w:hAnsi="宋体" w:eastAsia="宋体" w:cs="宋体"/>
                <w:color w:val="000000"/>
                <w:szCs w:val="21"/>
              </w:rPr>
              <w:br w:type="textWrapping" w:clear="all"/>
            </w:r>
            <w:r>
              <w:rPr>
                <w:rFonts w:ascii="宋体" w:hAnsi="宋体" w:eastAsia="宋体" w:cs="宋体"/>
                <w:color w:val="000000"/>
                <w:szCs w:val="21"/>
              </w:rPr>
              <w:t xml:space="preserve">质控盲样测试，相对误差&lt;±10%</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1394" w:type="dxa"/>
            <w:vAlign w:val="center"/>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vMerge w:val="continue"/>
            <w:textDirection w:val="lrTb"/>
            <w:noWrap w:val="false"/>
          </w:tcPr>
          <w:p>
            <w:pPr>
              <w:pStyle w:val="920"/>
              <w:jc w:val="center"/>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b)氨氮质控盲样测试，相对误差≤+10%</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1394"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4.水站运行状况统计(14分)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pStyle w:val="920"/>
              <w:widowControl/>
              <w:rPr>
                <w:rFonts w:ascii="Arial" w:hAnsi="Arial" w:cs="Arial"/>
                <w:color w:val="000000"/>
                <w:szCs w:val="21"/>
              </w:rPr>
            </w:pPr>
            <w:r>
              <w:rPr>
                <w:rFonts w:ascii="宋体" w:hAnsi="宋体" w:eastAsia="宋体" w:cs="宋体"/>
                <w:color w:val="000000"/>
                <w:szCs w:val="21"/>
              </w:rPr>
              <w:t xml:space="preserve">1)运行数据有效率(5分)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239"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8"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bl>
    <w:p>
      <w:pPr>
        <w:pStyle w:val="920"/>
        <w:rPr>
          <w:color w:val="000000"/>
        </w:rPr>
      </w:pPr>
      <w:r>
        <w:rPr>
          <w:color w:val="000000"/>
        </w:rPr>
      </w:r>
      <w:r/>
    </w:p>
    <w:p>
      <w:pPr>
        <w:pStyle w:val="920"/>
        <w:rPr>
          <w:color w:val="000000"/>
        </w:rPr>
      </w:pPr>
      <w:r>
        <w:rPr>
          <w:color w:val="000000"/>
        </w:rPr>
      </w:r>
      <w:r/>
    </w:p>
    <w:tbl>
      <w:tblPr>
        <w:tblW w:w="13663" w:type="dxa"/>
        <w:tblInd w:w="-10" w:type="dxa"/>
        <w:tblLayout w:type="fixed"/>
        <w:tblCellMar>
          <w:left w:w="108" w:type="dxa"/>
          <w:top w:w="0" w:type="dxa"/>
          <w:right w:w="108" w:type="dxa"/>
          <w:bottom w:w="0" w:type="dxa"/>
        </w:tblCellMar>
        <w:tblLook w:val="04A0" w:firstRow="1" w:lastRow="0" w:firstColumn="1" w:lastColumn="0" w:noHBand="0" w:noVBand="1"/>
      </w:tblPr>
      <w:tblGrid>
        <w:gridCol w:w="945"/>
        <w:gridCol w:w="1157"/>
        <w:gridCol w:w="3669"/>
        <w:gridCol w:w="1354"/>
        <w:gridCol w:w="1092"/>
        <w:gridCol w:w="5446"/>
      </w:tblGrid>
      <w:tr>
        <w:trPr>
          <w:trHeight w:val="275"/>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检查内容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检查项目</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检查要点</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单项分值</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b/>
                <w:bCs/>
                <w:color w:val="000000"/>
                <w:szCs w:val="21"/>
              </w:rPr>
              <w:t xml:space="preserve">评分说明</w:t>
            </w:r>
            <w:r>
              <w:rPr>
                <w:rFonts w:ascii="Arial" w:hAnsi="Arial" w:cs="Arial"/>
                <w:color w:val="000000"/>
                <w:szCs w:val="21"/>
              </w:rPr>
            </w:r>
            <w:r/>
          </w:p>
        </w:tc>
      </w:tr>
      <w:tr>
        <w:trPr>
          <w:trHeight w:val="926"/>
        </w:trPr>
        <w:tc>
          <w:tcPr>
            <w:tcBorders>
              <w:top w:val="single" w:color="000000" w:sz="4" w:space="0"/>
              <w:left w:val="single" w:color="000000" w:sz="4" w:space="0"/>
              <w:bottom w:val="single" w:color="000000" w:sz="4" w:space="0"/>
              <w:right w:val="single" w:color="000000" w:sz="4" w:space="0"/>
            </w:tcBorders>
            <w:tcW w:w="945" w:type="dxa"/>
            <w:vAlign w:val="top"/>
            <w:vMerge w:val="restart"/>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2)周报上传率(3分)</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3669" w:type="dxa"/>
            <w:vAlign w:val="top"/>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hint="eastAsia" w:ascii="宋体" w:hAnsi="宋体" w:eastAsia="宋体" w:cs="宋体"/>
                <w:color w:val="000000"/>
                <w:szCs w:val="21"/>
              </w:rPr>
              <w:t xml:space="preserve">，</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none" w:color="000000" w:sz="0" w:space="0"/>
              <w:right w:val="single" w:color="000000" w:sz="4" w:space="0"/>
            </w:tcBorders>
            <w:tcW w:w="1354" w:type="dxa"/>
            <w:vAlign w:val="top"/>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none" w:color="000000" w:sz="0"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94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3)周</w:t>
            </w:r>
            <w:r>
              <w:rPr>
                <w:rFonts w:hint="eastAsia" w:ascii="宋体" w:hAnsi="宋体" w:eastAsia="宋体" w:cs="宋体"/>
                <w:color w:val="000000"/>
                <w:szCs w:val="21"/>
                <w:lang w:val="en-US" w:eastAsia="zh-CN"/>
              </w:rPr>
              <w:t xml:space="preserve">合格</w:t>
            </w:r>
            <w:r>
              <w:rPr>
                <w:rFonts w:ascii="宋体" w:hAnsi="宋体" w:eastAsia="宋体" w:cs="宋体"/>
                <w:color w:val="000000"/>
                <w:szCs w:val="21"/>
              </w:rPr>
              <w:t xml:space="preserve">率(3分)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945" w:type="dxa"/>
            <w:vAlign w:val="top"/>
            <w:vMerge w:val="continue"/>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4)周比对率(3分)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3669" w:type="dxa"/>
            <w:vAlign w:val="center"/>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达到90%以上得5分，80%~90%得3分，</w:t>
            </w:r>
            <w:r>
              <w:rPr>
                <w:rFonts w:ascii="宋体" w:hAnsi="宋体" w:eastAsia="宋体" w:cs="宋体"/>
                <w:color w:val="000000"/>
                <w:szCs w:val="21"/>
              </w:rPr>
              <w:br w:type="textWrapping" w:clear="all"/>
            </w:r>
            <w:r>
              <w:rPr>
                <w:rFonts w:ascii="宋体" w:hAnsi="宋体" w:eastAsia="宋体" w:cs="宋体"/>
                <w:color w:val="000000"/>
                <w:szCs w:val="21"/>
              </w:rPr>
              <w:t xml:space="preserve">60%~80%得2分，60%以下不得分</w:t>
            </w: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val="false"/>
          </w:tcPr>
          <w:p>
            <w:pPr>
              <w:pStyle w:val="920"/>
              <w:jc w:val="center"/>
              <w:widowControl/>
              <w:rPr>
                <w:rFonts w:ascii="宋体" w:hAnsi="宋体" w:eastAsia="宋体" w:cs="宋体"/>
                <w:color w:val="000000"/>
                <w:szCs w:val="21"/>
              </w:rPr>
            </w:pPr>
            <w:r>
              <w:rPr>
                <w:rFonts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92"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center"/>
            <w:textDirection w:val="lrTb"/>
            <w:noWrap w:val="false"/>
          </w:tcPr>
          <w:p>
            <w:pPr>
              <w:pStyle w:val="920"/>
              <w:jc w:val="left"/>
              <w:widowControl/>
              <w:rPr>
                <w:rFonts w:ascii="Arial" w:hAnsi="Arial" w:cs="Arial"/>
                <w:color w:val="000000"/>
                <w:szCs w:val="21"/>
              </w:rPr>
            </w:pPr>
            <w:r>
              <w:rPr>
                <w:rFonts w:ascii="Arial" w:hAnsi="Arial" w:cs="Arial"/>
                <w:color w:val="000000"/>
                <w:szCs w:val="21"/>
              </w:rPr>
            </w:r>
            <w:r/>
          </w:p>
        </w:tc>
      </w:tr>
      <w:tr>
        <w:trPr>
          <w:trHeight w:val="275"/>
        </w:trPr>
        <w:tc>
          <w:tcPr>
            <w:gridSpan w:val="3"/>
            <w:tcBorders>
              <w:top w:val="single" w:color="000000" w:sz="4" w:space="0"/>
              <w:left w:val="single" w:color="000000" w:sz="4" w:space="0"/>
              <w:bottom w:val="single" w:color="000000" w:sz="4" w:space="0"/>
              <w:right w:val="single" w:color="000000" w:sz="4" w:space="0"/>
            </w:tcBorders>
            <w:tcW w:w="5771" w:type="dxa"/>
            <w:vAlign w:val="center"/>
            <w:textDirection w:val="lrTb"/>
            <w:noWrap w:val="false"/>
          </w:tcPr>
          <w:p>
            <w:pPr>
              <w:pStyle w:val="920"/>
              <w:jc w:val="center"/>
              <w:widowControl/>
              <w:rPr>
                <w:rFonts w:ascii="Arial" w:hAnsi="Arial" w:cs="Arial"/>
                <w:color w:val="000000"/>
                <w:szCs w:val="21"/>
              </w:rPr>
            </w:pPr>
            <w:r>
              <w:rPr>
                <w:rFonts w:ascii="宋体" w:hAnsi="宋体" w:eastAsia="宋体" w:cs="宋体"/>
                <w:color w:val="000000"/>
                <w:szCs w:val="21"/>
              </w:rPr>
              <w:t xml:space="preserve">总分</w:t>
            </w:r>
            <w:r>
              <w:rPr>
                <w:rFonts w:ascii="Arial" w:hAnsi="Arial" w:cs="Arial"/>
                <w:color w:val="000000"/>
                <w:szCs w:val="21"/>
              </w:rPr>
            </w:r>
            <w:r/>
          </w:p>
        </w:tc>
        <w:tc>
          <w:tcPr>
            <w:gridSpan w:val="2"/>
            <w:tcBorders>
              <w:top w:val="single" w:color="000000" w:sz="4" w:space="0"/>
              <w:left w:val="single" w:color="000000" w:sz="4" w:space="0"/>
              <w:bottom w:val="single" w:color="000000" w:sz="4" w:space="0"/>
              <w:right w:val="single" w:color="000000" w:sz="4" w:space="0"/>
            </w:tcBorders>
            <w:tcW w:w="2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c>
          <w:tcPr>
            <w:tcBorders>
              <w:top w:val="single" w:color="000000" w:sz="4" w:space="0"/>
              <w:left w:val="single" w:color="000000" w:sz="4" w:space="0"/>
              <w:bottom w:val="single" w:color="000000" w:sz="4" w:space="0"/>
              <w:right w:val="single" w:color="000000" w:sz="4" w:space="0"/>
            </w:tcBorders>
            <w:tcW w:w="5446" w:type="dxa"/>
            <w:vAlign w:val="top"/>
            <w:textDirection w:val="lrTb"/>
            <w:noWrap w:val="false"/>
          </w:tcPr>
          <w:p>
            <w:pPr>
              <w:pStyle w:val="920"/>
              <w:jc w:val="left"/>
              <w:rPr>
                <w:rFonts w:ascii="Arial" w:hAnsi="Arial" w:cs="Arial"/>
                <w:color w:val="000000"/>
                <w:szCs w:val="21"/>
              </w:rPr>
            </w:pPr>
            <w:r>
              <w:rPr>
                <w:rFonts w:ascii="Arial" w:hAnsi="Arial" w:cs="Arial"/>
                <w:color w:val="000000"/>
                <w:szCs w:val="21"/>
              </w:rPr>
            </w:r>
            <w:r/>
          </w:p>
        </w:tc>
      </w:tr>
      <w:tr>
        <w:trPr>
          <w:trHeight w:val="210"/>
        </w:trPr>
        <w:tc>
          <w:tcPr>
            <w:gridSpan w:val="2"/>
            <w:tcBorders>
              <w:top w:val="none" w:color="000000" w:sz="4" w:space="0"/>
              <w:left w:val="none" w:color="000000" w:sz="4" w:space="0"/>
              <w:bottom w:val="none" w:color="000000" w:sz="4" w:space="0"/>
              <w:right w:val="none" w:color="000000" w:sz="4" w:space="0"/>
            </w:tcBorders>
            <w:tcW w:w="2102" w:type="dxa"/>
            <w:vAlign w:val="bottom"/>
            <w:textDirection w:val="lrTb"/>
            <w:noWrap w:val="false"/>
          </w:tcPr>
          <w:p>
            <w:pPr>
              <w:pStyle w:val="920"/>
              <w:jc w:val="left"/>
              <w:widowControl/>
              <w:rPr>
                <w:rFonts w:ascii="Arial" w:hAnsi="Arial" w:cs="Arial"/>
                <w:color w:val="000000"/>
                <w:szCs w:val="21"/>
              </w:rPr>
            </w:pPr>
            <w:r>
              <w:rPr>
                <w:rFonts w:ascii="宋体" w:hAnsi="宋体" w:eastAsia="宋体" w:cs="宋体"/>
                <w:color w:val="000000"/>
                <w:szCs w:val="21"/>
              </w:rPr>
              <w:t xml:space="preserve">检查时间：</w:t>
            </w:r>
            <w:r>
              <w:rPr>
                <w:rFonts w:ascii="Arial" w:hAnsi="Arial" w:cs="Arial"/>
                <w:color w:val="000000"/>
                <w:szCs w:val="21"/>
              </w:rPr>
            </w:r>
            <w:r/>
          </w:p>
        </w:tc>
        <w:tc>
          <w:tcPr>
            <w:gridSpan w:val="4"/>
            <w:tcBorders>
              <w:top w:val="none" w:color="000000" w:sz="4" w:space="0"/>
              <w:left w:val="none" w:color="000000" w:sz="4" w:space="0"/>
              <w:bottom w:val="none" w:color="000000" w:sz="4" w:space="0"/>
              <w:right w:val="none" w:color="000000" w:sz="4" w:space="0"/>
            </w:tcBorders>
            <w:tcW w:w="11561" w:type="dxa"/>
            <w:vAlign w:val="bottom"/>
            <w:textDirection w:val="lrTb"/>
            <w:noWrap w:val="false"/>
          </w:tcPr>
          <w:p>
            <w:pPr>
              <w:pStyle w:val="920"/>
              <w:ind w:firstLine="1890"/>
              <w:jc w:val="left"/>
              <w:widowControl/>
              <w:rPr>
                <w:rFonts w:ascii="宋体" w:hAnsi="宋体" w:eastAsia="宋体" w:cs="宋体"/>
                <w:color w:val="000000"/>
                <w:szCs w:val="21"/>
              </w:rPr>
            </w:pPr>
            <w:r>
              <w:rPr>
                <w:rFonts w:ascii="宋体" w:hAnsi="宋体" w:eastAsia="宋体" w:cs="宋体"/>
                <w:color w:val="000000"/>
                <w:szCs w:val="21"/>
              </w:rPr>
              <w:t xml:space="preserve">   检查人员：</w:t>
            </w:r>
            <w:r>
              <w:rPr>
                <w:rFonts w:ascii="宋体" w:hAnsi="宋体" w:eastAsia="宋体" w:cs="宋体"/>
                <w:color w:val="000000"/>
                <w:szCs w:val="21"/>
              </w:rPr>
            </w:r>
            <w:r/>
          </w:p>
        </w:tc>
      </w:tr>
    </w:tbl>
    <w:p>
      <w:pPr>
        <w:pStyle w:val="920"/>
        <w:rPr>
          <w:color w:val="000000"/>
          <w:highlight w:val="none"/>
        </w:rPr>
      </w:pPr>
      <w:r>
        <w:rPr>
          <w:color w:val="000000"/>
          <w:highlight w:val="none"/>
        </w:rPr>
      </w:r>
      <w:r/>
    </w:p>
    <w:p>
      <w:pPr>
        <w:pStyle w:val="921"/>
        <w:jc w:val="both"/>
        <w:rPr>
          <w:rFonts w:hint="eastAsia" w:ascii="黑体" w:hAnsi="黑体" w:eastAsia="黑体" w:cs="黑体"/>
          <w:color w:val="000000"/>
          <w:sz w:val="36"/>
          <w:szCs w:val="22"/>
          <w:highlight w:val="none"/>
          <w:lang w:val="en-US" w:eastAsia="zh-CN"/>
        </w:rPr>
        <w:sectPr>
          <w:footnotePr/>
          <w:endnotePr/>
          <w:type w:val="nextPage"/>
          <w:pgSz w:w="16838" w:h="11906" w:orient="landscape"/>
          <w:pgMar w:top="1803" w:right="1582" w:bottom="1706" w:left="1440" w:header="567" w:footer="850" w:gutter="0"/>
          <w:cols w:num="1" w:sep="0" w:space="1701" w:equalWidth="1"/>
          <w:docGrid w:linePitch="360"/>
        </w:sectPr>
      </w:pPr>
      <w:r/>
      <w:bookmarkStart w:id="198" w:name="_Toc14683"/>
      <w:r>
        <w:rPr>
          <w:rFonts w:hint="eastAsia" w:ascii="黑体" w:hAnsi="黑体" w:eastAsia="黑体" w:cs="黑体"/>
          <w:color w:val="000000"/>
          <w:sz w:val="36"/>
          <w:szCs w:val="22"/>
          <w:highlight w:val="none"/>
          <w:lang w:val="en-US" w:eastAsia="zh-CN"/>
        </w:rPr>
      </w:r>
      <w:r/>
    </w:p>
    <w:p>
      <w:pPr>
        <w:pStyle w:val="921"/>
        <w:jc w:val="center"/>
        <w:rPr>
          <w:rFonts w:hint="eastAsia" w:ascii="黑体" w:hAnsi="黑体" w:eastAsia="黑体" w:cs="黑体"/>
          <w:color w:val="000000"/>
          <w:sz w:val="36"/>
          <w:szCs w:val="22"/>
          <w:highlight w:val="none"/>
          <w:lang w:val="en-US" w:eastAsia="zh-CN"/>
        </w:rPr>
      </w:pPr>
      <w:r>
        <w:rPr>
          <w:rFonts w:hint="eastAsia" w:ascii="黑体" w:hAnsi="黑体" w:eastAsia="黑体" w:cs="黑体"/>
          <w:color w:val="000000"/>
          <w:sz w:val="36"/>
          <w:szCs w:val="22"/>
          <w:highlight w:val="none"/>
          <w:lang w:val="en-US" w:eastAsia="zh-CN"/>
        </w:rPr>
        <w:t xml:space="preserve">第五章  合同草案条款</w:t>
      </w:r>
      <w:bookmarkEnd w:id="198"/>
      <w:r>
        <w:rPr>
          <w:rFonts w:hint="eastAsia" w:ascii="黑体" w:hAnsi="黑体" w:eastAsia="黑体" w:cs="黑体"/>
          <w:color w:val="000000"/>
          <w:sz w:val="36"/>
          <w:szCs w:val="22"/>
          <w:highlight w:val="none"/>
          <w:lang w:val="en-US" w:eastAsia="zh-CN"/>
        </w:rPr>
      </w:r>
      <w:r/>
    </w:p>
    <w:p>
      <w:pPr>
        <w:pStyle w:val="920"/>
        <w:ind w:left="570"/>
        <w:jc w:val="center"/>
        <w:spacing w:line="400" w:lineRule="exact"/>
        <w:rPr>
          <w:rFonts w:hint="eastAsia" w:ascii="黑体" w:hAnsi="黑体" w:eastAsia="黑体" w:cs="Times New Roman"/>
          <w:color w:val="000000"/>
          <w:sz w:val="28"/>
          <w:szCs w:val="24"/>
        </w:rPr>
      </w:pPr>
      <w:r>
        <w:rPr>
          <w:rFonts w:hint="eastAsia" w:ascii="黑体" w:hAnsi="黑体" w:eastAsia="黑体" w:cs="Times New Roman"/>
          <w:color w:val="000000"/>
          <w:sz w:val="28"/>
          <w:szCs w:val="24"/>
        </w:rPr>
      </w:r>
      <w:r/>
    </w:p>
    <w:p>
      <w:pPr>
        <w:pStyle w:val="920"/>
        <w:ind w:left="570"/>
        <w:jc w:val="center"/>
        <w:spacing w:line="400" w:lineRule="exact"/>
        <w:rPr>
          <w:rFonts w:ascii="黑体" w:hAnsi="黑体" w:eastAsia="黑体" w:cs="Times New Roman"/>
          <w:color w:val="000000"/>
          <w:sz w:val="32"/>
          <w:szCs w:val="24"/>
        </w:rPr>
      </w:pPr>
      <w:r>
        <w:rPr>
          <w:rFonts w:hint="eastAsia" w:ascii="黑体" w:hAnsi="黑体" w:eastAsia="黑体" w:cs="Times New Roman"/>
          <w:color w:val="000000"/>
          <w:sz w:val="28"/>
          <w:szCs w:val="24"/>
        </w:rPr>
        <w:t xml:space="preserve">医药产业园管理办公室安全环保管理中心污染物排放限值限量监测监控系统运维服务合同书</w:t>
      </w:r>
      <w:r>
        <w:rPr>
          <w:rFonts w:ascii="黑体" w:hAnsi="黑体" w:eastAsia="黑体" w:cs="Times New Roman"/>
          <w:color w:val="000000"/>
          <w:sz w:val="32"/>
          <w:szCs w:val="24"/>
        </w:rPr>
      </w:r>
      <w:r/>
    </w:p>
    <w:p>
      <w:pPr>
        <w:pStyle w:val="920"/>
        <w:ind w:left="570"/>
        <w:jc w:val="center"/>
        <w:spacing w:line="400" w:lineRule="exact"/>
        <w:rPr>
          <w:rFonts w:ascii="黑体" w:hAnsi="黑体" w:eastAsia="黑体" w:cs="Times New Roman"/>
          <w:color w:val="000000"/>
          <w:sz w:val="32"/>
          <w:szCs w:val="24"/>
        </w:rPr>
      </w:pPr>
      <w:r>
        <w:rPr>
          <w:rFonts w:ascii="黑体" w:hAnsi="黑体" w:eastAsia="黑体" w:cs="Times New Roman"/>
          <w:color w:val="000000"/>
          <w:sz w:val="32"/>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项目编号： </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u w:val="single"/>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rPr>
          <w:rFonts w:hint="eastAsia" w:ascii="宋体" w:hAnsi="宋体" w:eastAsia="宋体" w:cs="Times New Roman"/>
          <w:bCs/>
          <w:color w:val="000000"/>
          <w:sz w:val="24"/>
          <w:szCs w:val="24"/>
          <w:u w:val="single"/>
        </w:rPr>
        <w:t xml:space="preserve">医药产业园管理办公室安全环保管理中心污染物排放限值限量监测监控系统运维服务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采购人：</w:t>
      </w:r>
      <w:r>
        <w:rPr>
          <w:rFonts w:hint="eastAsia" w:ascii="宋体" w:hAnsi="宋体" w:eastAsia="宋体" w:cs="Times New Roman"/>
          <w:bCs/>
          <w:color w:val="000000"/>
          <w:sz w:val="24"/>
          <w:szCs w:val="24"/>
          <w:u w:val="single"/>
        </w:rPr>
        <w:t xml:space="preserve">泰州医药高新技术产业开发区(泰州市高港区)医药产业园管理办公室</w:t>
      </w:r>
      <w:r>
        <w:rPr>
          <w:rFonts w:hint="eastAsia" w:ascii="宋体" w:hAnsi="宋体" w:eastAsia="宋体" w:cs="Times New Roman"/>
          <w:bCs/>
          <w:color w:val="000000"/>
          <w:sz w:val="24"/>
          <w:szCs w:val="24"/>
        </w:rPr>
        <w:t xml:space="preserve">（以下简称甲方）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住所地： </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供应商：</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（以下简称乙方）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住所地： </w:t>
      </w:r>
      <w:r>
        <w:rPr>
          <w:rFonts w:hint="eastAsia" w:ascii="宋体" w:hAnsi="宋体" w:eastAsia="宋体" w:cs="Times New Roman"/>
          <w:bCs/>
          <w:color w:val="000000"/>
          <w:sz w:val="24"/>
          <w:szCs w:val="24"/>
          <w:u w:val="single"/>
        </w:rPr>
        <w:t xml:space="preserve">                                 </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根据《中华人民共和国政府采购法》、《中华人民共和国民法典》等法律法规的规定，甲乙双方按照泰州医药高新技术产业开发区（泰州市高港区）公共资源交易中心的招标结果签订本合同。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第一条</w:t>
      </w:r>
      <w:r>
        <w:rPr>
          <w:rFonts w:hint="eastAsia" w:ascii="宋体" w:hAnsi="宋体" w:eastAsia="宋体" w:cs="Times New Roman"/>
          <w:bCs/>
          <w:color w:val="000000"/>
          <w:sz w:val="24"/>
          <w:szCs w:val="24"/>
        </w:rPr>
        <w:t xml:space="preserve"> 合同标的</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乙方根据甲方需求提供下列服务：</w:t>
      </w:r>
      <w:r>
        <w:rPr>
          <w:rFonts w:ascii="宋体" w:hAnsi="宋体" w:eastAsia="宋体" w:cs="Times New Roman"/>
          <w:bCs/>
          <w:color w:val="000000"/>
          <w:sz w:val="24"/>
          <w:szCs w:val="24"/>
        </w:rPr>
      </w:r>
      <w:r/>
    </w:p>
    <w:tbl>
      <w:tblPr>
        <w:tblW w:w="84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03"/>
        <w:gridCol w:w="992"/>
        <w:gridCol w:w="1418"/>
      </w:tblGrid>
      <w:tr>
        <w:trPr/>
        <w:tc>
          <w:tcPr>
            <w:tcW w:w="959"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ascii="宋体" w:hAnsi="宋体" w:eastAsia="宋体" w:cs="Times New Roman"/>
                <w:bCs/>
                <w:color w:val="000000"/>
                <w:sz w:val="24"/>
                <w:szCs w:val="24"/>
              </w:rPr>
            </w:r>
            <w:r/>
          </w:p>
        </w:tc>
        <w:tc>
          <w:tcPr>
            <w:tcW w:w="5103"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名称</w:t>
            </w:r>
            <w:r>
              <w:rPr>
                <w:rFonts w:ascii="宋体" w:hAnsi="宋体" w:eastAsia="宋体" w:cs="Times New Roman"/>
                <w:bCs/>
                <w:color w:val="000000"/>
                <w:sz w:val="24"/>
                <w:szCs w:val="24"/>
              </w:rPr>
            </w:r>
            <w:r/>
          </w:p>
        </w:tc>
        <w:tc>
          <w:tcPr>
            <w:tcW w:w="992"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ascii="宋体" w:hAnsi="宋体" w:eastAsia="宋体" w:cs="Times New Roman"/>
                <w:bCs/>
                <w:color w:val="000000"/>
                <w:sz w:val="24"/>
                <w:szCs w:val="24"/>
              </w:rPr>
            </w:r>
            <w:r/>
          </w:p>
        </w:tc>
        <w:tc>
          <w:tcPr>
            <w:tcW w:w="1418"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ascii="宋体" w:hAnsi="宋体" w:eastAsia="宋体" w:cs="Times New Roman"/>
                <w:bCs/>
                <w:color w:val="000000"/>
                <w:sz w:val="24"/>
                <w:szCs w:val="24"/>
              </w:rPr>
            </w:r>
            <w:r/>
          </w:p>
        </w:tc>
      </w:tr>
      <w:tr>
        <w:trPr/>
        <w:tc>
          <w:tcPr>
            <w:tcW w:w="959"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w:t>
            </w:r>
            <w:r>
              <w:rPr>
                <w:rFonts w:ascii="宋体" w:hAnsi="宋体" w:eastAsia="宋体" w:cs="Times New Roman"/>
                <w:bCs/>
                <w:color w:val="000000"/>
                <w:sz w:val="24"/>
                <w:szCs w:val="24"/>
              </w:rPr>
            </w:r>
            <w:r/>
          </w:p>
        </w:tc>
        <w:tc>
          <w:tcPr>
            <w:tcW w:w="5103"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医药产业园管理办公室安全环保管理中心污染物排放限值限量监测监控系统运维服务</w:t>
            </w:r>
            <w:r>
              <w:rPr>
                <w:rFonts w:ascii="宋体" w:hAnsi="宋体" w:eastAsia="宋体" w:cs="Times New Roman"/>
                <w:bCs/>
                <w:color w:val="000000"/>
                <w:sz w:val="24"/>
                <w:szCs w:val="24"/>
              </w:rPr>
            </w:r>
            <w:r/>
          </w:p>
        </w:tc>
        <w:tc>
          <w:tcPr>
            <w:tcW w:w="992"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1418" w:type="dxa"/>
            <w:vAlign w:val="center"/>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r>
        <w:trPr/>
        <w:tc>
          <w:tcPr>
            <w:tcW w:w="959"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5103"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992"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c>
          <w:tcPr>
            <w:tcW w:w="1418" w:type="dxa"/>
            <w:vAlign w:val="top"/>
            <w:textDirection w:val="lrTb"/>
            <w:noWrap w:val="false"/>
          </w:tcPr>
          <w:p>
            <w:pPr>
              <w:pStyle w:val="920"/>
              <w:jc w:val="center"/>
              <w:spacing w:line="40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tc>
      </w:tr>
    </w:tbl>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第二条</w:t>
      </w:r>
      <w:r>
        <w:rPr>
          <w:rFonts w:hint="eastAsia" w:ascii="宋体" w:hAnsi="宋体" w:eastAsia="宋体" w:cs="Times New Roman"/>
          <w:bCs/>
          <w:color w:val="000000"/>
          <w:sz w:val="24"/>
          <w:szCs w:val="24"/>
        </w:rPr>
        <w:t xml:space="preserve"> 合同总价款 本合同项下服务（货物）总价款为（大写） 人民币</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本合同总价款包含完成本服务项目发生的所有含税费用、支付给员工的工资和国家强制缴纳的各种社会保障资金，以及乙方认为需要的其他费用等。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本合同执行期间合同总价款不变。</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第三条</w:t>
      </w:r>
      <w:r>
        <w:rPr>
          <w:rFonts w:hint="eastAsia" w:ascii="宋体" w:hAnsi="宋体" w:eastAsia="宋体" w:cs="Times New Roman"/>
          <w:bCs/>
          <w:color w:val="000000"/>
          <w:sz w:val="24"/>
          <w:szCs w:val="24"/>
        </w:rPr>
        <w:t xml:space="preserve"> 组成本合同的有关文件</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下列关于政府采购</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（项目编号）的磋商采购文件、响应文件或与本次采购活动方式相适应的文件及有关附件是本合同不可分割的组成部分，与本合同具有同等法律效力，这些文件包括但不限于：</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（1）乙方提供的磋商响应文件和磋商报价表；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（2）技术规格响应表；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（3）磋商承诺/服务承诺；</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（4）中标通知书；</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（5）甲乙双方商定的其他文件等。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第四条</w:t>
      </w:r>
      <w:r>
        <w:rPr>
          <w:rFonts w:hint="eastAsia" w:ascii="宋体" w:hAnsi="宋体" w:eastAsia="宋体" w:cs="Times New Roman"/>
          <w:bCs/>
          <w:color w:val="000000"/>
          <w:sz w:val="24"/>
          <w:szCs w:val="24"/>
        </w:rPr>
        <w:t xml:space="preserve"> 履行合同期限、地点</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u w:val="single"/>
        </w:rPr>
      </w:pPr>
      <w:r>
        <w:rPr>
          <w:rFonts w:hint="eastAsia" w:ascii="宋体" w:hAnsi="宋体" w:eastAsia="宋体" w:cs="Times New Roman"/>
          <w:bCs/>
          <w:color w:val="000000"/>
          <w:sz w:val="24"/>
          <w:szCs w:val="24"/>
        </w:rPr>
        <w:t xml:space="preserve">1. 履行合同</w:t>
      </w:r>
      <w:r>
        <w:rPr>
          <w:rFonts w:hint="eastAsia" w:ascii="宋体" w:hAnsi="宋体" w:eastAsia="宋体" w:cs="Times New Roman"/>
          <w:bCs/>
          <w:color w:val="000000"/>
          <w:sz w:val="24"/>
          <w:szCs w:val="24"/>
        </w:rPr>
        <w:t xml:space="preserve">期限：</w:t>
      </w:r>
      <w:r>
        <w:rPr>
          <w:rFonts w:hint="eastAsia" w:ascii="宋体" w:hAnsi="宋体" w:eastAsia="宋体" w:cs="Times New Roman"/>
          <w:bCs/>
          <w:color w:val="000000"/>
          <w:sz w:val="24"/>
          <w:szCs w:val="24"/>
          <w:u w:val="single"/>
        </w:rPr>
        <w:t xml:space="preserve">自合同签订生效之日起两年。</w:t>
      </w:r>
      <w:r>
        <w:rPr>
          <w:rFonts w:ascii="宋体" w:hAnsi="宋体" w:eastAsia="宋体" w:cs="Times New Roman"/>
          <w:bCs/>
          <w:color w:val="000000"/>
          <w:sz w:val="24"/>
          <w:szCs w:val="24"/>
          <w:u w:val="single"/>
        </w:rPr>
      </w:r>
      <w:r/>
    </w:p>
    <w:p>
      <w:pPr>
        <w:pStyle w:val="920"/>
        <w:ind w:firstLine="480"/>
        <w:spacing w:line="440" w:lineRule="exact"/>
        <w:tabs>
          <w:tab w:val="left" w:pos="945" w:leader="none"/>
        </w:tabs>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rPr>
        <w:t xml:space="preserve">2. 履行合同地点： </w:t>
      </w:r>
      <w:r>
        <w:rPr>
          <w:rFonts w:hint="eastAsia" w:ascii="宋体" w:hAnsi="宋体" w:eastAsia="宋体" w:cs="Times New Roman"/>
          <w:bCs/>
          <w:color w:val="000000"/>
          <w:sz w:val="24"/>
          <w:szCs w:val="24"/>
          <w:u w:val="single"/>
          <w:lang w:val="en-US" w:eastAsia="zh-CN"/>
        </w:rPr>
        <w:t xml:space="preserve">                   </w:t>
      </w:r>
      <w:r>
        <w:rPr>
          <w:rFonts w:ascii="宋体" w:hAnsi="宋体" w:eastAsia="宋体" w:cs="Times New Roman"/>
          <w:bCs/>
          <w:color w:val="000000"/>
          <w:sz w:val="24"/>
          <w:szCs w:val="24"/>
          <w:lang w:val="en-US" w:eastAsia="zh-CN"/>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第五条</w:t>
      </w:r>
      <w:r>
        <w:rPr>
          <w:rFonts w:hint="eastAsia" w:ascii="宋体" w:hAnsi="宋体" w:eastAsia="宋体" w:cs="Times New Roman"/>
          <w:bCs/>
          <w:color w:val="000000"/>
          <w:sz w:val="24"/>
          <w:szCs w:val="24"/>
        </w:rPr>
        <w:t xml:space="preserve"> 权利保证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乙方应保证向甲方提供的服务不受第三方提出侵犯其专利权、版权、商标权或其他权利的起诉。一旦出现侵权，乙方应承担全部责任。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第六条</w:t>
      </w:r>
      <w:r>
        <w:rPr>
          <w:rFonts w:hint="eastAsia" w:ascii="宋体" w:hAnsi="宋体" w:eastAsia="宋体" w:cs="Times New Roman"/>
          <w:bCs/>
          <w:color w:val="000000"/>
          <w:sz w:val="24"/>
          <w:szCs w:val="24"/>
        </w:rPr>
        <w:t xml:space="preserve"> 质量保证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乙方提供的服务质量应遵循国家最新颁布的法律法规和服务标准，符合采购文件的约定，以及乙方的承诺。</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除特别说明外，质量保证期为自合同签订生效之日起至一年或乙方的承诺期限（以孰晚为准），在此期间，乙方提供免费维护和服务。</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第七条 </w:t>
      </w:r>
      <w:r>
        <w:rPr>
          <w:rFonts w:hint="eastAsia" w:ascii="宋体" w:hAnsi="宋体" w:eastAsia="宋体" w:cs="Times New Roman"/>
          <w:bCs/>
          <w:color w:val="000000"/>
          <w:sz w:val="24"/>
          <w:szCs w:val="24"/>
          <w:highlight w:val="none"/>
        </w:rPr>
        <w:t xml:space="preserve">履约保证金：不收取</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黑体" w:hAnsi="黑体" w:eastAsia="黑体" w:cs="Times New Roman"/>
          <w:bCs/>
          <w:color w:val="000000"/>
          <w:sz w:val="24"/>
          <w:szCs w:val="24"/>
          <w:highlight w:val="none"/>
        </w:rPr>
        <w:t xml:space="preserve">第八条 </w:t>
      </w:r>
      <w:r>
        <w:rPr>
          <w:rFonts w:hint="eastAsia" w:ascii="宋体" w:hAnsi="宋体" w:eastAsia="宋体" w:cs="Times New Roman"/>
          <w:bCs/>
          <w:color w:val="000000"/>
          <w:sz w:val="24"/>
          <w:szCs w:val="24"/>
          <w:highlight w:val="none"/>
        </w:rPr>
        <w:t xml:space="preserve">合同款支付     </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 付款币种：本合同项下所有款项均以人民币支付。</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 付款条件：本合同项下的合同价款在乙方符合付款相关条件，并向甲方提供合法有效发票（无息）后，由甲方按照财政相关管理要求支付相关款项，否则甲方有权拒绝或者延迟支付相应款项。</w:t>
      </w:r>
      <w:r>
        <w:rPr>
          <w:rFonts w:ascii="宋体" w:hAnsi="宋体" w:eastAsia="宋体" w:cs="Times New Roman"/>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ascii="宋体" w:hAnsi="宋体" w:eastAsia="宋体" w:cs="Times New Roman"/>
          <w:bCs/>
          <w:color w:val="000000"/>
          <w:sz w:val="24"/>
          <w:szCs w:val="24"/>
          <w:highlight w:val="none"/>
        </w:rPr>
        <w:t xml:space="preserve">. 付款</w:t>
      </w:r>
      <w:r>
        <w:rPr>
          <w:rFonts w:hint="eastAsia" w:ascii="宋体" w:hAnsi="宋体" w:eastAsia="宋体" w:cs="Times New Roman"/>
          <w:bCs/>
          <w:color w:val="000000"/>
          <w:sz w:val="24"/>
          <w:szCs w:val="24"/>
          <w:highlight w:val="none"/>
        </w:rPr>
        <w:t xml:space="preserve">方式：</w:t>
      </w:r>
      <w:r>
        <w:rPr>
          <w:rFonts w:hint="eastAsia" w:ascii="宋体" w:hAnsi="宋体" w:eastAsia="宋体" w:cs="Times New Roman"/>
          <w:bCs/>
          <w:color w:val="000000"/>
          <w:sz w:val="24"/>
          <w:szCs w:val="24"/>
          <w:highlight w:val="none"/>
          <w:u w:val="single"/>
        </w:rPr>
        <w:t xml:space="preserve">合同签订后30日内支付一年度合同金额的30%作为预付款；第一年度剩余款项分三次付清，每次付款分别为一年合同金额的25%、25%、20%；第二年度每季度付一年度合同金额的25%；每季度第二个月的前10个工作日内申请付款上个季度款项。服务期内，甲方每季度组织三位专家对站点进行检查，检查合格或整改完成验收后，凭专家意见整改合格后方可申请付款。若中标（成交）方</w:t>
      </w:r>
      <w:r>
        <w:rPr>
          <w:rFonts w:hint="eastAsia" w:ascii="宋体" w:hAnsi="宋体" w:eastAsia="宋体" w:cs="Times New Roman"/>
          <w:bCs/>
          <w:color w:val="000000"/>
          <w:sz w:val="24"/>
          <w:szCs w:val="24"/>
          <w:highlight w:val="none"/>
          <w:u w:val="single"/>
          <w:lang w:val="en-US" w:eastAsia="zh-CN"/>
        </w:rPr>
        <w:t xml:space="preserve">在</w:t>
      </w:r>
      <w:r>
        <w:rPr>
          <w:rFonts w:hint="eastAsia" w:ascii="宋体" w:hAnsi="宋体" w:eastAsia="宋体" w:cs="Times New Roman"/>
          <w:bCs/>
          <w:color w:val="000000"/>
          <w:sz w:val="24"/>
          <w:szCs w:val="24"/>
          <w:highlight w:val="none"/>
          <w:u w:val="single"/>
        </w:rPr>
        <w:t xml:space="preserve">合同期间未能按照采购、响应文件及相关标准和要求提供服务，采购人有权据实扣减相关费用。</w:t>
      </w:r>
      <w:r>
        <w:rPr>
          <w:rFonts w:hint="eastAsia" w:ascii="宋体" w:hAnsi="宋体" w:eastAsia="宋体" w:cs="Times New Roman"/>
          <w:b/>
          <w:bCs/>
          <w:color w:val="000000"/>
          <w:sz w:val="28"/>
          <w:szCs w:val="28"/>
          <w:highlight w:val="none"/>
        </w:rPr>
        <w:t xml:space="preserve"> </w:t>
      </w:r>
      <w:r>
        <w:rPr>
          <w:rFonts w:ascii="宋体" w:hAnsi="宋体" w:eastAsia="宋体" w:cs="Times New Roman"/>
          <w:b/>
          <w:bCs/>
          <w:color w:val="000000"/>
          <w:sz w:val="24"/>
          <w:szCs w:val="24"/>
          <w:highlight w:val="none"/>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其他约定：若乙方在合同期间未能按照招投标文件及相关标准和要求提供服务，采购人有权据实扣减相关费用。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第九条</w:t>
      </w:r>
      <w:r>
        <w:rPr>
          <w:rFonts w:hint="eastAsia" w:ascii="宋体" w:hAnsi="宋体" w:eastAsia="宋体" w:cs="Times New Roman"/>
          <w:bCs/>
          <w:color w:val="000000"/>
          <w:sz w:val="24"/>
          <w:szCs w:val="24"/>
        </w:rPr>
        <w:t xml:space="preserve"> 违约责任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乙方按合同约定的时间和质量标准提供服务，而甲方无正当理由逾期支付服务费用的，每逾期1天甲方向乙方偿付欠款总额的5‰滞纳金，但累计滞纳金总额不超过欠款总额的5%。</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乙方违约，甲方可扣除相应的履约保证金（如有）。</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乙方未按合同约定的时间和质量标准提供服务，给甲方造成损失的，甲方可要求乙方按实赔偿；因乙方服务质量问题导致甲方无法实现合同目的的，甲方有权解除合同。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5.乙方如未按合同约定的期限完成供货、安装、验收、交付，处以5000元/天的违约金赔偿，最高限额为合同价格的10%。</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6.乙方如不服从甲方及监理单位（如有）的管理，擅自作为造成不良后果的，处以500-1000元/次的罚款。</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7.乙方负责保管所有运至现场的设备及材料，直至验收合格交付，并承担期间所发生的费用。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8.乙方必须做好成品保护工作，如乙方对甲方造成损失，由乙方负责修复甲方有权对其追加处罚。</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9. 其他违约责任约定</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第十条</w:t>
      </w:r>
      <w:r>
        <w:rPr>
          <w:rFonts w:hint="eastAsia" w:ascii="宋体" w:hAnsi="宋体" w:eastAsia="宋体" w:cs="Times New Roman"/>
          <w:bCs/>
          <w:color w:val="000000"/>
          <w:sz w:val="24"/>
          <w:szCs w:val="24"/>
        </w:rPr>
        <w:t xml:space="preserve"> 不可抗力</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因不可抗力（或甲、乙双方不能控制的原因）不能履行合同的，根据不可抗力的影响，部分或者全部免除责任。但合同一方迟延履行后发生不可抗力的，不能免除责任。</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合同一方因不可抗力不能履行合同的，应当及时通知对方，以减轻可能给对方造成的损失，并应当在合理期限内提供证明。</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第十一条</w:t>
      </w:r>
      <w:r>
        <w:rPr>
          <w:rFonts w:hint="eastAsia" w:ascii="宋体" w:hAnsi="宋体" w:eastAsia="宋体" w:cs="Times New Roman"/>
          <w:bCs/>
          <w:color w:val="000000"/>
          <w:sz w:val="24"/>
          <w:szCs w:val="24"/>
        </w:rPr>
        <w:t xml:space="preserve"> 保密</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未经对方书面许可，任何一方不得向第三方提供或披露因本合同的签订和履行而得知的与对方业务有关的资料和信息，法律另有规定或本合同另有约定的除外。乙方向其公司提供或披露与甲方业务有关的资料和信息的，不受此限。</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本保密条款在本合同有效期内及本合同终止后5年之内持续有效。</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第十二条</w:t>
      </w:r>
      <w:r>
        <w:rPr>
          <w:rFonts w:hint="eastAsia" w:ascii="宋体" w:hAnsi="宋体" w:eastAsia="宋体" w:cs="Times New Roman"/>
          <w:bCs/>
          <w:color w:val="000000"/>
          <w:sz w:val="24"/>
          <w:szCs w:val="24"/>
        </w:rPr>
        <w:t xml:space="preserve"> 合同的变更和终止</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除《中华人民共和国政府采购法》第50条第二款规定的情形外，本合同一经签订，甲乙双方不得擅自变更、中止或终止合同。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除发生法律规定的不能预见、不能避免并不能克服的客观情况外，甲乙双方不得放弃或拒绝履行合同。乙方放弃或拒绝履行合同，保证金不予退还。</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第十三条</w:t>
      </w:r>
      <w:r>
        <w:rPr>
          <w:rFonts w:hint="eastAsia" w:ascii="宋体" w:hAnsi="宋体" w:eastAsia="宋体" w:cs="Times New Roman"/>
          <w:bCs/>
          <w:color w:val="000000"/>
          <w:sz w:val="24"/>
          <w:szCs w:val="24"/>
        </w:rPr>
        <w:t xml:space="preserve"> 合同的转让</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乙方不得擅自部分或全部转让其应履行的合同义务。</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第十四条</w:t>
      </w:r>
      <w:r>
        <w:rPr>
          <w:rFonts w:hint="eastAsia" w:ascii="宋体" w:hAnsi="宋体" w:eastAsia="宋体" w:cs="Times New Roman"/>
          <w:bCs/>
          <w:color w:val="000000"/>
          <w:sz w:val="24"/>
          <w:szCs w:val="24"/>
        </w:rPr>
        <w:t xml:space="preserve"> 争议的解决</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因履行本合同引起的或与本合同有关的争议，甲、乙双方应首先通过友好协商解决，如果协商不能解决争议，则采取以下第（</w:t>
      </w:r>
      <w:r>
        <w:rPr>
          <w:rFonts w:hint="eastAsia" w:ascii="宋体" w:hAnsi="宋体" w:eastAsia="宋体" w:cs="Times New Roman"/>
          <w:bCs/>
          <w:color w:val="000000"/>
          <w:sz w:val="24"/>
          <w:szCs w:val="24"/>
          <w:u w:val="single"/>
        </w:rPr>
        <w:t xml:space="preserve">1</w:t>
      </w:r>
      <w:r>
        <w:rPr>
          <w:rFonts w:hint="eastAsia" w:ascii="宋体" w:hAnsi="宋体" w:eastAsia="宋体" w:cs="Times New Roman"/>
          <w:bCs/>
          <w:color w:val="000000"/>
          <w:sz w:val="24"/>
          <w:szCs w:val="24"/>
        </w:rPr>
        <w:t xml:space="preserve">）种方式</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解决争议：</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（1）向甲方所在地有管辖权的人民法院提起诉讼；</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（2）向泰州仲裁委员会按其仲裁规则申请仲裁。</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如没有约定，默认采取第2种方式解决争议。</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在解决争议期间，本合同应继续履行。</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第十五条</w:t>
      </w:r>
      <w:r>
        <w:rPr>
          <w:rFonts w:hint="eastAsia" w:ascii="宋体" w:hAnsi="宋体" w:eastAsia="宋体" w:cs="Times New Roman"/>
          <w:bCs/>
          <w:color w:val="000000"/>
          <w:sz w:val="24"/>
          <w:szCs w:val="24"/>
        </w:rPr>
        <w:t xml:space="preserve"> 诚实信用</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乙方应诚实信用，严格按照磋商（采购）文件要求和投标（响应）承诺履行合同，不向甲方进行商业贿赂或者提供不正当利益。</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黑体" w:hAnsi="黑体" w:eastAsia="黑体" w:cs="Times New Roman"/>
          <w:bCs/>
          <w:color w:val="000000"/>
          <w:sz w:val="24"/>
          <w:szCs w:val="24"/>
        </w:rPr>
        <w:t xml:space="preserve">第十六条</w:t>
      </w:r>
      <w:r>
        <w:rPr>
          <w:rFonts w:hint="eastAsia" w:ascii="宋体" w:hAnsi="宋体" w:eastAsia="宋体" w:cs="Times New Roman"/>
          <w:bCs/>
          <w:color w:val="000000"/>
          <w:sz w:val="24"/>
          <w:szCs w:val="24"/>
        </w:rPr>
        <w:t xml:space="preserve"> 合同生效及其他</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 本合同自甲乙双方签字盖章之日起生效。</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本合同一式</w:t>
      </w:r>
      <w:r>
        <w:rPr>
          <w:rFonts w:hint="eastAsia" w:ascii="宋体" w:hAnsi="宋体" w:eastAsia="宋体" w:cs="Times New Roman"/>
          <w:bCs/>
          <w:color w:val="000000"/>
          <w:sz w:val="24"/>
          <w:szCs w:val="24"/>
          <w:u w:val="single"/>
          <w:lang w:val="en-US" w:eastAsia="zh-CN"/>
        </w:rPr>
        <w:t xml:space="preserve">  </w:t>
      </w:r>
      <w:r>
        <w:rPr>
          <w:rFonts w:hint="eastAsia" w:ascii="宋体" w:hAnsi="宋体" w:eastAsia="宋体" w:cs="Times New Roman"/>
          <w:bCs/>
          <w:color w:val="000000"/>
          <w:sz w:val="24"/>
          <w:szCs w:val="24"/>
        </w:rPr>
        <w:t xml:space="preserve">份，甲乙双方各执</w:t>
      </w:r>
      <w:r>
        <w:rPr>
          <w:rFonts w:hint="eastAsia" w:ascii="宋体" w:hAnsi="宋体" w:eastAsia="宋体" w:cs="Times New Roman"/>
          <w:bCs/>
          <w:color w:val="000000"/>
          <w:sz w:val="24"/>
          <w:szCs w:val="24"/>
          <w:u w:val="single"/>
        </w:rPr>
        <w:t xml:space="preserve">  </w:t>
      </w:r>
      <w:r>
        <w:rPr>
          <w:rFonts w:hint="eastAsia" w:ascii="宋体" w:hAnsi="宋体" w:eastAsia="宋体" w:cs="Times New Roman"/>
          <w:bCs/>
          <w:color w:val="000000"/>
          <w:sz w:val="24"/>
          <w:szCs w:val="24"/>
        </w:rPr>
        <w:t xml:space="preserve">份。</w:t>
      </w:r>
      <w:r>
        <w:rPr>
          <w:rFonts w:ascii="宋体" w:hAnsi="宋体" w:eastAsia="宋体" w:cs="Times New Roman"/>
          <w:bCs/>
          <w:color w:val="000000"/>
          <w:sz w:val="24"/>
          <w:szCs w:val="24"/>
        </w:rPr>
      </w:r>
      <w:r/>
    </w:p>
    <w:p>
      <w:pPr>
        <w:pStyle w:val="920"/>
        <w:ind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 本合同应按照中华人民共和国的现行法律进行解释。</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54"/>
        <w:spacing w:after="0" w:line="440" w:lineRule="exact"/>
        <w:tabs>
          <w:tab w:val="center" w:pos="4201" w:leader="none"/>
          <w:tab w:val="right" w:pos="9298" w:leader="dot"/>
        </w:tabs>
        <w:rPr>
          <w:color w:val="000000"/>
        </w:rPr>
      </w:pPr>
      <w:r>
        <w:rPr>
          <w:color w:val="000000"/>
        </w:rPr>
      </w:r>
      <w:r/>
    </w:p>
    <w:p>
      <w:pPr>
        <w:pStyle w:val="920"/>
        <w:ind w:left="2880" w:hanging="2880"/>
        <w:jc w:val="left"/>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甲方（采购人）：泰州医药高新技术产业开发区</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泰州市高港区</w:t>
      </w:r>
      <w:r>
        <w:rPr>
          <w:rFonts w:hint="eastAsia" w:ascii="宋体" w:hAnsi="宋体" w:eastAsia="宋体" w:cs="Times New Roman"/>
          <w:bCs/>
          <w:color w:val="000000"/>
          <w:sz w:val="24"/>
          <w:szCs w:val="24"/>
          <w:lang w:eastAsia="zh-CN"/>
        </w:rPr>
        <w:t xml:space="preserve">）</w:t>
      </w:r>
      <w:r>
        <w:rPr>
          <w:rFonts w:hint="eastAsia" w:ascii="宋体" w:hAnsi="宋体" w:eastAsia="宋体" w:cs="Times New Roman"/>
          <w:bCs/>
          <w:color w:val="000000"/>
          <w:sz w:val="24"/>
          <w:szCs w:val="24"/>
        </w:rPr>
        <w:t xml:space="preserve">医药产业园管理办公室（盖章）</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法定代表人/负责人</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或授权代表：                                   </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日期：    年  </w:t>
      </w:r>
      <w:r>
        <w:rPr>
          <w:rFonts w:hint="eastAsia" w:ascii="宋体" w:hAnsi="宋体" w:eastAsia="宋体" w:cs="Times New Roman"/>
          <w:bCs/>
          <w:color w:val="000000"/>
          <w:sz w:val="24"/>
          <w:szCs w:val="24"/>
          <w:lang w:val="en-US" w:eastAsia="zh-CN"/>
        </w:rPr>
        <w:t xml:space="preserve"> </w:t>
      </w:r>
      <w:r>
        <w:rPr>
          <w:rFonts w:hint="eastAsia" w:ascii="宋体" w:hAnsi="宋体" w:eastAsia="宋体" w:cs="Times New Roman"/>
          <w:bCs/>
          <w:color w:val="000000"/>
          <w:sz w:val="24"/>
          <w:szCs w:val="24"/>
        </w:rPr>
        <w:t xml:space="preserve"> 月    日</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ind w:left="2880" w:hanging="28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乙方（供应商）：                </w:t>
      </w:r>
      <w:r>
        <w:rPr>
          <w:rFonts w:ascii="宋体" w:hAnsi="宋体" w:eastAsia="宋体" w:cs="Times New Roman"/>
          <w:bCs/>
          <w:color w:val="000000"/>
          <w:sz w:val="24"/>
          <w:szCs w:val="24"/>
        </w:rPr>
      </w:r>
      <w:r/>
    </w:p>
    <w:p>
      <w:pPr>
        <w:pStyle w:val="920"/>
        <w:ind w:left="2520" w:firstLine="48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（盖章）                               </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法定代表人/负责人</w:t>
      </w:r>
      <w:r>
        <w:rPr>
          <w:rFonts w:ascii="宋体" w:hAnsi="宋体" w:eastAsia="宋体" w:cs="Times New Roman"/>
          <w:bCs/>
          <w:color w:val="000000"/>
          <w:sz w:val="24"/>
          <w:szCs w:val="24"/>
        </w:rPr>
      </w:r>
      <w:r/>
    </w:p>
    <w:p>
      <w:pPr>
        <w:pStyle w:val="920"/>
        <w:spacing w:line="440" w:lineRule="exact"/>
        <w:tabs>
          <w:tab w:val="left" w:pos="945" w:leader="none"/>
        </w:tabs>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或授权代表：                                    </w:t>
      </w:r>
      <w:r>
        <w:rPr>
          <w:rFonts w:ascii="宋体" w:hAnsi="宋体" w:eastAsia="宋体" w:cs="Times New Roman"/>
          <w:bCs/>
          <w:color w:val="000000"/>
          <w:sz w:val="24"/>
          <w:szCs w:val="24"/>
        </w:rPr>
      </w:r>
      <w:r/>
    </w:p>
    <w:p>
      <w:pPr>
        <w:pStyle w:val="920"/>
        <w:ind w:left="2880" w:hanging="2880"/>
        <w:spacing w:line="440" w:lineRule="exact"/>
        <w:tabs>
          <w:tab w:val="left" w:pos="945" w:leader="none"/>
        </w:tabs>
        <w:rPr>
          <w:color w:val="000000"/>
          <w:highlight w:val="none"/>
        </w:rPr>
      </w:pPr>
      <w:r>
        <w:rPr>
          <w:rFonts w:hint="eastAsia" w:ascii="Calibri" w:hAnsi="Calibri" w:eastAsia="宋体" w:cs="Times New Roman"/>
          <w:color w:val="000000"/>
          <w:sz w:val="24"/>
          <w:szCs w:val="24"/>
        </w:rPr>
        <w:t xml:space="preserve">日期：    年  </w:t>
      </w:r>
      <w:r>
        <w:rPr>
          <w:rFonts w:hint="eastAsia" w:ascii="宋体" w:hAnsi="宋体" w:eastAsia="宋体" w:cs="Times New Roman"/>
          <w:bCs/>
          <w:color w:val="000000"/>
          <w:sz w:val="24"/>
          <w:szCs w:val="24"/>
          <w:lang w:val="en-US" w:eastAsia="zh-CN"/>
        </w:rPr>
        <w:t xml:space="preserve"> </w:t>
      </w:r>
      <w:r>
        <w:rPr>
          <w:rFonts w:hint="eastAsia" w:ascii="宋体" w:hAnsi="宋体" w:eastAsia="宋体" w:cs="Times New Roman"/>
          <w:bCs/>
          <w:color w:val="000000"/>
          <w:sz w:val="24"/>
          <w:szCs w:val="24"/>
        </w:rPr>
        <w:t xml:space="preserve"> 月    日</w:t>
      </w:r>
      <w:r>
        <w:rPr>
          <w:color w:val="000000"/>
          <w:highlight w:val="none"/>
        </w:rPr>
      </w:r>
      <w:r/>
    </w:p>
    <w:p>
      <w:pPr>
        <w:pStyle w:val="921"/>
        <w:jc w:val="center"/>
        <w:rPr>
          <w:rFonts w:hint="eastAsia" w:ascii="黑体" w:hAnsi="黑体" w:eastAsia="黑体" w:cs="黑体"/>
          <w:color w:val="000000"/>
          <w:sz w:val="36"/>
          <w:szCs w:val="22"/>
          <w:highlight w:val="none"/>
          <w:lang w:val="en-US" w:eastAsia="zh-CN"/>
        </w:rPr>
      </w:pPr>
      <w:r>
        <w:rPr>
          <w:color w:val="000000"/>
        </w:rPr>
        <w:br w:type="page" w:clear="all"/>
      </w:r>
      <w:bookmarkStart w:id="199" w:name="_Toc10340"/>
      <w:r>
        <w:rPr>
          <w:rFonts w:hint="eastAsia" w:ascii="黑体" w:hAnsi="黑体" w:eastAsia="黑体" w:cs="黑体"/>
          <w:color w:val="000000"/>
          <w:sz w:val="36"/>
          <w:szCs w:val="22"/>
          <w:highlight w:val="none"/>
          <w:lang w:val="en-US" w:eastAsia="zh-CN"/>
        </w:rPr>
        <w:t xml:space="preserve">第六章  响应文件格式</w:t>
      </w:r>
      <w:bookmarkEnd w:id="199"/>
      <w:r>
        <w:rPr>
          <w:rFonts w:hint="eastAsia" w:ascii="黑体" w:hAnsi="黑体" w:eastAsia="黑体" w:cs="黑体"/>
          <w:color w:val="000000"/>
          <w:sz w:val="36"/>
          <w:szCs w:val="22"/>
          <w:highlight w:val="none"/>
          <w:lang w:val="en-US" w:eastAsia="zh-CN"/>
        </w:rPr>
      </w:r>
      <w:r/>
    </w:p>
    <w:p>
      <w:pPr>
        <w:pStyle w:val="920"/>
        <w:ind w:firstLine="460"/>
        <w:jc w:val="left"/>
        <w:keepLines w:val="0"/>
        <w:keepNext w:val="0"/>
        <w:pageBreakBefore w:val="0"/>
        <w:spacing w:line="332" w:lineRule="auto"/>
        <w:widowControl w:val="off"/>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t xml:space="preserve">全部声明和问题的回答及所附材料必须是真实的、准确的和完整的。</w:t>
      </w:r>
      <w:r>
        <w:rPr>
          <w:rFonts w:hint="eastAsia" w:ascii="宋体" w:hAnsi="宋体" w:eastAsia="宋体" w:cs="宋体"/>
          <w:color w:val="000000"/>
          <w:sz w:val="23"/>
          <w:szCs w:val="23"/>
          <w:highlight w:val="none"/>
          <w:lang w:val="en-US" w:eastAsia="zh-CN"/>
        </w:rPr>
      </w:r>
      <w:r/>
    </w:p>
    <w:p>
      <w:pPr>
        <w:pStyle w:val="949"/>
        <w:rPr>
          <w:rFonts w:hint="eastAsia" w:ascii="宋体" w:hAnsi="宋体" w:eastAsia="宋体" w:cs="宋体"/>
          <w:color w:val="000000"/>
          <w:sz w:val="23"/>
          <w:szCs w:val="23"/>
          <w:highlight w:val="none"/>
          <w:lang w:val="en-US" w:eastAsia="zh-CN"/>
        </w:rPr>
      </w:pPr>
      <w:r>
        <w:rPr>
          <w:rFonts w:hint="eastAsia" w:ascii="宋体" w:hAnsi="宋体" w:eastAsia="宋体" w:cs="宋体"/>
          <w:color w:val="000000"/>
          <w:sz w:val="23"/>
          <w:szCs w:val="23"/>
          <w:highlight w:val="none"/>
          <w:lang w:val="en-US" w:eastAsia="zh-CN"/>
        </w:rPr>
      </w:r>
      <w:r/>
    </w:p>
    <w:p>
      <w:pPr>
        <w:pStyle w:val="920"/>
        <w:rPr>
          <w:rFonts w:hint="eastAsia" w:ascii="宋体" w:hAnsi="宋体" w:eastAsia="宋体" w:cs="宋体"/>
          <w:color w:val="000000"/>
          <w:sz w:val="23"/>
          <w:szCs w:val="23"/>
          <w:highlight w:val="none"/>
          <w:lang w:val="en-US" w:eastAsia="zh-CN"/>
        </w:rPr>
      </w:pPr>
      <w:r>
        <w:rPr>
          <w:color w:val="000000"/>
        </w:rPr>
        <w:br w:type="page" w:clear="all"/>
      </w:r>
      <w:r>
        <w:rPr>
          <w:rFonts w:hint="eastAsia" w:ascii="宋体" w:hAnsi="宋体" w:eastAsia="宋体" w:cs="宋体"/>
          <w:color w:val="000000"/>
          <w:sz w:val="23"/>
          <w:szCs w:val="23"/>
          <w:highlight w:val="none"/>
          <w:lang w:val="en-US" w:eastAsia="zh-CN"/>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hint="eastAsia"/>
          <w:b/>
          <w:bCs/>
          <w:color w:val="000000"/>
          <w:sz w:val="52"/>
          <w:szCs w:val="52"/>
          <w:highlight w:val="none"/>
        </w:rPr>
      </w:pPr>
      <w:r>
        <w:rPr>
          <w:rFonts w:hint="eastAsia"/>
          <w:b/>
          <w:bCs/>
          <w:color w:val="000000"/>
          <w:sz w:val="52"/>
          <w:szCs w:val="52"/>
          <w:highlight w:val="none"/>
        </w:rPr>
      </w:r>
      <w:r/>
    </w:p>
    <w:p>
      <w:pPr>
        <w:pStyle w:val="920"/>
        <w:jc w:val="center"/>
        <w:rPr>
          <w:rFonts w:ascii="宋体" w:hAnsi="宋体"/>
          <w:color w:val="000000"/>
          <w:sz w:val="72"/>
          <w:szCs w:val="21"/>
          <w:highlight w:val="none"/>
        </w:rPr>
      </w:pPr>
      <w:r>
        <w:rPr>
          <w:rFonts w:hint="eastAsia"/>
          <w:b/>
          <w:bCs/>
          <w:color w:val="000000"/>
          <w:sz w:val="52"/>
          <w:szCs w:val="52"/>
          <w:highlight w:val="none"/>
        </w:rPr>
        <w:t xml:space="preserve">响应文件</w:t>
      </w:r>
      <w:r>
        <w:rPr>
          <w:rFonts w:ascii="宋体" w:hAnsi="宋体"/>
          <w:color w:val="000000"/>
          <w:sz w:val="72"/>
          <w:szCs w:val="21"/>
          <w:highlight w:val="none"/>
        </w:rPr>
      </w:r>
      <w:r/>
    </w:p>
    <w:p>
      <w:pPr>
        <w:pStyle w:val="920"/>
        <w:rPr>
          <w:color w:val="000000"/>
          <w:sz w:val="32"/>
          <w:szCs w:val="32"/>
          <w:highlight w:val="none"/>
        </w:rPr>
      </w:pPr>
      <w:r>
        <w:rPr>
          <w:color w:val="000000"/>
          <w:sz w:val="32"/>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20"/>
        <w:ind w:left="566" w:hanging="3"/>
        <w:jc w:val="left"/>
        <w:spacing w:line="480" w:lineRule="auto"/>
        <w:rPr>
          <w:rFonts w:hint="eastAsia"/>
          <w:b/>
          <w:color w:val="000000"/>
          <w:sz w:val="28"/>
          <w:szCs w:val="32"/>
          <w:highlight w:val="none"/>
        </w:rPr>
      </w:pPr>
      <w:r>
        <w:rPr>
          <w:rFonts w:hint="eastAsia"/>
          <w:b/>
          <w:color w:val="000000"/>
          <w:sz w:val="28"/>
          <w:szCs w:val="32"/>
          <w:highlight w:val="none"/>
        </w:rPr>
      </w:r>
      <w:r/>
    </w:p>
    <w:p>
      <w:pPr>
        <w:pStyle w:val="949"/>
        <w:rPr>
          <w:rFonts w:hint="eastAsia"/>
          <w:color w:val="000000"/>
          <w:highlight w:val="none"/>
        </w:rPr>
      </w:pPr>
      <w:r>
        <w:rPr>
          <w:rFonts w:hint="eastAsia"/>
          <w:color w:val="000000"/>
          <w:highlight w:val="none"/>
        </w:rPr>
      </w:r>
      <w:r/>
    </w:p>
    <w:p>
      <w:pPr>
        <w:pStyle w:val="920"/>
        <w:ind w:firstLine="622"/>
        <w:jc w:val="left"/>
        <w:keepLines w:val="0"/>
        <w:keepNext w:val="0"/>
        <w:widowControl/>
        <w:rPr>
          <w:rFonts w:hint="eastAsia" w:ascii="宋体" w:hAnsi="宋体" w:eastAsia="宋体" w:cs="宋体"/>
          <w:b/>
          <w:bCs/>
          <w:color w:val="000000"/>
          <w:sz w:val="31"/>
          <w:szCs w:val="31"/>
          <w:highlight w:val="none"/>
          <w:lang w:val="en-US" w:eastAsia="zh-CN"/>
        </w:rPr>
        <w:suppressLineNumbers w:val="0"/>
      </w:pPr>
      <w:r>
        <w:rPr>
          <w:rFonts w:hint="eastAsia" w:ascii="宋体" w:hAnsi="宋体" w:eastAsia="宋体" w:cs="宋体"/>
          <w:b/>
          <w:bCs/>
          <w:color w:val="000000"/>
          <w:sz w:val="31"/>
          <w:szCs w:val="31"/>
          <w:highlight w:val="none"/>
          <w:lang w:val="en-US" w:eastAsia="zh-CN"/>
        </w:rPr>
        <w:t xml:space="preserve">项目名称：医药产业园管理办公室安全环保管理中心污染物排放限值限量监测监控系统运维服务项目</w:t>
      </w:r>
      <w:r>
        <w:rPr>
          <w:rFonts w:hint="eastAsia" w:ascii="宋体" w:hAnsi="宋体" w:eastAsia="宋体" w:cs="宋体"/>
          <w:b/>
          <w:bCs/>
          <w:color w:val="000000"/>
          <w:sz w:val="31"/>
          <w:szCs w:val="31"/>
          <w:highlight w:val="none"/>
          <w:lang w:val="en-US"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ind w:left="566" w:hanging="3"/>
        <w:jc w:val="left"/>
        <w:spacing w:line="480" w:lineRule="auto"/>
        <w:rPr>
          <w:rFonts w:hint="eastAsia" w:ascii="宋体" w:hAnsi="宋体" w:eastAsia="宋体" w:cs="宋体"/>
          <w:b/>
          <w:bCs w:val="0"/>
          <w:color w:val="000000"/>
          <w:sz w:val="30"/>
          <w:szCs w:val="30"/>
          <w:highlight w:val="none"/>
          <w:lang w:eastAsia="zh-CN"/>
        </w:rPr>
      </w:pPr>
      <w:r>
        <w:rPr>
          <w:rFonts w:hint="eastAsia" w:ascii="宋体" w:hAnsi="宋体" w:eastAsia="宋体" w:cs="宋体"/>
          <w:b/>
          <w:bCs w:val="0"/>
          <w:color w:val="000000"/>
          <w:sz w:val="30"/>
          <w:szCs w:val="30"/>
          <w:highlight w:val="none"/>
        </w:rPr>
        <w:t xml:space="preserve">项目编号</w:t>
      </w:r>
      <w:r>
        <w:rPr>
          <w:rFonts w:hint="eastAsia" w:ascii="宋体" w:hAnsi="宋体" w:eastAsia="宋体" w:cs="宋体"/>
          <w:b/>
          <w:bCs w:val="0"/>
          <w:color w:val="000000"/>
          <w:sz w:val="30"/>
          <w:szCs w:val="30"/>
          <w:highlight w:val="none"/>
          <w:lang w:val="en-US" w:eastAsia="zh-CN"/>
        </w:rPr>
        <w:t xml:space="preserve">/包号</w:t>
      </w:r>
      <w:r>
        <w:rPr>
          <w:rFonts w:hint="eastAsia" w:ascii="宋体" w:hAnsi="宋体" w:eastAsia="宋体" w:cs="宋体"/>
          <w:b/>
          <w:bCs w:val="0"/>
          <w:color w:val="000000"/>
          <w:sz w:val="30"/>
          <w:szCs w:val="30"/>
          <w:highlight w:val="none"/>
        </w:rPr>
        <w:t xml:space="preserve">：</w:t>
      </w:r>
      <w:r>
        <w:rPr>
          <w:rFonts w:hint="eastAsia" w:ascii="宋体" w:hAnsi="宋体" w:cs="宋体"/>
          <w:b/>
          <w:bCs w:val="0"/>
          <w:color w:val="000000"/>
          <w:sz w:val="30"/>
          <w:szCs w:val="30"/>
          <w:highlight w:val="none"/>
          <w:lang w:eastAsia="zh-CN"/>
        </w:rPr>
        <w:t xml:space="preserve">JSZC-321203-ZYGL-C2026-0004</w:t>
      </w:r>
      <w:r>
        <w:rPr>
          <w:rFonts w:hint="eastAsia" w:ascii="宋体" w:hAnsi="宋体" w:eastAsia="宋体" w:cs="宋体"/>
          <w:b/>
          <w:bCs w:val="0"/>
          <w:color w:val="000000"/>
          <w:sz w:val="30"/>
          <w:szCs w:val="30"/>
          <w:highlight w:val="none"/>
          <w:lang w:eastAsia="zh-CN"/>
        </w:rPr>
      </w:r>
      <w:r/>
    </w:p>
    <w:p>
      <w:pPr>
        <w:pStyle w:val="920"/>
        <w:ind w:firstLine="622"/>
        <w:jc w:val="left"/>
        <w:keepLines w:val="0"/>
        <w:keepNext w:val="0"/>
        <w:widowControl/>
        <w:rPr>
          <w:rFonts w:hint="eastAsia" w:ascii="宋体" w:hAnsi="宋体" w:eastAsia="宋体" w:cs="宋体"/>
          <w:b/>
          <w:bCs/>
          <w:color w:val="000000"/>
          <w:sz w:val="31"/>
          <w:szCs w:val="31"/>
          <w:highlight w:val="none"/>
          <w:lang w:val="en-US" w:eastAsia="zh-CN"/>
        </w:rPr>
        <w:suppressLineNumbers w:val="0"/>
      </w:pPr>
      <w:r>
        <w:rPr>
          <w:rFonts w:hint="eastAsia" w:ascii="宋体" w:hAnsi="宋体" w:eastAsia="宋体" w:cs="宋体"/>
          <w:b/>
          <w:bCs/>
          <w:color w:val="000000"/>
          <w:sz w:val="31"/>
          <w:szCs w:val="31"/>
          <w:highlight w:val="none"/>
          <w:lang w:val="en-US" w:eastAsia="zh-CN"/>
        </w:rPr>
      </w:r>
      <w:r/>
    </w:p>
    <w:p>
      <w:pPr>
        <w:pStyle w:val="920"/>
        <w:ind w:firstLine="622"/>
        <w:jc w:val="left"/>
        <w:keepLines w:val="0"/>
        <w:keepNext w:val="0"/>
        <w:widowControl/>
        <w:rPr>
          <w:rFonts w:hint="eastAsia" w:ascii="宋体" w:hAnsi="宋体" w:cs="宋体"/>
          <w:b/>
          <w:bCs w:val="0"/>
          <w:color w:val="000000"/>
          <w:sz w:val="30"/>
          <w:szCs w:val="30"/>
          <w:highlight w:val="none"/>
          <w:lang w:val="en-US" w:eastAsia="zh-CN"/>
        </w:rPr>
        <w:suppressLineNumbers w:val="0"/>
      </w:pPr>
      <w:r>
        <w:rPr>
          <w:rFonts w:hint="eastAsia" w:ascii="宋体" w:hAnsi="宋体" w:eastAsia="宋体" w:cs="宋体"/>
          <w:b/>
          <w:bCs/>
          <w:color w:val="000000"/>
          <w:sz w:val="31"/>
          <w:szCs w:val="31"/>
          <w:highlight w:val="none"/>
          <w:lang w:val="en-US" w:eastAsia="zh-CN"/>
        </w:rPr>
        <w:t xml:space="preserve">供应商名称（盖章）： </w:t>
      </w:r>
      <w:r>
        <w:rPr>
          <w:rFonts w:hint="eastAsia" w:ascii="宋体" w:hAnsi="宋体" w:cs="宋体"/>
          <w:b/>
          <w:bCs w:val="0"/>
          <w:color w:val="000000"/>
          <w:sz w:val="30"/>
          <w:szCs w:val="30"/>
          <w:highlight w:val="none"/>
          <w:lang w:val="en-US" w:eastAsia="zh-CN"/>
        </w:rPr>
        <w:t xml:space="preserve">    </w:t>
      </w:r>
      <w:r>
        <w:rPr>
          <w:rFonts w:hint="eastAsia" w:ascii="宋体" w:hAnsi="宋体" w:cs="宋体"/>
          <w:b/>
          <w:bCs w:val="0"/>
          <w:color w:val="000000"/>
          <w:sz w:val="30"/>
          <w:szCs w:val="30"/>
          <w:highlight w:val="none"/>
          <w:lang w:val="en-US" w:eastAsia="zh-CN"/>
        </w:rPr>
      </w:r>
      <w:r/>
    </w:p>
    <w:p>
      <w:pPr>
        <w:pStyle w:val="920"/>
        <w:ind w:firstLine="602"/>
        <w:jc w:val="left"/>
        <w:keepLines w:val="0"/>
        <w:keepNext w:val="0"/>
        <w:widowControl/>
        <w:rPr>
          <w:rFonts w:hint="eastAsia" w:ascii="宋体" w:hAnsi="宋体" w:cs="宋体"/>
          <w:b/>
          <w:bCs w:val="0"/>
          <w:color w:val="000000"/>
          <w:sz w:val="30"/>
          <w:szCs w:val="30"/>
          <w:highlight w:val="none"/>
          <w:lang w:val="en-US" w:eastAsia="zh-CN"/>
        </w:rPr>
        <w:suppressLineNumbers w:val="0"/>
      </w:pPr>
      <w:r>
        <w:rPr>
          <w:rFonts w:hint="eastAsia" w:ascii="宋体" w:hAnsi="宋体" w:cs="宋体"/>
          <w:b/>
          <w:bCs w:val="0"/>
          <w:color w:val="000000"/>
          <w:sz w:val="30"/>
          <w:szCs w:val="30"/>
          <w:highlight w:val="none"/>
          <w:lang w:val="en-US" w:eastAsia="zh-CN"/>
        </w:rPr>
      </w:r>
      <w:r/>
    </w:p>
    <w:p>
      <w:pPr>
        <w:pStyle w:val="920"/>
        <w:ind w:firstLine="602"/>
        <w:jc w:val="left"/>
        <w:keepLines w:val="0"/>
        <w:keepNext w:val="0"/>
        <w:widowControl/>
        <w:rPr>
          <w:rFonts w:ascii="宋体" w:hAnsi="宋体" w:eastAsia="宋体" w:cs="宋体"/>
          <w:b/>
          <w:bCs w:val="0"/>
          <w:color w:val="000000"/>
          <w:sz w:val="30"/>
          <w:szCs w:val="30"/>
          <w:highlight w:val="none"/>
          <w:lang w:val="en-US" w:eastAsia="zh-CN"/>
        </w:rPr>
        <w:suppressLineNumbers w:val="0"/>
      </w:pPr>
      <w:r>
        <w:rPr>
          <w:rFonts w:hint="eastAsia" w:ascii="宋体" w:hAnsi="宋体" w:cs="宋体"/>
          <w:b/>
          <w:bCs w:val="0"/>
          <w:color w:val="000000"/>
          <w:sz w:val="30"/>
          <w:szCs w:val="30"/>
          <w:highlight w:val="none"/>
          <w:lang w:val="en-US" w:eastAsia="zh-CN"/>
        </w:rPr>
        <w:t xml:space="preserve">供应商地址：      </w:t>
      </w:r>
      <w:r>
        <w:rPr>
          <w:rFonts w:ascii="宋体" w:hAnsi="宋体" w:eastAsia="宋体" w:cs="宋体"/>
          <w:b/>
          <w:bCs w:val="0"/>
          <w:color w:val="000000"/>
          <w:sz w:val="30"/>
          <w:szCs w:val="30"/>
          <w:highlight w:val="none"/>
          <w:lang w:val="en-US" w:eastAsia="zh-CN"/>
        </w:rPr>
      </w:r>
      <w:r/>
    </w:p>
    <w:p>
      <w:pPr>
        <w:pStyle w:val="920"/>
        <w:ind w:left="566" w:hanging="3"/>
        <w:jc w:val="left"/>
        <w:spacing w:line="480" w:lineRule="auto"/>
        <w:rPr>
          <w:rFonts w:hint="eastAsia" w:ascii="宋体" w:hAnsi="宋体" w:eastAsia="宋体" w:cs="宋体"/>
          <w:b/>
          <w:bCs w:val="0"/>
          <w:color w:val="000000"/>
          <w:sz w:val="30"/>
          <w:szCs w:val="30"/>
          <w:highlight w:val="none"/>
        </w:rPr>
      </w:pPr>
      <w:r>
        <w:rPr>
          <w:rFonts w:hint="eastAsia" w:ascii="宋体" w:hAnsi="宋体" w:eastAsia="宋体" w:cs="宋体"/>
          <w:b/>
          <w:bCs w:val="0"/>
          <w:color w:val="000000"/>
          <w:sz w:val="30"/>
          <w:szCs w:val="30"/>
          <w:highlight w:val="none"/>
        </w:rPr>
      </w:r>
      <w:r/>
    </w:p>
    <w:p>
      <w:pPr>
        <w:pStyle w:val="920"/>
        <w:ind w:left="566" w:hanging="3"/>
        <w:jc w:val="center"/>
        <w:spacing w:line="480" w:lineRule="auto"/>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eastAsia="zh-CN"/>
        </w:rPr>
        <w:t xml:space="preserve">二〇二</w:t>
      </w:r>
      <w:r>
        <w:rPr>
          <w:rFonts w:hint="eastAsia" w:ascii="宋体" w:hAnsi="宋体" w:cs="宋体"/>
          <w:b/>
          <w:bCs w:val="0"/>
          <w:color w:val="000000"/>
          <w:sz w:val="30"/>
          <w:szCs w:val="30"/>
          <w:highlight w:val="none"/>
          <w:lang w:val="en-US" w:eastAsia="zh-CN"/>
        </w:rPr>
        <w:t xml:space="preserve">  年   </w:t>
      </w:r>
      <w:r>
        <w:rPr>
          <w:rFonts w:hint="eastAsia" w:ascii="宋体" w:hAnsi="宋体" w:eastAsia="宋体" w:cs="宋体"/>
          <w:b/>
          <w:bCs w:val="0"/>
          <w:color w:val="000000"/>
          <w:sz w:val="30"/>
          <w:szCs w:val="30"/>
          <w:highlight w:val="none"/>
        </w:rPr>
        <w:t xml:space="preserve">月</w:t>
      </w:r>
      <w:r>
        <w:rPr>
          <w:rFonts w:hint="eastAsia" w:ascii="宋体" w:hAnsi="宋体" w:cs="宋体"/>
          <w:b/>
          <w:bCs w:val="0"/>
          <w:color w:val="000000"/>
          <w:sz w:val="30"/>
          <w:szCs w:val="30"/>
          <w:highlight w:val="none"/>
          <w:lang w:val="en-US" w:eastAsia="zh-CN"/>
        </w:rPr>
        <w:t xml:space="preserve">  日</w:t>
      </w:r>
      <w:r>
        <w:rPr>
          <w:rFonts w:hint="eastAsia" w:ascii="宋体" w:hAnsi="宋体" w:cs="宋体"/>
          <w:b/>
          <w:bCs w:val="0"/>
          <w:color w:val="000000"/>
          <w:sz w:val="30"/>
          <w:szCs w:val="30"/>
          <w:highlight w:val="none"/>
          <w:lang w:val="en-US" w:eastAsia="zh-CN"/>
        </w:rPr>
      </w:r>
      <w:r/>
    </w:p>
    <w:p>
      <w:pPr>
        <w:pStyle w:val="949"/>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val="en-US" w:eastAsia="zh-CN"/>
        </w:rPr>
      </w:r>
      <w:r/>
    </w:p>
    <w:p>
      <w:pPr>
        <w:pStyle w:val="949"/>
        <w:rPr>
          <w:rFonts w:hint="eastAsia" w:ascii="宋体" w:hAnsi="宋体" w:cs="宋体"/>
          <w:b/>
          <w:bCs w:val="0"/>
          <w:color w:val="000000"/>
          <w:sz w:val="30"/>
          <w:szCs w:val="30"/>
          <w:highlight w:val="none"/>
          <w:lang w:val="en-US" w:eastAsia="zh-CN"/>
        </w:rPr>
      </w:pPr>
      <w:r>
        <w:rPr>
          <w:rFonts w:hint="eastAsia" w:ascii="宋体" w:hAnsi="宋体" w:cs="宋体"/>
          <w:b/>
          <w:bCs w:val="0"/>
          <w:color w:val="000000"/>
          <w:sz w:val="30"/>
          <w:szCs w:val="30"/>
          <w:highlight w:val="none"/>
          <w:lang w:val="en-US" w:eastAsia="zh-CN"/>
        </w:rPr>
      </w:r>
      <w:r/>
    </w:p>
    <w:p>
      <w:pPr>
        <w:pStyle w:val="920"/>
        <w:rPr>
          <w:rFonts w:ascii="宋体" w:hAnsi="宋体" w:cs="宋体"/>
          <w:b/>
          <w:bCs w:val="0"/>
          <w:color w:val="000000"/>
          <w:sz w:val="30"/>
          <w:szCs w:val="30"/>
          <w:highlight w:val="none"/>
          <w:lang w:val="en-US" w:eastAsia="zh-CN"/>
        </w:rPr>
      </w:pPr>
      <w:r>
        <w:rPr>
          <w:color w:val="000000"/>
        </w:rPr>
        <w:br w:type="page" w:clear="all"/>
      </w:r>
      <w:r>
        <w:rPr>
          <w:rFonts w:ascii="宋体" w:hAnsi="宋体" w:cs="宋体"/>
          <w:b/>
          <w:bCs w:val="0"/>
          <w:color w:val="000000"/>
          <w:sz w:val="30"/>
          <w:szCs w:val="30"/>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0" w:name="_Toc24062"/>
      <w:r>
        <w:rPr>
          <w:rFonts w:hint="eastAsia" w:ascii="楷体" w:hAnsi="楷体" w:eastAsia="楷体" w:cs="楷体"/>
          <w:b/>
          <w:bCs/>
          <w:color w:val="000000"/>
          <w:sz w:val="26"/>
          <w:szCs w:val="26"/>
          <w:highlight w:val="none"/>
          <w:lang w:val="en-US" w:eastAsia="zh-CN"/>
        </w:rPr>
        <w:t xml:space="preserve">1 满足《中华人民共和国政府采购法》第二十二条规定</w:t>
      </w:r>
      <w:r>
        <w:rPr>
          <w:rFonts w:hint="eastAsia" w:ascii="楷体" w:hAnsi="楷体" w:eastAsia="楷体" w:cs="楷体"/>
          <w:b w:val="0"/>
          <w:bCs w:val="0"/>
          <w:color w:val="000000"/>
          <w:sz w:val="24"/>
          <w:szCs w:val="24"/>
          <w:highlight w:val="none"/>
          <w:lang w:val="en-US" w:eastAsia="zh-CN"/>
        </w:rPr>
        <w:t xml:space="preserve">（实质性格式）</w:t>
      </w:r>
      <w:bookmarkEnd w:id="200"/>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20"/>
        <w:spacing w:line="360" w:lineRule="auto"/>
        <w:rPr>
          <w:color w:val="000000"/>
          <w:sz w:val="24"/>
          <w:szCs w:val="32"/>
          <w:highlight w:val="none"/>
          <w:lang w:val="en-US" w:eastAsia="zh-CN"/>
        </w:rPr>
      </w:pPr>
      <w:r>
        <w:rPr>
          <w:rFonts w:hint="eastAsia"/>
          <w:color w:val="000000"/>
          <w:sz w:val="24"/>
          <w:szCs w:val="32"/>
          <w:highlight w:val="none"/>
          <w:lang w:val="en-US" w:eastAsia="zh-CN"/>
        </w:rPr>
        <w:t xml:space="preserve">1-1（1）营业执照等证明文件（如为联合体，所有供应商均须提供）</w:t>
      </w:r>
      <w:r>
        <w:rPr>
          <w:color w:val="000000"/>
          <w:sz w:val="24"/>
          <w:szCs w:val="32"/>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供应商提供近六个月中至少一个月份的财务状况报告（资产负债表和利润表）或由会计师事务所出具的近两年中任意一个年度的审计报告和所附已审财务报告，其他组织、自然人及成立未满一年的法人可提供银行出具的资信证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（3）具备履行合同所必需的设备和专业技术能力。（或提供履行合同所必需的设备和专业技术能力的书面说明）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20"/>
        <w:ind w:firstLine="48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（4）供应商提供近六个月中至少一个月份的依法</w:t>
      </w:r>
      <w:r>
        <w:rPr>
          <w:rFonts w:hint="eastAsia" w:ascii="宋体" w:hAnsi="宋体" w:eastAsia="宋体" w:cs="宋体"/>
          <w:b/>
          <w:bCs/>
          <w:color w:val="000000"/>
          <w:sz w:val="24"/>
          <w:szCs w:val="24"/>
          <w:highlight w:val="none"/>
          <w:lang w:val="en-US" w:eastAsia="zh-CN"/>
        </w:rPr>
        <w:t xml:space="preserve">缴纳税收</w:t>
      </w:r>
      <w:r>
        <w:rPr>
          <w:rFonts w:hint="eastAsia" w:ascii="宋体" w:hAnsi="宋体" w:eastAsia="宋体" w:cs="宋体"/>
          <w:b w:val="0"/>
          <w:bCs w:val="0"/>
          <w:color w:val="000000"/>
          <w:sz w:val="24"/>
          <w:szCs w:val="24"/>
          <w:highlight w:val="none"/>
          <w:lang w:val="en-US" w:eastAsia="zh-CN"/>
        </w:rPr>
        <w:t xml:space="preserve">的相关材料（提供相关主管部门证明或银行代扣证明）；供应商提供近六个月中至少一个月份的依法</w:t>
      </w:r>
      <w:r>
        <w:rPr>
          <w:rFonts w:hint="eastAsia" w:ascii="宋体" w:hAnsi="宋体" w:eastAsia="宋体" w:cs="宋体"/>
          <w:b/>
          <w:bCs/>
          <w:color w:val="000000"/>
          <w:sz w:val="24"/>
          <w:szCs w:val="24"/>
          <w:highlight w:val="none"/>
          <w:lang w:val="en-US" w:eastAsia="zh-CN"/>
        </w:rPr>
        <w:t xml:space="preserve">缴纳社会保障资金</w:t>
      </w:r>
      <w:r>
        <w:rPr>
          <w:rFonts w:hint="eastAsia" w:ascii="宋体" w:hAnsi="宋体" w:eastAsia="宋体" w:cs="宋体"/>
          <w:b w:val="0"/>
          <w:bCs w:val="0"/>
          <w:color w:val="000000"/>
          <w:sz w:val="24"/>
          <w:szCs w:val="24"/>
          <w:highlight w:val="none"/>
          <w:lang w:val="en-US" w:eastAsia="zh-CN"/>
        </w:rPr>
        <w:t xml:space="preserve">的相关材料（提供相关主管部门证明或银行代扣证明）。依法免缴或缓缴的供应商，应提供相应文件证明。</w:t>
      </w:r>
      <w:r>
        <w:rPr>
          <w:rFonts w:hint="eastAsia"/>
          <w:color w:val="000000"/>
          <w:sz w:val="24"/>
          <w:szCs w:val="32"/>
          <w:highlight w:val="none"/>
          <w:lang w:val="en-US" w:eastAsia="zh-CN"/>
        </w:rPr>
        <w:t xml:space="preserve">（如为联合体，所有供应商均须提供）</w:t>
      </w:r>
      <w:r>
        <w:rPr>
          <w:rFonts w:hint="eastAsia" w:ascii="宋体" w:hAnsi="宋体" w:eastAsia="宋体" w:cs="宋体"/>
          <w:b w:val="0"/>
          <w:bCs w:val="0"/>
          <w:color w:val="000000"/>
          <w:sz w:val="24"/>
          <w:szCs w:val="24"/>
          <w:highlight w:val="none"/>
          <w:lang w:val="en-US" w:eastAsia="zh-CN"/>
        </w:rPr>
      </w:r>
      <w:r/>
    </w:p>
    <w:p>
      <w:pPr>
        <w:pStyle w:val="948"/>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20"/>
        <w:spacing w:line="360"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1-2 供应商声明书（实质性格式） </w:t>
      </w:r>
      <w:r>
        <w:rPr>
          <w:rFonts w:hint="eastAsia" w:ascii="楷体" w:hAnsi="楷体" w:eastAsia="楷体" w:cs="楷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t xml:space="preserve">供应商声明书</w:t>
      </w:r>
      <w:r>
        <w:rPr>
          <w:rFonts w:hint="eastAsia" w:ascii="黑体" w:hAnsi="黑体" w:eastAsia="黑体" w:cs="黑体"/>
          <w:color w:val="000000"/>
          <w:sz w:val="32"/>
          <w:szCs w:val="32"/>
          <w:highlight w:val="none"/>
          <w:lang w:val="en-US" w:eastAsia="zh-CN"/>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采购人或采购代理机构 </w:t>
      </w:r>
      <w:r>
        <w:rPr>
          <w:rFonts w:hint="eastAsia" w:ascii="宋体" w:hAnsi="宋体" w:eastAsia="宋体" w:cs="宋体"/>
          <w:color w:val="000000"/>
          <w:sz w:val="24"/>
          <w:szCs w:val="24"/>
          <w:highlight w:val="none"/>
          <w:u w:val="singl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在参与本次项目磋商中，我单位承诺：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一）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（二）我单位不属于政府采购法律、行政法规规定的公益一类事业单位或使用事业编制且由财政拨款保障的群团组织（仅适用于政府购买服务项目）； </w:t>
      </w:r>
      <w:r>
        <w:rPr>
          <w:rFonts w:hint="eastAsia" w:ascii="宋体" w:hAnsi="宋体" w:eastAsia="宋体" w:cs="宋体"/>
          <w:color w:val="000000"/>
          <w:sz w:val="24"/>
          <w:szCs w:val="24"/>
          <w:highlight w:val="none"/>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（三）我单位不存在为采购项目提供整体设计、规范编制或者项目管理、监理、检测等服务后，再参加该采购项目的其他采购活动的情形（单一来源采购项目除外）；</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（四）与我单位存在“单位负责人为同一人或者存在直接控股、管理关系”的其他法人单位信息如下（如有，不论其是否参加同一合同项下的政府采购活动均须填写）：</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4518"/>
        <w:gridCol w:w="2871"/>
      </w:tblGrid>
      <w:tr>
        <w:trPr/>
        <w:tc>
          <w:tcPr>
            <w:tcW w:w="1224"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序号</w:t>
            </w:r>
            <w:r>
              <w:rPr>
                <w:rFonts w:hint="eastAsia" w:ascii="宋体" w:hAnsi="宋体" w:eastAsia="宋体" w:cs="宋体"/>
                <w:color w:val="000000"/>
                <w:sz w:val="22"/>
                <w:szCs w:val="22"/>
                <w:highlight w:val="none"/>
                <w:lang w:val="en-US" w:eastAsia="zh-CN"/>
              </w:rPr>
            </w:r>
            <w:r/>
          </w:p>
        </w:tc>
        <w:tc>
          <w:tcPr>
            <w:tcW w:w="4520"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单位名称</w:t>
            </w:r>
            <w:r>
              <w:rPr>
                <w:rFonts w:hint="eastAsia" w:ascii="宋体" w:hAnsi="宋体" w:eastAsia="宋体" w:cs="宋体"/>
                <w:color w:val="000000"/>
                <w:sz w:val="22"/>
                <w:szCs w:val="22"/>
                <w:highlight w:val="none"/>
                <w:lang w:val="en-US" w:eastAsia="zh-CN"/>
              </w:rPr>
            </w:r>
            <w:r/>
          </w:p>
        </w:tc>
        <w:tc>
          <w:tcPr>
            <w:tcW w:w="2872" w:type="dxa"/>
            <w:vAlign w:val="top"/>
            <w:textDirection w:val="lrTb"/>
            <w:noWrap w:val="false"/>
          </w:tcPr>
          <w:p>
            <w:pPr>
              <w:pStyle w:val="920"/>
              <w:ind w:left="0" w:right="0"/>
              <w:jc w:val="center"/>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相互关系</w:t>
            </w:r>
            <w:r>
              <w:rPr>
                <w:rFonts w:hint="eastAsia" w:ascii="宋体" w:hAnsi="宋体" w:eastAsia="宋体" w:cs="宋体"/>
                <w:color w:val="000000"/>
                <w:sz w:val="22"/>
                <w:szCs w:val="22"/>
                <w:highlight w:val="none"/>
                <w:lang w:val="en-US" w:eastAsia="zh-CN"/>
              </w:rPr>
            </w:r>
            <w:r/>
          </w:p>
        </w:tc>
      </w:tr>
      <w:tr>
        <w:trPr/>
        <w:tc>
          <w:tcPr>
            <w:tcW w:w="1224"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4520"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2872"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r>
        <w:trPr/>
        <w:tc>
          <w:tcPr>
            <w:tcW w:w="1224"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4520"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c>
          <w:tcPr>
            <w:tcW w:w="2872" w:type="dxa"/>
            <w:vAlign w:val="top"/>
            <w:textDirection w:val="lrTb"/>
            <w:noWrap w:val="false"/>
          </w:tcPr>
          <w:p>
            <w:pPr>
              <w:pStyle w:val="920"/>
              <w:ind w:left="0" w:right="0"/>
              <w:keepLines w:val="0"/>
              <w:keepNext w:val="0"/>
              <w:pageBreakBefore w:val="0"/>
              <w:spacing w:before="0" w:beforeAutospacing="0" w:after="0" w:afterAutospacing="0" w:line="332" w:lineRule="auto"/>
              <w:widowControl w:val="off"/>
              <w:rPr>
                <w:rFonts w:hint="eastAsia" w:ascii="宋体" w:hAnsi="宋体" w:eastAsia="宋体" w:cs="宋体"/>
                <w:color w:val="000000"/>
                <w:sz w:val="22"/>
                <w:szCs w:val="22"/>
                <w:highlight w:val="none"/>
              </w:rPr>
              <w:suppressLineNumbers w:val="0"/>
            </w:pPr>
            <w:r>
              <w:rPr>
                <w:rFonts w:hint="eastAsia" w:ascii="宋体" w:hAnsi="宋体" w:eastAsia="宋体" w:cs="宋体"/>
                <w:color w:val="000000"/>
                <w:sz w:val="22"/>
                <w:szCs w:val="22"/>
                <w:highlight w:val="none"/>
              </w:rPr>
            </w:r>
            <w:r/>
          </w:p>
        </w:tc>
      </w:tr>
    </w:tbl>
    <w:p>
      <w:pPr>
        <w:pStyle w:val="92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上述声明真实有效，否则我方负全部责任。 </w:t>
      </w:r>
      <w:r>
        <w:rPr>
          <w:rFonts w:hint="eastAsia" w:ascii="宋体" w:hAnsi="宋体" w:eastAsia="宋体" w:cs="宋体"/>
          <w:color w:val="000000"/>
          <w:sz w:val="24"/>
          <w:szCs w:val="24"/>
          <w:highlight w:val="none"/>
        </w:rPr>
      </w:r>
      <w:r/>
    </w:p>
    <w:p>
      <w:pPr>
        <w:pStyle w:val="920"/>
        <w:ind w:left="0" w:firstLine="4819"/>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20"/>
        <w:ind w:left="0" w:firstLine="4216"/>
        <w:keepLines w:val="0"/>
        <w:keepNext w:val="0"/>
        <w:pageBreakBefore w:val="0"/>
        <w:spacing w:line="332"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54"/>
        <w:tabs>
          <w:tab w:val="center" w:pos="4201" w:leader="none"/>
          <w:tab w:val="right" w:pos="9298" w:leader="dot"/>
        </w:tabs>
        <w:rPr>
          <w:rFonts w:hint="eastAsia"/>
          <w:color w:val="000000"/>
          <w:lang w:val="en-US" w:eastAsia="zh-CN"/>
        </w:rPr>
      </w:pPr>
      <w:r>
        <w:rPr>
          <w:rFonts w:hint="eastAsia"/>
          <w:color w:val="000000"/>
          <w:sz w:val="24"/>
          <w:szCs w:val="32"/>
          <w:highlight w:val="none"/>
          <w:lang w:val="en-US" w:eastAsia="zh-CN"/>
        </w:rPr>
        <w:t xml:space="preserve">（如为联合体，所有供应商均须提供）</w:t>
      </w:r>
      <w:r>
        <w:rPr>
          <w:rFonts w:hint="eastAsia"/>
          <w:color w:val="000000"/>
          <w:lang w:val="en-US" w:eastAsia="zh-CN"/>
        </w:rPr>
      </w:r>
      <w:r/>
    </w:p>
    <w:p>
      <w:pPr>
        <w:pStyle w:val="920"/>
        <w:keepLines w:val="0"/>
        <w:keepNext w:val="0"/>
        <w:pageBreakBefore w:val="0"/>
        <w:spacing w:line="240" w:lineRule="auto"/>
        <w:widowControl w:val="off"/>
        <w:rPr>
          <w:rFonts w:hint="eastAsia" w:ascii="宋体" w:hAnsi="宋体" w:eastAsia="宋体" w:cs="宋体"/>
          <w:b/>
          <w:bCs/>
          <w:color w:val="000000"/>
          <w:sz w:val="22"/>
          <w:szCs w:val="22"/>
          <w:highlight w:val="none"/>
          <w:lang w:val="en-US" w:eastAsia="zh-CN"/>
        </w:rPr>
      </w:pPr>
      <w:r>
        <w:rPr>
          <w:rFonts w:hint="eastAsia" w:ascii="宋体" w:hAnsi="宋体" w:eastAsia="宋体" w:cs="宋体"/>
          <w:b/>
          <w:bCs/>
          <w:color w:val="000000"/>
          <w:sz w:val="22"/>
          <w:szCs w:val="22"/>
          <w:highlight w:val="none"/>
          <w:lang w:val="en-US" w:eastAsia="zh-CN"/>
        </w:rPr>
        <w:t xml:space="preserve">说明：供应商承诺不实的，依据《中华人民共和国政府采购法》第七十七条“提供虚假材料谋取中标、成交的”有关规定予以处理。</w:t>
      </w:r>
      <w:r>
        <w:rPr>
          <w:rFonts w:hint="eastAsia" w:ascii="宋体" w:hAnsi="宋体" w:eastAsia="宋体" w:cs="宋体"/>
          <w:b/>
          <w:bCs/>
          <w:color w:val="000000"/>
          <w:sz w:val="22"/>
          <w:szCs w:val="22"/>
          <w:highlight w:val="none"/>
          <w:lang w:val="en-US" w:eastAsia="zh-CN"/>
        </w:rPr>
      </w:r>
      <w:r/>
    </w:p>
    <w:p>
      <w:pPr>
        <w:pStyle w:val="948"/>
        <w:ind w:left="0" w:firstLine="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1" w:name="_Toc18747"/>
      <w:r>
        <w:rPr>
          <w:rFonts w:hint="eastAsia" w:ascii="楷体" w:hAnsi="楷体" w:eastAsia="楷体" w:cs="楷体"/>
          <w:b/>
          <w:bCs/>
          <w:color w:val="000000"/>
          <w:sz w:val="26"/>
          <w:szCs w:val="26"/>
          <w:highlight w:val="none"/>
          <w:lang w:val="en-US" w:eastAsia="zh-CN"/>
        </w:rPr>
        <w:t xml:space="preserve">2 落实政府采购政策需满足的资格要求（如有）</w:t>
      </w:r>
      <w:bookmarkEnd w:id="201"/>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2-1 中小企业证明文件 </w:t>
      </w:r>
      <w:r>
        <w:rPr>
          <w:rFonts w:hint="eastAsia" w:ascii="楷体" w:hAnsi="楷体" w:eastAsia="楷体" w:cs="楷体"/>
          <w:b w:val="0"/>
          <w:bCs w:val="0"/>
          <w:color w:val="000000"/>
          <w:sz w:val="24"/>
          <w:szCs w:val="24"/>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说明：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如本项目（包）专门面向中小企业采购，响应文件中须提供《中小企业声明函》或《残疾人福利性单位声明函》，或提供由省级以上监狱管理局、戒毒管理局（含新疆生产建设兵团）出具的属于监狱企业的证明文件。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（4）中小企业声明函填写注意事项</w:t>
      </w:r>
      <w:r>
        <w:rPr>
          <w:rFonts w:hint="eastAsia" w:ascii="宋体" w:hAnsi="宋体" w:eastAsia="宋体" w:cs="宋体"/>
          <w:color w:val="000000"/>
          <w:sz w:val="24"/>
          <w:szCs w:val="24"/>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1）《中小企业声明函》由参加政府采购活动的供应商出具。联合体参与的，《中小企业声明函》可由牵头人出具。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对于联合体中由中小企业承担的部分，或者分包给中小企业的部分，必须全部由中小企业制造、承建或者承接。供应商应当在声明函“标的名称”部分标明联合体中中小企业承担的具体内容或者中小企业的具体分包内容。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3）对于多标的采购项目，供应商应充分、准确地了解所提供货物的制造企业、提供服务的承接企业信息。对相关情况了解不清楚的，不建议填报本声明函。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前附表》，如在该程序中未找到本项目文件规定的中小企业划分标准所属行业，则按照《关于印发中小企业划型标准规定的通知（工信部联企业﹝2011﹞300 号）》及本项目文件规定的中小企业划分标准所属行业执行。</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color w:val="000000"/>
          <w:sz w:val="24"/>
          <w:szCs w:val="24"/>
          <w:highlight w:val="none"/>
        </w:rPr>
      </w:pPr>
      <w:r>
        <w:rPr>
          <w:color w:val="000000"/>
        </w:rPr>
        <w:br w:type="page" w:clear="all"/>
      </w:r>
      <w:r>
        <w:rPr>
          <w:rFonts w:hint="eastAsia" w:ascii="宋体" w:hAnsi="宋体" w:eastAsia="宋体" w:cs="宋体"/>
          <w:b/>
          <w:color w:val="000000"/>
          <w:sz w:val="24"/>
          <w:szCs w:val="24"/>
          <w:highlight w:val="none"/>
        </w:rPr>
      </w:r>
      <w:r/>
    </w:p>
    <w:p>
      <w:pPr>
        <w:pStyle w:val="920"/>
        <w:rPr>
          <w:rFonts w:hint="eastAsia" w:ascii="楷体" w:hAnsi="楷体" w:eastAsia="楷体" w:cs="楷体"/>
          <w:b w:val="0"/>
          <w:bCs w:val="0"/>
          <w:color w:val="000000"/>
          <w:sz w:val="24"/>
          <w:szCs w:val="24"/>
          <w:highlight w:val="none"/>
          <w:lang w:val="en-US" w:eastAsia="zh-CN"/>
        </w:rPr>
      </w:pPr>
      <w:r>
        <w:rPr>
          <w:rFonts w:hint="eastAsia" w:ascii="楷体" w:hAnsi="楷体" w:eastAsia="楷体" w:cs="楷体"/>
          <w:b w:val="0"/>
          <w:bCs w:val="0"/>
          <w:color w:val="000000"/>
          <w:sz w:val="24"/>
          <w:szCs w:val="24"/>
          <w:highlight w:val="none"/>
          <w:lang w:val="en-US" w:eastAsia="zh-CN"/>
        </w:rPr>
        <w:t xml:space="preserve">2-1-1 中小企业声明函及残疾人福利性单位声明函格式 </w:t>
      </w:r>
      <w:r>
        <w:rPr>
          <w:rFonts w:hint="eastAsia" w:ascii="楷体" w:hAnsi="楷体" w:eastAsia="楷体" w:cs="楷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中小企业声明函（服务）</w:t>
      </w:r>
      <w:r>
        <w:rPr>
          <w:rFonts w:hint="eastAsia" w:ascii="黑体" w:hAnsi="黑体" w:eastAsia="黑体" w:cs="黑体"/>
          <w:color w:val="000000"/>
          <w:sz w:val="32"/>
          <w:szCs w:val="40"/>
          <w:highlight w:val="none"/>
          <w:lang w:val="en-US" w:eastAsia="zh-CN"/>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采购</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的（项目名称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采购</w:t>
      </w:r>
      <w:r>
        <w:rPr>
          <w:rFonts w:hint="eastAsia" w:ascii="宋体" w:hAnsi="宋体" w:eastAsia="宋体" w:cs="宋体"/>
          <w:color w:val="000000"/>
          <w:sz w:val="24"/>
          <w:szCs w:val="24"/>
          <w:highlight w:val="none"/>
        </w:rPr>
        <w:t xml:space="preserve">活动，</w:t>
      </w:r>
      <w:r>
        <w:rPr>
          <w:rFonts w:hint="eastAsia" w:ascii="宋体" w:hAnsi="宋体" w:eastAsia="宋体" w:cs="宋体"/>
          <w:color w:val="000000"/>
          <w:sz w:val="24"/>
          <w:szCs w:val="24"/>
          <w:highlight w:val="none"/>
          <w:lang w:val="en-US" w:eastAsia="zh-CN"/>
        </w:rPr>
        <w:t xml:space="preserve">工程的施工</w:t>
      </w:r>
      <w:r>
        <w:rPr>
          <w:rFonts w:hint="eastAsia" w:ascii="宋体" w:hAnsi="宋体" w:eastAsia="宋体" w:cs="宋体"/>
          <w:color w:val="000000"/>
          <w:sz w:val="24"/>
          <w:szCs w:val="24"/>
          <w:highlight w:val="none"/>
        </w:rPr>
        <w:t xml:space="preserve">全部</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符合政策要求的中小企业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i/>
          <w:color w:val="000000"/>
          <w:sz w:val="24"/>
          <w:szCs w:val="24"/>
          <w:highlight w:val="none"/>
          <w:u w:val="single"/>
        </w:rPr>
        <w:t xml:space="preserve">标的名称     ） ，</w:t>
      </w:r>
      <w:r>
        <w:rPr>
          <w:rFonts w:hint="eastAsia" w:ascii="宋体" w:hAnsi="宋体" w:eastAsia="宋体" w:cs="宋体"/>
          <w:color w:val="000000"/>
          <w:sz w:val="24"/>
          <w:szCs w:val="24"/>
          <w:highlight w:val="none"/>
        </w:rPr>
        <w:t xml:space="preserve">属于</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iCs/>
          <w:color w:val="000000"/>
          <w:sz w:val="24"/>
          <w:szCs w:val="24"/>
          <w:highlight w:val="none"/>
          <w:u w:val="single"/>
        </w:rPr>
        <w:t xml:space="preserve">（ </w:t>
      </w:r>
      <w:r>
        <w:rPr>
          <w:rFonts w:hint="eastAsia" w:ascii="宋体" w:hAnsi="宋体" w:eastAsia="宋体" w:cs="宋体"/>
          <w:i/>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承建（承接）企业为</w:t>
      </w:r>
      <w:r>
        <w:rPr>
          <w:rFonts w:hint="eastAsia" w:ascii="宋体" w:hAnsi="宋体" w:eastAsia="宋体" w:cs="宋体"/>
          <w:i/>
          <w:color w:val="000000"/>
          <w:sz w:val="24"/>
          <w:szCs w:val="24"/>
          <w:highlight w:val="none"/>
          <w:u w:val="single"/>
        </w:rPr>
        <w:t xml:space="preserve">（ 企业名称 ）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¹</w:t>
      </w:r>
      <w:r>
        <w:rPr>
          <w:rFonts w:hint="eastAsia" w:ascii="宋体" w:hAnsi="宋体" w:eastAsia="宋体" w:cs="宋体"/>
          <w:color w:val="000000"/>
          <w:sz w:val="24"/>
          <w:szCs w:val="24"/>
          <w:highlight w:val="none"/>
        </w:rPr>
        <w:t xml:space="preserve">，属于 （</w:t>
      </w:r>
      <w:r>
        <w:rPr>
          <w:rFonts w:hint="eastAsia" w:ascii="宋体" w:hAnsi="宋体" w:eastAsia="宋体" w:cs="宋体"/>
          <w:i/>
          <w:color w:val="000000"/>
          <w:sz w:val="24"/>
          <w:szCs w:val="24"/>
          <w:highlight w:val="none"/>
          <w:u w:val="single"/>
        </w:rPr>
        <w:t xml:space="preserve">中型企业、小型企业 、微型企业）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i/>
          <w:color w:val="000000"/>
          <w:sz w:val="24"/>
          <w:szCs w:val="24"/>
          <w:highlight w:val="none"/>
          <w:u w:val="single"/>
        </w:rPr>
        <w:t xml:space="preserve">（标的名称     ）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i/>
          <w:color w:val="000000"/>
          <w:sz w:val="24"/>
          <w:szCs w:val="24"/>
          <w:highlight w:val="none"/>
          <w:u w:val="single"/>
        </w:rPr>
        <w:t xml:space="preserve"> 采购文件中明确的所属行业）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承建（承接）企业为</w:t>
      </w:r>
      <w:r>
        <w:rPr>
          <w:rFonts w:hint="eastAsia" w:ascii="宋体" w:hAnsi="宋体" w:eastAsia="宋体" w:cs="宋体"/>
          <w:i/>
          <w:color w:val="000000"/>
          <w:sz w:val="24"/>
          <w:szCs w:val="24"/>
          <w:highlight w:val="none"/>
          <w:u w:val="single"/>
        </w:rPr>
        <w:t xml:space="preserve">（ 企业名称 ）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b/>
          <w:bCs/>
          <w:color w:val="000000"/>
          <w:sz w:val="24"/>
          <w:szCs w:val="24"/>
          <w:highlight w:val="none"/>
        </w:rPr>
        <w:t xml:space="preserve">¹</w:t>
      </w:r>
      <w:r>
        <w:rPr>
          <w:rFonts w:hint="eastAsia" w:ascii="宋体" w:hAnsi="宋体" w:eastAsia="宋体" w:cs="宋体"/>
          <w:color w:val="000000"/>
          <w:sz w:val="24"/>
          <w:szCs w:val="24"/>
          <w:highlight w:val="none"/>
        </w:rPr>
        <w:t xml:space="preserve">，属于 （</w:t>
      </w:r>
      <w:r>
        <w:rPr>
          <w:rFonts w:hint="eastAsia" w:ascii="宋体" w:hAnsi="宋体" w:eastAsia="宋体" w:cs="宋体"/>
          <w:i/>
          <w:color w:val="000000"/>
          <w:sz w:val="24"/>
          <w:szCs w:val="24"/>
          <w:highlight w:val="none"/>
          <w:u w:val="single"/>
        </w:rPr>
        <w:t xml:space="preserve">中型企业、小型企业 、微型企业）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highlight w:val="none"/>
        </w:rPr>
      </w:r>
      <w:r/>
    </w:p>
    <w:p>
      <w:pPr>
        <w:pStyle w:val="920"/>
        <w:ind w:firstLine="482"/>
        <w:keepLines w:val="0"/>
        <w:keepNext w:val="0"/>
        <w:pageBreakBefore w:val="0"/>
        <w:spacing w:line="332"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本企业对上述声明内容的真实性负责。如有虚假，将依法承担相应责任。 </w:t>
      </w:r>
      <w:r>
        <w:rPr>
          <w:rFonts w:hint="eastAsia" w:ascii="宋体" w:hAnsi="宋体" w:eastAsia="宋体" w:cs="宋体"/>
          <w:b/>
          <w:bCs/>
          <w:color w:val="000000"/>
          <w:sz w:val="24"/>
          <w:szCs w:val="24"/>
          <w:highlight w:val="none"/>
        </w:rPr>
      </w:r>
      <w:r/>
    </w:p>
    <w:p>
      <w:pPr>
        <w:pStyle w:val="937"/>
        <w:keepLines w:val="0"/>
        <w:keepNext w:val="0"/>
        <w:pageBreakBefore w:val="0"/>
        <w:spacing w:before="28" w:after="28"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w:t>
      </w: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从业人员、营业收入、资产总额填报上一年度数据，无上一年度数据的新成立企业可不填报，视为小微企业。</w:t>
      </w:r>
      <w:r>
        <w:rPr>
          <w:rFonts w:hint="eastAsia" w:ascii="宋体" w:hAnsi="宋体" w:eastAsia="宋体" w:cs="宋体"/>
          <w:color w:val="000000"/>
          <w:sz w:val="22"/>
          <w:szCs w:val="22"/>
          <w:highlight w:val="none"/>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rPr>
          <w:rFonts w:hint="eastAsia" w:ascii="黑体" w:hAnsi="黑体" w:eastAsia="黑体" w:cs="黑体"/>
          <w:color w:val="000000"/>
          <w:sz w:val="32"/>
          <w:szCs w:val="32"/>
          <w:highlight w:val="none"/>
          <w:lang w:val="en-US" w:eastAsia="zh-CN"/>
        </w:rPr>
      </w:pPr>
      <w:r>
        <w:rPr>
          <w:color w:val="000000"/>
        </w:rPr>
        <w:br w:type="page" w:clear="all"/>
      </w:r>
      <w:r>
        <w:rPr>
          <w:rFonts w:hint="eastAsia" w:ascii="黑体" w:hAnsi="黑体" w:eastAsia="黑体" w:cs="黑体"/>
          <w:color w:val="000000"/>
          <w:sz w:val="32"/>
          <w:szCs w:val="32"/>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残疾人福利性单位声明函格式</w:t>
      </w:r>
      <w:r>
        <w:rPr>
          <w:rFonts w:hint="eastAsia" w:ascii="黑体" w:hAnsi="黑体" w:eastAsia="黑体" w:cs="黑体"/>
          <w:color w:val="000000"/>
          <w:sz w:val="32"/>
          <w:szCs w:val="40"/>
          <w:highlight w:val="none"/>
          <w:lang w:val="en-US" w:eastAsia="zh-CN"/>
        </w:rPr>
      </w:r>
      <w:r/>
    </w:p>
    <w:p>
      <w:pPr>
        <w:pStyle w:val="937"/>
        <w:ind w:firstLine="480"/>
        <w:keepLines w:val="0"/>
        <w:keepNext w:val="0"/>
        <w:pageBreakBefore w:val="0"/>
        <w:spacing w:before="28" w:after="28" w:line="332"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本单位郑重声明，根据《财政部 民政部 中国残疾人联合会关于促进残疾人就业政府采购政策的通知》（财库〔2017〕141号）的规定，本单位</w:t>
      </w:r>
      <w:r>
        <w:rPr>
          <w:rFonts w:hint="eastAsia" w:ascii="宋体" w:hAnsi="宋体" w:eastAsia="宋体" w:cs="宋体"/>
          <w:b/>
          <w:bCs/>
          <w:color w:val="000000"/>
          <w:sz w:val="24"/>
          <w:szCs w:val="24"/>
          <w:highlight w:val="none"/>
          <w:lang w:val="en-US" w:eastAsia="zh-CN" w:bidi="ar-SA"/>
        </w:rPr>
        <w:t xml:space="preserve">（请进行选择）</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37"/>
        <w:ind w:firstLine="482"/>
        <w:keepLines w:val="0"/>
        <w:keepNext w:val="0"/>
        <w:pageBreakBefore w:val="0"/>
        <w:spacing w:before="28" w:after="28" w:line="332" w:lineRule="auto"/>
        <w:rPr>
          <w:rFonts w:hint="eastAsia" w:ascii="宋体" w:hAnsi="宋体" w:eastAsia="宋体" w:cs="宋体"/>
          <w:b/>
          <w:bCs/>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 不属于符合条件的残疾人福利性单位。 </w:t>
      </w:r>
      <w:r>
        <w:rPr>
          <w:rFonts w:hint="eastAsia" w:ascii="宋体" w:hAnsi="宋体" w:eastAsia="宋体" w:cs="宋体"/>
          <w:b/>
          <w:bCs/>
          <w:color w:val="000000"/>
          <w:sz w:val="24"/>
          <w:szCs w:val="24"/>
          <w:highlight w:val="none"/>
          <w:lang w:val="zh-CN" w:eastAsia="zh-CN" w:bidi="ar-SA"/>
        </w:rPr>
      </w:r>
      <w:r/>
    </w:p>
    <w:p>
      <w:pPr>
        <w:pStyle w:val="937"/>
        <w:ind w:firstLine="482"/>
        <w:keepLines w:val="0"/>
        <w:keepNext w:val="0"/>
        <w:pageBreakBefore w:val="0"/>
        <w:spacing w:before="28" w:after="28" w:line="332"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 属于符合条件的残疾人福利性单位</w:t>
      </w:r>
      <w:r>
        <w:rPr>
          <w:rFonts w:hint="eastAsia" w:ascii="宋体" w:hAnsi="宋体" w:eastAsia="宋体" w:cs="宋体"/>
          <w:color w:val="000000"/>
          <w:sz w:val="24"/>
          <w:szCs w:val="24"/>
          <w:highlight w:val="none"/>
          <w:lang w:val="en-US" w:eastAsia="zh-CN" w:bidi="ar-SA"/>
        </w:rPr>
        <w:t xml:space="preserve">，且本单位参加</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单位的</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项目采购活动提供本单位制造的货物（由本单位承担工程/提供服务），或者提供其他残疾人福利性单位制造的货物（不包括使用非残疾人福利性单位注册商标的货物）。 </w:t>
      </w:r>
      <w:r>
        <w:rPr>
          <w:rFonts w:hint="eastAsia" w:ascii="宋体" w:hAnsi="宋体" w:eastAsia="宋体" w:cs="宋体"/>
          <w:color w:val="000000"/>
          <w:sz w:val="24"/>
          <w:szCs w:val="24"/>
          <w:highlight w:val="none"/>
          <w:lang w:val="zh-CN" w:eastAsia="zh-CN" w:bidi="ar-SA"/>
        </w:rPr>
      </w:r>
      <w:r/>
    </w:p>
    <w:p>
      <w:pPr>
        <w:pStyle w:val="937"/>
        <w:ind w:firstLine="482"/>
        <w:keepLines w:val="0"/>
        <w:keepNext w:val="0"/>
        <w:pageBreakBefore w:val="0"/>
        <w:spacing w:before="28" w:after="28" w:line="332"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b/>
          <w:bCs/>
          <w:color w:val="000000"/>
          <w:sz w:val="24"/>
          <w:szCs w:val="24"/>
          <w:highlight w:val="none"/>
          <w:lang w:val="en-US" w:eastAsia="zh-CN" w:bidi="ar-SA"/>
        </w:rPr>
        <w:t xml:space="preserve">本单位对上述声明的真实性负责。如有虚假，将依法承担相应责任。</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zh-CN" w:eastAsia="zh-CN" w:bidi="ar-SA"/>
        </w:rPr>
      </w:r>
      <w:r/>
    </w:p>
    <w:p>
      <w:pPr>
        <w:pStyle w:val="937"/>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rPr>
      </w:r>
      <w:r/>
    </w:p>
    <w:p>
      <w:pPr>
        <w:pStyle w:val="937"/>
        <w:ind w:firstLine="480"/>
        <w:keepLines w:val="0"/>
        <w:keepNext w:val="0"/>
        <w:pageBreakBefore w:val="0"/>
        <w:spacing w:before="28" w:after="28"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rPr>
          <w:rFonts w:hint="eastAsia" w:ascii="楷体" w:hAnsi="楷体" w:eastAsia="楷体" w:cs="楷体"/>
          <w:b/>
          <w:bCs/>
          <w:color w:val="000000"/>
          <w:sz w:val="26"/>
          <w:szCs w:val="26"/>
          <w:highlight w:val="none"/>
          <w:lang w:val="en-US" w:eastAsia="zh-CN"/>
        </w:rPr>
        <w:outlineLvl w:val="1"/>
      </w:pPr>
      <w:r/>
      <w:bookmarkStart w:id="202" w:name="_Toc26327"/>
      <w:r>
        <w:rPr>
          <w:rFonts w:hint="eastAsia" w:ascii="楷体" w:hAnsi="楷体" w:eastAsia="楷体" w:cs="楷体"/>
          <w:b/>
          <w:bCs/>
          <w:color w:val="000000"/>
          <w:sz w:val="26"/>
          <w:szCs w:val="26"/>
          <w:highlight w:val="none"/>
          <w:lang w:val="en-US" w:eastAsia="zh-CN"/>
        </w:rPr>
        <w:t xml:space="preserve">3 本项目的特定资格要求（如有）</w:t>
      </w:r>
      <w:bookmarkEnd w:id="202"/>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rPr>
          <w:rFonts w:hint="eastAsia" w:ascii="楷体" w:hAnsi="楷体" w:eastAsia="楷体" w:cs="楷体"/>
          <w:b w:val="0"/>
          <w:bCs w:val="0"/>
          <w:color w:val="000000"/>
          <w:sz w:val="24"/>
          <w:szCs w:val="24"/>
          <w:highlight w:val="none"/>
          <w:lang w:val="en-US" w:eastAsia="zh-CN"/>
        </w:rPr>
      </w:pPr>
      <w:r>
        <w:rPr>
          <w:color w:val="000000"/>
        </w:rPr>
        <w:br w:type="page" w:clear="all"/>
      </w:r>
      <w:r>
        <w:rPr>
          <w:rFonts w:hint="eastAsia"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楷体" w:hAnsi="楷体" w:eastAsia="楷体" w:cs="楷体"/>
          <w:b/>
          <w:bCs/>
          <w:color w:val="000000"/>
          <w:sz w:val="26"/>
          <w:szCs w:val="26"/>
          <w:highlight w:val="none"/>
          <w:lang w:val="en-US" w:eastAsia="zh-CN"/>
        </w:rPr>
        <w:outlineLvl w:val="1"/>
        <w:suppressLineNumbers w:val="0"/>
      </w:pPr>
      <w:r/>
      <w:bookmarkStart w:id="203" w:name="_Toc9661"/>
      <w:r>
        <w:rPr>
          <w:rFonts w:hint="eastAsia" w:ascii="楷体" w:hAnsi="楷体" w:eastAsia="楷体" w:cs="楷体"/>
          <w:b w:val="0"/>
          <w:bCs w:val="0"/>
          <w:color w:val="000000"/>
          <w:sz w:val="24"/>
          <w:szCs w:val="24"/>
          <w:highlight w:val="none"/>
          <w:lang w:val="en-US" w:eastAsia="zh-CN"/>
        </w:rPr>
        <w:t xml:space="preserve">4 响应书（实质性格式）</w:t>
      </w:r>
      <w:bookmarkEnd w:id="203"/>
      <w:r>
        <w:rPr>
          <w:rFonts w:hint="eastAsia" w:ascii="楷体" w:hAnsi="楷体" w:eastAsia="楷体" w:cs="楷体"/>
          <w:b/>
          <w:bCs/>
          <w:color w:val="000000"/>
          <w:sz w:val="26"/>
          <w:szCs w:val="26"/>
          <w:highlight w:val="none"/>
          <w:lang w:val="en-US" w:eastAsia="zh-CN"/>
        </w:rPr>
        <w:t xml:space="preserve"> </w:t>
      </w:r>
      <w:r>
        <w:rPr>
          <w:rFonts w:hint="eastAsia" w:ascii="楷体" w:hAnsi="楷体" w:eastAsia="楷体" w:cs="楷体"/>
          <w:b/>
          <w:bCs/>
          <w:color w:val="000000"/>
          <w:sz w:val="26"/>
          <w:szCs w:val="26"/>
          <w:highlight w:val="none"/>
          <w:lang w:val="en-US" w:eastAsia="zh-CN"/>
        </w:rPr>
      </w:r>
      <w:r/>
    </w:p>
    <w:p>
      <w:pPr>
        <w:pStyle w:val="920"/>
        <w:jc w:val="center"/>
        <w:keepLines w:val="0"/>
        <w:keepNext w:val="0"/>
        <w:pageBreakBefore w:val="0"/>
        <w:spacing w:line="332" w:lineRule="auto"/>
        <w:widowControl w:val="off"/>
        <w:rPr>
          <w:rFonts w:hint="eastAsia" w:ascii="黑体" w:hAnsi="黑体" w:eastAsia="黑体" w:cs="黑体"/>
          <w:color w:val="000000"/>
          <w:sz w:val="32"/>
          <w:szCs w:val="32"/>
          <w:highlight w:val="none"/>
          <w:lang w:val="en-US" w:eastAsia="zh-CN"/>
        </w:rPr>
      </w:pPr>
      <w:r>
        <w:rPr>
          <w:rFonts w:hint="eastAsia" w:ascii="黑体" w:hAnsi="黑体" w:eastAsia="黑体" w:cs="黑体"/>
          <w:color w:val="000000"/>
          <w:sz w:val="32"/>
          <w:szCs w:val="32"/>
          <w:highlight w:val="none"/>
          <w:lang w:val="en-US" w:eastAsia="zh-CN"/>
        </w:rPr>
        <w:t xml:space="preserve">响应书</w:t>
      </w:r>
      <w:r>
        <w:rPr>
          <w:rFonts w:hint="eastAsia" w:ascii="黑体" w:hAnsi="黑体" w:eastAsia="黑体" w:cs="黑体"/>
          <w:color w:val="000000"/>
          <w:sz w:val="32"/>
          <w:szCs w:val="32"/>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（采购人或采购代理机构）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我方参加你方就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（项目名称，项目编号/包号）组织的采购活动，并对此项目进行磋商。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 我方已详细审查全部竞争性磋商文件，自愿参与磋商并承诺如下：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（1）本响应有效期为自响应文件提交截止之日起</w:t>
      </w:r>
      <w:r>
        <w:rPr>
          <w:rFonts w:hint="eastAsia" w:ascii="宋体" w:hAnsi="宋体" w:eastAsia="宋体" w:cs="宋体"/>
          <w:color w:val="000000"/>
          <w:sz w:val="24"/>
          <w:szCs w:val="24"/>
          <w:highlight w:val="none"/>
          <w:u w:val="single"/>
          <w:lang w:val="en-US" w:eastAsia="zh-CN"/>
        </w:rPr>
        <w:t xml:space="preserve"> 90 </w:t>
      </w:r>
      <w:r>
        <w:rPr>
          <w:rFonts w:hint="eastAsia" w:ascii="宋体" w:hAnsi="宋体" w:eastAsia="宋体" w:cs="宋体"/>
          <w:color w:val="000000"/>
          <w:sz w:val="24"/>
          <w:szCs w:val="24"/>
          <w:highlight w:val="none"/>
          <w:lang w:val="en-US" w:eastAsia="zh-CN"/>
        </w:rPr>
        <w:t xml:space="preserve">个日历天。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（2）除合同条款及采购需求偏离表列出的偏离外，我方响应竞争性磋商文件的全部要求。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（3）我方已提供的全部文件资料是真实、准确的，并对此承担一切法律后果。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（4）如我方成交，我方将在法律规定的期限内与你方签订合同，按照竞争性磋商文件要求提交履约保证金，并在合同约定的期限内完成合同规定的全部义务。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 其他补充条款（如有）：</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与本磋商有关的一切正式往来信函请寄：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地址</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传真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电话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电子函件</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48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49"/>
        <w:ind w:left="0" w:firstLine="48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color w:val="000000"/>
        </w:rPr>
        <w:br w:type="page" w:clear="all"/>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黑体" w:hAnsi="黑体" w:eastAsia="黑体" w:cs="黑体"/>
          <w:b w:val="0"/>
          <w:bCs w:val="0"/>
          <w:color w:val="000000"/>
          <w:sz w:val="24"/>
          <w:szCs w:val="24"/>
          <w:highlight w:val="none"/>
          <w:lang w:val="en-US" w:eastAsia="zh-CN"/>
        </w:rPr>
        <w:outlineLvl w:val="1"/>
        <w:suppressLineNumbers w:val="0"/>
      </w:pPr>
      <w:r/>
      <w:bookmarkStart w:id="204" w:name="_Toc16586"/>
      <w:r>
        <w:rPr>
          <w:rFonts w:hint="eastAsia" w:ascii="楷体" w:hAnsi="楷体" w:eastAsia="楷体" w:cs="楷体"/>
          <w:b w:val="0"/>
          <w:bCs w:val="0"/>
          <w:color w:val="000000"/>
          <w:sz w:val="24"/>
          <w:szCs w:val="24"/>
          <w:highlight w:val="none"/>
          <w:lang w:val="en-US" w:eastAsia="zh-CN"/>
        </w:rPr>
        <w:t xml:space="preserve">5 授权委托书（实质性格式）</w:t>
      </w:r>
      <w:bookmarkEnd w:id="204"/>
      <w:r>
        <w:rPr>
          <w:rFonts w:hint="eastAsia" w:ascii="黑体" w:hAnsi="黑体" w:eastAsia="黑体" w:cs="黑体"/>
          <w:b w:val="0"/>
          <w:bCs w:val="0"/>
          <w:color w:val="000000"/>
          <w:sz w:val="24"/>
          <w:szCs w:val="24"/>
          <w:highlight w:val="none"/>
          <w:lang w:val="en-US" w:eastAsia="zh-CN"/>
        </w:rPr>
        <w:t xml:space="preserve"> </w:t>
      </w:r>
      <w:r>
        <w:rPr>
          <w:rFonts w:hint="eastAsia" w:ascii="黑体" w:hAnsi="黑体" w:eastAsia="黑体" w:cs="黑体"/>
          <w:b w:val="0"/>
          <w:bCs w:val="0"/>
          <w:color w:val="000000"/>
          <w:sz w:val="24"/>
          <w:szCs w:val="24"/>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授权委托书</w:t>
      </w:r>
      <w:r>
        <w:rPr>
          <w:rFonts w:hint="eastAsia" w:ascii="黑体" w:hAnsi="黑体" w:eastAsia="黑体" w:cs="黑体"/>
          <w:color w:val="000000"/>
          <w:sz w:val="32"/>
          <w:szCs w:val="40"/>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本人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（姓名）系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（供应商名称）的法定代表人（单位负责人），现委托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（姓名）为我方代理人。代理人根据授权，以我方名义签署、澄清确认、提交、撤回、修改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（项目名称）响应文件和处理有关事宜，其法律后果由我方承担。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委托期限：自本授权委托书签署之日起至响应有效期届满之日止。 </w:t>
      </w:r>
      <w:r>
        <w:rPr>
          <w:rFonts w:hint="eastAsia" w:ascii="宋体" w:hAnsi="宋体" w:eastAsia="宋体" w:cs="宋体"/>
          <w:color w:val="000000"/>
          <w:sz w:val="24"/>
          <w:szCs w:val="24"/>
          <w:highlight w:val="none"/>
          <w:lang w:val="en-US" w:eastAsia="zh-CN"/>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代理人无转委托权。</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法定代表人（单位负责人）（签字或签章）：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 </w:t>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附：法定代表人及委托代理人身份证明文件 </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6"/>
        <w:gridCol w:w="4307"/>
      </w:tblGrid>
      <w:tr>
        <w:trPr>
          <w:trHeight w:val="2641"/>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法定代表人身份证国徽面</w:t>
            </w:r>
            <w:r>
              <w:rPr>
                <w:rFonts w:hint="eastAsia" w:ascii="宋体" w:hAnsi="宋体" w:eastAsia="宋体" w:cs="宋体"/>
                <w:color w:val="000000"/>
                <w:sz w:val="24"/>
                <w:szCs w:val="24"/>
                <w:highlight w:val="none"/>
                <w:vertAlign w:val="baseli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法定代表人身份证头像面</w:t>
            </w:r>
            <w:r>
              <w:rPr>
                <w:rFonts w:hint="eastAsia" w:ascii="宋体" w:hAnsi="宋体" w:eastAsia="宋体" w:cs="宋体"/>
                <w:color w:val="000000"/>
                <w:sz w:val="24"/>
                <w:szCs w:val="24"/>
                <w:highlight w:val="none"/>
                <w:vertAlign w:val="baseline"/>
                <w:lang w:val="en-US" w:eastAsia="zh-CN"/>
              </w:rPr>
            </w:r>
            <w:r/>
          </w:p>
        </w:tc>
      </w:tr>
      <w:tr>
        <w:trPr>
          <w:trHeight w:val="2600"/>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委托代理人身份证国徽面</w:t>
            </w:r>
            <w:r>
              <w:rPr>
                <w:rFonts w:hint="eastAsia" w:ascii="宋体" w:hAnsi="宋体" w:eastAsia="宋体" w:cs="宋体"/>
                <w:color w:val="000000"/>
                <w:sz w:val="24"/>
                <w:szCs w:val="24"/>
                <w:highlight w:val="no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委托代理人身份证头像面</w:t>
            </w:r>
            <w:r>
              <w:rPr>
                <w:rFonts w:hint="eastAsia" w:ascii="宋体" w:hAnsi="宋体" w:eastAsia="宋体" w:cs="宋体"/>
                <w:color w:val="000000"/>
                <w:sz w:val="24"/>
                <w:szCs w:val="24"/>
                <w:highlight w:val="none"/>
                <w:lang w:val="en-US" w:eastAsia="zh-CN"/>
              </w:rPr>
            </w:r>
            <w:r/>
          </w:p>
        </w:tc>
      </w:tr>
    </w:tbl>
    <w:p>
      <w:pPr>
        <w:pStyle w:val="92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注：（1）若供应商为事业单位或其他组织或分支机构，则法定代表人（单位负责人）处的签署人可为单位负责人。 </w:t>
      </w:r>
      <w:r>
        <w:rPr>
          <w:rFonts w:hint="eastAsia" w:ascii="宋体" w:hAnsi="宋体" w:eastAsia="宋体" w:cs="宋体"/>
          <w:color w:val="000000"/>
          <w:sz w:val="22"/>
          <w:szCs w:val="22"/>
          <w:highlight w:val="none"/>
        </w:rPr>
      </w:r>
      <w:r/>
    </w:p>
    <w:p>
      <w:pPr>
        <w:pStyle w:val="920"/>
        <w:keepLines w:val="0"/>
        <w:keepNext w:val="0"/>
        <w:pageBreakBefore w:val="0"/>
        <w:spacing w:line="24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若响应文件中签字之处均为法定代表人（单位负责人）本人签署，则可不提供本《授权委托书》，但须提供《法定代表人（单位负责人）身份证明》；否则，不需要提供《法定代表人（单位负责人）身份证明》。 </w:t>
      </w:r>
      <w:r>
        <w:rPr>
          <w:rFonts w:hint="eastAsia" w:ascii="宋体" w:hAnsi="宋体" w:eastAsia="宋体" w:cs="宋体"/>
          <w:color w:val="000000"/>
          <w:sz w:val="22"/>
          <w:szCs w:val="22"/>
          <w:highlight w:val="none"/>
        </w:rPr>
      </w:r>
      <w:r/>
    </w:p>
    <w:p>
      <w:pPr>
        <w:pStyle w:val="920"/>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（3）供应商为自然人的情形，可不提供本《授权委托书》。 </w:t>
      </w:r>
      <w:r>
        <w:rPr>
          <w:rFonts w:hint="eastAsia" w:ascii="宋体" w:hAnsi="宋体" w:eastAsia="宋体" w:cs="宋体"/>
          <w:color w:val="000000"/>
          <w:sz w:val="22"/>
          <w:szCs w:val="22"/>
          <w:highlight w:val="none"/>
          <w:lang w:val="en-US" w:eastAsia="zh-CN"/>
        </w:rPr>
      </w:r>
      <w:r/>
    </w:p>
    <w:p>
      <w:pPr>
        <w:pStyle w:val="920"/>
        <w:keepLines w:val="0"/>
        <w:keepNext w:val="0"/>
        <w:pageBreakBefore w:val="0"/>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（4）供应商应随本《授权委托书》同时提供法定代表人（单位负责人）及委托代理人的有效的身份证、护照等身份证明文件复印件。提供身份证的，应同时提供身份证双面复印件。</w:t>
      </w:r>
      <w:r>
        <w:rPr>
          <w:rFonts w:hint="eastAsia" w:ascii="宋体" w:hAnsi="宋体" w:eastAsia="宋体" w:cs="宋体"/>
          <w:color w:val="000000"/>
          <w:sz w:val="22"/>
          <w:szCs w:val="22"/>
          <w:highlight w:val="none"/>
          <w:lang w:val="en-US" w:eastAsia="zh-CN"/>
        </w:rPr>
      </w:r>
      <w:r/>
    </w:p>
    <w:p>
      <w:pPr>
        <w:pStyle w:val="954"/>
        <w:tabs>
          <w:tab w:val="center" w:pos="4201" w:leader="none"/>
          <w:tab w:val="right" w:pos="9298" w:leader="dot"/>
        </w:tabs>
        <w:rPr>
          <w:rFonts w:hint="eastAsia"/>
          <w:color w:val="000000"/>
        </w:rPr>
      </w:pPr>
      <w:r>
        <w:rPr>
          <w:rFonts w:hint="eastAsia"/>
          <w:color w:val="000000"/>
          <w:highlight w:val="none"/>
          <w:lang w:val="en-US" w:eastAsia="zh-CN"/>
        </w:rPr>
        <w:t xml:space="preserve">（如为联合体，牵头人提供）</w:t>
      </w:r>
      <w:r>
        <w:rPr>
          <w:rFonts w:hint="eastAsia"/>
          <w:color w:val="000000"/>
        </w:rPr>
      </w:r>
      <w:r/>
    </w:p>
    <w:p>
      <w:pPr>
        <w:pStyle w:val="920"/>
        <w:rPr>
          <w:rFonts w:hint="eastAsia" w:ascii="黑体" w:hAnsi="黑体" w:eastAsia="黑体" w:cs="黑体"/>
          <w:color w:val="000000"/>
          <w:sz w:val="28"/>
          <w:szCs w:val="28"/>
          <w:highlight w:val="none"/>
          <w:lang w:val="en-US" w:eastAsia="zh-CN"/>
        </w:rPr>
      </w:pPr>
      <w:r>
        <w:rPr>
          <w:color w:val="000000"/>
        </w:rPr>
        <w:br w:type="page" w:clear="all"/>
      </w:r>
      <w:r>
        <w:rPr>
          <w:rFonts w:hint="eastAsia" w:ascii="黑体" w:hAnsi="黑体" w:eastAsia="黑体" w:cs="黑体"/>
          <w:color w:val="000000"/>
          <w:sz w:val="28"/>
          <w:szCs w:val="28"/>
          <w:highlight w:val="none"/>
          <w:lang w:val="en-US" w:eastAsia="zh-CN"/>
        </w:rPr>
      </w:r>
      <w:r/>
    </w:p>
    <w:p>
      <w:pPr>
        <w:pStyle w:val="920"/>
        <w:jc w:val="center"/>
        <w:rPr>
          <w:rFonts w:hint="eastAsia" w:ascii="黑体" w:hAnsi="黑体" w:eastAsia="黑体" w:cs="黑体"/>
          <w:color w:val="000000"/>
          <w:sz w:val="32"/>
          <w:szCs w:val="40"/>
          <w:highlight w:val="none"/>
          <w:lang w:val="en-US" w:eastAsia="zh-CN"/>
        </w:rPr>
      </w:pPr>
      <w:r>
        <w:rPr>
          <w:rFonts w:hint="eastAsia" w:ascii="黑体" w:hAnsi="黑体" w:eastAsia="黑体" w:cs="黑体"/>
          <w:color w:val="000000"/>
          <w:sz w:val="32"/>
          <w:szCs w:val="40"/>
          <w:highlight w:val="none"/>
          <w:lang w:val="en-US" w:eastAsia="zh-CN"/>
        </w:rPr>
        <w:t xml:space="preserve">法定代表人（单位负责人）身份证明</w:t>
      </w:r>
      <w:r>
        <w:rPr>
          <w:rFonts w:hint="eastAsia" w:ascii="黑体" w:hAnsi="黑体" w:eastAsia="黑体" w:cs="黑体"/>
          <w:color w:val="000000"/>
          <w:sz w:val="32"/>
          <w:szCs w:val="40"/>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致：</w:t>
      </w:r>
      <w:r>
        <w:rPr>
          <w:rFonts w:hint="eastAsia" w:ascii="宋体" w:hAnsi="宋体" w:eastAsia="宋体" w:cs="宋体"/>
          <w:color w:val="000000"/>
          <w:sz w:val="24"/>
          <w:szCs w:val="24"/>
          <w:highlight w:val="none"/>
          <w:u w:val="single"/>
          <w:lang w:val="en-US" w:eastAsia="zh-CN"/>
        </w:rPr>
        <w:t xml:space="preserve">         （采购人或采购代理机构）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兹证明，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姓名：</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性别：</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年龄：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职务：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（供应商名称）的法定代表人（单位负责人）。 </w:t>
      </w:r>
      <w:r>
        <w:rPr>
          <w:rFonts w:hint="eastAsia" w:ascii="宋体" w:hAnsi="宋体" w:eastAsia="宋体" w:cs="宋体"/>
          <w:color w:val="000000"/>
          <w:sz w:val="24"/>
          <w:szCs w:val="24"/>
          <w:highlight w:val="none"/>
        </w:rPr>
      </w:r>
      <w:r/>
    </w:p>
    <w:p>
      <w:pPr>
        <w:pStyle w:val="920"/>
        <w:ind w:firstLine="48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附：法定代表人（单位负责人）身份证、护照等身份证明文件复印件：</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06"/>
        <w:gridCol w:w="4307"/>
      </w:tblGrid>
      <w:tr>
        <w:trPr>
          <w:trHeight w:val="2641"/>
        </w:trPr>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法定代表人身份证国徽面</w:t>
            </w:r>
            <w:r>
              <w:rPr>
                <w:rFonts w:hint="eastAsia" w:ascii="宋体" w:hAnsi="宋体" w:eastAsia="宋体" w:cs="宋体"/>
                <w:color w:val="000000"/>
                <w:sz w:val="24"/>
                <w:szCs w:val="24"/>
                <w:highlight w:val="none"/>
                <w:vertAlign w:val="baseline"/>
                <w:lang w:val="en-US" w:eastAsia="zh-CN"/>
              </w:rPr>
            </w:r>
            <w:r/>
          </w:p>
        </w:tc>
        <w:tc>
          <w:tcPr>
            <w:tcW w:w="4308" w:type="dxa"/>
            <w:vAlign w:val="center"/>
            <w:textDirection w:val="lrTb"/>
            <w:noWrap w:val="false"/>
          </w:tcPr>
          <w:p>
            <w:pPr>
              <w:pStyle w:val="920"/>
              <w:ind w:left="0" w:right="0"/>
              <w:jc w:val="center"/>
              <w:keepLines w:val="0"/>
              <w:keepNext w:val="0"/>
              <w:pageBreakBefore w:val="0"/>
              <w:spacing w:before="0" w:beforeAutospacing="0" w:after="0" w:afterAutospacing="0" w:line="332" w:lineRule="auto"/>
              <w:rPr>
                <w:rFonts w:hint="eastAsia" w:ascii="宋体" w:hAnsi="宋体" w:eastAsia="宋体" w:cs="宋体"/>
                <w:color w:val="000000"/>
                <w:sz w:val="24"/>
                <w:szCs w:val="24"/>
                <w:highlight w:val="none"/>
                <w:vertAlign w:val="baseline"/>
                <w:lang w:val="en-US" w:eastAsia="zh-CN"/>
              </w:rPr>
              <w:suppressLineNumbers w:val="0"/>
            </w:pPr>
            <w:r>
              <w:rPr>
                <w:rFonts w:hint="eastAsia" w:ascii="宋体" w:hAnsi="宋体" w:eastAsia="宋体" w:cs="宋体"/>
                <w:color w:val="000000"/>
                <w:sz w:val="24"/>
                <w:szCs w:val="24"/>
                <w:highlight w:val="none"/>
                <w:lang w:val="en-US" w:eastAsia="zh-CN"/>
              </w:rPr>
              <w:t xml:space="preserve">法定代表人身份证头像面</w:t>
            </w:r>
            <w:r>
              <w:rPr>
                <w:rFonts w:hint="eastAsia" w:ascii="宋体" w:hAnsi="宋体" w:eastAsia="宋体" w:cs="宋体"/>
                <w:color w:val="000000"/>
                <w:sz w:val="24"/>
                <w:szCs w:val="24"/>
                <w:highlight w:val="none"/>
                <w:vertAlign w:val="baseline"/>
                <w:lang w:val="en-US" w:eastAsia="zh-CN"/>
              </w:rPr>
            </w:r>
            <w:r/>
          </w:p>
        </w:tc>
      </w:tr>
    </w:tbl>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rPr>
        <w:t xml:space="preserve">法定代表人（单位负责人）（签字或签章）： </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color w:val="000000"/>
          <w:highlight w:val="none"/>
          <w:lang w:val="en-US" w:eastAsia="zh-CN"/>
        </w:rPr>
        <w:t xml:space="preserve">（如为联合体，牵头人提供）</w:t>
      </w:r>
      <w:r>
        <w:rPr>
          <w:color w:val="000000"/>
        </w:rPr>
        <w:br w:type="page" w:clear="all"/>
      </w:r>
      <w:r>
        <w:rPr>
          <w:rFonts w:hint="eastAsia" w:ascii="宋体" w:hAnsi="宋体" w:eastAsia="宋体" w:cs="宋体"/>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bookmarkStart w:id="205" w:name="_Toc19349"/>
      <w:r>
        <w:rPr>
          <w:rFonts w:hint="eastAsia" w:ascii="楷体" w:hAnsi="楷体" w:eastAsia="楷体" w:cs="楷体"/>
          <w:b w:val="0"/>
          <w:bCs w:val="0"/>
          <w:color w:val="000000"/>
          <w:sz w:val="24"/>
          <w:szCs w:val="24"/>
          <w:highlight w:val="none"/>
          <w:lang w:val="en-US" w:eastAsia="zh-CN"/>
        </w:rPr>
        <w:t xml:space="preserve">6 报价表（实质性格式）</w:t>
      </w:r>
      <w:bookmarkEnd w:id="205"/>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47"/>
        <w:jc w:val="center"/>
        <w:keepLines w:val="0"/>
        <w:keepNext w:val="0"/>
        <w:widowControl/>
        <w:rPr>
          <w:color w:val="000000"/>
          <w:sz w:val="32"/>
          <w:szCs w:val="32"/>
          <w:highlight w:val="none"/>
        </w:rPr>
        <w:suppressLineNumbers w:val="0"/>
      </w:pPr>
      <w:r>
        <w:rPr>
          <w:rStyle w:val="951"/>
          <w:rFonts w:hint="eastAsia"/>
          <w:color w:val="000000"/>
          <w:sz w:val="32"/>
          <w:szCs w:val="32"/>
          <w:highlight w:val="none"/>
          <w:lang w:val="en-US" w:eastAsia="zh-CN"/>
        </w:rPr>
        <w:t xml:space="preserve"> </w:t>
      </w:r>
      <w:r>
        <w:rPr>
          <w:rStyle w:val="951"/>
          <w:color w:val="000000"/>
          <w:sz w:val="32"/>
          <w:szCs w:val="32"/>
          <w:highlight w:val="none"/>
        </w:rPr>
        <w:t xml:space="preserve">报价表</w:t>
      </w:r>
      <w:r>
        <w:rPr>
          <w:color w:val="000000"/>
          <w:sz w:val="32"/>
          <w:szCs w:val="32"/>
          <w:highlight w:val="none"/>
        </w:rPr>
      </w:r>
      <w:r/>
    </w:p>
    <w:p>
      <w:pPr>
        <w:pStyle w:val="947"/>
        <w:keepLines w:val="0"/>
        <w:keepNext w:val="0"/>
        <w:widowControl/>
        <w:rPr>
          <w:color w:val="000000"/>
          <w:highlight w:val="none"/>
        </w:rPr>
        <w:suppressLineNumbers w:val="0"/>
      </w:pPr>
      <w:r>
        <w:rPr>
          <w:color w:val="000000"/>
          <w:highlight w:val="none"/>
        </w:rPr>
        <w:t xml:space="preserve">项目编号：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本次为首次报价</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货币单位：人民币元</w:t>
      </w:r>
      <w:r>
        <w:rPr>
          <w:color w:val="000000"/>
          <w:highlight w:val="none"/>
        </w:rPr>
      </w:r>
      <w:r/>
    </w:p>
    <w:tbl>
      <w:tblPr>
        <w:tblW w:w="9298" w:type="dxa"/>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359"/>
        <w:gridCol w:w="2590"/>
        <w:gridCol w:w="2932"/>
        <w:gridCol w:w="1417"/>
      </w:tblGrid>
      <w:tr>
        <w:trPr>
          <w:tblCellSpacing w:w="15" w:type="dxa"/>
          <w:trHeight w:val="396"/>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项目名称</w:t>
            </w:r>
            <w:r>
              <w:rPr>
                <w:color w:val="000000"/>
                <w:highlight w:val="none"/>
              </w:rPr>
            </w:r>
            <w:r/>
          </w:p>
        </w:tc>
        <w:tc>
          <w:tcPr>
            <w:tcW w:w="2560"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项目内容</w:t>
            </w:r>
            <w:r>
              <w:rPr>
                <w:color w:val="000000"/>
                <w:highlight w:val="none"/>
              </w:rPr>
            </w:r>
            <w:r/>
          </w:p>
        </w:tc>
        <w:tc>
          <w:tcPr>
            <w:tcW w:w="290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报价（小写）</w:t>
            </w:r>
            <w:r>
              <w:rPr>
                <w:color w:val="000000"/>
                <w:highlight w:val="none"/>
              </w:rPr>
            </w:r>
            <w:r/>
          </w:p>
        </w:tc>
        <w:tc>
          <w:tcPr>
            <w:tcW w:w="137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备注</w:t>
            </w:r>
            <w:r>
              <w:rPr>
                <w:color w:val="000000"/>
                <w:highlight w:val="none"/>
              </w:rPr>
            </w:r>
            <w:r/>
          </w:p>
        </w:tc>
      </w:tr>
      <w:tr>
        <w:trPr>
          <w:tblCellSpacing w:w="15" w:type="dxa"/>
          <w:trHeight w:val="477"/>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项目名称  </w:t>
            </w:r>
            <w:r>
              <w:rPr>
                <w:color w:val="000000"/>
                <w:highlight w:val="none"/>
              </w:rPr>
            </w:r>
            <w:r/>
          </w:p>
        </w:tc>
        <w:tc>
          <w:tcPr>
            <w:tcW w:w="2560"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详见《</w:t>
            </w:r>
            <w:r>
              <w:rPr>
                <w:rFonts w:hint="eastAsia"/>
                <w:color w:val="000000"/>
                <w:highlight w:val="none"/>
                <w:lang w:val="en-US" w:eastAsia="zh-CN"/>
              </w:rPr>
              <w:t xml:space="preserve">磋商</w:t>
            </w:r>
            <w:r>
              <w:rPr>
                <w:color w:val="000000"/>
                <w:highlight w:val="none"/>
              </w:rPr>
              <w:t xml:space="preserve">文件》</w:t>
            </w:r>
            <w:r>
              <w:rPr>
                <w:color w:val="000000"/>
                <w:highlight w:val="none"/>
              </w:rPr>
            </w:r>
            <w:r/>
          </w:p>
        </w:tc>
        <w:tc>
          <w:tcPr>
            <w:tcW w:w="290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  </w:t>
            </w:r>
            <w:r>
              <w:rPr>
                <w:rFonts w:hint="eastAsia"/>
                <w:color w:val="000000"/>
                <w:highlight w:val="none"/>
                <w:lang w:val="en-US" w:eastAsia="zh-CN"/>
              </w:rPr>
              <w:t xml:space="preserve">       </w:t>
            </w:r>
            <w:r>
              <w:rPr>
                <w:color w:val="000000"/>
                <w:highlight w:val="none"/>
              </w:rPr>
              <w:t xml:space="preserve">元</w:t>
            </w:r>
            <w:r>
              <w:rPr>
                <w:color w:val="000000"/>
                <w:highlight w:val="none"/>
              </w:rPr>
            </w:r>
            <w:r/>
          </w:p>
        </w:tc>
        <w:tc>
          <w:tcPr>
            <w:tcW w:w="1372"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tc>
      </w:tr>
      <w:tr>
        <w:trPr>
          <w:tblCellSpacing w:w="15" w:type="dxa"/>
          <w:trHeight w:val="396"/>
        </w:trPr>
        <w:tc>
          <w:tcPr>
            <w:tcW w:w="2314"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报价（大写）：</w:t>
            </w:r>
            <w:r>
              <w:rPr>
                <w:color w:val="000000"/>
                <w:highlight w:val="none"/>
              </w:rPr>
            </w:r>
            <w:r/>
          </w:p>
        </w:tc>
        <w:tc>
          <w:tcPr>
            <w:gridSpan w:val="3"/>
            <w:tcW w:w="6939" w:type="dxa"/>
            <w:vAlign w:val="center"/>
            <w:textDirection w:val="lrTb"/>
            <w:noWrap w:val="false"/>
          </w:tcPr>
          <w:p>
            <w:pPr>
              <w:pStyle w:val="947"/>
              <w:keepLines w:val="0"/>
              <w:keepNext w:val="0"/>
              <w:widowControl/>
              <w:rPr>
                <w:color w:val="000000"/>
                <w:highlight w:val="none"/>
              </w:rPr>
              <w:suppressLineNumbers w:val="0"/>
            </w:pPr>
            <w:r>
              <w:rPr>
                <w:color w:val="000000"/>
                <w:highlight w:val="none"/>
              </w:rPr>
              <w:t xml:space="preserve">金额大写  </w:t>
            </w:r>
            <w:r>
              <w:rPr>
                <w:color w:val="000000"/>
                <w:highlight w:val="none"/>
              </w:rPr>
            </w:r>
            <w:r/>
          </w:p>
        </w:tc>
      </w:tr>
    </w:tbl>
    <w:p>
      <w:pPr>
        <w:pStyle w:val="947"/>
        <w:keepLines w:val="0"/>
        <w:keepNext w:val="0"/>
        <w:widowControl/>
        <w:rPr>
          <w:color w:val="000000"/>
          <w:highlight w:val="none"/>
        </w:rPr>
        <w:suppressLineNumbers w:val="0"/>
      </w:pP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供应商报价说明：</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1.</w:t>
      </w:r>
      <w:r>
        <w:rPr>
          <w:color w:val="000000"/>
          <w:highlight w:val="none"/>
        </w:rPr>
        <w:t xml:space="preserve">采购人不需再支付报价以外的任何费用。</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2.</w:t>
      </w:r>
      <w:r>
        <w:rPr>
          <w:color w:val="000000"/>
          <w:highlight w:val="none"/>
        </w:rPr>
        <w:t xml:space="preserve">偏离说明：详见《偏离表》。</w:t>
      </w:r>
      <w:r>
        <w:rPr>
          <w:color w:val="000000"/>
          <w:highlight w:val="none"/>
        </w:rPr>
      </w:r>
      <w:r/>
    </w:p>
    <w:p>
      <w:pPr>
        <w:pStyle w:val="947"/>
        <w:keepLines w:val="0"/>
        <w:keepNext w:val="0"/>
        <w:widowControl/>
        <w:rPr>
          <w:color w:val="000000"/>
          <w:highlight w:val="none"/>
        </w:rPr>
        <w:suppressLineNumbers w:val="0"/>
      </w:pPr>
      <w:r>
        <w:rPr>
          <w:rFonts w:hint="eastAsia"/>
          <w:color w:val="000000"/>
          <w:highlight w:val="none"/>
          <w:lang w:eastAsia="zh-CN"/>
        </w:rPr>
        <w:t xml:space="preserve">3.</w:t>
      </w:r>
      <w:r>
        <w:rPr>
          <w:color w:val="000000"/>
          <w:highlight w:val="none"/>
        </w:rPr>
        <w:t xml:space="preserve">报价大小写不一致以大写为准。</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投标人公章：（电子签章）</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 </w:t>
      </w:r>
      <w:r>
        <w:rPr>
          <w:color w:val="000000"/>
          <w:highlight w:val="none"/>
        </w:rPr>
      </w:r>
      <w:r/>
    </w:p>
    <w:p>
      <w:pPr>
        <w:pStyle w:val="947"/>
        <w:keepLines w:val="0"/>
        <w:keepNext w:val="0"/>
        <w:widowControl/>
        <w:rPr>
          <w:color w:val="000000"/>
          <w:highlight w:val="none"/>
        </w:rPr>
        <w:suppressLineNumbers w:val="0"/>
      </w:pPr>
      <w:r>
        <w:rPr>
          <w:color w:val="000000"/>
          <w:highlight w:val="none"/>
        </w:rPr>
        <w:t xml:space="preserve">报价时间： </w:t>
      </w:r>
      <w:r>
        <w:rPr>
          <w:rFonts w:hint="eastAsia"/>
          <w:color w:val="000000"/>
          <w:highlight w:val="none"/>
          <w:lang w:val="en-US" w:eastAsia="zh-CN"/>
        </w:rPr>
        <w:t xml:space="preserve">  年 </w:t>
      </w:r>
      <w:r>
        <w:rPr>
          <w:color w:val="000000"/>
          <w:highlight w:val="none"/>
        </w:rPr>
        <w:t xml:space="preserve"> 月   日</w:t>
      </w:r>
      <w:r>
        <w:rPr>
          <w:color w:val="000000"/>
          <w:highlight w:val="none"/>
        </w:rPr>
      </w:r>
      <w:r/>
    </w:p>
    <w:p>
      <w:pPr>
        <w:pStyle w:val="947"/>
        <w:keepLines w:val="0"/>
        <w:keepNext w:val="0"/>
        <w:widowControl/>
        <w:rPr>
          <w:rFonts w:hint="eastAsia"/>
          <w:color w:val="000000"/>
          <w:highlight w:val="none"/>
          <w:lang w:val="en-US" w:eastAsia="zh-CN"/>
        </w:rPr>
        <w:suppressLineNumbers w:val="0"/>
      </w:pPr>
      <w:r>
        <w:rPr>
          <w:rFonts w:hint="eastAsia"/>
          <w:color w:val="000000"/>
          <w:highlight w:val="none"/>
          <w:lang w:val="en-US" w:eastAsia="zh-CN"/>
        </w:rPr>
      </w:r>
      <w:r/>
    </w:p>
    <w:p>
      <w:pPr>
        <w:pStyle w:val="947"/>
        <w:keepLines w:val="0"/>
        <w:keepNext w:val="0"/>
        <w:widowControl/>
        <w:rPr>
          <w:rFonts w:hint="eastAsia" w:eastAsia="宋体"/>
          <w:color w:val="000000"/>
          <w:highlight w:val="none"/>
          <w:lang w:val="en-US" w:eastAsia="zh-CN"/>
        </w:rPr>
        <w:suppressLineNumbers w:val="0"/>
      </w:pPr>
      <w:r>
        <w:rPr>
          <w:rFonts w:hint="eastAsia"/>
          <w:color w:val="000000"/>
          <w:highlight w:val="none"/>
          <w:lang w:val="en-US" w:eastAsia="zh-CN"/>
        </w:rPr>
        <w:t xml:space="preserve">注：以电子平台格式为准</w:t>
      </w:r>
      <w:r>
        <w:rPr>
          <w:rFonts w:hint="eastAsia" w:eastAsia="宋体"/>
          <w:color w:val="000000"/>
          <w:highlight w:val="none"/>
          <w:lang w:val="en-US" w:eastAsia="zh-CN"/>
        </w:rPr>
      </w:r>
      <w:r/>
    </w:p>
    <w:p>
      <w:pPr>
        <w:pStyle w:val="920"/>
        <w:ind w:left="0" w:firstLine="0"/>
        <w:jc w:val="left"/>
        <w:keepLines w:val="0"/>
        <w:keepNext w:val="0"/>
        <w:pageBreakBefore w:val="0"/>
        <w:spacing w:line="240" w:lineRule="auto"/>
        <w:widowControl w:val="off"/>
        <w:rPr>
          <w:rFonts w:ascii="楷体" w:hAnsi="楷体" w:eastAsia="楷体" w:cs="楷体"/>
          <w:b w:val="0"/>
          <w:bCs w:val="0"/>
          <w:color w:val="000000"/>
          <w:sz w:val="24"/>
          <w:szCs w:val="24"/>
          <w:highlight w:val="none"/>
          <w:lang w:val="en-US" w:eastAsia="zh-CN"/>
        </w:rPr>
        <w:outlineLvl w:val="1"/>
      </w:pPr>
      <w:r>
        <w:rPr>
          <w:color w:val="000000"/>
        </w:rPr>
        <w:br w:type="page" w:clear="all"/>
      </w:r>
      <w:bookmarkStart w:id="206" w:name="_Toc11724"/>
      <w:r>
        <w:rPr>
          <w:rFonts w:hint="eastAsia" w:ascii="楷体" w:hAnsi="楷体" w:eastAsia="楷体" w:cs="楷体"/>
          <w:b w:val="0"/>
          <w:bCs w:val="0"/>
          <w:color w:val="000000"/>
          <w:sz w:val="24"/>
          <w:szCs w:val="24"/>
          <w:highlight w:val="none"/>
          <w:lang w:val="en-US" w:eastAsia="zh-CN"/>
        </w:rPr>
        <w:t xml:space="preserve">7</w:t>
      </w:r>
      <w:bookmarkEnd w:id="206"/>
      <w:r>
        <w:rPr>
          <w:rFonts w:hint="eastAsia" w:ascii="楷体" w:hAnsi="楷体" w:eastAsia="楷体" w:cs="楷体"/>
          <w:b w:val="0"/>
          <w:bCs w:val="0"/>
          <w:color w:val="000000"/>
          <w:sz w:val="24"/>
          <w:szCs w:val="24"/>
          <w:highlight w:val="none"/>
          <w:lang w:val="en-US" w:eastAsia="zh-CN"/>
        </w:rPr>
        <w:t xml:space="preserve">联合体协议（如有）</w:t>
      </w:r>
      <w:r>
        <w:rPr>
          <w:rFonts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r>
      <w:r/>
    </w:p>
    <w:p>
      <w:pPr>
        <w:pStyle w:val="973"/>
        <w:jc w:val="center"/>
        <w:shd w:val="clear" w:color="auto" w:fill="auto"/>
        <w:rPr>
          <w:rFonts w:hint="eastAsia" w:ascii="宋体" w:hAnsi="宋体" w:eastAsia="宋体" w:cs="宋体"/>
          <w:b/>
          <w:bCs w:val="0"/>
          <w:color w:val="000000"/>
          <w:sz w:val="28"/>
          <w:szCs w:val="28"/>
          <w:highlight w:val="none"/>
          <w:lang w:val="en-US" w:eastAsia="zh-CN"/>
        </w:rPr>
      </w:pPr>
      <w:r>
        <w:rPr>
          <w:rFonts w:hint="eastAsia" w:ascii="宋体" w:hAnsi="宋体" w:cs="宋体"/>
          <w:b/>
          <w:bCs w:val="0"/>
          <w:color w:val="000000"/>
          <w:sz w:val="28"/>
          <w:szCs w:val="28"/>
          <w:highlight w:val="none"/>
          <w:lang w:val="en-US" w:eastAsia="zh-CN"/>
        </w:rPr>
        <w:t xml:space="preserve">联合体</w:t>
      </w:r>
      <w:r>
        <w:rPr>
          <w:rFonts w:hint="eastAsia" w:ascii="宋体" w:hAnsi="宋体" w:eastAsia="宋体" w:cs="宋体"/>
          <w:b/>
          <w:bCs w:val="0"/>
          <w:color w:val="000000"/>
          <w:sz w:val="28"/>
          <w:szCs w:val="28"/>
          <w:highlight w:val="none"/>
          <w:lang w:val="en-US" w:eastAsia="zh-CN"/>
        </w:rPr>
        <w:t xml:space="preserve">协议</w:t>
      </w:r>
      <w:r>
        <w:rPr>
          <w:rFonts w:hint="eastAsia" w:ascii="宋体" w:hAnsi="宋体" w:eastAsia="宋体" w:cs="宋体"/>
          <w:b/>
          <w:bCs w:val="0"/>
          <w:color w:val="000000"/>
          <w:sz w:val="28"/>
          <w:szCs w:val="28"/>
          <w:highlight w:val="none"/>
          <w:lang w:val="en-US" w:eastAsia="zh-CN"/>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（所有成员单位名称）自愿组成联合体，共同参加</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（项目名称）投标</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。现就联合体投标事宜订立如下协议。</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某成员单位名称）为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（联合体名称）牵头人。</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2.</w:t>
      </w:r>
      <w:r>
        <w:rPr>
          <w:rFonts w:hint="eastAsia" w:ascii="宋体" w:hAnsi="宋体" w:eastAsia="宋体" w:cs="宋体"/>
          <w:color w:val="000000"/>
          <w:szCs w:val="21"/>
          <w:highlight w:val="none"/>
        </w:rPr>
        <w:t xml:space="preserve">联合体牵头人合法代表联合体各成员负责本招标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项目投标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，并代表联合体提交和接收相关的资料、信息及指示，并处理与之有关的一切事务，负责合同实施阶段的主办、组织和协调工作。</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3.</w:t>
      </w:r>
      <w:r>
        <w:rPr>
          <w:rFonts w:hint="eastAsia" w:ascii="宋体" w:hAnsi="宋体" w:eastAsia="宋体" w:cs="宋体"/>
          <w:color w:val="000000"/>
          <w:szCs w:val="21"/>
          <w:highlight w:val="none"/>
        </w:rPr>
        <w:t xml:space="preserve">联合体将严格按照招标文件的各项要求，递交投标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文件，履行中标</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成交）</w:t>
      </w:r>
      <w:r>
        <w:rPr>
          <w:rFonts w:hint="eastAsia" w:ascii="宋体" w:hAnsi="宋体" w:eastAsia="宋体" w:cs="宋体"/>
          <w:color w:val="000000"/>
          <w:szCs w:val="21"/>
          <w:highlight w:val="none"/>
        </w:rPr>
        <w:t xml:space="preserve">合同，共同承担合同规定的义务和责任，联合体各成员单位就中标项目向招标人（发包人）承担连带责任。</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4.</w:t>
      </w:r>
      <w:r>
        <w:rPr>
          <w:rFonts w:hint="eastAsia" w:ascii="宋体" w:hAnsi="宋体" w:eastAsia="宋体" w:cs="宋体"/>
          <w:color w:val="000000"/>
          <w:szCs w:val="21"/>
          <w:highlight w:val="none"/>
        </w:rPr>
        <w:t xml:space="preserve">联合体各成员单位内部的职责分工如下：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其他约定：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                                                                         。  </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6.</w:t>
      </w:r>
      <w:r>
        <w:rPr>
          <w:rFonts w:hint="eastAsia" w:ascii="宋体" w:hAnsi="宋体" w:eastAsia="宋体" w:cs="宋体"/>
          <w:color w:val="000000"/>
          <w:szCs w:val="21"/>
          <w:highlight w:val="none"/>
        </w:rPr>
        <w:t xml:space="preserve">本协议书自签署之日起生效，合同履行完毕后自动失效。</w:t>
      </w:r>
      <w:r>
        <w:rPr>
          <w:rFonts w:hint="eastAsia" w:ascii="宋体" w:hAnsi="宋体" w:eastAsia="宋体" w:cs="宋体"/>
          <w:color w:val="000000"/>
          <w:szCs w:val="21"/>
          <w:highlight w:val="none"/>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7.</w:t>
      </w:r>
      <w:r>
        <w:rPr>
          <w:rFonts w:hint="eastAsia" w:ascii="宋体" w:hAnsi="宋体" w:eastAsia="宋体" w:cs="宋体"/>
          <w:color w:val="000000"/>
          <w:szCs w:val="21"/>
          <w:highlight w:val="none"/>
        </w:rPr>
        <w:t xml:space="preserve">本协议书一式</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份，联合体成员和</w:t>
      </w:r>
      <w:r>
        <w:rPr>
          <w:rFonts w:hint="eastAsia" w:ascii="宋体" w:hAnsi="宋体" w:eastAsia="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人各执一份。</w:t>
      </w:r>
      <w:r>
        <w:rPr>
          <w:rFonts w:hint="eastAsia" w:ascii="宋体" w:hAnsi="宋体" w:eastAsia="宋体" w:cs="宋体"/>
          <w:color w:val="000000"/>
          <w:szCs w:val="21"/>
          <w:highlight w:val="none"/>
        </w:rPr>
      </w:r>
      <w:r/>
    </w:p>
    <w:p>
      <w:pPr>
        <w:pStyle w:val="920"/>
        <w:ind w:firstLine="440"/>
        <w:rPr>
          <w:rFonts w:ascii="宋体" w:hAnsi="宋体" w:eastAsia="宋体" w:cs="宋体"/>
          <w:color w:val="000000"/>
          <w:sz w:val="22"/>
          <w:szCs w:val="22"/>
        </w:rPr>
      </w:pPr>
      <w:r>
        <w:rPr>
          <w:rFonts w:hint="eastAsia" w:ascii="宋体" w:hAnsi="宋体" w:eastAsia="宋体" w:cs="宋体"/>
          <w:color w:val="000000"/>
          <w:sz w:val="22"/>
          <w:szCs w:val="22"/>
          <w:lang w:val="en-US" w:eastAsia="zh-CN"/>
        </w:rPr>
        <w:t xml:space="preserve">8.</w:t>
      </w:r>
      <w:r>
        <w:rPr>
          <w:rFonts w:hint="eastAsia" w:ascii="宋体" w:hAnsi="宋体" w:eastAsia="宋体" w:cs="宋体"/>
          <w:color w:val="000000"/>
          <w:sz w:val="22"/>
          <w:szCs w:val="22"/>
        </w:rPr>
        <w:t xml:space="preserve">其中</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（小型、微型企业/残疾人福利性单位/监狱企业全称）为</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u w:val="single"/>
          <w:lang w:val="en-US" w:eastAsia="zh-CN"/>
        </w:rPr>
        <w:t xml:space="preserve"> </w:t>
      </w:r>
      <w:r>
        <w:rPr>
          <w:rFonts w:hint="eastAsia" w:ascii="宋体" w:hAnsi="宋体" w:eastAsia="宋体" w:cs="宋体"/>
          <w:color w:val="000000"/>
          <w:sz w:val="22"/>
          <w:szCs w:val="22"/>
          <w:u w:val="single"/>
        </w:rPr>
        <w:t xml:space="preserve"> </w:t>
      </w:r>
      <w:r>
        <w:rPr>
          <w:rFonts w:hint="eastAsia" w:ascii="宋体" w:hAnsi="宋体" w:eastAsia="宋体" w:cs="宋体"/>
          <w:color w:val="000000"/>
          <w:sz w:val="22"/>
          <w:szCs w:val="22"/>
        </w:rPr>
        <w:t xml:space="preserve">%。</w:t>
      </w:r>
      <w:r>
        <w:rPr>
          <w:rFonts w:ascii="宋体" w:hAnsi="宋体" w:eastAsia="宋体" w:cs="宋体"/>
          <w:color w:val="000000"/>
          <w:sz w:val="22"/>
          <w:szCs w:val="22"/>
        </w:rPr>
      </w:r>
      <w:r/>
    </w:p>
    <w:p>
      <w:pPr>
        <w:pStyle w:val="920"/>
        <w:ind w:firstLine="420"/>
        <w:spacing w:line="40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注：本协议书由委托代理人签字的，应附法定代表人签字的授权委托书。</w:t>
      </w:r>
      <w:r>
        <w:rPr>
          <w:rFonts w:hint="eastAsia" w:ascii="宋体" w:hAnsi="宋体" w:eastAsia="宋体" w:cs="宋体"/>
          <w:color w:val="000000"/>
          <w:szCs w:val="21"/>
          <w:highlight w:val="none"/>
        </w:rPr>
      </w:r>
      <w:r/>
    </w:p>
    <w:p>
      <w:pPr>
        <w:pStyle w:val="954"/>
        <w:tabs>
          <w:tab w:val="center" w:pos="4201" w:leader="none"/>
          <w:tab w:val="right" w:pos="9298" w:leader="dot"/>
        </w:tabs>
        <w:rPr>
          <w:rFonts w:hint="eastAsia"/>
          <w:color w:val="000000"/>
        </w:rPr>
      </w:pPr>
      <w:r>
        <w:rPr>
          <w:rFonts w:hint="eastAsia"/>
          <w:color w:val="000000"/>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牵头人名称：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成员一名称：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成员二名称：                                 （</w:t>
      </w:r>
      <w:r>
        <w:rPr>
          <w:rFonts w:hint="eastAsia" w:ascii="宋体" w:hAnsi="宋体" w:eastAsia="宋体" w:cs="宋体"/>
          <w:color w:val="000000"/>
          <w:szCs w:val="21"/>
          <w:highlight w:val="none"/>
        </w:rPr>
        <w:t xml:space="preserve">盖单位</w:t>
      </w:r>
      <w:r>
        <w:rPr>
          <w:rFonts w:hint="eastAsia" w:ascii="宋体" w:hAnsi="宋体" w:eastAsia="宋体" w:cs="宋体"/>
          <w:color w:val="000000"/>
          <w:szCs w:val="21"/>
          <w:highlight w:val="none"/>
          <w:lang w:eastAsia="zh-CN"/>
        </w:rPr>
        <w:t xml:space="preserve">公</w:t>
      </w:r>
      <w:r>
        <w:rPr>
          <w:rFonts w:hint="eastAsia" w:ascii="宋体" w:hAnsi="宋体" w:eastAsia="宋体" w:cs="宋体"/>
          <w:color w:val="000000"/>
          <w:szCs w:val="21"/>
          <w:highlight w:val="none"/>
        </w:rPr>
        <w:t xml:space="preserve">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20"/>
        <w:spacing w:line="440" w:lineRule="exact"/>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法定代表人或其委托代理人：                       （签字或印章）</w:t>
      </w:r>
      <w:r>
        <w:rPr>
          <w:rFonts w:hint="eastAsia" w:ascii="宋体" w:hAnsi="宋体" w:eastAsia="宋体" w:cs="宋体"/>
          <w:color w:val="000000"/>
          <w:szCs w:val="21"/>
          <w:highlight w:val="none"/>
        </w:rPr>
      </w:r>
      <w:r/>
    </w:p>
    <w:p>
      <w:pPr>
        <w:pStyle w:val="920"/>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none"/>
        </w:rPr>
        <w:t xml:space="preserve">日</w:t>
      </w:r>
      <w:r>
        <w:rPr>
          <w:rFonts w:hint="eastAsia" w:ascii="宋体" w:hAnsi="宋体" w:eastAsia="宋体" w:cs="宋体"/>
          <w:color w:val="000000"/>
          <w:szCs w:val="21"/>
          <w:highlight w:val="none"/>
        </w:rPr>
      </w:r>
      <w:r/>
    </w:p>
    <w:p>
      <w:pPr>
        <w:pStyle w:val="920"/>
        <w:rPr>
          <w:rFonts w:hint="eastAsia" w:ascii="楷体" w:hAnsi="楷体" w:eastAsia="楷体" w:cs="楷体"/>
          <w:b w:val="0"/>
          <w:bCs w:val="0"/>
          <w:color w:val="000000"/>
          <w:sz w:val="24"/>
          <w:szCs w:val="24"/>
          <w:highlight w:val="none"/>
          <w:lang w:val="en-US" w:eastAsia="zh-CN"/>
        </w:rPr>
      </w:pPr>
      <w:r/>
      <w:bookmarkStart w:id="207" w:name="_Toc31762"/>
      <w:r>
        <w:rPr>
          <w:color w:val="000000"/>
        </w:rPr>
        <w:br w:type="page" w:clear="all"/>
      </w:r>
      <w:r>
        <w:rPr>
          <w:rFonts w:hint="eastAsia" w:ascii="楷体" w:hAnsi="楷体" w:eastAsia="楷体" w:cs="楷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t xml:space="preserve">8 合同条款偏离表（实质性格式）</w:t>
      </w:r>
      <w:bookmarkEnd w:id="207"/>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20"/>
        <w:ind w:left="0" w:firstLine="0"/>
        <w:jc w:val="center"/>
        <w:keepLines w:val="0"/>
        <w:keepNext w:val="0"/>
        <w:pageBreakBefore w:val="0"/>
        <w:spacing w:line="332" w:lineRule="auto"/>
        <w:widowControl/>
        <w:rPr>
          <w:rFonts w:hint="eastAsia" w:ascii="黑体" w:hAnsi="黑体" w:eastAsia="黑体" w:cs="黑体"/>
          <w:color w:val="000000"/>
          <w:sz w:val="32"/>
          <w:szCs w:val="32"/>
          <w:highlight w:val="none"/>
          <w:lang w:val="en-US" w:eastAsia="zh-CN"/>
        </w:rPr>
        <w:suppressLineNumbers w:val="0"/>
      </w:pPr>
      <w:r>
        <w:rPr>
          <w:rFonts w:hint="eastAsia" w:ascii="黑体" w:hAnsi="黑体" w:eastAsia="黑体" w:cs="黑体"/>
          <w:color w:val="000000"/>
          <w:sz w:val="32"/>
          <w:szCs w:val="32"/>
          <w:highlight w:val="none"/>
          <w:lang w:val="en-US" w:eastAsia="zh-CN"/>
        </w:rPr>
        <w:t xml:space="preserve">合同条款偏离表</w:t>
      </w:r>
      <w:r>
        <w:rPr>
          <w:rFonts w:hint="eastAsia" w:ascii="黑体" w:hAnsi="黑体" w:eastAsia="黑体" w:cs="黑体"/>
          <w:color w:val="000000"/>
          <w:sz w:val="32"/>
          <w:szCs w:val="32"/>
          <w:highlight w:val="none"/>
          <w:lang w:val="en-US" w:eastAsia="zh-CN"/>
        </w:rPr>
      </w:r>
      <w:r/>
    </w:p>
    <w:p>
      <w:pPr>
        <w:pStyle w:val="92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项目编号/包号：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项目名称：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5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2129"/>
        <w:gridCol w:w="1544"/>
        <w:gridCol w:w="1724"/>
        <w:gridCol w:w="1350"/>
        <w:gridCol w:w="1001"/>
      </w:tblGrid>
      <w:tr>
        <w:trPr>
          <w:trHeight w:val="791"/>
        </w:trPr>
        <w:tc>
          <w:tcPr>
            <w:tcW w:w="86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序号</w:t>
            </w:r>
            <w:r>
              <w:rPr>
                <w:rFonts w:hint="eastAsia" w:ascii="宋体" w:hAnsi="宋体" w:eastAsia="宋体" w:cs="宋体"/>
                <w:color w:val="000000"/>
                <w:sz w:val="23"/>
                <w:szCs w:val="23"/>
                <w:highlight w:val="none"/>
                <w:lang w:val="en-US" w:eastAsia="zh-CN"/>
              </w:rPr>
            </w:r>
            <w:r/>
          </w:p>
        </w:tc>
        <w:tc>
          <w:tcPr>
            <w:tcW w:w="2130"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竞争性磋商文件条目号（页码）</w:t>
            </w:r>
            <w:r>
              <w:rPr>
                <w:rFonts w:hint="eastAsia" w:ascii="宋体" w:hAnsi="宋体" w:eastAsia="宋体" w:cs="宋体"/>
                <w:color w:val="000000"/>
                <w:sz w:val="23"/>
                <w:szCs w:val="23"/>
                <w:highlight w:val="none"/>
                <w:lang w:val="en-US" w:eastAsia="zh-CN"/>
              </w:rPr>
            </w:r>
            <w:r/>
          </w:p>
        </w:tc>
        <w:tc>
          <w:tcPr>
            <w:tcW w:w="154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竞争性磋商文件要求</w:t>
            </w:r>
            <w:r>
              <w:rPr>
                <w:rFonts w:hint="eastAsia" w:ascii="宋体" w:hAnsi="宋体" w:eastAsia="宋体" w:cs="宋体"/>
                <w:color w:val="000000"/>
                <w:sz w:val="23"/>
                <w:szCs w:val="23"/>
                <w:highlight w:val="none"/>
                <w:lang w:val="en-US" w:eastAsia="zh-CN"/>
              </w:rPr>
            </w:r>
            <w:r/>
          </w:p>
        </w:tc>
        <w:tc>
          <w:tcPr>
            <w:tcW w:w="1725"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响应文件内容</w:t>
            </w:r>
            <w:r>
              <w:rPr>
                <w:rFonts w:hint="eastAsia" w:ascii="宋体" w:hAnsi="宋体" w:eastAsia="宋体" w:cs="宋体"/>
                <w:color w:val="000000"/>
                <w:sz w:val="23"/>
                <w:szCs w:val="23"/>
                <w:highlight w:val="none"/>
                <w:lang w:val="en-US" w:eastAsia="zh-CN"/>
              </w:rPr>
            </w:r>
            <w:r/>
          </w:p>
        </w:tc>
        <w:tc>
          <w:tcPr>
            <w:tcW w:w="1350"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偏离情况</w:t>
            </w:r>
            <w:r>
              <w:rPr>
                <w:rFonts w:hint="eastAsia" w:ascii="宋体" w:hAnsi="宋体" w:eastAsia="宋体" w:cs="宋体"/>
                <w:color w:val="000000"/>
                <w:sz w:val="23"/>
                <w:szCs w:val="23"/>
                <w:highlight w:val="none"/>
                <w:lang w:val="en-US" w:eastAsia="zh-CN"/>
              </w:rPr>
            </w:r>
            <w:r/>
          </w:p>
        </w:tc>
        <w:tc>
          <w:tcPr>
            <w:tcW w:w="1001"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说明</w:t>
            </w:r>
            <w:r>
              <w:rPr>
                <w:rFonts w:hint="eastAsia" w:ascii="宋体" w:hAnsi="宋体" w:eastAsia="宋体" w:cs="宋体"/>
                <w:color w:val="000000"/>
                <w:sz w:val="23"/>
                <w:szCs w:val="23"/>
                <w:highlight w:val="none"/>
                <w:lang w:val="en-US" w:eastAsia="zh-CN"/>
              </w:rPr>
            </w:r>
            <w:r/>
          </w:p>
        </w:tc>
      </w:tr>
      <w:tr>
        <w:trPr>
          <w:trHeight w:val="1670"/>
        </w:trPr>
        <w:tc>
          <w:tcPr>
            <w:gridSpan w:val="6"/>
            <w:tcW w:w="8616" w:type="dxa"/>
            <w:vAlign w:val="top"/>
            <w:textDirection w:val="lrTb"/>
            <w:noWrap w:val="false"/>
          </w:tcPr>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rPr>
              <w:t xml:space="preserve">对本项目合同条款的偏离情况（</w:t>
            </w:r>
            <w:r>
              <w:rPr>
                <w:rFonts w:hint="eastAsia" w:ascii="宋体" w:hAnsi="宋体" w:eastAsia="宋体" w:cs="宋体"/>
                <w:color w:val="000000"/>
                <w:sz w:val="23"/>
                <w:szCs w:val="23"/>
                <w:highlight w:val="none"/>
                <w:lang w:val="en-US" w:eastAsia="zh-CN"/>
              </w:rPr>
              <w:t xml:space="preserve">应进行选择，未选择</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b/>
                <w:bCs/>
                <w:color w:val="000000"/>
                <w:sz w:val="23"/>
                <w:szCs w:val="23"/>
                <w:highlight w:val="none"/>
                <w:lang w:val="en-US" w:eastAsia="zh-CN"/>
              </w:rPr>
              <w:t xml:space="preserve">）： </w:t>
            </w:r>
            <w:r>
              <w:rPr>
                <w:rFonts w:hint="eastAsia" w:ascii="宋体" w:hAnsi="宋体" w:eastAsia="宋体" w:cs="宋体"/>
                <w:color w:val="000000"/>
                <w:sz w:val="23"/>
                <w:szCs w:val="23"/>
                <w:highlight w:val="none"/>
              </w:rPr>
            </w:r>
            <w:r/>
          </w:p>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rPr>
              <w:suppressLineNumbers w:val="0"/>
            </w:pPr>
            <w:r>
              <w:rPr>
                <w:rFonts w:hint="eastAsia" w:ascii="宋体" w:hAnsi="宋体" w:eastAsia="宋体" w:cs="宋体"/>
                <w:b/>
                <w:bCs/>
                <w:color w:val="000000"/>
                <w:sz w:val="23"/>
                <w:szCs w:val="23"/>
                <w:highlight w:val="none"/>
                <w:lang w:val="en-US" w:eastAsia="zh-CN" w:bidi="ar-SA"/>
              </w:rPr>
              <w:t xml:space="preserve">□ 无</w:t>
            </w:r>
            <w:r>
              <w:rPr>
                <w:rFonts w:hint="eastAsia" w:ascii="宋体" w:hAnsi="宋体" w:eastAsia="宋体" w:cs="宋体"/>
                <w:b/>
                <w:bCs/>
                <w:color w:val="000000"/>
                <w:sz w:val="23"/>
                <w:szCs w:val="23"/>
                <w:highlight w:val="none"/>
                <w:lang w:val="en-US" w:eastAsia="zh-CN"/>
              </w:rPr>
              <w:t xml:space="preserve">偏离</w:t>
            </w:r>
            <w:r>
              <w:rPr>
                <w:rFonts w:hint="eastAsia" w:ascii="宋体" w:hAnsi="宋体" w:eastAsia="宋体" w:cs="宋体"/>
                <w:color w:val="000000"/>
                <w:sz w:val="23"/>
                <w:szCs w:val="23"/>
                <w:highlight w:val="none"/>
                <w:lang w:val="en-US" w:eastAsia="zh-CN"/>
              </w:rPr>
              <w:t xml:space="preserve">（如无偏离，仅选择无偏离即可；无偏离即为对合同条款中的所有要求，均视作供应商已对之理解和响应） </w:t>
            </w:r>
            <w:r>
              <w:rPr>
                <w:rFonts w:hint="eastAsia" w:ascii="宋体" w:hAnsi="宋体" w:eastAsia="宋体" w:cs="宋体"/>
                <w:color w:val="000000"/>
                <w:sz w:val="23"/>
                <w:szCs w:val="23"/>
                <w:highlight w:val="none"/>
              </w:rPr>
            </w:r>
            <w:r/>
          </w:p>
          <w:p>
            <w:pPr>
              <w:pStyle w:val="920"/>
              <w:ind w:left="0" w:right="0"/>
              <w:jc w:val="left"/>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b/>
                <w:bCs/>
                <w:color w:val="000000"/>
                <w:sz w:val="23"/>
                <w:szCs w:val="23"/>
                <w:highlight w:val="none"/>
                <w:lang w:val="en-US" w:eastAsia="zh-CN" w:bidi="ar-SA"/>
              </w:rPr>
              <w:t xml:space="preserve">□ </w:t>
            </w:r>
            <w:r>
              <w:rPr>
                <w:rFonts w:hint="eastAsia" w:ascii="宋体" w:hAnsi="宋体" w:eastAsia="宋体" w:cs="宋体"/>
                <w:b/>
                <w:bCs/>
                <w:color w:val="000000"/>
                <w:sz w:val="23"/>
                <w:szCs w:val="23"/>
                <w:highlight w:val="none"/>
                <w:lang w:val="en-US" w:eastAsia="zh-CN"/>
              </w:rPr>
              <w:t xml:space="preserve">有偏离</w:t>
            </w:r>
            <w:r>
              <w:rPr>
                <w:rFonts w:hint="eastAsia" w:ascii="宋体" w:hAnsi="宋体" w:eastAsia="宋体" w:cs="宋体"/>
                <w:color w:val="000000"/>
                <w:sz w:val="23"/>
                <w:szCs w:val="23"/>
                <w:highlight w:val="none"/>
                <w:lang w:val="en-US" w:eastAsia="zh-CN"/>
              </w:rPr>
              <w:t xml:space="preserve">（如有偏离，则应在本表中对负偏离项逐一列明，否则</w:t>
            </w:r>
            <w:r>
              <w:rPr>
                <w:rFonts w:hint="eastAsia" w:ascii="宋体" w:hAnsi="宋体" w:eastAsia="宋体" w:cs="宋体"/>
                <w:b/>
                <w:bCs/>
                <w:color w:val="000000"/>
                <w:sz w:val="23"/>
                <w:szCs w:val="23"/>
                <w:highlight w:val="none"/>
                <w:u w:val="single"/>
                <w:lang w:val="en-US" w:eastAsia="zh-CN"/>
              </w:rPr>
              <w:t xml:space="preserve">响应无效</w:t>
            </w:r>
            <w:r>
              <w:rPr>
                <w:rFonts w:hint="eastAsia" w:ascii="宋体" w:hAnsi="宋体" w:eastAsia="宋体" w:cs="宋体"/>
                <w:color w:val="000000"/>
                <w:sz w:val="23"/>
                <w:szCs w:val="23"/>
                <w:highlight w:val="none"/>
                <w:lang w:val="en-US" w:eastAsia="zh-CN"/>
              </w:rPr>
              <w:t xml:space="preserve">；对合同条款中的所有要求，除本表列明的偏离外，均视作供应商已对之理解和响应）</w:t>
            </w:r>
            <w:r>
              <w:rPr>
                <w:rFonts w:hint="eastAsia" w:ascii="宋体" w:hAnsi="宋体" w:eastAsia="宋体" w:cs="宋体"/>
                <w:color w:val="000000"/>
                <w:sz w:val="23"/>
                <w:szCs w:val="23"/>
                <w:highlight w:val="none"/>
                <w:lang w:val="en-US" w:eastAsia="zh-CN"/>
              </w:rPr>
            </w:r>
            <w:r/>
          </w:p>
        </w:tc>
      </w:tr>
      <w:tr>
        <w:trPr>
          <w:trHeight w:val="49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49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487"/>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r>
        <w:trPr>
          <w:trHeight w:val="522"/>
        </w:trPr>
        <w:tc>
          <w:tcPr>
            <w:tcW w:w="86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213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54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725"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350"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c>
          <w:tcPr>
            <w:tcW w:w="1001" w:type="dxa"/>
            <w:vAlign w:val="top"/>
            <w:textDirection w:val="lrTb"/>
            <w:noWrap w:val="false"/>
          </w:tcPr>
          <w:p>
            <w:pPr>
              <w:pStyle w:val="920"/>
              <w:ind w:left="0" w:right="0"/>
              <w:keepLines w:val="0"/>
              <w:keepNext w:val="0"/>
              <w:pageBreakBefore w:val="0"/>
              <w:spacing w:before="0" w:beforeAutospacing="0" w:after="0" w:afterAutospacing="0" w:line="308" w:lineRule="auto"/>
              <w:widowControl w:val="off"/>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r>
            <w:r/>
          </w:p>
        </w:tc>
      </w:tr>
    </w:tbl>
    <w:p>
      <w:pPr>
        <w:pStyle w:val="920"/>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suppressLineNumbers w:val="0"/>
      </w:pPr>
      <w:r>
        <w:rPr>
          <w:rFonts w:hint="eastAsia" w:ascii="宋体" w:hAnsi="宋体" w:eastAsia="宋体" w:cs="宋体"/>
          <w:color w:val="000000"/>
          <w:sz w:val="22"/>
          <w:szCs w:val="22"/>
          <w:highlight w:val="none"/>
          <w:lang w:val="en-US" w:eastAsia="zh-CN"/>
        </w:rPr>
        <w:t xml:space="preserve">注：“偏离情况”列应据实填写“正偏离”或“负偏离”。 </w:t>
      </w:r>
      <w:r>
        <w:rPr>
          <w:rFonts w:hint="eastAsia" w:ascii="宋体" w:hAnsi="宋体" w:eastAsia="宋体" w:cs="宋体"/>
          <w:color w:val="000000"/>
          <w:sz w:val="22"/>
          <w:szCs w:val="22"/>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bookmarkStart w:id="208" w:name="_Toc31857"/>
      <w:r>
        <w:rPr>
          <w:rFonts w:hint="eastAsia" w:ascii="楷体" w:hAnsi="楷体" w:eastAsia="楷体" w:cs="楷体"/>
          <w:b w:val="0"/>
          <w:bCs w:val="0"/>
          <w:color w:val="000000"/>
          <w:sz w:val="24"/>
          <w:szCs w:val="24"/>
          <w:highlight w:val="none"/>
          <w:lang w:val="en-US" w:eastAsia="zh-CN"/>
        </w:rPr>
        <w:t xml:space="preserve">9 采购需求偏离表（实质性格式）</w:t>
      </w:r>
      <w:bookmarkEnd w:id="208"/>
      <w:r>
        <w:rPr>
          <w:rFonts w:hint="eastAsia" w:ascii="楷体" w:hAnsi="楷体" w:eastAsia="楷体" w:cs="楷体"/>
          <w:b w:val="0"/>
          <w:bCs w:val="0"/>
          <w:color w:val="000000"/>
          <w:sz w:val="24"/>
          <w:szCs w:val="24"/>
          <w:highlight w:val="none"/>
          <w:lang w:val="en-US" w:eastAsia="zh-CN"/>
        </w:rPr>
        <w:t xml:space="preserve"> </w:t>
      </w:r>
      <w:r>
        <w:rPr>
          <w:rFonts w:hint="eastAsia" w:ascii="楷体" w:hAnsi="楷体" w:eastAsia="楷体" w:cs="楷体"/>
          <w:b w:val="0"/>
          <w:bCs w:val="0"/>
          <w:color w:val="000000"/>
          <w:sz w:val="24"/>
          <w:szCs w:val="24"/>
          <w:highlight w:val="none"/>
          <w:lang w:val="en-US" w:eastAsia="zh-CN"/>
        </w:rPr>
      </w:r>
      <w:r/>
    </w:p>
    <w:p>
      <w:pPr>
        <w:pStyle w:val="920"/>
        <w:ind w:left="0" w:firstLine="0"/>
        <w:jc w:val="center"/>
        <w:keepLines w:val="0"/>
        <w:keepNext w:val="0"/>
        <w:pageBreakBefore w:val="0"/>
        <w:spacing w:line="332" w:lineRule="auto"/>
        <w:widowControl/>
        <w:rPr>
          <w:rFonts w:hint="eastAsia" w:ascii="黑体" w:hAnsi="黑体" w:eastAsia="黑体" w:cs="黑体"/>
          <w:color w:val="000000"/>
          <w:sz w:val="32"/>
          <w:szCs w:val="32"/>
          <w:highlight w:val="none"/>
          <w:lang w:val="en-US" w:eastAsia="zh-CN"/>
        </w:rPr>
        <w:suppressLineNumbers w:val="0"/>
      </w:pPr>
      <w:r>
        <w:rPr>
          <w:rFonts w:hint="eastAsia" w:ascii="黑体" w:hAnsi="黑体" w:eastAsia="黑体" w:cs="黑体"/>
          <w:color w:val="000000"/>
          <w:sz w:val="32"/>
          <w:szCs w:val="32"/>
          <w:highlight w:val="none"/>
          <w:lang w:val="en-US" w:eastAsia="zh-CN"/>
        </w:rPr>
        <w:t xml:space="preserve">采购需求偏离表</w:t>
      </w:r>
      <w:r>
        <w:rPr>
          <w:rFonts w:hint="eastAsia" w:ascii="黑体" w:hAnsi="黑体" w:eastAsia="黑体" w:cs="黑体"/>
          <w:color w:val="000000"/>
          <w:sz w:val="32"/>
          <w:szCs w:val="32"/>
          <w:highlight w:val="none"/>
          <w:lang w:val="en-US" w:eastAsia="zh-CN"/>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项目编号/包号：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项目名称：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tbl>
      <w:tblPr>
        <w:tblStyle w:val="950"/>
        <w:tblW w:w="88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16"/>
        <w:gridCol w:w="2593"/>
        <w:gridCol w:w="1667"/>
        <w:gridCol w:w="1064"/>
      </w:tblGrid>
      <w:tr>
        <w:trPr/>
        <w:tc>
          <w:tcPr>
            <w:tcW w:w="774" w:type="dxa"/>
            <w:vAlign w:val="center"/>
            <w:textDirection w:val="lrTb"/>
            <w:noWrap w:val="false"/>
          </w:tcPr>
          <w:p>
            <w:pPr>
              <w:pStyle w:val="949"/>
              <w:ind w:left="0" w:right="0" w:firstLine="0"/>
              <w:jc w:val="center"/>
              <w:keepLines w:val="0"/>
              <w:keepNext w:val="0"/>
              <w:pageBreakBefore w:val="0"/>
              <w:spacing w:before="0" w:beforeAutospacing="0" w:afterAutospacing="0" w:line="308" w:lineRule="auto"/>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序号</w:t>
            </w:r>
            <w:r>
              <w:rPr>
                <w:rFonts w:hint="eastAsia" w:ascii="宋体" w:hAnsi="宋体" w:eastAsia="宋体" w:cs="宋体"/>
                <w:color w:val="000000"/>
                <w:sz w:val="23"/>
                <w:szCs w:val="23"/>
                <w:highlight w:val="none"/>
                <w:lang w:val="en-US" w:eastAsia="zh-CN"/>
              </w:rPr>
            </w:r>
            <w:r/>
          </w:p>
        </w:tc>
        <w:tc>
          <w:tcPr>
            <w:tcW w:w="2716"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竞争性磋商文件要求</w:t>
            </w:r>
            <w:r>
              <w:rPr>
                <w:rFonts w:hint="eastAsia" w:ascii="宋体" w:hAnsi="宋体" w:eastAsia="宋体" w:cs="宋体"/>
                <w:color w:val="000000"/>
                <w:sz w:val="23"/>
                <w:szCs w:val="23"/>
                <w:highlight w:val="none"/>
                <w:lang w:val="en-US" w:eastAsia="zh-CN"/>
              </w:rPr>
            </w:r>
            <w:r/>
          </w:p>
        </w:tc>
        <w:tc>
          <w:tcPr>
            <w:tcW w:w="2593"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响应内容</w:t>
            </w:r>
            <w:r>
              <w:rPr>
                <w:rFonts w:hint="eastAsia" w:ascii="宋体" w:hAnsi="宋体" w:eastAsia="宋体" w:cs="宋体"/>
                <w:color w:val="000000"/>
                <w:sz w:val="23"/>
                <w:szCs w:val="23"/>
                <w:highlight w:val="none"/>
                <w:lang w:val="en-US" w:eastAsia="zh-CN"/>
              </w:rPr>
            </w:r>
            <w:r/>
          </w:p>
        </w:tc>
        <w:tc>
          <w:tcPr>
            <w:tcW w:w="1667"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偏离情况</w:t>
            </w:r>
            <w:r>
              <w:rPr>
                <w:rFonts w:hint="eastAsia" w:ascii="宋体" w:hAnsi="宋体" w:eastAsia="宋体" w:cs="宋体"/>
                <w:color w:val="000000"/>
                <w:sz w:val="23"/>
                <w:szCs w:val="23"/>
                <w:highlight w:val="none"/>
                <w:lang w:val="en-US" w:eastAsia="zh-CN"/>
              </w:rPr>
            </w:r>
            <w:r/>
          </w:p>
        </w:tc>
        <w:tc>
          <w:tcPr>
            <w:tcW w:w="1064" w:type="dxa"/>
            <w:vAlign w:val="center"/>
            <w:textDirection w:val="lrTb"/>
            <w:noWrap w:val="false"/>
          </w:tcPr>
          <w:p>
            <w:pPr>
              <w:pStyle w:val="920"/>
              <w:ind w:left="0" w:right="0"/>
              <w:jc w:val="center"/>
              <w:keepLines w:val="0"/>
              <w:keepNext w:val="0"/>
              <w:pageBreakBefore w:val="0"/>
              <w:spacing w:before="0" w:beforeAutospacing="0" w:after="0" w:afterAutospacing="0" w:line="308" w:lineRule="auto"/>
              <w:widowControl/>
              <w:rPr>
                <w:rFonts w:hint="eastAsia" w:ascii="宋体" w:hAnsi="宋体" w:eastAsia="宋体" w:cs="宋体"/>
                <w:color w:val="000000"/>
                <w:sz w:val="23"/>
                <w:szCs w:val="23"/>
                <w:highlight w:val="none"/>
                <w:lang w:val="en-US" w:eastAsia="zh-CN"/>
              </w:rPr>
              <w:suppressLineNumbers w:val="0"/>
            </w:pPr>
            <w:r>
              <w:rPr>
                <w:rFonts w:hint="eastAsia" w:ascii="宋体" w:hAnsi="宋体" w:eastAsia="宋体" w:cs="宋体"/>
                <w:color w:val="000000"/>
                <w:sz w:val="23"/>
                <w:szCs w:val="23"/>
                <w:highlight w:val="none"/>
                <w:lang w:val="en-US" w:eastAsia="zh-CN"/>
              </w:rPr>
              <w:t xml:space="preserve">说明</w:t>
            </w:r>
            <w:r>
              <w:rPr>
                <w:rFonts w:hint="eastAsia" w:ascii="宋体" w:hAnsi="宋体" w:eastAsia="宋体" w:cs="宋体"/>
                <w:color w:val="000000"/>
                <w:sz w:val="23"/>
                <w:szCs w:val="23"/>
                <w:highlight w:val="no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r>
        <w:trPr/>
        <w:tc>
          <w:tcPr>
            <w:tcW w:w="77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716"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2593"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667"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c>
          <w:tcPr>
            <w:tcW w:w="1064" w:type="dxa"/>
            <w:vAlign w:val="top"/>
            <w:textDirection w:val="lrTb"/>
            <w:noWrap w:val="false"/>
          </w:tcPr>
          <w:p>
            <w:pPr>
              <w:pStyle w:val="949"/>
              <w:ind w:right="0"/>
              <w:keepLines w:val="0"/>
              <w:keepNext w:val="0"/>
              <w:pageBreakBefore w:val="0"/>
              <w:spacing w:before="0" w:beforeAutospacing="0" w:afterAutospacing="0" w:line="308" w:lineRule="auto"/>
              <w:rPr>
                <w:rFonts w:hint="eastAsia" w:ascii="宋体" w:hAnsi="宋体" w:eastAsia="宋体" w:cs="宋体"/>
                <w:color w:val="000000"/>
                <w:sz w:val="23"/>
                <w:szCs w:val="23"/>
                <w:highlight w:val="none"/>
                <w:vertAlign w:val="baseline"/>
                <w:lang w:val="en-US" w:eastAsia="zh-CN"/>
              </w:rPr>
              <w:suppressLineNumbers w:val="0"/>
            </w:pPr>
            <w:r>
              <w:rPr>
                <w:rFonts w:hint="eastAsia" w:ascii="宋体" w:hAnsi="宋体" w:eastAsia="宋体" w:cs="宋体"/>
                <w:color w:val="000000"/>
                <w:sz w:val="23"/>
                <w:szCs w:val="23"/>
                <w:highlight w:val="none"/>
                <w:vertAlign w:val="baseline"/>
                <w:lang w:val="en-US" w:eastAsia="zh-CN"/>
              </w:rPr>
            </w:r>
            <w:r/>
          </w:p>
        </w:tc>
      </w:tr>
    </w:tbl>
    <w:p>
      <w:pPr>
        <w:pStyle w:val="920"/>
        <w:keepLines w:val="0"/>
        <w:keepNext w:val="0"/>
        <w:pageBreakBefore w:val="0"/>
        <w:spacing w:line="24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注：1. 对竞争性磋商文件中的所有商务、技术要求进行偏离说明，除本表所列明的所有偏离外，均视作供应商已对之理解和响应。此表中若无任何文字说明，内容为空白的，</w:t>
      </w:r>
      <w:r>
        <w:rPr>
          <w:rFonts w:hint="eastAsia" w:ascii="宋体" w:hAnsi="宋体" w:eastAsia="宋体" w:cs="宋体"/>
          <w:b/>
          <w:bCs/>
          <w:color w:val="000000"/>
          <w:sz w:val="22"/>
          <w:szCs w:val="22"/>
          <w:highlight w:val="none"/>
          <w:u w:val="single"/>
          <w:lang w:val="en-US" w:eastAsia="zh-CN"/>
        </w:rPr>
        <w:t xml:space="preserve">响应无效</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rPr>
      </w:r>
      <w:r/>
    </w:p>
    <w:p>
      <w:pPr>
        <w:pStyle w:val="92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2"/>
          <w:szCs w:val="22"/>
          <w:highlight w:val="none"/>
          <w:lang w:val="en-US" w:eastAsia="zh-CN"/>
        </w:rPr>
        <w:t xml:space="preserve">2.“偏离情况”列应据实填写“无偏离”“正偏离” 或“负偏离”。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r>
      <w:r/>
    </w:p>
    <w:p>
      <w:pPr>
        <w:pStyle w:val="920"/>
        <w:ind w:left="0" w:firstLine="0"/>
        <w:keepLines w:val="0"/>
        <w:keepNext w:val="0"/>
        <w:pageBreakBefore w:val="0"/>
        <w:spacing w:line="332"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供应商名称（盖章）：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920"/>
        <w:jc w:val="left"/>
        <w:keepLines w:val="0"/>
        <w:keepNext w:val="0"/>
        <w:pageBreakBefore w:val="0"/>
        <w:spacing w:line="332"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日</w:t>
      </w:r>
      <w:r>
        <w:rPr>
          <w:rFonts w:hint="eastAsia" w:ascii="宋体" w:hAnsi="宋体" w:eastAsia="宋体" w:cs="宋体"/>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ind w:left="0" w:firstLine="0"/>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49"/>
        <w:keepLines w:val="0"/>
        <w:keepNext w:val="0"/>
        <w:pageBreakBefore w:val="0"/>
        <w:spacing w:line="33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20"/>
        <w:keepLines w:val="0"/>
        <w:keepNext w:val="0"/>
        <w:pageBreakBefore w:val="0"/>
        <w:spacing w:line="332" w:lineRule="auto"/>
        <w:rPr>
          <w:rFonts w:hint="eastAsia" w:ascii="宋体" w:hAnsi="宋体" w:eastAsia="宋体" w:cs="宋体"/>
          <w:b w:val="0"/>
          <w:bCs w:val="0"/>
          <w:color w:val="000000"/>
          <w:sz w:val="24"/>
          <w:szCs w:val="24"/>
          <w:highlight w:val="none"/>
          <w:lang w:val="en-US" w:eastAsia="zh-CN"/>
        </w:rPr>
      </w:pPr>
      <w:r>
        <w:rPr>
          <w:color w:val="000000"/>
        </w:rPr>
        <w:br w:type="page" w:clear="all"/>
      </w:r>
      <w:r>
        <w:rPr>
          <w:rFonts w:hint="eastAsia" w:ascii="宋体" w:hAnsi="宋体" w:eastAsia="宋体" w:cs="宋体"/>
          <w:b w:val="0"/>
          <w:bCs w:val="0"/>
          <w:color w:val="000000"/>
          <w:sz w:val="24"/>
          <w:szCs w:val="24"/>
          <w:highlight w:val="none"/>
          <w:lang w:val="en-US" w:eastAsia="zh-CN"/>
        </w:rPr>
      </w:r>
      <w:r/>
    </w:p>
    <w:p>
      <w:pPr>
        <w:pStyle w:val="920"/>
        <w:ind w:left="0" w:firstLine="0"/>
        <w:jc w:val="left"/>
        <w:keepLines w:val="0"/>
        <w:keepNext w:val="0"/>
        <w:pageBreakBefore w:val="0"/>
        <w:spacing w:line="240" w:lineRule="auto"/>
        <w:widowControl w:val="off"/>
        <w:rPr>
          <w:rFonts w:hint="eastAsia" w:ascii="楷体" w:hAnsi="楷体" w:eastAsia="楷体" w:cs="楷体"/>
          <w:b w:val="0"/>
          <w:bCs w:val="0"/>
          <w:color w:val="000000"/>
          <w:sz w:val="24"/>
          <w:szCs w:val="24"/>
          <w:highlight w:val="none"/>
          <w:lang w:val="en-US" w:eastAsia="zh-CN"/>
        </w:rPr>
        <w:outlineLvl w:val="1"/>
      </w:pPr>
      <w:r>
        <w:rPr>
          <w:rFonts w:hint="eastAsia" w:ascii="楷体" w:hAnsi="楷体" w:eastAsia="楷体" w:cs="楷体"/>
          <w:b w:val="0"/>
          <w:bCs w:val="0"/>
          <w:color w:val="000000"/>
          <w:sz w:val="24"/>
          <w:szCs w:val="24"/>
          <w:highlight w:val="none"/>
          <w:lang w:val="en-US" w:eastAsia="zh-CN"/>
        </w:rPr>
        <w:t xml:space="preserve">10 竞争性磋商文件要求提供或供应商认为应附的其他材料</w:t>
      </w:r>
      <w:r/>
    </w:p>
    <w:sectPr>
      <w:headerReference w:type="default" r:id="rId10"/>
      <w:footnotePr/>
      <w:endnotePr/>
      <w:type w:val="nextPage"/>
      <w:pgSz w:w="11906" w:h="16838" w:orient="portrait"/>
      <w:pgMar w:top="1582" w:right="1706" w:bottom="1440" w:left="1803"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楷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微软雅黑吀">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2606040</wp:posOffset>
              </wp:positionH>
              <wp:positionV relativeFrom="paragraph">
                <wp:posOffset>0</wp:posOffset>
              </wp:positionV>
              <wp:extent cx="248285" cy="1555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48285" cy="155575"/>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wps:txbx>
                    <wps:bodyPr wrap="square" lIns="0" tIns="0" rIns="0" bIns="0" upright="1"/>
                  </wps:wsp>
                </a:graphicData>
              </a:graphic>
            </wp:anchor>
          </w:drawing>
        </mc:Choice>
        <mc:Fallback>
          <w:pict>
            <v:shape id="shape 1" o:spid="_x0000_s1" o:spt="1" type="#_x0000_t1" style="position:absolute;z-index:524288;o:allowoverlap:true;o:allowincell:true;mso-position-horizontal-relative:margin;margin-left:205.2pt;mso-position-horizontal:absolute;mso-position-vertical-relative:text;margin-top:0.0pt;mso-position-vertical:absolute;width:19.6pt;height:12.2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center" w:pos="4153" w:leader="none"/>
        <w:tab w:val="right" w:pos="8306" w:leader="none"/>
      </w:tabs>
      <w:pBdr>
        <w:bottom w:val="single" w:color="000000" w:sz="4" w:space="1"/>
      </w:pBdr>
    </w:pPr>
    <w:r>
      <mc:AlternateContent>
        <mc:Choice Requires="wpg">
          <w:drawing>
            <wp:inline xmlns:wp="http://schemas.openxmlformats.org/drawingml/2006/wordprocessingDrawing" distT="0" distB="0" distL="0" distR="0">
              <wp:extent cx="2409825" cy="54283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409825" cy="5428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9.8pt;height:42.7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right"/>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0"/>
        <w:ind w:left="435" w:hanging="435"/>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
    <w:multiLevelType w:val="hybridMultilevel"/>
    <w:lvl w:ilvl="0">
      <w:start w:val="1"/>
      <w:numFmt w:val="decimal"/>
      <w:isLgl w:val="false"/>
      <w:suff w:val="tab"/>
      <w:lvlText w:val="%1）"/>
      <w:lvlJc w:val="left"/>
      <w:pPr>
        <w:pStyle w:val="920"/>
        <w:ind w:left="360" w:hanging="36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0"/>
        <w:ind w:left="435" w:hanging="435"/>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20"/>
        <w:ind w:left="360" w:hanging="36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8">
    <w:multiLevelType w:val="hybridMultilevel"/>
    <w:lvl w:ilvl="0">
      <w:start w:val="1"/>
      <w:numFmt w:val="decimal"/>
      <w:isLgl w:val="false"/>
      <w:suff w:val="tab"/>
      <w:lvlText w:val="%1）"/>
      <w:lvlJc w:val="left"/>
      <w:pPr>
        <w:pStyle w:val="920"/>
        <w:ind w:left="420" w:hanging="42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19">
    <w:multiLevelType w:val="hybridMultilevel"/>
    <w:lvl w:ilvl="0">
      <w:start w:val="1"/>
      <w:numFmt w:val="decimal"/>
      <w:isLgl w:val="false"/>
      <w:suff w:val="space"/>
      <w:lvlText w:val="%1）"/>
      <w:lvlJc w:val="left"/>
      <w:pPr>
        <w:pStyle w:val="92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abstractNum w:abstractNumId="20">
    <w:multiLevelType w:val="hybridMultilevel"/>
    <w:lvl w:ilvl="0">
      <w:start w:val="1"/>
      <w:numFmt w:val="decimal"/>
      <w:isLgl w:val="false"/>
      <w:suff w:val="tab"/>
      <w:lvlText w:val="%1）"/>
      <w:lvlJc w:val="left"/>
      <w:pPr>
        <w:pStyle w:val="920"/>
        <w:ind w:left="450" w:hanging="450"/>
      </w:pPr>
    </w:lvl>
    <w:lvl w:ilvl="1">
      <w:start w:val="1"/>
      <w:numFmt w:val="lowerLetter"/>
      <w:isLgl w:val="false"/>
      <w:suff w:val="tab"/>
      <w:lvlText w:val="%2)"/>
      <w:lvlJc w:val="left"/>
      <w:pPr>
        <w:pStyle w:val="920"/>
        <w:ind w:left="840" w:hanging="420"/>
      </w:pPr>
    </w:lvl>
    <w:lvl w:ilvl="2">
      <w:start w:val="1"/>
      <w:numFmt w:val="lowerRoman"/>
      <w:isLgl w:val="false"/>
      <w:suff w:val="tab"/>
      <w:lvlText w:val="%3."/>
      <w:lvlJc w:val="right"/>
      <w:pPr>
        <w:pStyle w:val="920"/>
        <w:ind w:left="1260" w:hanging="420"/>
      </w:pPr>
    </w:lvl>
    <w:lvl w:ilvl="3">
      <w:start w:val="1"/>
      <w:numFmt w:val="decimal"/>
      <w:isLgl w:val="false"/>
      <w:suff w:val="tab"/>
      <w:lvlText w:val="%4."/>
      <w:lvlJc w:val="left"/>
      <w:pPr>
        <w:pStyle w:val="920"/>
        <w:ind w:left="1680" w:hanging="420"/>
      </w:pPr>
    </w:lvl>
    <w:lvl w:ilvl="4">
      <w:start w:val="1"/>
      <w:numFmt w:val="lowerLetter"/>
      <w:isLgl w:val="false"/>
      <w:suff w:val="tab"/>
      <w:lvlText w:val="%5)"/>
      <w:lvlJc w:val="left"/>
      <w:pPr>
        <w:pStyle w:val="920"/>
        <w:ind w:left="2100" w:hanging="420"/>
      </w:pPr>
    </w:lvl>
    <w:lvl w:ilvl="5">
      <w:start w:val="1"/>
      <w:numFmt w:val="lowerRoman"/>
      <w:isLgl w:val="false"/>
      <w:suff w:val="tab"/>
      <w:lvlText w:val="%6."/>
      <w:lvlJc w:val="right"/>
      <w:pPr>
        <w:pStyle w:val="920"/>
        <w:ind w:left="2520" w:hanging="420"/>
      </w:pPr>
    </w:lvl>
    <w:lvl w:ilvl="6">
      <w:start w:val="1"/>
      <w:numFmt w:val="decimal"/>
      <w:isLgl w:val="false"/>
      <w:suff w:val="tab"/>
      <w:lvlText w:val="%7."/>
      <w:lvlJc w:val="left"/>
      <w:pPr>
        <w:pStyle w:val="920"/>
        <w:ind w:left="2940" w:hanging="420"/>
      </w:pPr>
    </w:lvl>
    <w:lvl w:ilvl="7">
      <w:start w:val="1"/>
      <w:numFmt w:val="lowerLetter"/>
      <w:isLgl w:val="false"/>
      <w:suff w:val="tab"/>
      <w:lvlText w:val="%8)"/>
      <w:lvlJc w:val="left"/>
      <w:pPr>
        <w:pStyle w:val="920"/>
        <w:ind w:left="3360" w:hanging="420"/>
      </w:pPr>
    </w:lvl>
    <w:lvl w:ilvl="8">
      <w:start w:val="1"/>
      <w:numFmt w:val="lowerRoman"/>
      <w:isLgl w:val="false"/>
      <w:suff w:val="tab"/>
      <w:lvlText w:val="%9."/>
      <w:lvlJc w:val="right"/>
      <w:pPr>
        <w:pStyle w:val="920"/>
        <w:ind w:left="3780" w:hanging="420"/>
      </w:pPr>
    </w:lvl>
  </w:abstractNum>
  <w:num w:numId="1">
    <w:abstractNumId w:val="6"/>
  </w:num>
  <w:num w:numId="2">
    <w:abstractNumId w:val="9"/>
  </w:num>
  <w:num w:numId="3">
    <w:abstractNumId w:val="14"/>
  </w:num>
  <w:num w:numId="4">
    <w:abstractNumId w:val="4"/>
  </w:num>
  <w:num w:numId="5">
    <w:abstractNumId w:val="7"/>
  </w:num>
  <w:num w:numId="6">
    <w:abstractNumId w:val="11"/>
  </w:num>
  <w:num w:numId="7">
    <w:abstractNumId w:val="3"/>
  </w:num>
  <w:num w:numId="8">
    <w:abstractNumId w:val="19"/>
  </w:num>
  <w:num w:numId="9">
    <w:abstractNumId w:val="13"/>
  </w:num>
  <w:num w:numId="10">
    <w:abstractNumId w:val="2"/>
  </w:num>
  <w:num w:numId="11">
    <w:abstractNumId w:val="12"/>
  </w:num>
  <w:num w:numId="12">
    <w:abstractNumId w:val="15"/>
  </w:num>
  <w:num w:numId="13">
    <w:abstractNumId w:val="20"/>
  </w:num>
  <w:num w:numId="14">
    <w:abstractNumId w:val="10"/>
  </w:num>
  <w:num w:numId="15">
    <w:abstractNumId w:val="0"/>
  </w:num>
  <w:num w:numId="16">
    <w:abstractNumId w:val="1"/>
  </w:num>
  <w:num w:numId="17">
    <w:abstractNumId w:val="8"/>
  </w:num>
  <w:num w:numId="18">
    <w:abstractNumId w:val="18"/>
  </w:num>
  <w:num w:numId="19">
    <w:abstractNumId w:val="17"/>
  </w:num>
  <w:num w:numId="20">
    <w:abstractNumId w:val="16"/>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0"/>
    <w:next w:val="920"/>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0"/>
    <w:next w:val="920"/>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character" w:styleId="749">
    <w:name w:val="Heading 3 Char"/>
    <w:link w:val="968"/>
    <w:uiPriority w:val="9"/>
    <w:rPr>
      <w:rFonts w:ascii="Arial" w:hAnsi="Arial" w:eastAsia="Arial" w:cs="Arial"/>
      <w:sz w:val="30"/>
      <w:szCs w:val="30"/>
    </w:rPr>
  </w:style>
  <w:style w:type="character" w:styleId="750">
    <w:name w:val="Heading 4 Char"/>
    <w:link w:val="970"/>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No Spacing"/>
    <w:uiPriority w:val="1"/>
    <w:qFormat/>
    <w:pPr>
      <w:spacing w:before="0" w:after="0" w:line="240" w:lineRule="auto"/>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7"/>
    <w:link w:val="920"/>
    <w:qFormat/>
    <w:pPr>
      <w:jc w:val="both"/>
      <w:widowControl w:val="off"/>
    </w:pPr>
    <w:rPr>
      <w:rFonts w:ascii="Calibri" w:hAnsi="Calibri" w:eastAsia="宋体" w:cs="Arial"/>
      <w:sz w:val="21"/>
      <w:szCs w:val="24"/>
      <w:lang w:val="en-US" w:eastAsia="zh-CN" w:bidi="ar-SA"/>
    </w:rPr>
  </w:style>
  <w:style w:type="paragraph" w:styleId="921">
    <w:name w:val="标题 1"/>
    <w:basedOn w:val="920"/>
    <w:next w:val="920"/>
    <w:link w:val="928"/>
    <w:qFormat/>
    <w:pPr>
      <w:keepNext/>
      <w:outlineLvl w:val="0"/>
    </w:pPr>
    <w:rPr>
      <w:rFonts w:ascii="楷体_GB2312" w:eastAsia="楷体_GB2312"/>
      <w:sz w:val="28"/>
      <w:szCs w:val="20"/>
    </w:rPr>
  </w:style>
  <w:style w:type="paragraph" w:styleId="922">
    <w:name w:val="标题 2"/>
    <w:basedOn w:val="920"/>
    <w:next w:val="920"/>
    <w:link w:val="920"/>
    <w:unhideWhenUsed/>
    <w:qFormat/>
    <w:pPr>
      <w:keepLines/>
      <w:keepNext/>
      <w:spacing w:before="260" w:beforeAutospacing="0" w:after="260" w:afterAutospacing="0" w:line="413" w:lineRule="auto"/>
      <w:outlineLvl w:val="1"/>
    </w:pPr>
    <w:rPr>
      <w:rFonts w:ascii="Arial" w:hAnsi="Arial" w:eastAsia="黑体"/>
      <w:b/>
      <w:sz w:val="32"/>
    </w:rPr>
  </w:style>
  <w:style w:type="paragraph" w:styleId="923">
    <w:name w:val="标题 3"/>
    <w:basedOn w:val="920"/>
    <w:next w:val="920"/>
    <w:link w:val="92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paragraph" w:styleId="924">
    <w:name w:val="标题 5"/>
    <w:basedOn w:val="920"/>
    <w:next w:val="920"/>
    <w:link w:val="920"/>
    <w:unhideWhenUsed/>
    <w:qFormat/>
    <w:pPr>
      <w:keepLines/>
      <w:keepNext/>
      <w:spacing w:before="280" w:beforeAutospacing="0" w:after="290" w:afterAutospacing="0" w:line="372" w:lineRule="auto"/>
      <w:outlineLvl w:val="4"/>
    </w:pPr>
    <w:rPr>
      <w:b/>
      <w:sz w:val="28"/>
    </w:rPr>
  </w:style>
  <w:style w:type="character" w:styleId="925">
    <w:name w:val="默认段落字体"/>
    <w:next w:val="925"/>
    <w:link w:val="920"/>
    <w:semiHidden/>
    <w:qFormat/>
  </w:style>
  <w:style w:type="table" w:styleId="926">
    <w:name w:val="普通表格"/>
    <w:next w:val="926"/>
    <w:link w:val="920"/>
    <w:semiHidden/>
    <w:qFormat/>
    <w:tblPr/>
  </w:style>
  <w:style w:type="paragraph" w:styleId="927">
    <w:name w:val="Heading 3_1"/>
    <w:basedOn w:val="920"/>
    <w:next w:val="920"/>
    <w:link w:val="920"/>
    <w:unhideWhenUsed/>
    <w:qFormat/>
    <w:pPr>
      <w:keepLines/>
      <w:keepNext/>
      <w:spacing w:before="260" w:after="260" w:line="416" w:lineRule="auto"/>
      <w:outlineLvl w:val="2"/>
    </w:pPr>
    <w:rPr>
      <w:b/>
      <w:bCs/>
      <w:sz w:val="32"/>
      <w:szCs w:val="32"/>
    </w:rPr>
  </w:style>
  <w:style w:type="character" w:styleId="928">
    <w:name w:val="标题 1 Char"/>
    <w:next w:val="928"/>
    <w:link w:val="921"/>
    <w:qFormat/>
    <w:rPr>
      <w:rFonts w:ascii="楷体_GB2312" w:eastAsia="楷体_GB2312"/>
      <w:sz w:val="28"/>
      <w:szCs w:val="20"/>
    </w:rPr>
  </w:style>
  <w:style w:type="paragraph" w:styleId="929">
    <w:name w:val="目录 7"/>
    <w:basedOn w:val="920"/>
    <w:next w:val="920"/>
    <w:link w:val="920"/>
    <w:qFormat/>
    <w:pPr>
      <w:ind w:left="2520"/>
    </w:pPr>
  </w:style>
  <w:style w:type="paragraph" w:styleId="930">
    <w:name w:val="正文缩进"/>
    <w:basedOn w:val="920"/>
    <w:next w:val="930"/>
    <w:link w:val="931"/>
    <w:qFormat/>
    <w:pPr>
      <w:ind w:firstLine="420"/>
      <w:jc w:val="left"/>
    </w:pPr>
    <w:rPr>
      <w:rFonts w:ascii="宋体"/>
      <w:sz w:val="24"/>
      <w:szCs w:val="20"/>
      <w:lang w:val="zh-CN"/>
    </w:rPr>
  </w:style>
  <w:style w:type="character" w:styleId="931">
    <w:name w:val="正文文本 Char"/>
    <w:basedOn w:val="925"/>
    <w:next w:val="931"/>
    <w:link w:val="930"/>
    <w:qFormat/>
    <w:rPr>
      <w:sz w:val="21"/>
      <w:szCs w:val="24"/>
    </w:rPr>
  </w:style>
  <w:style w:type="paragraph" w:styleId="932">
    <w:name w:val="文档结构图"/>
    <w:basedOn w:val="920"/>
    <w:next w:val="932"/>
    <w:link w:val="920"/>
    <w:qFormat/>
    <w:pPr>
      <w:shd w:val="clear" w:color="auto" w:fill="000080"/>
    </w:pPr>
    <w:rPr>
      <w:rFonts w:ascii="Calibri" w:hAnsi="Calibri" w:eastAsia="宋体" w:cs="Arial"/>
    </w:rPr>
  </w:style>
  <w:style w:type="paragraph" w:styleId="933">
    <w:name w:val="正文文本"/>
    <w:basedOn w:val="920"/>
    <w:next w:val="933"/>
    <w:link w:val="920"/>
    <w:qFormat/>
    <w:rPr>
      <w:rFonts w:ascii="楷体_GB2312" w:hAnsi="Arial" w:eastAsia="楷体_GB2312"/>
      <w:sz w:val="28"/>
      <w:szCs w:val="20"/>
      <w:lang w:val="zh-CN" w:eastAsia="zh-CN"/>
    </w:rPr>
  </w:style>
  <w:style w:type="paragraph" w:styleId="934">
    <w:name w:val="正文文本缩进"/>
    <w:basedOn w:val="920"/>
    <w:next w:val="932"/>
    <w:link w:val="920"/>
    <w:uiPriority w:val="99"/>
    <w:qFormat/>
    <w:pPr>
      <w:ind w:firstLine="645"/>
    </w:pPr>
    <w:rPr>
      <w:rFonts w:ascii="楷体_GB2312" w:eastAsia="楷体_GB2312"/>
      <w:sz w:val="32"/>
      <w:szCs w:val="20"/>
    </w:rPr>
  </w:style>
  <w:style w:type="paragraph" w:styleId="935">
    <w:name w:val="文本块"/>
    <w:basedOn w:val="920"/>
    <w:next w:val="935"/>
    <w:link w:val="920"/>
    <w:qFormat/>
    <w:pPr>
      <w:ind w:left="1440" w:right="700"/>
      <w:spacing w:after="120"/>
    </w:pPr>
  </w:style>
  <w:style w:type="paragraph" w:styleId="936">
    <w:name w:val="目录 3"/>
    <w:basedOn w:val="920"/>
    <w:next w:val="920"/>
    <w:link w:val="920"/>
    <w:qFormat/>
    <w:pPr>
      <w:ind w:left="840"/>
    </w:pPr>
  </w:style>
  <w:style w:type="paragraph" w:styleId="937">
    <w:name w:val="纯文本"/>
    <w:basedOn w:val="920"/>
    <w:next w:val="937"/>
    <w:link w:val="920"/>
    <w:uiPriority w:val="99"/>
    <w:qFormat/>
    <w:rPr>
      <w:rFonts w:ascii="宋体" w:hAnsi="Courier New"/>
      <w:sz w:val="20"/>
      <w:szCs w:val="20"/>
      <w:lang w:val="zh-CN"/>
    </w:rPr>
  </w:style>
  <w:style w:type="paragraph" w:styleId="938">
    <w:name w:val="日期"/>
    <w:basedOn w:val="920"/>
    <w:next w:val="920"/>
    <w:link w:val="920"/>
    <w:qFormat/>
    <w:rPr>
      <w:sz w:val="24"/>
      <w:szCs w:val="20"/>
    </w:rPr>
  </w:style>
  <w:style w:type="paragraph" w:styleId="939">
    <w:name w:val="正文文本缩进 2"/>
    <w:basedOn w:val="920"/>
    <w:next w:val="939"/>
    <w:link w:val="920"/>
    <w:qFormat/>
    <w:pPr>
      <w:ind w:firstLine="560"/>
    </w:pPr>
    <w:rPr>
      <w:rFonts w:ascii="宋体" w:hAnsi="宋体"/>
      <w:sz w:val="28"/>
    </w:rPr>
  </w:style>
  <w:style w:type="paragraph" w:styleId="940">
    <w:name w:val="页脚"/>
    <w:basedOn w:val="920"/>
    <w:next w:val="940"/>
    <w:link w:val="920"/>
    <w:qFormat/>
    <w:pPr>
      <w:jc w:val="left"/>
      <w:tabs>
        <w:tab w:val="center" w:pos="4153" w:leader="none"/>
        <w:tab w:val="right" w:pos="8306" w:leader="none"/>
      </w:tabs>
    </w:pPr>
    <w:rPr>
      <w:sz w:val="18"/>
    </w:rPr>
  </w:style>
  <w:style w:type="paragraph" w:styleId="941">
    <w:name w:val="寄信人地址"/>
    <w:basedOn w:val="920"/>
    <w:next w:val="941"/>
    <w:link w:val="920"/>
    <w:uiPriority w:val="99"/>
    <w:unhideWhenUsed/>
    <w:qFormat/>
    <w:rPr>
      <w:rFonts w:ascii="Arial" w:hAnsi="Arial"/>
    </w:rPr>
  </w:style>
  <w:style w:type="paragraph" w:styleId="942">
    <w:name w:val="页眉"/>
    <w:basedOn w:val="920"/>
    <w:next w:val="942"/>
    <w:link w:val="92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43">
    <w:name w:val="目录 1"/>
    <w:basedOn w:val="920"/>
    <w:next w:val="920"/>
    <w:link w:val="920"/>
    <w:qFormat/>
  </w:style>
  <w:style w:type="paragraph" w:styleId="944">
    <w:name w:val="目录 2"/>
    <w:basedOn w:val="920"/>
    <w:next w:val="920"/>
    <w:link w:val="920"/>
    <w:qFormat/>
    <w:pPr>
      <w:ind w:left="420"/>
    </w:pPr>
  </w:style>
  <w:style w:type="paragraph" w:styleId="945">
    <w:name w:val="正文文本 2"/>
    <w:basedOn w:val="920"/>
    <w:next w:val="945"/>
    <w:link w:val="920"/>
    <w:uiPriority w:val="99"/>
    <w:qFormat/>
    <w:rPr>
      <w:rFonts w:eastAsia="仿宋_GB2312"/>
      <w:color w:val="000000"/>
    </w:rPr>
  </w:style>
  <w:style w:type="paragraph" w:styleId="946">
    <w:name w:val="HTML 预设格式"/>
    <w:basedOn w:val="920"/>
    <w:next w:val="946"/>
    <w:link w:val="920"/>
    <w:unhideWhenUsed/>
    <w:qFormat/>
    <w:rPr>
      <w:rFonts w:ascii="Courier New" w:hAnsi="Courier New" w:cs="Courier New"/>
      <w:sz w:val="20"/>
      <w:szCs w:val="20"/>
    </w:rPr>
  </w:style>
  <w:style w:type="paragraph" w:styleId="947">
    <w:name w:val="普通(网站)"/>
    <w:basedOn w:val="920"/>
    <w:next w:val="947"/>
    <w:link w:val="920"/>
    <w:qFormat/>
    <w:pPr>
      <w:ind w:left="0" w:right="0"/>
      <w:jc w:val="left"/>
      <w:spacing w:before="0" w:beforeAutospacing="0" w:after="0" w:afterAutospacing="0"/>
      <w:pBdr>
        <w:top w:val="none" w:color="000000" w:sz="0" w:space="0"/>
        <w:left w:val="none" w:color="000000" w:sz="0" w:space="0"/>
        <w:bottom w:val="none" w:color="000000" w:sz="0" w:space="0"/>
        <w:right w:val="none" w:color="000000" w:sz="0" w:space="0"/>
      </w:pBdr>
    </w:pPr>
    <w:rPr>
      <w:sz w:val="24"/>
      <w:lang w:val="en-US" w:eastAsia="zh-CN"/>
    </w:rPr>
  </w:style>
  <w:style w:type="paragraph" w:styleId="948">
    <w:name w:val="正文首行缩进"/>
    <w:basedOn w:val="933"/>
    <w:next w:val="945"/>
    <w:link w:val="920"/>
    <w:qFormat/>
    <w:pPr>
      <w:ind w:firstLine="420"/>
    </w:pPr>
    <w:rPr>
      <w:rFonts w:ascii="Verdana" w:hAnsi="Verdana"/>
      <w:szCs w:val="28"/>
      <w:lang w:eastAsia="en-US"/>
    </w:rPr>
  </w:style>
  <w:style w:type="paragraph" w:styleId="949">
    <w:name w:val="正文首行缩进 2"/>
    <w:basedOn w:val="934"/>
    <w:next w:val="920"/>
    <w:link w:val="920"/>
    <w:unhideWhenUsed/>
    <w:qFormat/>
    <w:pPr>
      <w:ind w:left="420" w:firstLine="420"/>
      <w:spacing w:after="120"/>
    </w:pPr>
    <w:rPr>
      <w:rFonts w:ascii="Times New Roman" w:eastAsia="宋体"/>
      <w:sz w:val="21"/>
      <w:szCs w:val="24"/>
    </w:rPr>
  </w:style>
  <w:style w:type="table" w:styleId="950">
    <w:name w:val="网格型"/>
    <w:basedOn w:val="926"/>
    <w:next w:val="950"/>
    <w:link w:val="920"/>
    <w:qFormat/>
    <w:pPr>
      <w:jc w:val="both"/>
      <w:widowControl w:val="off"/>
    </w:pPr>
    <w:tblPr/>
  </w:style>
  <w:style w:type="character" w:styleId="951">
    <w:name w:val="要点"/>
    <w:basedOn w:val="925"/>
    <w:next w:val="951"/>
    <w:link w:val="920"/>
    <w:qFormat/>
    <w:rPr>
      <w:b/>
    </w:rPr>
  </w:style>
  <w:style w:type="character" w:styleId="952">
    <w:name w:val="强调"/>
    <w:basedOn w:val="925"/>
    <w:next w:val="952"/>
    <w:link w:val="920"/>
    <w:qFormat/>
    <w:rPr>
      <w:i/>
    </w:rPr>
  </w:style>
  <w:style w:type="character" w:styleId="953">
    <w:name w:val="超链接"/>
    <w:next w:val="953"/>
    <w:link w:val="920"/>
    <w:qFormat/>
    <w:rPr>
      <w:color w:val="0000ff"/>
      <w:u w:val="single"/>
    </w:rPr>
  </w:style>
  <w:style w:type="paragraph" w:styleId="954">
    <w:name w:val="段"/>
    <w:next w:val="920"/>
    <w:link w:val="920"/>
    <w:qFormat/>
    <w:pPr>
      <w:ind w:firstLine="420"/>
      <w:jc w:val="both"/>
      <w:spacing w:after="200" w:line="276" w:lineRule="auto"/>
      <w:tabs>
        <w:tab w:val="center" w:pos="4201" w:leader="none"/>
        <w:tab w:val="right" w:pos="9298" w:leader="dot"/>
      </w:tabs>
    </w:pPr>
    <w:rPr>
      <w:rFonts w:ascii="宋体" w:hAnsi="Calibri" w:eastAsia="宋体" w:cs="Arial"/>
      <w:lang w:val="en-US" w:eastAsia="zh-CN" w:bidi="ar-SA"/>
    </w:rPr>
  </w:style>
  <w:style w:type="paragraph" w:styleId="955">
    <w:name w:val="Heading 3_0"/>
    <w:basedOn w:val="920"/>
    <w:next w:val="955"/>
    <w:link w:val="956"/>
    <w:unhideWhenUsed/>
    <w:qFormat/>
    <w:pPr>
      <w:keepLines/>
      <w:keepNext/>
      <w:spacing w:before="260" w:beforeAutospacing="0" w:after="260" w:afterAutospacing="0" w:line="413" w:lineRule="auto"/>
      <w:outlineLvl w:val="2"/>
    </w:pPr>
    <w:rPr>
      <w:b/>
      <w:sz w:val="32"/>
    </w:rPr>
  </w:style>
  <w:style w:type="character" w:styleId="956">
    <w:name w:val="目录 7 Char"/>
    <w:next w:val="956"/>
    <w:link w:val="955"/>
    <w:qFormat/>
  </w:style>
  <w:style w:type="paragraph" w:styleId="957">
    <w:name w:val="Heading 4_0"/>
    <w:basedOn w:val="920"/>
    <w:next w:val="920"/>
    <w:link w:val="920"/>
    <w:qFormat/>
    <w:pPr>
      <w:keepLines/>
      <w:keepNext/>
      <w:spacing w:before="280" w:after="290" w:line="376" w:lineRule="auto"/>
      <w:outlineLvl w:val="3"/>
    </w:pPr>
    <w:rPr>
      <w:rFonts w:ascii="Arial" w:hAnsi="Arial" w:eastAsia="黑体"/>
      <w:b/>
      <w:bCs/>
      <w:sz w:val="28"/>
      <w:szCs w:val="28"/>
    </w:rPr>
  </w:style>
  <w:style w:type="paragraph" w:styleId="958">
    <w:name w:val="Comment Text"/>
    <w:basedOn w:val="920"/>
    <w:next w:val="958"/>
    <w:link w:val="920"/>
    <w:qFormat/>
    <w:pPr>
      <w:jc w:val="left"/>
    </w:pPr>
  </w:style>
  <w:style w:type="paragraph" w:styleId="959">
    <w:name w:val="Comment Subject"/>
    <w:basedOn w:val="958"/>
    <w:next w:val="946"/>
    <w:link w:val="920"/>
    <w:qFormat/>
    <w:rPr>
      <w:b/>
      <w:bCs/>
    </w:rPr>
  </w:style>
  <w:style w:type="paragraph" w:styleId="960">
    <w:name w:val="Plain Text1"/>
    <w:basedOn w:val="920"/>
    <w:next w:val="955"/>
    <w:link w:val="920"/>
    <w:qFormat/>
    <w:pPr>
      <w:ind w:firstLine="3584"/>
      <w:spacing w:line="360" w:lineRule="auto"/>
    </w:pPr>
  </w:style>
  <w:style w:type="paragraph" w:styleId="961">
    <w:name w:val="DAS正文"/>
    <w:basedOn w:val="920"/>
    <w:next w:val="961"/>
    <w:link w:val="920"/>
    <w:qFormat/>
    <w:pPr>
      <w:ind w:right="181" w:firstLine="480"/>
      <w:spacing w:line="360" w:lineRule="auto"/>
    </w:pPr>
    <w:rPr>
      <w:rFonts w:ascii="Verdana" w:hAnsi="Verdana"/>
    </w:rPr>
  </w:style>
  <w:style w:type="paragraph" w:styleId="962">
    <w:name w:val="普通正文"/>
    <w:basedOn w:val="920"/>
    <w:next w:val="962"/>
    <w:link w:val="920"/>
    <w:qFormat/>
    <w:pPr>
      <w:ind w:firstLine="480"/>
      <w:jc w:val="left"/>
      <w:spacing w:before="120" w:after="120" w:line="360" w:lineRule="auto"/>
    </w:pPr>
    <w:rPr>
      <w:rFonts w:ascii="Arial" w:hAnsi="Arial"/>
      <w:sz w:val="24"/>
    </w:rPr>
  </w:style>
  <w:style w:type="paragraph" w:styleId="963">
    <w:name w:val="List Paragraph"/>
    <w:basedOn w:val="920"/>
    <w:next w:val="963"/>
    <w:link w:val="920"/>
    <w:uiPriority w:val="99"/>
    <w:qFormat/>
    <w:pPr>
      <w:ind w:firstLine="420"/>
    </w:pPr>
    <w:rPr>
      <w:rFonts w:ascii="Calibri" w:hAnsi="Calibri"/>
      <w:szCs w:val="22"/>
    </w:rPr>
  </w:style>
  <w:style w:type="paragraph" w:styleId="964">
    <w:name w:val="列出段落1"/>
    <w:basedOn w:val="920"/>
    <w:next w:val="964"/>
    <w:link w:val="920"/>
    <w:qFormat/>
    <w:pPr>
      <w:contextualSpacing/>
      <w:ind w:left="720"/>
      <w:jc w:val="left"/>
      <w:widowControl/>
    </w:pPr>
    <w:rPr>
      <w:rFonts w:ascii="Calibri" w:hAnsi="Calibri"/>
      <w:sz w:val="24"/>
      <w:lang w:eastAsia="en-US" w:bidi="en-US"/>
    </w:rPr>
  </w:style>
  <w:style w:type="paragraph" w:styleId="965">
    <w:name w:val="注释标题11"/>
    <w:basedOn w:val="920"/>
    <w:next w:val="920"/>
    <w:link w:val="920"/>
    <w:uiPriority w:val="99"/>
    <w:unhideWhenUsed/>
    <w:qFormat/>
    <w:pPr>
      <w:jc w:val="center"/>
    </w:pPr>
  </w:style>
  <w:style w:type="paragraph" w:styleId="966">
    <w:name w:val="正文_0_0_0"/>
    <w:next w:val="966"/>
    <w:link w:val="920"/>
    <w:qFormat/>
    <w:pPr>
      <w:jc w:val="both"/>
      <w:widowControl w:val="off"/>
    </w:pPr>
    <w:rPr>
      <w:rFonts w:ascii="Times New Roman" w:hAnsi="Times New Roman" w:eastAsia="宋体" w:cs="Times New Roman"/>
      <w:sz w:val="21"/>
      <w:szCs w:val="22"/>
      <w:lang w:val="en-US" w:eastAsia="zh-CN" w:bidi="ar-SA"/>
    </w:rPr>
  </w:style>
  <w:style w:type="paragraph" w:styleId="967">
    <w:name w:val="_正文"/>
    <w:basedOn w:val="920"/>
    <w:next w:val="967"/>
    <w:link w:val="920"/>
    <w:qFormat/>
    <w:pPr>
      <w:spacing w:line="360" w:lineRule="auto"/>
    </w:pPr>
    <w:rPr>
      <w:sz w:val="24"/>
    </w:rPr>
  </w:style>
  <w:style w:type="paragraph" w:styleId="968">
    <w:name w:val="Heading 3"/>
    <w:basedOn w:val="969"/>
    <w:next w:val="966"/>
    <w:link w:val="920"/>
    <w:qFormat/>
    <w:pPr>
      <w:jc w:val="both"/>
      <w:keepLines/>
      <w:keepNext/>
      <w:spacing w:before="260" w:after="260" w:line="413" w:lineRule="auto"/>
      <w:widowControl w:val="off"/>
      <w:outlineLvl w:val="2"/>
    </w:pPr>
    <w:rPr>
      <w:b/>
      <w:sz w:val="32"/>
    </w:rPr>
  </w:style>
  <w:style w:type="paragraph" w:styleId="969">
    <w:name w:val="正文11"/>
    <w:next w:val="969"/>
    <w:link w:val="920"/>
    <w:qFormat/>
    <w:rPr>
      <w:rFonts w:ascii="Times New Roman" w:hAnsi="Times New Roman" w:eastAsia="宋体" w:cs="Times New Roman"/>
      <w:lang w:val="en-US" w:eastAsia="zh-CN" w:bidi="ar-SA"/>
    </w:rPr>
  </w:style>
  <w:style w:type="paragraph" w:styleId="970">
    <w:name w:val="Heading 4"/>
    <w:basedOn w:val="969"/>
    <w:next w:val="966"/>
    <w:link w:val="920"/>
    <w:qFormat/>
    <w:pPr>
      <w:jc w:val="both"/>
      <w:keepLines/>
      <w:keepNext/>
      <w:spacing w:before="280" w:after="290" w:line="372" w:lineRule="auto"/>
      <w:widowControl w:val="off"/>
      <w:outlineLvl w:val="3"/>
    </w:pPr>
    <w:rPr>
      <w:rFonts w:ascii="Arial" w:hAnsi="Arial" w:eastAsia="黑体"/>
      <w:b/>
      <w:sz w:val="28"/>
    </w:rPr>
  </w:style>
  <w:style w:type="paragraph" w:styleId="971">
    <w:name w:val="Blockquote"/>
    <w:basedOn w:val="920"/>
    <w:next w:val="971"/>
    <w:link w:val="920"/>
    <w:qFormat/>
    <w:pPr>
      <w:ind w:left="360" w:right="360"/>
      <w:spacing w:before="100" w:after="100"/>
    </w:pPr>
    <w:rPr>
      <w:sz w:val="24"/>
      <w:szCs w:val="20"/>
    </w:rPr>
  </w:style>
  <w:style w:type="paragraph" w:styleId="972">
    <w:name w:val="正文_0"/>
    <w:next w:val="972"/>
    <w:link w:val="920"/>
    <w:qFormat/>
    <w:pPr>
      <w:jc w:val="both"/>
      <w:widowControl w:val="off"/>
    </w:pPr>
    <w:rPr>
      <w:rFonts w:ascii="Times New Roman" w:hAnsi="Times New Roman" w:eastAsia="宋体" w:cs="Times New Roman"/>
      <w:sz w:val="21"/>
      <w:szCs w:val="22"/>
      <w:lang w:val="en-US" w:eastAsia="zh-CN" w:bidi="ar-SA"/>
    </w:rPr>
  </w:style>
  <w:style w:type="paragraph" w:styleId="973">
    <w:name w:val="正文_0_0"/>
    <w:next w:val="973"/>
    <w:link w:val="920"/>
    <w:qFormat/>
    <w:pPr>
      <w:jc w:val="both"/>
      <w:widowControl w:val="off"/>
    </w:pPr>
    <w:rPr>
      <w:rFonts w:ascii="Times New Roman" w:hAnsi="Times New Roman" w:eastAsia="宋体" w:cs="Times New Roman"/>
      <w:sz w:val="21"/>
      <w:szCs w:val="22"/>
      <w:lang w:val="en-US" w:eastAsia="zh-CN" w:bidi="ar-SA"/>
    </w:rPr>
  </w:style>
  <w:style w:type="paragraph" w:styleId="974">
    <w:name w:val="__正文"/>
    <w:basedOn w:val="967"/>
    <w:next w:val="974"/>
    <w:link w:val="920"/>
    <w:qFormat/>
    <w:rPr>
      <w:sz w:val="21"/>
    </w:rPr>
  </w:style>
  <w:style w:type="paragraph" w:styleId="975">
    <w:name w:val="WPSOffice手动目录 1"/>
    <w:next w:val="975"/>
    <w:link w:val="920"/>
    <w:qFormat/>
    <w:rPr>
      <w:rFonts w:ascii="Times New Roman" w:hAnsi="Times New Roman" w:eastAsia="宋体" w:cs="Times New Roman"/>
      <w:sz w:val="20"/>
      <w:szCs w:val="20"/>
    </w:rPr>
  </w:style>
  <w:style w:type="paragraph" w:styleId="976">
    <w:name w:val="WPSOffice手动目录 2"/>
    <w:next w:val="976"/>
    <w:link w:val="920"/>
    <w:qFormat/>
    <w:rPr>
      <w:rFonts w:ascii="Times New Roman" w:hAnsi="Times New Roman" w:eastAsia="宋体" w:cs="Times New Roman"/>
      <w:sz w:val="20"/>
      <w:szCs w:val="20"/>
    </w:rPr>
  </w:style>
  <w:style w:type="paragraph" w:styleId="977">
    <w:name w:val="WPSOffice手动目录 3"/>
    <w:next w:val="977"/>
    <w:link w:val="920"/>
    <w:qFormat/>
    <w:rPr>
      <w:rFonts w:ascii="Times New Roman" w:hAnsi="Times New Roman" w:eastAsia="宋体" w:cs="Times New Roman"/>
      <w:sz w:val="20"/>
      <w:szCs w:val="20"/>
    </w:rPr>
  </w:style>
  <w:style w:type="paragraph" w:styleId="978">
    <w:name w:val="无间隔1"/>
    <w:next w:val="978"/>
    <w:link w:val="920"/>
    <w:uiPriority w:val="99"/>
    <w:qFormat/>
    <w:pPr>
      <w:jc w:val="both"/>
      <w:widowControl w:val="off"/>
    </w:pPr>
    <w:rPr>
      <w:rFonts w:ascii="Times New Roman" w:hAnsi="Times New Roman" w:eastAsia="宋体" w:cs="Times New Roman"/>
      <w:sz w:val="21"/>
      <w:szCs w:val="24"/>
      <w:lang w:val="en-US" w:eastAsia="zh-CN" w:bidi="ar-SA"/>
    </w:rPr>
  </w:style>
  <w:style w:type="character" w:styleId="979">
    <w:name w:val="_正文 Char"/>
    <w:next w:val="979"/>
    <w:link w:val="920"/>
    <w:qFormat/>
    <w:rPr>
      <w:sz w:val="24"/>
    </w:rPr>
  </w:style>
  <w:style w:type="character" w:styleId="980">
    <w:name w:val="正文缩进 Char"/>
    <w:next w:val="980"/>
    <w:link w:val="920"/>
    <w:qFormat/>
    <w:rPr>
      <w:rFonts w:ascii="宋体"/>
      <w:sz w:val="24"/>
      <w:szCs w:val="20"/>
      <w:lang w:val="zh-CN"/>
    </w:rPr>
  </w:style>
  <w:style w:type="paragraph" w:styleId="981">
    <w:name w:val="*正文"/>
    <w:basedOn w:val="920"/>
    <w:next w:val="981"/>
    <w:link w:val="920"/>
    <w:qFormat/>
    <w:pPr>
      <w:ind w:firstLine="200"/>
    </w:pPr>
    <w:rPr>
      <w:rFonts w:ascii="宋体" w:hAnsi="宋体" w:cs="仿宋_GB2312"/>
      <w:sz w:val="22"/>
    </w:rPr>
  </w:style>
  <w:style w:type="paragraph" w:styleId="982">
    <w:name w:val="Plain Text2"/>
    <w:basedOn w:val="920"/>
    <w:next w:val="982"/>
    <w:link w:val="920"/>
    <w:qFormat/>
    <w:rPr>
      <w:rFonts w:ascii="宋体" w:hAnsi="Courier New" w:eastAsia="楷体_GB2312"/>
      <w:sz w:val="28"/>
    </w:rPr>
  </w:style>
  <w:style w:type="paragraph" w:styleId="983">
    <w:name w:val="首行缩进"/>
    <w:basedOn w:val="920"/>
    <w:next w:val="920"/>
    <w:link w:val="920"/>
    <w:qFormat/>
    <w:pPr>
      <w:ind w:firstLine="480"/>
    </w:pPr>
    <w:rPr>
      <w:lang w:val="zh-CN"/>
    </w:rPr>
  </w:style>
  <w:style w:type="paragraph" w:styleId="984">
    <w:name w:val="paragraph"/>
    <w:basedOn w:val="920"/>
    <w:next w:val="984"/>
    <w:link w:val="920"/>
    <w:qFormat/>
    <w:pPr>
      <w:jc w:val="left"/>
      <w:spacing w:before="100" w:beforeAutospacing="1" w:after="100" w:afterAutospacing="1"/>
      <w:widowControl/>
    </w:pPr>
    <w:rPr>
      <w:rFonts w:ascii="宋体" w:hAnsi="宋体" w:cs="宋体"/>
    </w:rPr>
  </w:style>
  <w:style w:type="character" w:styleId="985">
    <w:name w:val="font31"/>
    <w:basedOn w:val="925"/>
    <w:next w:val="985"/>
    <w:link w:val="920"/>
    <w:qFormat/>
    <w:rPr>
      <w:rFonts w:hint="eastAsia" w:ascii="仿宋" w:hAnsi="仿宋" w:eastAsia="仿宋" w:cs="仿宋"/>
      <w:b/>
      <w:bCs/>
      <w:color w:val="ff0000"/>
      <w:sz w:val="24"/>
      <w:szCs w:val="24"/>
      <w:u w:val="none"/>
    </w:rPr>
  </w:style>
  <w:style w:type="paragraph" w:styleId="986">
    <w:name w:val="Default"/>
    <w:next w:val="986"/>
    <w:link w:val="920"/>
    <w:qFormat/>
    <w:pPr>
      <w:widowControl w:val="off"/>
    </w:pPr>
    <w:rPr>
      <w:rFonts w:ascii="微软雅黑吀" w:hAnsi="Times New Roman" w:eastAsia="微软雅黑吀" w:cs="微软雅黑吀"/>
      <w:color w:val="000000"/>
      <w:sz w:val="24"/>
      <w:szCs w:val="24"/>
      <w:lang w:val="en-US" w:eastAsia="zh-CN" w:bidi="ar-SA"/>
    </w:rPr>
  </w:style>
  <w:style w:type="table" w:styleId="987">
    <w:name w:val="网格型1"/>
    <w:basedOn w:val="926"/>
    <w:next w:val="987"/>
    <w:link w:val="920"/>
    <w:uiPriority w:val="59"/>
    <w:qFormat/>
    <w:rPr>
      <w:rFonts w:ascii="Calibri" w:hAnsi="Calibri" w:eastAsia="宋体" w:cs="Times New Roman"/>
    </w:rPr>
    <w:tblPr/>
  </w:style>
  <w:style w:type="paragraph" w:styleId="988">
    <w:name w:val="01cy正文段落"/>
    <w:next w:val="988"/>
    <w:link w:val="920"/>
    <w:qFormat/>
    <w:pPr>
      <w:ind w:firstLine="480"/>
      <w:spacing w:line="360" w:lineRule="auto"/>
    </w:pPr>
    <w:rPr>
      <w:rFonts w:ascii="Times New Roman" w:hAnsi="Times New Roman" w:eastAsia="仿宋" w:cs="Times New Roman"/>
      <w:sz w:val="28"/>
      <w:szCs w:val="24"/>
      <w:lang w:val="en-US" w:eastAsia="zh-CN" w:bidi="ar-SA"/>
    </w:rPr>
  </w:style>
  <w:style w:type="paragraph" w:styleId="989">
    <w:name w:val="列出段落3"/>
    <w:basedOn w:val="920"/>
    <w:next w:val="989"/>
    <w:link w:val="920"/>
    <w:uiPriority w:val="34"/>
    <w:qFormat/>
    <w:pPr>
      <w:ind w:firstLine="420"/>
    </w:pPr>
    <w:rPr>
      <w:rFonts w:ascii="Calibri" w:hAnsi="Calibri" w:eastAsia="宋体" w:cs="Times New Roman"/>
    </w:rPr>
  </w:style>
  <w:style w:type="character" w:styleId="990">
    <w:name w:val="font21"/>
    <w:next w:val="990"/>
    <w:link w:val="920"/>
    <w:qFormat/>
    <w:rPr>
      <w:rFonts w:hint="eastAsia" w:ascii="宋体" w:hAnsi="宋体" w:eastAsia="宋体" w:cs="宋体"/>
      <w:color w:val="ff0000"/>
      <w:sz w:val="20"/>
      <w:szCs w:val="20"/>
      <w:u w:val="none"/>
    </w:rPr>
  </w:style>
  <w:style w:type="character" w:styleId="991">
    <w:name w:val="font41"/>
    <w:next w:val="991"/>
    <w:link w:val="920"/>
    <w:qFormat/>
    <w:rPr>
      <w:rFonts w:hint="eastAsia" w:ascii="宋体" w:hAnsi="宋体" w:eastAsia="宋体" w:cs="宋体"/>
      <w:color w:val="000000"/>
      <w:sz w:val="20"/>
      <w:szCs w:val="20"/>
      <w:u w:val="none"/>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土</dc:creator>
  <cp:lastModifiedBy>王美华</cp:lastModifiedBy>
  <cp:revision>5</cp:revision>
  <dcterms:created xsi:type="dcterms:W3CDTF">2023-09-09T13:41:00Z</dcterms:created>
  <dcterms:modified xsi:type="dcterms:W3CDTF">2026-05-26T03:35:30Z</dcterms:modified>
</cp:coreProperties>
</file>