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江苏省人民医院</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分子影像核素诊疗一体化平台</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项目编号：JSZC-320000-SOHO-G2026-0014</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代理机构编号：1802-264101003HWZ</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采购人：江苏省人民医院</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采购代理机构：江苏苏豪创新科技集团有限公司</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二○二六年四月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4" w:tooltip="#_Toc194500856" w:history="1">
        <w:r>
          <w:rPr>
            <w:rStyle w:val="790"/>
            <w:rFonts w:ascii="SimSun" w:hAnsi="SimSun" w:eastAsia="SimSun" w:cs="SimSun"/>
            <w:b/>
            <w:color w:val="0000ff"/>
            <w:sz w:val="24"/>
            <w:u w:val="single"/>
          </w:rPr>
          <w:t xml:space="preserve">第一章  投标邀请</w:t>
        </w:r>
        <w:r>
          <w:rPr>
            <w:rStyle w:val="790"/>
            <w:rFonts w:ascii="SimSun" w:hAnsi="SimSun" w:eastAsia="SimSun" w:cs="SimSun"/>
            <w:color w:val="000000"/>
            <w:sz w:val="24"/>
            <w:u w:val="single"/>
          </w:rPr>
          <w:tab/>
        </w:r>
        <w:r>
          <w:rPr>
            <w:rStyle w:val="790"/>
            <w:rFonts w:ascii="SimSun" w:hAnsi="SimSun" w:eastAsia="SimSun" w:cs="SimSun"/>
            <w:color w:val="000000"/>
            <w:sz w:val="24"/>
            <w:u w:val="none"/>
          </w:rPr>
          <w:t xml:space="preserve">3</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5" w:tooltip="#_Toc194500865" w:history="1">
        <w:r>
          <w:rPr>
            <w:rStyle w:val="790"/>
            <w:rFonts w:ascii="SimSun" w:hAnsi="SimSun" w:eastAsia="SimSun" w:cs="SimSun"/>
            <w:b/>
            <w:color w:val="0000ff"/>
            <w:sz w:val="24"/>
            <w:u w:val="single"/>
          </w:rPr>
          <w:t xml:space="preserve">第二章  投标人须知</w:t>
        </w:r>
        <w:r>
          <w:rPr>
            <w:rStyle w:val="790"/>
            <w:rFonts w:ascii="SimSun" w:hAnsi="SimSun" w:eastAsia="SimSun" w:cs="SimSun"/>
            <w:color w:val="000000"/>
            <w:sz w:val="24"/>
            <w:u w:val="single"/>
          </w:rPr>
          <w:tab/>
        </w:r>
        <w:r>
          <w:rPr>
            <w:rStyle w:val="790"/>
            <w:rFonts w:ascii="SimSun" w:hAnsi="SimSun" w:eastAsia="SimSun" w:cs="SimSun"/>
            <w:color w:val="000000"/>
            <w:sz w:val="24"/>
            <w:u w:val="none"/>
          </w:rPr>
          <w:t xml:space="preserve">8</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6" w:tooltip="#_Toc194500873" w:history="1">
        <w:r>
          <w:rPr>
            <w:rStyle w:val="790"/>
            <w:rFonts w:ascii="SimSun" w:hAnsi="SimSun" w:eastAsia="SimSun" w:cs="SimSun"/>
            <w:b/>
            <w:color w:val="0000ff"/>
            <w:sz w:val="24"/>
            <w:u w:val="single"/>
          </w:rPr>
          <w:t xml:space="preserve">第三章  合同文本</w:t>
        </w:r>
        <w:r>
          <w:rPr>
            <w:rStyle w:val="790"/>
            <w:rFonts w:ascii="SimSun" w:hAnsi="SimSun" w:eastAsia="SimSun" w:cs="SimSun"/>
            <w:color w:val="000000"/>
            <w:sz w:val="24"/>
            <w:u w:val="single"/>
          </w:rPr>
          <w:tab/>
        </w:r>
        <w:r>
          <w:rPr>
            <w:rStyle w:val="790"/>
            <w:rFonts w:ascii="SimSun" w:hAnsi="SimSun" w:eastAsia="SimSun" w:cs="SimSun"/>
            <w:color w:val="000000"/>
            <w:sz w:val="24"/>
            <w:u w:val="none"/>
          </w:rPr>
          <w:t xml:space="preserve">19</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7" w:tooltip="#_Toc194500876" w:history="1">
        <w:r>
          <w:rPr>
            <w:rStyle w:val="790"/>
            <w:rFonts w:ascii="SimSun" w:hAnsi="SimSun" w:eastAsia="SimSun" w:cs="SimSun"/>
            <w:b/>
            <w:color w:val="0000ff"/>
            <w:sz w:val="24"/>
            <w:u w:val="single"/>
          </w:rPr>
          <w:t xml:space="preserve">第四章  采购需求</w:t>
        </w:r>
        <w:r>
          <w:rPr>
            <w:rStyle w:val="790"/>
            <w:rFonts w:ascii="SimSun" w:hAnsi="SimSun" w:eastAsia="SimSun" w:cs="SimSun"/>
            <w:color w:val="000000"/>
            <w:sz w:val="24"/>
            <w:u w:val="single"/>
          </w:rPr>
          <w:tab/>
        </w:r>
        <w:r>
          <w:rPr>
            <w:rStyle w:val="790"/>
            <w:rFonts w:ascii="SimSun" w:hAnsi="SimSun" w:eastAsia="SimSun" w:cs="SimSun"/>
            <w:color w:val="000000"/>
            <w:sz w:val="24"/>
            <w:u w:val="none"/>
          </w:rPr>
          <w:t xml:space="preserve">2</w:t>
        </w:r>
      </w:hyperlink>
      <w:r>
        <w:rPr>
          <w:rFonts w:ascii="SimSun" w:hAnsi="SimSun" w:eastAsia="SimSun" w:cs="SimSun"/>
          <w:color w:val="000000"/>
          <w:sz w:val="24"/>
        </w:rPr>
        <w:t xml:space="preserve">9</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8" w:tooltip="#_Toc194500888" w:history="1">
        <w:r>
          <w:rPr>
            <w:rStyle w:val="790"/>
            <w:rFonts w:ascii="SimSun" w:hAnsi="SimSun" w:eastAsia="SimSun" w:cs="SimSun"/>
            <w:b/>
            <w:color w:val="0000ff"/>
            <w:sz w:val="24"/>
            <w:u w:val="single"/>
          </w:rPr>
          <w:t xml:space="preserve">第五章  评标方法与评标标准</w:t>
        </w:r>
        <w:r>
          <w:rPr>
            <w:rStyle w:val="790"/>
            <w:rFonts w:ascii="SimSun" w:hAnsi="SimSun" w:eastAsia="SimSun" w:cs="SimSun"/>
            <w:color w:val="000000"/>
            <w:sz w:val="24"/>
            <w:u w:val="single"/>
          </w:rPr>
          <w:tab/>
        </w:r>
        <w:r>
          <w:rPr>
            <w:rStyle w:val="790"/>
            <w:rFonts w:ascii="SimSun" w:hAnsi="SimSun" w:eastAsia="SimSun" w:cs="SimSun"/>
            <w:color w:val="000000"/>
            <w:sz w:val="24"/>
            <w:u w:val="none"/>
          </w:rPr>
          <w:t xml:space="preserve">3</w:t>
        </w:r>
      </w:hyperlink>
      <w:r>
        <w:rPr>
          <w:rFonts w:ascii="SimSun" w:hAnsi="SimSun" w:eastAsia="SimSun" w:cs="SimSun"/>
          <w:color w:val="000000"/>
          <w:sz w:val="24"/>
        </w:rPr>
        <w:t xml:space="preserve">9</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9" w:tooltip="#_Toc194500892" w:history="1">
        <w:r>
          <w:rPr>
            <w:rStyle w:val="790"/>
            <w:rFonts w:ascii="SimSun" w:hAnsi="SimSun" w:eastAsia="SimSun" w:cs="SimSun"/>
            <w:b/>
            <w:color w:val="0000ff"/>
            <w:sz w:val="24"/>
            <w:u w:val="single"/>
          </w:rPr>
          <w:t xml:space="preserve">第六章   投标文件格式</w:t>
        </w:r>
        <w:r>
          <w:rPr>
            <w:rStyle w:val="790"/>
            <w:rFonts w:ascii="SimSun" w:hAnsi="SimSun" w:eastAsia="SimSun" w:cs="SimSun"/>
            <w:color w:val="000000"/>
            <w:sz w:val="24"/>
            <w:u w:val="single"/>
          </w:rPr>
          <w:tab/>
        </w:r>
        <w:r>
          <w:rPr>
            <w:rStyle w:val="790"/>
            <w:rFonts w:ascii="SimSun" w:hAnsi="SimSun" w:eastAsia="SimSun" w:cs="SimSun"/>
            <w:color w:val="000000"/>
            <w:sz w:val="24"/>
            <w:u w:val="none"/>
          </w:rPr>
          <w:t xml:space="preserve">4</w:t>
        </w:r>
      </w:hyperlink>
      <w:r>
        <w:rPr>
          <w:rFonts w:ascii="SimSun" w:hAnsi="SimSun" w:eastAsia="SimSun" w:cs="SimSun"/>
          <w:color w:val="000000"/>
          <w:sz w:val="24"/>
        </w:rPr>
        <w:t xml:space="preserve">6</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60" w:line="241"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项目概况：受[</w:t>
      </w:r>
      <w:r>
        <w:rPr>
          <w:rFonts w:ascii="SimSun" w:hAnsi="SimSun" w:eastAsia="SimSun" w:cs="SimSun"/>
          <w:b/>
          <w:color w:val="000000"/>
          <w:sz w:val="24"/>
        </w:rPr>
        <w:t xml:space="preserve">江苏省人民医院</w:t>
      </w:r>
      <w:r>
        <w:rPr>
          <w:rFonts w:ascii="SimSun" w:hAnsi="SimSun" w:eastAsia="SimSun" w:cs="SimSun"/>
          <w:color w:val="000000"/>
          <w:sz w:val="24"/>
        </w:rPr>
        <w:t xml:space="preserve">]的委托，江苏苏豪创新科技集团有限公司就[</w:t>
      </w:r>
      <w:r>
        <w:rPr>
          <w:rFonts w:ascii="SimSun" w:hAnsi="SimSun" w:eastAsia="SimSun" w:cs="SimSun"/>
          <w:b/>
          <w:color w:val="000000"/>
          <w:sz w:val="24"/>
        </w:rPr>
        <w:t xml:space="preserve">分子影像核素诊疗一体化平台</w:t>
      </w:r>
      <w:r>
        <w:rPr>
          <w:rFonts w:ascii="SimSun" w:hAnsi="SimSun" w:eastAsia="SimSun" w:cs="SimSun"/>
          <w:color w:val="000000"/>
          <w:sz w:val="24"/>
        </w:rPr>
        <w:t xml:space="preserve">][项目编号：</w:t>
      </w:r>
      <w:r>
        <w:rPr>
          <w:rFonts w:ascii="SimSun" w:hAnsi="SimSun" w:eastAsia="SimSun" w:cs="SimSun"/>
          <w:b/>
          <w:color w:val="000000"/>
          <w:sz w:val="24"/>
        </w:rPr>
        <w:t xml:space="preserve">JSZC-320000-SOHO-G2026-0014</w:t>
      </w:r>
      <w:r>
        <w:rPr>
          <w:rFonts w:ascii="SimSun" w:hAnsi="SimSun" w:eastAsia="SimSun" w:cs="SimSun"/>
          <w:color w:val="000000"/>
          <w:sz w:val="24"/>
        </w:rPr>
        <w:t xml:space="preserve">]进行公开招标采购，欢迎符合条件的供应商投标。本项目的潜在投标人应在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招标文件获取招标文件，并于</w:t>
      </w:r>
      <w:r>
        <w:rPr>
          <w:rFonts w:ascii="SimSun" w:hAnsi="SimSun" w:eastAsia="SimSun" w:cs="SimSun"/>
          <w:b/>
          <w:color w:val="000000"/>
          <w:sz w:val="24"/>
          <w:u w:val="single"/>
        </w:rPr>
        <w:t xml:space="preserve">2026年5月14日14时30分（北京时间）</w:t>
      </w:r>
      <w:r>
        <w:rPr>
          <w:rFonts w:ascii="SimSun" w:hAnsi="SimSun" w:eastAsia="SimSun" w:cs="SimSun"/>
          <w:color w:val="000000"/>
          <w:sz w:val="24"/>
        </w:rPr>
        <w:t xml:space="preserve">前递交投标文件。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1、项目编号：JSZC-320000-SOHO-G2026-0014 代理机构编号（1802-264101003HWZ）</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2、项目名称：江苏省人民医院分子影像核素诊疗一体化平台</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3、预算金额：人民币130万元</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4、最高限价：人民币130万元</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5"/>
        <w:gridCol w:w="2075"/>
        <w:gridCol w:w="2075"/>
        <w:gridCol w:w="2075"/>
      </w:tblGrid>
      <w:tr>
        <w:trPr>
          <w:trHeight w:val="9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进口产品投标</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分子影像核素诊疗一体化平台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bl>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6、合同履行期限：接到采购人通知后30日历天内。</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1.具有独立承担民事责任的能力（法人或者其他组织的营业执照等证明文件，自然人的身份证明）。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2.具有良好的商业信誉和健全的财务会计制度（提供2024年度或者2025年度的财务报告，至少包含资产负债表、利润表；或投标截止时间前六个月内银行出具的资信证明；成立不满一年无须提供）。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3.具有履行合同所必需的设备和专业技术能力（提供书面声明）。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left="0" w:right="0" w:firstLine="48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2.中小微企业划型标准请对照《关于印发中小企业划型标准规定的通知》（工信部联企业〔2011〕300号）（详见格式）。本项目采购标的对应的行业为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2.本项目接受进口产品投标，如果投标产品为进口产品，且投标人为代理商的，需提供如下授权文件之一：</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2.1制造商出具的授权书，格式自拟。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2.2制造商的国内控股子公司或代理人出具的授权书，格式自拟。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2.3制造商对授权的区域代理商出具的授权书及该区域代理商给投标人出具的授权书。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2.4投标人取得的产品代理证书。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3.拒绝下述供应商参加本次采购活动的情形：</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3.1.供应商单位负责人为同一人或者存在直接控股、管理关系的不同供应商，不得参加同一合同项下的政府采购活动。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3.2.凡为采购项目提供整体设计、规范编制或者项目管理、监理、检测等服务的供应商，不得再参加本项目的采购活动。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3.3.拒绝列入失信被执行人、重大税收违法案件当事人名单、政府采购严重违法失信行为记录名单的供应商参与政府采购活动。</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1、时间：自招标文件公告发布之日起五个工作日。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1、投标文件接收截止时间（北京时间）：</w:t>
      </w:r>
      <w:r>
        <w:rPr>
          <w:rFonts w:ascii="SimSun" w:hAnsi="SimSun" w:eastAsia="SimSun" w:cs="SimSun"/>
          <w:color w:val="000000"/>
          <w:sz w:val="24"/>
          <w:u w:val="single"/>
        </w:rPr>
        <w:t xml:space="preserve">2026年5月14日14时30分</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2、供应商如确定参加投标，可自行下载采购文件及有关资料，按照《操作手册》进行注册，领取CA和办理电子签章，并按《操作手册》要求制作、上传电子投标文件。</w:t>
      </w:r>
      <w:r/>
    </w:p>
    <w:p>
      <w:pPr>
        <w:ind w:left="0" w:right="0" w:firstLine="48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3、本项目支持节能环保产品</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[2019]9</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[2019]18</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[2019]19</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；支持国办发〔</w:t>
      </w:r>
      <w:r>
        <w:rPr>
          <w:rFonts w:ascii="SimSun" w:hAnsi="SimSun" w:eastAsia="SimSun" w:cs="SimSun"/>
          <w:color w:val="000000"/>
          <w:sz w:val="24"/>
          <w:u w:val="none"/>
        </w:rPr>
        <w:t xml:space="preserve">2025</w:t>
      </w:r>
      <w:r>
        <w:rPr>
          <w:rFonts w:ascii="SimSun" w:hAnsi="SimSun" w:eastAsia="SimSun" w:cs="SimSun"/>
          <w:color w:val="000000"/>
          <w:sz w:val="24"/>
        </w:rPr>
        <w:t xml:space="preserve">〕</w:t>
      </w:r>
      <w:r>
        <w:rPr>
          <w:rFonts w:ascii="SimSun" w:hAnsi="SimSun" w:eastAsia="SimSun" w:cs="SimSun"/>
          <w:color w:val="000000"/>
          <w:sz w:val="24"/>
          <w:u w:val="none"/>
        </w:rPr>
        <w:t xml:space="preserve">34</w:t>
      </w:r>
      <w:r>
        <w:rPr>
          <w:rFonts w:ascii="SimSun" w:hAnsi="SimSun" w:eastAsia="SimSun" w:cs="SimSun"/>
          <w:color w:val="000000"/>
          <w:sz w:val="24"/>
        </w:rPr>
        <w:t xml:space="preserve">号、支持中小微企业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[2020]46</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苏财购</w:t>
      </w:r>
      <w:r>
        <w:rPr>
          <w:rFonts w:ascii="SimSun" w:hAnsi="SimSun" w:eastAsia="SimSun" w:cs="SimSun"/>
          <w:color w:val="000000"/>
          <w:sz w:val="24"/>
          <w:u w:val="none"/>
        </w:rPr>
        <w:t xml:space="preserve">[2022]45</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工信部联企业</w:t>
      </w:r>
      <w:r>
        <w:rPr>
          <w:rFonts w:ascii="SimSun" w:hAnsi="SimSun" w:eastAsia="SimSun" w:cs="SimSun"/>
          <w:color w:val="000000"/>
          <w:sz w:val="24"/>
          <w:u w:val="none"/>
        </w:rPr>
        <w:t xml:space="preserve">[2011]300</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；支持监狱企业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[2014]68</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；促进残疾人就业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[2017]141</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等政策。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4、本项目不收取投标保证金。</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名称：江苏省人民医院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地址：南京市鼓楼区广州路300号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联系人：杨老师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联系方式：025-68303606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名称：江苏苏豪创新科技集团有限公司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地址：南京市雨花台区软件大道21号苏豪国际广场北园（原舜天集团）C座617室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联系人：张宁珊、吴志叶、黄琳霖、朱笑青</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联系人：张宁珊、吴志叶、黄琳霖、朱笑青</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color w:val="000000"/>
          <w:sz w:val="21"/>
        </w:rPr>
        <w:t xml:space="preserve">http://www.ccgp-jiangsu.gov.cn/jiangsu/zlxz/ee/ee3a4bc5a3454aa2b0d9312230633ce9.html。</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2、有关本次招标的事项若存在变动或修改，敬请及时关注江苏苏豪创新科技集团有限公司在“江苏政府采购网”发布的更正公告。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b/>
          <w:color w:val="000000"/>
          <w:sz w:val="24"/>
        </w:rPr>
        <w:t xml:space="preserve">江苏苏豪创新科技集团有限公司（以下简称采购代理机构）</w:t>
      </w:r>
      <w:r>
        <w:rPr>
          <w:rFonts w:ascii="SimSun" w:hAnsi="SimSun" w:eastAsia="SimSun" w:cs="SimSun"/>
          <w:color w:val="000000"/>
          <w:sz w:val="24"/>
        </w:rPr>
        <w:t xml:space="preserve">在任何情况下均无义务和责任承担这些费用。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w:t>
      </w:r>
      <w:r>
        <w:rPr>
          <w:rFonts w:ascii="SimSun" w:hAnsi="SimSun" w:eastAsia="SimSun" w:cs="SimSun"/>
          <w:b/>
          <w:color w:val="000000"/>
          <w:sz w:val="24"/>
        </w:rPr>
        <w:t xml:space="preserve">采购代理机构</w:t>
      </w:r>
      <w:r>
        <w:rPr>
          <w:rFonts w:ascii="SimSun" w:hAnsi="SimSun" w:eastAsia="SimSun" w:cs="SimSun"/>
          <w:color w:val="000000"/>
          <w:sz w:val="24"/>
        </w:rPr>
        <w:t xml:space="preserve">不收取标书工本费。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招标服务费收费标准：</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本项目中标服务费参照计价格(2002)1980号文《招标代理服务收费管理暂行办法》的40%计取费用，应在领取中标通知书前缴纳。</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开户名称：江苏苏豪创新科技集团有限公司</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行：工商银行南京白下支行</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号：4301013119100276117</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联系解决。</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可以对招标文件进行修改。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有权按照法定的要求推迟投标截止日期和开标日期。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13、技术、商务条款偏离表</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14、服务方案及人员配备等</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14.1投标人需根据招标文件要求提供相应方案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14.2投标人需根据招标文件要求提供人员配备方案。</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16.1投标有效期为开标之日起</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于原投标有效期满之前，可向投标人提出延长投标有效期的要求。这种要求与答复均应采用书面形式。投标人可以拒绝</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的这一要求而放弃投标，同意延长投标有效期的投标人既不能要求也不允许修改其投标文件。受投标有效期约束的所有权利与义务均延长至新的有效期。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19.1投标人上传电子投标文件的时间不得迟于招标公告中规定的投标截止时间。</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采购代理机构拒绝接收在其规定的投标截止时间后上传的任何投标文件。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投标人如果对开标过程和开标记录有疑义，应当根据《操作手册》规定提出，如苏采云系统中《开标记录表》宣布后5分钟内未提出的，视同认可开标结果。</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凡是与审查、澄清、评价和比较投标的有关资料以及授标建议等，采购人、评委、采购代理机构均不得向投标人或与评标无关的其他人员透露。</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采购代理机构和评标委员会不向未中标的投标人解释未中标原因，也不公布评标过程中的相关细节。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26.7投标人在开、评标全过程中应保持通讯畅通，及时登录苏采云系统查阅、答复相关信息，并安排专人与采购代理机构及评标委员会联系。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w:t>
      </w:r>
      <w:r>
        <w:rPr>
          <w:rFonts w:ascii="SimSun" w:hAnsi="SimSun" w:eastAsia="SimSun" w:cs="SimSun"/>
          <w:b/>
          <w:color w:val="000000"/>
          <w:sz w:val="24"/>
        </w:rPr>
        <w:t xml:space="preserve">在“中国政府采购网”网站中对投标人进行无政府采购严重违法失信行为的查询；无违法记录的投标人方可继续参与评审</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27.1.12投标文件未按照招标文件要求加盖CA电子公章的。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27.2.5因苏采云系统系统故障原因造成开标不成功的。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向采购人、采购代理机构行贿或者提供其他不正当利益的。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SimSun" w:hAnsi="SimSun" w:eastAsia="SimSun" w:cs="SimSu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供应商（含潜在供应商）对与本项目有关的所有询问、质疑均请向采购代理机构提出，由采购代理机构负责答复。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采购代理机构只接收以纸质原件形式送达的质疑,建议供应商尽量通过邮寄方式提交质疑（不接受未填写快递运单的快件）。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采购代理机构质疑接收人：黄琳霖，联系地址：南京市雨花台区软件大道21号苏豪国际广场（北园）C座617室，联系电话：025-52875968。</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合同文本</w:t>
      </w:r>
      <w:r/>
    </w:p>
    <w:p>
      <w:pPr>
        <w:ind w:left="0" w:right="0" w:firstLine="48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以下为中标后签定本项目合同的通用条款，中标人不得提出实质性的修改。</w:t>
      </w:r>
      <w:r/>
    </w:p>
    <w:p>
      <w:pPr>
        <w:ind w:left="0" w:right="0" w:firstLine="0"/>
        <w:jc w:val="center"/>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Times New Roman" w:hAnsi="Times New Roman" w:eastAsia="Times New Roman" w:cs="Times New Roman"/>
          <w:color w:val="000000"/>
          <w:sz w:val="21"/>
        </w:rPr>
        <w:t xml:space="preserve">_________</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Times New Roman" w:hAnsi="Times New Roman" w:eastAsia="Times New Roman" w:cs="Times New Roman"/>
          <w:color w:val="000000"/>
          <w:sz w:val="21"/>
        </w:rPr>
        <w:t xml:space="preserve">_________</w:t>
      </w:r>
      <w:r/>
    </w:p>
    <w:p>
      <w:pPr>
        <w:ind w:left="0" w:right="0" w:firstLine="42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项目公开招标的结果，签署本合同。</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标的名称：</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标的质量：</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标的数量（规模）：</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rPr>
          <w:rFonts w:ascii="SimSun" w:hAnsi="SimSun" w:eastAsia="SimSun" w:cs="SimSun"/>
          <w:color w:val="000000"/>
          <w:sz w:val="21"/>
        </w:rPr>
        <w:t xml:space="preserve">履行时间（期限）：</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Sun" w:hAnsi="SimSun" w:eastAsia="SimSun" w:cs="SimSun"/>
          <w:color w:val="000000"/>
          <w:sz w:val="21"/>
        </w:rPr>
        <w:t xml:space="preserve">履行地点：</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rPr>
          <w:rFonts w:ascii="SimSun" w:hAnsi="SimSun" w:eastAsia="SimSun" w:cs="SimSun"/>
          <w:color w:val="000000"/>
          <w:sz w:val="21"/>
        </w:rPr>
        <w:t xml:space="preserve">履行方式：</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rPr>
          <w:rFonts w:ascii="SimSun" w:hAnsi="SimSun" w:eastAsia="SimSun" w:cs="SimSun"/>
          <w:color w:val="000000"/>
          <w:sz w:val="21"/>
        </w:rPr>
        <w:t xml:space="preserve">包装方式：</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本合同金额为（大写）：</w:t>
      </w:r>
      <w:r>
        <w:rPr>
          <w:rFonts w:ascii="Times New Roman" w:hAnsi="Times New Roman" w:eastAsia="Times New Roman" w:cs="Times New Roman"/>
          <w:color w:val="000000"/>
          <w:sz w:val="21"/>
        </w:rPr>
        <w:t xml:space="preserve">_______</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___</w:t>
      </w:r>
      <w:r>
        <w:rPr>
          <w:rFonts w:ascii="SimSun" w:hAnsi="SimSun" w:eastAsia="SimSun" w:cs="SimSun"/>
          <w:color w:val="000000"/>
          <w:sz w:val="21"/>
        </w:rPr>
        <w:t xml:space="preserve">元）人民币或其他币种。</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乙方应按招标文件规定的时间向甲方提供使用货物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包含与货物相关的服务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的有关技术资料。</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410" w:right="0" w:hanging="410"/>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乙方保证所交付的货物（包含与货物相关的服务）的所有权完全属于乙方且无任何抵押、查封等产权瑕疵。</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60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本项目不收取履约保证金。</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七、质保期</w:t>
      </w:r>
      <w:r/>
    </w:p>
    <w:p>
      <w:pPr>
        <w:ind w:left="0" w:right="0" w:firstLine="7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年。（自交货验收合格之日起计）</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八、合同转包或分包</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乙方不得将合同标的转包给他人履行。</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乙方不得将合同标的分包给他人履行。</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乙方如有转包或未经甲方同意的分包行为，甲方有权给予终止合同。</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九、合同款项支付</w:t>
      </w:r>
      <w:r/>
    </w:p>
    <w:p>
      <w:pPr>
        <w:ind w:left="480" w:right="0" w:hanging="48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tab/>
      </w:r>
      <w:r>
        <w:rPr>
          <w:rFonts w:ascii="SimSun" w:hAnsi="SimSun" w:eastAsia="SimSun" w:cs="SimSun"/>
          <w:color w:val="000000"/>
          <w:sz w:val="21"/>
        </w:rPr>
        <w:t xml:space="preserve">设备安装调试合格并通过验收且收到合规发票后，支付合同总金额的</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。验收合格满一年且设备无质量问题后支付剩余</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款项。</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十、税费</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本合同执行中相关的一切税费均由乙方负担。</w:t>
      </w:r>
      <w:r/>
    </w:p>
    <w:p>
      <w:pPr>
        <w:ind w:left="412" w:right="0" w:hanging="412"/>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十一、质量保修范围和保修期及售后服务</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乙方应按招标文件规定的货物性能、技术要求、质量标准向甲方提供未经使用的全新产品。</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乙方提供的货物在质量期内因货物本身的质量问题发生故障，乙方应负责免费更换。对达不到技术要求者，根据实际情况，经双方协商，可按以下办法处理：</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⑴更换：由乙方承担所发生的全部费用。</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⑵贬值处理：由甲乙双方合议定价。</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⑶退货处理：乙方应退还甲方支付的合同款，同时应承担该货物的直接费用（运输、保险、检验、货款利息及银行手续费等）。</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 </w:t>
      </w:r>
      <w:r>
        <w:rPr>
          <w:rFonts w:ascii="SimSun" w:hAnsi="SimSun" w:eastAsia="SimSun" w:cs="SimSun"/>
          <w:color w:val="000000"/>
          <w:sz w:val="21"/>
        </w:rPr>
        <w:t xml:space="preserve">如在使用过程中发生质量问题，乙方在接到甲方通知后在</w:t>
      </w:r>
      <w:r>
        <w:rPr>
          <w:rFonts w:ascii="Times New Roman" w:hAnsi="Times New Roman" w:eastAsia="Times New Roman" w:cs="Times New Roman"/>
          <w:color w:val="000000"/>
          <w:sz w:val="21"/>
        </w:rPr>
        <w:t xml:space="preserve">_________</w:t>
      </w:r>
      <w:r>
        <w:rPr>
          <w:rFonts w:ascii="SimSun" w:hAnsi="SimSun" w:eastAsia="SimSun" w:cs="SimSun"/>
          <w:color w:val="000000"/>
          <w:sz w:val="21"/>
        </w:rPr>
        <w:t xml:space="preserve">小时内到达甲方现场。</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 </w:t>
      </w:r>
      <w:r>
        <w:rPr>
          <w:rFonts w:ascii="SimSun" w:hAnsi="SimSun" w:eastAsia="SimSun" w:cs="SimSun"/>
          <w:color w:val="000000"/>
          <w:sz w:val="21"/>
        </w:rPr>
        <w:t xml:space="preserve">在质保期内，乙方应对货物出现的质量及安全问题负责处理解决并承担一切费用。</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rPr>
          <w:rFonts w:ascii="SimSun" w:hAnsi="SimSun" w:eastAsia="SimSun" w:cs="SimSun"/>
          <w:color w:val="000000"/>
          <w:sz w:val="21"/>
        </w:rPr>
        <w:t xml:space="preserve">上述的货物免费保修期为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年（自交货验收合格之日起计），因人为因素出现的故障不在免费保修范围内。超过保修期的机器设备，终生维修，维修时只收部件成本费。</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十二、项目验收</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甲方依法组织履约验收工作。</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 </w:t>
      </w:r>
      <w:r>
        <w:rPr>
          <w:rFonts w:ascii="SimSun" w:hAnsi="SimSun" w:eastAsia="SimSun" w:cs="SimSun"/>
          <w:color w:val="000000"/>
          <w:sz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Sun" w:hAnsi="SimSun" w:eastAsia="SimSun" w:cs="SimSun"/>
          <w:color w:val="000000"/>
          <w:sz w:val="21"/>
        </w:rPr>
        <w:t xml:space="preserve">对于实际使用人和甲方分离的项目，甲方邀请实际使用人参与验收。</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 </w:t>
      </w:r>
      <w:r>
        <w:rPr>
          <w:rFonts w:ascii="SimSun" w:hAnsi="SimSun" w:eastAsia="SimSun" w:cs="SimSun"/>
          <w:color w:val="000000"/>
          <w:sz w:val="21"/>
        </w:rPr>
        <w:t xml:space="preserve">如有必要，甲方邀请参加本项目的其他供应商或第三方专业机构及专家参与验收，相关意见将作为验收书的参考资料。</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 </w:t>
      </w:r>
      <w:r>
        <w:rPr>
          <w:rFonts w:ascii="SimSun" w:hAnsi="SimSun" w:eastAsia="SimSun" w:cs="SimSun"/>
          <w:color w:val="000000"/>
          <w:sz w:val="21"/>
        </w:rPr>
        <w:t xml:space="preserve">甲方成立验收小组，按照采购合同的约定对乙方的履约情况进行验收。验收时间、验收标准见招标文件验收内容。验收时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甲方按照采购合同的约定对每一项技术、商务要求的履约情况进行确认。验收结束后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验收小组出具验收书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列明各项标准的验收情况及项目总体评价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由验收双方共同签署。验收结果与采购合同约定的资金支付及履约保证金返还条件挂钩。履约验收的各项资料存档备查。</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 </w:t>
      </w:r>
      <w:r>
        <w:rPr>
          <w:rFonts w:ascii="SimSun" w:hAnsi="SimSun" w:eastAsia="SimSun" w:cs="SimSun"/>
          <w:color w:val="000000"/>
          <w:sz w:val="21"/>
        </w:rPr>
        <w:t xml:space="preserve">验收合格的项目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甲方将及时报告本级财政部门。</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十三、货物的包装、发运及运输</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乙方应在货物发运前对其进行满足运输距离、防潮、防震、防锈和防破损装卸等要求包装，以保证货物安全运达甲方指定地点。</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使用说明书、质量检验证明书、随配附件和工具以及清单一并附于货物内。</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乙方在货物发运手续办理完毕后</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小时内或货到甲方</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小时前通知甲方，以准备接货。</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rPr>
          <w:rFonts w:ascii="SimSun" w:hAnsi="SimSun" w:eastAsia="SimSun" w:cs="SimSun"/>
          <w:color w:val="000000"/>
          <w:sz w:val="21"/>
        </w:rPr>
        <w:t xml:space="preserve">货物在交付甲方前发生的风险均由乙方负责。</w:t>
      </w:r>
      <w:r/>
    </w:p>
    <w:p>
      <w:pPr>
        <w:ind w:left="408" w:right="0" w:hanging="408"/>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 </w:t>
      </w:r>
      <w:r>
        <w:rPr>
          <w:rFonts w:ascii="SimSun" w:hAnsi="SimSun" w:eastAsia="SimSun" w:cs="SimSun"/>
          <w:color w:val="000000"/>
          <w:sz w:val="21"/>
        </w:rPr>
        <w:t xml:space="preserve">货物在规定的交付期限内由乙方送达甲方指定的地点视为交付，乙方同时需通知甲方货物已送达。</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十四、违约责任</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甲方无正当理由拒收货物的，甲方向乙方偿付拒收货款总值</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的违约金。</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甲方无故逾期验收和办理货款支付手续的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甲方应按逾期付款总额每日</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向乙方支付违约金。</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SimSun" w:hAnsi="SimSun" w:eastAsia="SimSun" w:cs="SimSun"/>
          <w:color w:val="000000"/>
          <w:sz w:val="21"/>
        </w:rPr>
        <w:t xml:space="preserve">乙方逾期交付货物的，乙方应按逾期交货总额每日千分之六向甲方支付违约金，由甲方从待付货款中扣除。逾期超过约定日期</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个工作日不能交货的，甲方可解除本合同。乙方因逾期交货或因其他违约行为导致甲方解除合同的，乙方应向甲方支付合同总值</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的违约金，如造成甲方损失超过违约金的，超出部分由乙方继续承担赔偿责任。</w:t>
      </w:r>
      <w:r>
        <w:rPr>
          <w:rFonts w:ascii="Times New Roman" w:hAnsi="Times New Roman" w:eastAsia="Times New Roman" w:cs="Times New Roman"/>
          <w:color w:val="000000"/>
          <w:sz w:val="21"/>
        </w:rPr>
        <w:t xml:space="preserve"> </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rPr>
          <w:rFonts w:ascii="SimSun" w:hAnsi="SimSun" w:eastAsia="SimSun" w:cs="SimSun"/>
          <w:color w:val="000000"/>
          <w:sz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十五、不可抗力事件处理</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在合同有效期内，任何一方因不可抗力事件导致不能履行合同，则合同履行期可延长，其延长期与不可抗力影响期相同。</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不可抗力事件发生后，应立即通知对方，并寄送有关权威机构出具的证明。</w:t>
      </w:r>
      <w:r/>
    </w:p>
    <w:p>
      <w:pPr>
        <w:ind w:left="410" w:right="0" w:hanging="41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不可抗力事件延续</w:t>
      </w:r>
      <w:r>
        <w:rPr>
          <w:rFonts w:ascii="Times New Roman" w:hAnsi="Times New Roman" w:eastAsia="Times New Roman" w:cs="Times New Roman"/>
          <w:color w:val="000000"/>
          <w:sz w:val="21"/>
          <w:u w:val="single"/>
        </w:rPr>
        <w:t xml:space="preserve">120</w:t>
      </w:r>
      <w:r>
        <w:rPr>
          <w:rFonts w:ascii="SimSun" w:hAnsi="SimSun" w:eastAsia="SimSun" w:cs="SimSun"/>
          <w:color w:val="000000"/>
          <w:sz w:val="21"/>
        </w:rPr>
        <w:t xml:space="preserve">天以上，双方应通过友好协商，确定是否继续履行合同。</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十六、解决争议的方法</w:t>
      </w:r>
      <w:r/>
    </w:p>
    <w:p>
      <w:pPr>
        <w:ind w:left="480" w:right="0" w:hanging="48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甲乙双方因合同签订、履行而发生的一切争议，应通过友好协商解决。如协商不成由甲方住所地人民法院管辖。</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十七、合同生效及其它</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合同经双方法定代表人或授权委托代表人签字并加盖单位公章后生效。</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本合同未尽事宜，遵照《中华人民共和国民法典》《中华人民共和国政府采购法》有关条文执行。</w:t>
      </w:r>
      <w:r/>
    </w:p>
    <w:p>
      <w:pPr>
        <w:ind w:left="480" w:right="0" w:hanging="480"/>
        <w:jc w:val="both"/>
        <w:spacing w:before="12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rPr>
          <w:rFonts w:ascii="SimSun" w:hAnsi="SimSun" w:eastAsia="SimSun" w:cs="SimSun"/>
          <w:color w:val="000000"/>
          <w:sz w:val="21"/>
        </w:rPr>
        <w:t xml:space="preserve">本合同正本一式三份，具有同等法律效力，甲方、乙方及财政监管部门各执一份。</w:t>
      </w:r>
      <w:r/>
    </w:p>
    <w:p>
      <w:pPr>
        <w:ind w:left="480" w:right="0" w:hanging="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               乙方：</w:t>
      </w:r>
      <w:r>
        <w:rPr>
          <w:rFonts w:ascii="Times New Roman" w:hAnsi="Times New Roman" w:eastAsia="Times New Roman" w:cs="Times New Roman"/>
          <w:color w:val="000000"/>
          <w:sz w:val="21"/>
        </w:rPr>
        <w:t xml:space="preserve"> </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地址：               地址：</w:t>
      </w:r>
      <w:r>
        <w:rPr>
          <w:rFonts w:ascii="Times New Roman" w:hAnsi="Times New Roman" w:eastAsia="Times New Roman" w:cs="Times New Roman"/>
          <w:color w:val="000000"/>
          <w:sz w:val="21"/>
        </w:rPr>
        <w:t xml:space="preserve"> </w:t>
      </w:r>
      <w:r/>
    </w:p>
    <w:p>
      <w:pPr>
        <w:ind w:left="0" w:right="0" w:firstLine="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法定代表人或授权代表：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法定代表人或授权代表：</w:t>
      </w:r>
      <w:r/>
    </w:p>
    <w:p>
      <w:pPr>
        <w:ind w:left="0" w:right="0" w:firstLine="24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联系电话：         </w:t>
      </w:r>
      <w:r>
        <w:rPr>
          <w:rFonts w:ascii="Times New Roman" w:hAnsi="Times New Roman" w:eastAsia="Times New Roman" w:cs="Times New Roma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月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一、货物需求一览表</w:t>
      </w:r>
      <w:r>
        <w:rPr>
          <w:rFonts w:ascii="Times New Roman" w:hAnsi="Times New Roman" w:eastAsia="Times New Roman" w:cs="Times New Roman"/>
          <w:color w:val="000000"/>
          <w:sz w:val="28"/>
        </w:rPr>
        <w:t xml:space="preserve"> </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5"/>
        <w:gridCol w:w="2075"/>
        <w:gridCol w:w="2075"/>
        <w:gridCol w:w="2075"/>
      </w:tblGrid>
      <w:tr>
        <w:trPr>
          <w:trHeight w:val="10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分子影像核素诊疗一体化平台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江苏省人民医院指定地点</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二、技术、商务要求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用途：分子影像剂量学科研平台主要用于核医学诊疗过程中治疗核素剂量的精确计算。通过对患者个体情况、治疗目标以及治疗设备参数的全面分析，软件能够生成个性化的剂量治疗方案，用于提升核医学诊疗的精确度和安全性，根据治疗核素在患者体内的分布和代谢情况，进行剂量分布的预测和评估。基于这些分析对治疗计划进行优化，确保治疗区域获得足够的剂量，同时减少周围正常组织的辐射暴露。</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器官剂量学软件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w:t>
      </w:r>
      <w:r>
        <w:rPr>
          <w:rFonts w:ascii="SimSun" w:hAnsi="SimSun" w:eastAsia="SimSun" w:cs="SimSun"/>
          <w:color w:val="000000"/>
          <w:sz w:val="24"/>
        </w:rPr>
        <w:t xml:space="preserve">于计算核医学研究中器官剂量和有效剂量，可计算从全身给药的放射性药物到身体不同器官的辐射剂量，并对</w:t>
      </w:r>
      <w:r>
        <w:rPr>
          <w:rFonts w:ascii="Microsoft YaHei" w:hAnsi="Microsoft YaHei" w:eastAsia="Microsoft YaHei" w:cs="Microsoft YaHei"/>
          <w:color w:val="000000"/>
          <w:sz w:val="24"/>
        </w:rPr>
        <w:t xml:space="preserve">⽤</w:t>
      </w:r>
      <w:r>
        <w:rPr>
          <w:rFonts w:ascii="SimSun" w:hAnsi="SimSun" w:eastAsia="SimSun" w:cs="SimSun"/>
          <w:color w:val="000000"/>
          <w:sz w:val="24"/>
        </w:rPr>
        <w:t xml:space="preserve">户提供的</w:t>
      </w:r>
      <w:r>
        <w:rPr>
          <w:rFonts w:ascii="Microsoft YaHei" w:hAnsi="Microsoft YaHei" w:eastAsia="Microsoft YaHei" w:cs="Microsoft YaHei"/>
          <w:color w:val="000000"/>
          <w:sz w:val="24"/>
        </w:rPr>
        <w:t xml:space="preserve">⽣</w:t>
      </w:r>
      <w:r>
        <w:rPr>
          <w:rFonts w:ascii="SimSun" w:hAnsi="SimSun" w:eastAsia="SimSun" w:cs="SimSun"/>
          <w:color w:val="000000"/>
          <w:sz w:val="24"/>
        </w:rPr>
        <w:t xml:space="preserve">物动</w:t>
      </w:r>
      <w:r>
        <w:rPr>
          <w:rFonts w:ascii="Microsoft YaHei" w:hAnsi="Microsoft YaHei" w:eastAsia="Microsoft YaHei" w:cs="Microsoft YaHei"/>
          <w:color w:val="000000"/>
          <w:sz w:val="24"/>
        </w:rPr>
        <w:t xml:space="preserve">⼒</w:t>
      </w:r>
      <w:r>
        <w:rPr>
          <w:rFonts w:ascii="SimSun" w:hAnsi="SimSun" w:eastAsia="SimSun" w:cs="SimSun"/>
          <w:color w:val="000000"/>
          <w:sz w:val="24"/>
        </w:rPr>
        <w:t xml:space="preserve">学数据进</w:t>
      </w:r>
      <w:r>
        <w:rPr>
          <w:rFonts w:ascii="Microsoft YaHei" w:hAnsi="Microsoft YaHei" w:eastAsia="Microsoft YaHei" w:cs="Microsoft YaHei"/>
          <w:color w:val="000000"/>
          <w:sz w:val="24"/>
        </w:rPr>
        <w:t xml:space="preserve">⾏</w:t>
      </w:r>
      <w:r>
        <w:rPr>
          <w:rFonts w:ascii="SimSun" w:hAnsi="SimSun" w:eastAsia="SimSun" w:cs="SimSun"/>
          <w:color w:val="000000"/>
          <w:sz w:val="24"/>
        </w:rPr>
        <w:t xml:space="preserve">回归分析。需满足：</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计算各种器官的吸收辐射剂量。至少支持超过≥</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个核素。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支持几个单独的器官模型，至少包括前列腺，腹腔，头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脑和多部分肾等等。</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包含修正器官质量和辐射权重因子。需支持拟人化人体模型和动物模型，人体模型至少需要包括多个年龄段的男女性和孕妇，动物模型至少需要包括不同重量的鼠。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基于器官的剂量学引擎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与器官剂量学软件结合使用，采用医学内照射剂量系统来确定器官、病灶和全身剂量。通过用于平面全身扫描和</w:t>
      </w:r>
      <w:r>
        <w:rPr>
          <w:rFonts w:ascii="Times New Roman" w:hAnsi="Times New Roman" w:eastAsia="Times New Roman" w:cs="Times New Roman"/>
          <w:color w:val="000000"/>
          <w:sz w:val="24"/>
        </w:rPr>
        <w:t xml:space="preserve">SPECT/CT</w:t>
      </w:r>
      <w:r>
        <w:rPr>
          <w:rFonts w:ascii="SimSun" w:hAnsi="SimSun" w:eastAsia="SimSun" w:cs="SimSun"/>
          <w:color w:val="000000"/>
          <w:sz w:val="24"/>
        </w:rPr>
        <w:t xml:space="preserve">扫描上定义</w:t>
      </w:r>
      <w:r>
        <w:rPr>
          <w:rFonts w:ascii="Times New Roman" w:hAnsi="Times New Roman" w:eastAsia="Times New Roman" w:cs="Times New Roman"/>
          <w:color w:val="000000"/>
          <w:sz w:val="24"/>
        </w:rPr>
        <w:t xml:space="preserve">ROI/VOI</w:t>
      </w:r>
      <w:r>
        <w:rPr>
          <w:rFonts w:ascii="SimSun" w:hAnsi="SimSun" w:eastAsia="SimSun" w:cs="SimSun"/>
          <w:color w:val="000000"/>
          <w:sz w:val="24"/>
        </w:rPr>
        <w:t xml:space="preserve">的综合工具，生成时间活度曲线，计算曲线下的积分以确定滞留时间，并创建剂量报告。需满足：</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需支持多模态病灶分割</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需支持</w:t>
      </w:r>
      <w:r>
        <w:rPr>
          <w:rFonts w:ascii="Times New Roman" w:hAnsi="Times New Roman" w:eastAsia="Times New Roman" w:cs="Times New Roman"/>
          <w:color w:val="000000"/>
          <w:sz w:val="24"/>
        </w:rPr>
        <w:t xml:space="preserve">PET/SPECT/MR/CT</w:t>
      </w:r>
      <w:r>
        <w:rPr>
          <w:rFonts w:ascii="SimSun" w:hAnsi="SimSun" w:eastAsia="SimSun" w:cs="SimSun"/>
          <w:color w:val="000000"/>
          <w:sz w:val="24"/>
        </w:rPr>
        <w:t xml:space="preserve">多模态配准及多层融合</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需支持多时间点自动布局及统计分析，支持</w:t>
      </w:r>
      <w:r>
        <w:rPr>
          <w:rFonts w:ascii="Times New Roman" w:hAnsi="Times New Roman" w:eastAsia="Times New Roman" w:cs="Times New Roman"/>
          <w:color w:val="000000"/>
          <w:sz w:val="24"/>
        </w:rPr>
        <w:t xml:space="preserve">SPECT</w:t>
      </w:r>
      <w:r>
        <w:rPr>
          <w:rFonts w:ascii="SimSun" w:hAnsi="SimSun" w:eastAsia="SimSun" w:cs="SimSun"/>
          <w:color w:val="000000"/>
          <w:sz w:val="24"/>
        </w:rPr>
        <w:t xml:space="preserve">平面加断层图像混合模式图像处理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w:t>
      </w:r>
      <w:r>
        <w:rPr>
          <w:rFonts w:ascii="SimSun" w:hAnsi="SimSun" w:eastAsia="SimSun" w:cs="SimSun"/>
          <w:color w:val="000000"/>
          <w:sz w:val="24"/>
        </w:rPr>
        <w:t xml:space="preserve">需支持局部非刚性配准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rPr>
          <w:rFonts w:ascii="SimSun" w:hAnsi="SimSun" w:eastAsia="SimSun" w:cs="SimSun"/>
          <w:color w:val="000000"/>
          <w:sz w:val="24"/>
        </w:rPr>
        <w:t xml:space="preserve">需支持核素种类≥</w:t>
      </w:r>
      <w:r>
        <w:rPr>
          <w:rFonts w:ascii="Times New Roman" w:hAnsi="Times New Roman" w:eastAsia="Times New Roman" w:cs="Times New Roman"/>
          <w:color w:val="000000"/>
          <w:sz w:val="24"/>
        </w:rPr>
        <w:t xml:space="preserve">1000</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2.3.6</w:t>
      </w:r>
      <w:r>
        <w:rPr>
          <w:rFonts w:ascii="SimSun" w:hAnsi="SimSun" w:eastAsia="SimSun" w:cs="SimSun"/>
          <w:color w:val="000000"/>
          <w:sz w:val="24"/>
        </w:rPr>
        <w:t xml:space="preserve">需支持多核素</w:t>
      </w:r>
      <w:r>
        <w:rPr>
          <w:rFonts w:ascii="Times New Roman" w:hAnsi="Times New Roman" w:eastAsia="Times New Roman" w:cs="Times New Roman"/>
          <w:color w:val="000000"/>
          <w:sz w:val="24"/>
        </w:rPr>
        <w:t xml:space="preserve">PET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SPECT</w:t>
      </w:r>
      <w:r>
        <w:rPr>
          <w:rFonts w:ascii="SimSun" w:hAnsi="SimSun" w:eastAsia="SimSun" w:cs="SimSun"/>
          <w:color w:val="000000"/>
          <w:sz w:val="24"/>
        </w:rPr>
        <w:t xml:space="preserve">影像</w:t>
      </w:r>
      <w:r>
        <w:rPr>
          <w:rFonts w:ascii="Times New Roman" w:hAnsi="Times New Roman" w:eastAsia="Times New Roman" w:cs="Times New Roman"/>
          <w:color w:val="000000"/>
          <w:sz w:val="24"/>
        </w:rPr>
        <w:t xml:space="preserve">mismatch</w:t>
      </w:r>
      <w:r>
        <w:rPr>
          <w:rFonts w:ascii="SimSun" w:hAnsi="SimSun" w:eastAsia="SimSun" w:cs="SimSun"/>
          <w:color w:val="000000"/>
          <w:sz w:val="24"/>
        </w:rPr>
        <w:t xml:space="preserve">分析</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2.3.7</w:t>
      </w:r>
      <w:r>
        <w:rPr>
          <w:rFonts w:ascii="SimSun" w:hAnsi="SimSun" w:eastAsia="SimSun" w:cs="SimSun"/>
          <w:color w:val="000000"/>
          <w:sz w:val="24"/>
        </w:rPr>
        <w:t xml:space="preserve">需支持肿瘤</w:t>
      </w:r>
      <w:r>
        <w:rPr>
          <w:rFonts w:ascii="Times New Roman" w:hAnsi="Times New Roman" w:eastAsia="Times New Roman" w:cs="Times New Roman"/>
          <w:color w:val="000000"/>
          <w:sz w:val="24"/>
        </w:rPr>
        <w:t xml:space="preserve">PRECIST 1.1</w:t>
      </w:r>
      <w:r>
        <w:rPr>
          <w:rFonts w:ascii="SimSun" w:hAnsi="SimSun" w:eastAsia="SimSun" w:cs="SimSun"/>
          <w:color w:val="000000"/>
          <w:sz w:val="24"/>
        </w:rPr>
        <w:t xml:space="preserve">评估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2.3.8</w:t>
      </w:r>
      <w:r>
        <w:rPr>
          <w:rFonts w:ascii="SimSun" w:hAnsi="SimSun" w:eastAsia="SimSun" w:cs="SimSun"/>
          <w:color w:val="000000"/>
          <w:sz w:val="24"/>
        </w:rPr>
        <w:t xml:space="preserve">需支持肿瘤负荷评估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2.3.9</w:t>
      </w:r>
      <w:r>
        <w:rPr>
          <w:rFonts w:ascii="SimSun" w:hAnsi="SimSun" w:eastAsia="SimSun" w:cs="SimSun"/>
          <w:color w:val="000000"/>
          <w:sz w:val="24"/>
        </w:rPr>
        <w:t xml:space="preserve">需支持</w:t>
      </w:r>
      <w:r>
        <w:rPr>
          <w:rFonts w:ascii="Times New Roman" w:hAnsi="Times New Roman" w:eastAsia="Times New Roman" w:cs="Times New Roman"/>
          <w:color w:val="000000"/>
          <w:sz w:val="24"/>
        </w:rPr>
        <w:t xml:space="preserve">PET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SPECT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MR</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多模态的动态曲线分析</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2.3.10 ROI/VOI </w:t>
      </w:r>
      <w:r>
        <w:rPr>
          <w:rFonts w:ascii="SimSun" w:hAnsi="SimSun" w:eastAsia="SimSun" w:cs="SimSun"/>
          <w:color w:val="000000"/>
          <w:sz w:val="24"/>
        </w:rPr>
        <w:t xml:space="preserve">重复测试体积误差</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5%</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基于体素的剂量学引擎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基于蒙卡算法的个性化剂量学计算适用于广泛的治疗和成像同位素，有助于推动个性化诊疗成为临床实践。可在同一工作流完成多时间点剂量学计算，使用相同的工作流程可从不同的设备处理</w:t>
      </w:r>
      <w:r>
        <w:rPr>
          <w:rFonts w:ascii="Times New Roman" w:hAnsi="Times New Roman" w:eastAsia="Times New Roman" w:cs="Times New Roman"/>
          <w:color w:val="000000"/>
          <w:sz w:val="24"/>
        </w:rPr>
        <w:t xml:space="preserve">DICOM</w:t>
      </w:r>
      <w:r>
        <w:rPr>
          <w:rFonts w:ascii="SimSun" w:hAnsi="SimSun" w:eastAsia="SimSun" w:cs="SimSun"/>
          <w:color w:val="000000"/>
          <w:sz w:val="24"/>
        </w:rPr>
        <w:t xml:space="preserve">图像，自动对齐多个定量</w:t>
      </w:r>
      <w:r>
        <w:rPr>
          <w:rFonts w:ascii="Times New Roman" w:hAnsi="Times New Roman" w:eastAsia="Times New Roman" w:cs="Times New Roman"/>
          <w:color w:val="000000"/>
          <w:sz w:val="24"/>
        </w:rPr>
        <w:t xml:space="preserve">SPECT/CT</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PET/CT</w:t>
      </w:r>
      <w:r>
        <w:rPr>
          <w:rFonts w:ascii="SimSun" w:hAnsi="SimSun" w:eastAsia="SimSun" w:cs="SimSun"/>
          <w:color w:val="000000"/>
          <w:sz w:val="24"/>
        </w:rPr>
        <w:t xml:space="preserve">时间点，然后进行自动配准和剂量图模拟。然后计算每个体素中的累积活性，并使用蒙卡算法模拟光子在患者</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中的吸收和散射，以计算整个视野的剂量分布。剂量模拟后，用户可以使用多功能手动绘图工具或自动化方法勾画</w:t>
      </w:r>
      <w:r>
        <w:rPr>
          <w:rFonts w:ascii="Times New Roman" w:hAnsi="Times New Roman" w:eastAsia="Times New Roman" w:cs="Times New Roman"/>
          <w:color w:val="000000"/>
          <w:sz w:val="24"/>
        </w:rPr>
        <w:t xml:space="preserve">VOI</w:t>
      </w:r>
      <w:r>
        <w:rPr>
          <w:rFonts w:ascii="SimSun" w:hAnsi="SimSun" w:eastAsia="SimSun" w:cs="SimSun"/>
          <w:color w:val="000000"/>
          <w:sz w:val="24"/>
        </w:rPr>
        <w:t xml:space="preserve">。作为最后一步，用户可以可视化计算出的总吸收剂量分布、剂量体积直方图和</w:t>
      </w:r>
      <w:r>
        <w:rPr>
          <w:rFonts w:ascii="Times New Roman" w:hAnsi="Times New Roman" w:eastAsia="Times New Roman" w:cs="Times New Roman"/>
          <w:color w:val="000000"/>
          <w:sz w:val="24"/>
        </w:rPr>
        <w:t xml:space="preserve">VOI</w:t>
      </w:r>
      <w:r>
        <w:rPr>
          <w:rFonts w:ascii="SimSun" w:hAnsi="SimSun" w:eastAsia="SimSun" w:cs="SimSun"/>
          <w:color w:val="000000"/>
          <w:sz w:val="24"/>
        </w:rPr>
        <w:t xml:space="preserve">统计表。需满足：</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需支持</w:t>
      </w:r>
      <w:r>
        <w:rPr>
          <w:rFonts w:ascii="Times New Roman" w:hAnsi="Times New Roman" w:eastAsia="Times New Roman" w:cs="Times New Roman"/>
          <w:color w:val="000000"/>
          <w:sz w:val="24"/>
        </w:rPr>
        <w:t xml:space="preserve">PET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SPECT</w:t>
      </w:r>
      <w:r>
        <w:rPr>
          <w:rFonts w:ascii="SimSun" w:hAnsi="SimSun" w:eastAsia="SimSun" w:cs="SimSun"/>
          <w:color w:val="000000"/>
          <w:sz w:val="24"/>
        </w:rPr>
        <w:t xml:space="preserve">诊断治疗配对核素的剂量学预测</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需支持基于多时间点</w:t>
      </w:r>
      <w:r>
        <w:rPr>
          <w:rFonts w:ascii="Times New Roman" w:hAnsi="Times New Roman" w:eastAsia="Times New Roman" w:cs="Times New Roman"/>
          <w:color w:val="000000"/>
          <w:sz w:val="24"/>
        </w:rPr>
        <w:t xml:space="preserve">SPECT/CT</w:t>
      </w:r>
      <w:r>
        <w:rPr>
          <w:rFonts w:ascii="SimSun" w:hAnsi="SimSun" w:eastAsia="SimSun" w:cs="SimSun"/>
          <w:color w:val="000000"/>
          <w:sz w:val="24"/>
        </w:rPr>
        <w:t xml:space="preserve">的剂量学计算</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需支持基于单时间点</w:t>
      </w:r>
      <w:r>
        <w:rPr>
          <w:rFonts w:ascii="Times New Roman" w:hAnsi="Times New Roman" w:eastAsia="Times New Roman" w:cs="Times New Roman"/>
          <w:color w:val="000000"/>
          <w:sz w:val="24"/>
        </w:rPr>
        <w:t xml:space="preserve">SPECT/CT</w:t>
      </w:r>
      <w:r>
        <w:rPr>
          <w:rFonts w:ascii="SimSun" w:hAnsi="SimSun" w:eastAsia="SimSun" w:cs="SimSun"/>
          <w:color w:val="000000"/>
          <w:sz w:val="24"/>
        </w:rPr>
        <w:t xml:space="preserve">的剂量学计算</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w:t>
      </w:r>
      <w:r>
        <w:rPr>
          <w:rFonts w:ascii="SimSun" w:hAnsi="SimSun" w:eastAsia="SimSun" w:cs="SimSun"/>
          <w:color w:val="000000"/>
          <w:sz w:val="24"/>
        </w:rPr>
        <w:t xml:space="preserve">需支持体素级别蒙特卡罗剂量学算法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2.4.5</w:t>
      </w:r>
      <w:r>
        <w:rPr>
          <w:rFonts w:ascii="SimSun" w:hAnsi="SimSun" w:eastAsia="SimSun" w:cs="SimSun"/>
          <w:color w:val="000000"/>
          <w:sz w:val="24"/>
        </w:rPr>
        <w:t xml:space="preserve">需支持</w:t>
      </w:r>
      <w:r>
        <w:rPr>
          <w:rFonts w:ascii="Times New Roman" w:hAnsi="Times New Roman" w:eastAsia="Times New Roman" w:cs="Times New Roman"/>
          <w:color w:val="000000"/>
          <w:sz w:val="24"/>
        </w:rPr>
        <w:t xml:space="preserve">Lu-177, Y-90, I-131, Tc-99m, Ga-68, Zr-89, F-18, Pb-203, Pb-212, Ac-225</w:t>
      </w:r>
      <w:r>
        <w:rPr>
          <w:rFonts w:ascii="SimSun" w:hAnsi="SimSun" w:eastAsia="SimSun" w:cs="SimSun"/>
          <w:color w:val="000000"/>
          <w:sz w:val="24"/>
        </w:rPr>
        <w:t xml:space="preserve">等常用核素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2.4.6 </w:t>
      </w:r>
      <w:r>
        <w:rPr>
          <w:rFonts w:ascii="SimSun" w:hAnsi="SimSun" w:eastAsia="SimSun" w:cs="SimSun"/>
          <w:color w:val="000000"/>
          <w:sz w:val="24"/>
        </w:rPr>
        <w:t xml:space="preserve">蒙卡剂量模拟速度</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2×10⁶ events/</w:t>
      </w:r>
      <w:r>
        <w:rPr>
          <w:rFonts w:ascii="SimSun" w:hAnsi="SimSun" w:eastAsia="SimSun" w:cs="SimSun"/>
          <w:color w:val="000000"/>
          <w:sz w:val="24"/>
        </w:rPr>
        <w:t xml:space="preserve">秒</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2.4.7 </w:t>
      </w:r>
      <w:r>
        <w:rPr>
          <w:rFonts w:ascii="SimSun" w:hAnsi="SimSun" w:eastAsia="SimSun" w:cs="SimSun"/>
          <w:color w:val="000000"/>
          <w:sz w:val="24"/>
        </w:rPr>
        <w:t xml:space="preserve">单时间点剂量预测偏差</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20%</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2.4.8 </w:t>
      </w:r>
      <w:r>
        <w:rPr>
          <w:rFonts w:ascii="SimSun" w:hAnsi="SimSun" w:eastAsia="SimSun" w:cs="SimSun"/>
          <w:color w:val="000000"/>
          <w:sz w:val="24"/>
        </w:rPr>
        <w:t xml:space="preserve">剂量体积直方图（</w:t>
      </w:r>
      <w:r>
        <w:rPr>
          <w:rFonts w:ascii="Times New Roman" w:hAnsi="Times New Roman" w:eastAsia="Times New Roman" w:cs="Times New Roman"/>
          <w:color w:val="000000"/>
          <w:sz w:val="24"/>
        </w:rPr>
        <w:t xml:space="preserve">DVH</w:t>
      </w:r>
      <w:r>
        <w:rPr>
          <w:rFonts w:ascii="SimSun" w:hAnsi="SimSun" w:eastAsia="SimSun" w:cs="SimSun"/>
          <w:color w:val="000000"/>
          <w:sz w:val="24"/>
        </w:rPr>
        <w:t xml:space="preserve">）计算误差</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3%</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2.4.9 </w:t>
      </w:r>
      <w:r>
        <w:rPr>
          <w:rFonts w:ascii="SimSun" w:hAnsi="SimSun" w:eastAsia="SimSun" w:cs="SimSun"/>
          <w:color w:val="000000"/>
          <w:sz w:val="24"/>
        </w:rPr>
        <w:t xml:space="preserve">剂量分布可视化刷新时间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2 </w:t>
      </w:r>
      <w:r>
        <w:rPr>
          <w:rFonts w:ascii="SimSun" w:hAnsi="SimSun" w:eastAsia="SimSun" w:cs="SimSun"/>
          <w:color w:val="000000"/>
          <w:sz w:val="24"/>
        </w:rPr>
        <w:t xml:space="preserve">秒</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2.4.10 </w:t>
      </w:r>
      <w:r>
        <w:rPr>
          <w:rFonts w:ascii="SimSun" w:hAnsi="SimSun" w:eastAsia="SimSun" w:cs="SimSun"/>
          <w:color w:val="000000"/>
          <w:sz w:val="24"/>
        </w:rPr>
        <w:t xml:space="preserve">常用核素单病例计算时间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10 </w:t>
      </w:r>
      <w:r>
        <w:rPr>
          <w:rFonts w:ascii="SimSun" w:hAnsi="SimSun" w:eastAsia="SimSun" w:cs="SimSun"/>
          <w:color w:val="000000"/>
          <w:sz w:val="24"/>
        </w:rPr>
        <w:t xml:space="preserve">分钟</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 SPECT SUV</w:t>
      </w:r>
      <w:r>
        <w:rPr>
          <w:rFonts w:ascii="SimSun" w:hAnsi="SimSun" w:eastAsia="SimSun" w:cs="SimSun"/>
          <w:color w:val="000000"/>
          <w:sz w:val="24"/>
        </w:rPr>
        <w:t xml:space="preserve">高级定量重建引擎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独立于成像设备商及成像设备的定量</w:t>
      </w:r>
      <w:r>
        <w:rPr>
          <w:rFonts w:ascii="Times New Roman" w:hAnsi="Times New Roman" w:eastAsia="Times New Roman" w:cs="Times New Roman"/>
          <w:color w:val="000000"/>
          <w:sz w:val="24"/>
        </w:rPr>
        <w:t xml:space="preserve">SPECT</w:t>
      </w:r>
      <w:r>
        <w:rPr>
          <w:rFonts w:ascii="SimSun" w:hAnsi="SimSun" w:eastAsia="SimSun" w:cs="SimSun"/>
          <w:color w:val="000000"/>
          <w:sz w:val="24"/>
        </w:rPr>
        <w:t xml:space="preserve">重建软件，最先进的分辨率恢复准直器校正实现了出色的图像质量，为进行的治疗剂量测定和后续随访提供定量准确的</w:t>
      </w:r>
      <w:r>
        <w:rPr>
          <w:rFonts w:ascii="Times New Roman" w:hAnsi="Times New Roman" w:eastAsia="Times New Roman" w:cs="Times New Roman"/>
          <w:color w:val="000000"/>
          <w:sz w:val="24"/>
        </w:rPr>
        <w:t xml:space="preserve">SPECT</w:t>
      </w:r>
      <w:r>
        <w:rPr>
          <w:rFonts w:ascii="SimSun" w:hAnsi="SimSun" w:eastAsia="SimSun" w:cs="SimSun"/>
          <w:color w:val="000000"/>
          <w:sz w:val="24"/>
        </w:rPr>
        <w:t xml:space="preserve">影像。需满足：</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需支持</w:t>
      </w:r>
      <w:r>
        <w:rPr>
          <w:rFonts w:ascii="Times New Roman" w:hAnsi="Times New Roman" w:eastAsia="Times New Roman" w:cs="Times New Roman"/>
          <w:color w:val="000000"/>
          <w:sz w:val="24"/>
        </w:rPr>
        <w:t xml:space="preserve">Tc-99m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I-131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I-123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Y-90</w:t>
      </w:r>
      <w:r>
        <w:rPr>
          <w:rFonts w:ascii="SimSun" w:hAnsi="SimSun" w:eastAsia="SimSun" w:cs="SimSun"/>
          <w:color w:val="000000"/>
          <w:sz w:val="24"/>
        </w:rPr>
        <w:t xml:space="preserve">和</w:t>
      </w:r>
      <w:r>
        <w:rPr>
          <w:rFonts w:ascii="Times New Roman" w:hAnsi="Times New Roman" w:eastAsia="Times New Roman" w:cs="Times New Roman"/>
          <w:color w:val="000000"/>
          <w:sz w:val="24"/>
        </w:rPr>
        <w:t xml:space="preserve">Ho-166</w:t>
      </w:r>
      <w:r>
        <w:rPr>
          <w:rFonts w:ascii="SimSun" w:hAnsi="SimSun" w:eastAsia="SimSun" w:cs="SimSun"/>
          <w:color w:val="000000"/>
          <w:sz w:val="24"/>
        </w:rPr>
        <w:t xml:space="preserve">等常用核素，并生成体素值（</w:t>
      </w:r>
      <w:r>
        <w:rPr>
          <w:rFonts w:ascii="Times New Roman" w:hAnsi="Times New Roman" w:eastAsia="Times New Roman" w:cs="Times New Roman"/>
          <w:color w:val="000000"/>
          <w:sz w:val="24"/>
        </w:rPr>
        <w:t xml:space="preserve">Bq/ml</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SUV</w:t>
      </w:r>
      <w:r>
        <w:rPr>
          <w:rFonts w:ascii="SimSun" w:hAnsi="SimSun" w:eastAsia="SimSun" w:cs="SimSun"/>
          <w:color w:val="000000"/>
          <w:sz w:val="24"/>
        </w:rPr>
        <w:t xml:space="preserve">）的数据集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包含模拟准直器隔板中的隔板穿透、康普顿散射和光电吸收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支持多种贝叶斯重建算法，包括</w:t>
      </w:r>
      <w:r>
        <w:rPr>
          <w:rFonts w:ascii="Times New Roman" w:hAnsi="Times New Roman" w:eastAsia="Times New Roman" w:cs="Times New Roman"/>
          <w:color w:val="000000"/>
          <w:sz w:val="24"/>
        </w:rPr>
        <w:t xml:space="preserve">AMAP-Smooth</w:t>
      </w:r>
      <w:r>
        <w:rPr>
          <w:rFonts w:ascii="SimSun" w:hAnsi="SimSun" w:eastAsia="SimSun" w:cs="SimSun"/>
          <w:color w:val="000000"/>
          <w:sz w:val="24"/>
        </w:rPr>
        <w:t xml:space="preserve">和</w:t>
      </w:r>
      <w:r>
        <w:rPr>
          <w:rFonts w:ascii="Times New Roman" w:hAnsi="Times New Roman" w:eastAsia="Times New Roman" w:cs="Times New Roman"/>
          <w:color w:val="000000"/>
          <w:sz w:val="24"/>
        </w:rPr>
        <w:t xml:space="preserve">AMAP-RDP</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OSEM/MAP/BSREM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3 </w:t>
      </w:r>
      <w:r>
        <w:rPr>
          <w:rFonts w:ascii="SimSun" w:hAnsi="SimSun" w:eastAsia="SimSun" w:cs="SimSun"/>
          <w:color w:val="000000"/>
          <w:sz w:val="24"/>
        </w:rPr>
        <w:t xml:space="preserve">种算法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SUV </w:t>
      </w:r>
      <w:r>
        <w:rPr>
          <w:rFonts w:ascii="SimSun" w:hAnsi="SimSun" w:eastAsia="SimSun" w:cs="SimSun"/>
          <w:color w:val="000000"/>
          <w:sz w:val="24"/>
        </w:rPr>
        <w:t xml:space="preserve">重建误差</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10%</w:t>
      </w:r>
      <w:r>
        <w:rPr>
          <w:rFonts w:ascii="SimSun" w:hAnsi="SimSun" w:eastAsia="SimSun" w:cs="SimSun"/>
          <w:color w:val="000000"/>
          <w:sz w:val="24"/>
        </w:rPr>
        <w:t xml:space="preserve">（模体验证）</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 </w:t>
      </w:r>
      <w:r>
        <w:rPr>
          <w:rFonts w:ascii="SimSun" w:hAnsi="SimSun" w:eastAsia="SimSun" w:cs="SimSun"/>
          <w:color w:val="000000"/>
          <w:sz w:val="24"/>
        </w:rPr>
        <w:t xml:space="preserve">空间分辨率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10 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FWHM</w:t>
      </w:r>
      <w:r>
        <w:rPr>
          <w:rFonts w:ascii="SimSun" w:hAnsi="SimSun" w:eastAsia="SimSun" w:cs="SimSun"/>
          <w:color w:val="000000"/>
          <w:sz w:val="24"/>
        </w:rPr>
        <w:t xml:space="preserve">）</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2.5.6 </w:t>
      </w:r>
      <w:r>
        <w:rPr>
          <w:rFonts w:ascii="SimSun" w:hAnsi="SimSun" w:eastAsia="SimSun" w:cs="SimSun"/>
          <w:color w:val="000000"/>
          <w:sz w:val="24"/>
        </w:rPr>
        <w:t xml:space="preserve">校准因子（</w:t>
      </w:r>
      <w:r>
        <w:rPr>
          <w:rFonts w:ascii="Times New Roman" w:hAnsi="Times New Roman" w:eastAsia="Times New Roman" w:cs="Times New Roman"/>
          <w:color w:val="000000"/>
          <w:sz w:val="24"/>
        </w:rPr>
        <w:t xml:space="preserve">CF</w:t>
      </w:r>
      <w:r>
        <w:rPr>
          <w:rFonts w:ascii="SimSun" w:hAnsi="SimSun" w:eastAsia="SimSun" w:cs="SimSun"/>
          <w:color w:val="000000"/>
          <w:sz w:val="24"/>
        </w:rPr>
        <w:t xml:space="preserve">）自动计算偏差</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3%</w:t>
      </w:r>
      <w:r>
        <w:rPr>
          <w:rFonts w:ascii="SimSun" w:hAnsi="SimSun" w:eastAsia="SimSun" w:cs="SimSun"/>
          <w:color w:val="000000"/>
          <w:sz w:val="24"/>
        </w:rPr>
        <w:t xml:space="preserve">；重建时间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5 </w:t>
      </w:r>
      <w:r>
        <w:rPr>
          <w:rFonts w:ascii="SimSun" w:hAnsi="SimSun" w:eastAsia="SimSun" w:cs="SimSun"/>
          <w:color w:val="000000"/>
          <w:sz w:val="24"/>
        </w:rPr>
        <w:t xml:space="preserve">分钟</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其他配套</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、设备配套控制终端</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w:t>
      </w:r>
      <w:r>
        <w:rPr>
          <w:rFonts w:ascii="Times New Roman" w:hAnsi="Times New Roman" w:eastAsia="Times New Roman" w:cs="Times New Roman"/>
          <w:color w:val="000000"/>
          <w:sz w:val="24"/>
        </w:rPr>
        <w:tab/>
      </w:r>
      <w:r>
        <w:rPr>
          <w:rFonts w:ascii="SimSun" w:hAnsi="SimSun" w:eastAsia="SimSun" w:cs="SimSun"/>
          <w:color w:val="000000"/>
          <w:sz w:val="24"/>
        </w:rPr>
        <w:t xml:space="preserve">（单套配置如下，具体参数不低于以下要求）</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76"/>
        <w:gridCol w:w="72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CPU</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物理CPU数≥2颗，单颗参数：≥8核，三级缓存≥11MB，单颗频率≥ 2.1GHZ</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内存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≥128GB，≥</w:t>
            </w:r>
            <w:r>
              <w:rPr>
                <w:rFonts w:ascii="Arial" w:hAnsi="Arial" w:eastAsia="Arial" w:cs="Arial"/>
                <w:color w:val="000000"/>
                <w:sz w:val="24"/>
                <w:highlight w:val="white"/>
              </w:rPr>
              <w:t xml:space="preserve"> </w:t>
            </w:r>
            <w:r>
              <w:rPr>
                <w:rFonts w:ascii="Times New Roman" w:hAnsi="Times New Roman" w:eastAsia="Times New Roman" w:cs="Times New Roman"/>
                <w:color w:val="000000"/>
                <w:sz w:val="24"/>
              </w:rPr>
              <w:t xml:space="preserve">DDR4 2666MHZ</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固态硬盘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企业级 480GB SSD SATA3.0，数量≥2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机械硬盘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企业级 4TB HDD，数量≥2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GPU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显存≥16GB，数量≥1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功率≥850W，数量≥1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OS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正版操作系统，满足控制软件要求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尺寸≥27英寸，分辨率≥2K，支持HDMI等，数量≥2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原厂质保≥5年</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w:t>
      </w:r>
      <w:r>
        <w:rPr>
          <w:rFonts w:ascii="Times New Roman" w:hAnsi="Times New Roman" w:eastAsia="Times New Roman" w:cs="Times New Roman"/>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（甲方：江苏省人民医院</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乙方：设备供应商）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、税：本项目执行中相关的一切税费均由中标单位负担。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、项目工期：接到采购人通知后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日历天内。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、质保期：终身，自验收合格起三年内，该剂量计算平台各模块版本免费升级。</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、实施方案：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设备到货时间，请乙方至少提前三天通知甲方信息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设备安装时，乙方负责设备的免费安装和调试，但乙方必须事先与甲方信息处联系，并与信息处共同参与，否则引起的一切责任由乙方承担。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标书中没有列出的标准配置的硬件和软件也必须提供（无论是标准配置或选配件）。标书中所有配置、软件和技术资料都必须随主机到达；不能随主机到达的请注明产地及到达时间。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本项目所采购产品如需与其他系统对接时，必须免费提供技术支持。</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负责维修设备的人员要求严格遵守甲方的规章制度、工作程序及标准。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、培训计划</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提供详细的项目培训计划，如提供操作培训计划和维修培训计划</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必要时提供正规培训班培训，确保操作人员掌握完成日常工作所需的基本操作方法，工程师掌握基本的维护保养操作技术为止。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、售后服务：</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免费维保期从项目完成验收合格、交付使用后开始计算。免费升级维护、免费技术维护服务和硬件维保服务，其中包括系统维护、系统升级、系统定期检查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保证供应商所投产品的正常运行。在免费维护期内，乙方应对产品出现的质量及安全问题负责处理解决并承担一切费用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乙方应制订详细的应急处理方案。若出现系统故障，乙方能够在</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小时保证由熟悉该系统且有能力进行维护的工程师负责提供系统维护，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小时内到现场，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小时内解决。由此产生的一切费用由乙方承担。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、验收要求：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产品交付前，乙方应对产品进行全面自检，符合甲方要求的交付条件后，由乙方发起验收申请，甲方评估后组织验收。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甲方在交货前有权对乙方提供的产品、技术、服务提出异议，并采取相关措施确保质量合格。</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具体组织程序、验收标准和方法，按需求方规定程序执行，乙方配合。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w:t>
      </w:r>
      <w:r>
        <w:rPr>
          <w:rFonts w:ascii="SimSun" w:hAnsi="SimSun" w:eastAsia="SimSun" w:cs="SimSun"/>
          <w:color w:val="000000"/>
          <w:sz w:val="24"/>
        </w:rPr>
        <w:t xml:space="preserve">产品验收不合格，需求方、甲方有权拒收和解除采购合同，由此造成的损失，由中标供应商承担。验收过程中，中标供应商可有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次整改机会，若未通过，甲方有权解除合同并追回已支付款项。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项目验收前，乙方须培训甲方至少</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名工程师和需求部门管理人员。</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、付款方式：设备安装调试合格并通过验收且收到合规发票后，支付合同总金额的</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。验收合格满一年且设备无质量问题后支付剩余</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款项。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、项目报价要求：所有投标价格均为人民币报价。包括产品费用、实施费用、安装调试费用等所有费用。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、签订合同前，甲方有权对所投产品功能参数进行验证，乙方提供虚假证明材料的，如，一经发现将否决其投标，即使评标中未发现，中标后也将取消中标资格。</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、项目其他要求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招标文件中要求的软件和各项功能如需硬件或其他技术支持的，必须列明且免费提供。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乙方在偏离的条款中也应列明该条款里乙方所能提供的最优配置。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列明投标产品的品牌、产地、规格型号、产品总价、分项报价、配置清单（提供订货号）（包括标准件及所有选购件，若为选购件请单独报价，并注明是否包含在总价中）、技术参数及原厂技术参数、设备彩页。</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w:t>
      </w:r>
      <w:r>
        <w:rPr>
          <w:rFonts w:ascii="SimSun" w:hAnsi="SimSun" w:eastAsia="SimSun" w:cs="SimSun"/>
          <w:color w:val="000000"/>
          <w:sz w:val="24"/>
        </w:rPr>
        <w:t xml:space="preserve">所有附属设备、第三方产品或加配设备如需要注册证，必须提供。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11.6</w:t>
      </w:r>
      <w:r>
        <w:rPr>
          <w:rFonts w:ascii="SimSun" w:hAnsi="SimSun" w:eastAsia="SimSun" w:cs="SimSun"/>
          <w:color w:val="000000"/>
          <w:sz w:val="24"/>
        </w:rPr>
        <w:t xml:space="preserve">提供设备出保后的年保修合同价格。</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11.7</w:t>
      </w:r>
      <w:r>
        <w:rPr>
          <w:rFonts w:ascii="SimSun" w:hAnsi="SimSun" w:eastAsia="SimSun" w:cs="SimSun"/>
          <w:color w:val="000000"/>
          <w:sz w:val="24"/>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11.8</w:t>
      </w:r>
      <w:r>
        <w:rPr>
          <w:rFonts w:ascii="SimSun" w:hAnsi="SimSun" w:eastAsia="SimSun" w:cs="SimSun"/>
          <w:color w:val="000000"/>
          <w:sz w:val="24"/>
        </w:rPr>
        <w:t xml:space="preserve">其他未提及事项必须符合法律法规及相关政策文件等规定。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160" w:line="85" w:lineRule="atLeast"/>
        <w:pBdr>
          <w:top w:val="none" w:color="000000" w:sz="4" w:space="0"/>
          <w:left w:val="none" w:color="000000" w:sz="4" w:space="0"/>
          <w:bottom w:val="single" w:color="000000" w:sz="6"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注：上述“商务要求”需在商务要求偏离表中逐条响应。</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评标方法与评标标准</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14"/>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报价要求：不得超过最高限价</w:t>
      </w:r>
      <w:r>
        <w:rPr>
          <w:rFonts w:ascii="SimSun" w:hAnsi="SimSun" w:eastAsia="SimSun" w:cs="SimSun"/>
          <w:color w:val="000000"/>
          <w:sz w:val="24"/>
        </w:rPr>
        <w:t xml:space="preserve">。</w:t>
      </w:r>
      <w:r/>
    </w:p>
    <w:p>
      <w:pPr>
        <w:ind w:left="42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4"/>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2.2投标函中注明的投标有效期少于招标文件要求；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4"/>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3.1《技术要求响应/偏离表》中，加注“★”的关键参数存在负偏离的，表格没有按照招标文件要求点对点应答的；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3.2《商务要求响应/偏离表》中，加注“★”的关键参数存在负偏离的；</w:t>
      </w:r>
      <w:r/>
    </w:p>
    <w:p>
      <w:pPr>
        <w:ind w:left="426"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3.3《投标分项报价表》没有按照招标文件要求填写的。</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评分方法和评标标准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4"/>
        <w:gridCol w:w="75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评分细则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价格分采用低价优先法计算，即满足招标文件要求且投标价格最低的投标报价为评标基准价，其价格分为满分。其他供应商的价格分统一按照下列公式计算：投标报价得分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评标基准价／投标报价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（小数点保留两位）。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评委根据投标文件中的《技术要求响应</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偏离表》结合投标文件提供的佐证材料等进行评审：满足招标文件第四章项目需求之“技术要求”项下全部内容的，得</w:t>
            </w:r>
            <w:r>
              <w:rPr>
                <w:rFonts w:ascii="Times New Roman" w:hAnsi="Times New Roman" w:eastAsia="Times New Roman" w:cs="Times New Roman"/>
                <w:color w:val="000000"/>
                <w:sz w:val="22"/>
              </w:rPr>
              <w:t xml:space="preserve">37</w:t>
            </w:r>
            <w:r>
              <w:rPr>
                <w:rFonts w:ascii="SimSun" w:hAnsi="SimSun" w:eastAsia="SimSun" w:cs="SimSun"/>
                <w:color w:val="000000"/>
                <w:sz w:val="22"/>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▲指标为重要参数，负偏离一项扣</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rPr>
                <w:rFonts w:ascii="Times New Roman" w:hAnsi="Times New Roman" w:eastAsia="Times New Roman" w:cs="Times New Roman"/>
                <w:b/>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普通参数负偏离一项扣</w:t>
            </w:r>
            <w:r>
              <w:rPr>
                <w:rFonts w:ascii="Times New Roman" w:hAnsi="Times New Roman" w:eastAsia="Times New Roman" w:cs="Times New Roman"/>
                <w:color w:val="000000"/>
                <w:sz w:val="22"/>
              </w:rPr>
              <w:t xml:space="preserve">0.5</w:t>
            </w:r>
            <w:r>
              <w:rPr>
                <w:rFonts w:ascii="SimSun" w:hAnsi="SimSun" w:eastAsia="SimSun" w:cs="SimSun"/>
                <w:color w:val="000000"/>
                <w:sz w:val="22"/>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★指标负偏离视为无效投标。缺漏项视为负偏离，正偏离不加分，最低分</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标注“▲”的技术要求需进行真实操作演示，每个投标人限在</w:t>
            </w:r>
            <w:r>
              <w:rPr>
                <w:rFonts w:ascii="Times New Roman" w:hAnsi="Times New Roman" w:eastAsia="Times New Roman" w:cs="Times New Roman"/>
                <w:color w:val="000000"/>
                <w:sz w:val="22"/>
              </w:rPr>
              <w:t xml:space="preserve"> 20 </w:t>
            </w:r>
            <w:r>
              <w:rPr>
                <w:rFonts w:ascii="SimSun" w:hAnsi="SimSun" w:eastAsia="SimSun" w:cs="SimSun"/>
                <w:color w:val="000000"/>
                <w:sz w:val="22"/>
              </w:rPr>
              <w:t xml:space="preserve">分钟内完成演示（如果采用</w:t>
            </w:r>
            <w:r>
              <w:rPr>
                <w:rFonts w:ascii="Times New Roman" w:hAnsi="Times New Roman" w:eastAsia="Times New Roman" w:cs="Times New Roman"/>
                <w:color w:val="000000"/>
                <w:sz w:val="22"/>
              </w:rPr>
              <w:t xml:space="preserve">PPT</w:t>
            </w:r>
            <w:r>
              <w:rPr>
                <w:rFonts w:ascii="SimSun" w:hAnsi="SimSun" w:eastAsia="SimSun" w:cs="SimSun"/>
                <w:color w:val="000000"/>
                <w:sz w:val="22"/>
              </w:rPr>
              <w:t xml:space="preserve">、图片、截图、</w:t>
            </w:r>
            <w:r>
              <w:rPr>
                <w:rFonts w:ascii="Times New Roman" w:hAnsi="Times New Roman" w:eastAsia="Times New Roman" w:cs="Times New Roman"/>
                <w:color w:val="000000"/>
                <w:sz w:val="22"/>
              </w:rPr>
              <w:t xml:space="preserve">Demo </w:t>
            </w:r>
            <w:r>
              <w:rPr>
                <w:rFonts w:ascii="SimSun" w:hAnsi="SimSun" w:eastAsia="SimSun" w:cs="SimSun"/>
                <w:color w:val="000000"/>
                <w:sz w:val="22"/>
              </w:rPr>
              <w:t xml:space="preserve">软件的形式，最终得分=原始得分*</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0%，最多得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分），需对要求的技术参数进行真实操作演示，不得遗漏功能点。</w:t>
            </w:r>
            <w:r/>
          </w:p>
          <w:p>
            <w:pPr>
              <w:numPr>
                <w:ilvl w:val="0"/>
                <w:numId w:val="1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如果投标人提供虚假材料，一经查实，视为放弃中标资格。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总体实施方案</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w:t>
            </w:r>
            <w:r>
              <w:rPr>
                <w:rFonts w:ascii="SimSun" w:hAnsi="SimSun" w:eastAsia="SimSun" w:cs="SimSun"/>
                <w:color w:val="000000"/>
                <w:sz w:val="22"/>
                <w:u w:val="single"/>
              </w:rPr>
              <w:t xml:space="preserve">总体实施方案</w:t>
            </w:r>
            <w:r>
              <w:rPr>
                <w:rFonts w:ascii="SimSun" w:hAnsi="SimSun" w:eastAsia="SimSun" w:cs="SimSun"/>
                <w:color w:val="000000"/>
                <w:sz w:val="22"/>
              </w:rPr>
              <w:t xml:space="preserve">进行打分（包括但不限于对本项目的总体设想、针对性、进度节点及质量保证措施等），满分</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2"/>
              </w:rPr>
              <w:tab/>
            </w:r>
            <w:r>
              <w:rPr>
                <w:rFonts w:ascii="SimSun" w:hAnsi="SimSun" w:eastAsia="SimSun" w:cs="SimSun"/>
                <w:color w:val="000000"/>
                <w:sz w:val="22"/>
              </w:rPr>
              <w:t xml:space="preserve">实施方案安排合理，方案完整，具有合理的时间节点控制的得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Times New Roman" w:hAnsi="Times New Roman" w:eastAsia="Times New Roman" w:cs="Times New Roman"/>
                <w:color w:val="000000"/>
                <w:sz w:val="22"/>
              </w:rPr>
              <w:tab/>
            </w:r>
            <w:r>
              <w:rPr>
                <w:rFonts w:ascii="SimSun" w:hAnsi="SimSun" w:eastAsia="SimSun" w:cs="SimSun"/>
                <w:color w:val="000000"/>
                <w:sz w:val="22"/>
              </w:rPr>
              <w:t xml:space="preserve">实施方案安排较为合理，方案较为完整，具有实施计划节点控制的得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Times New Roman" w:hAnsi="Times New Roman" w:eastAsia="Times New Roman" w:cs="Times New Roman"/>
                <w:color w:val="000000"/>
                <w:sz w:val="22"/>
              </w:rPr>
              <w:tab/>
            </w:r>
            <w:r>
              <w:rPr>
                <w:rFonts w:ascii="SimSun" w:hAnsi="SimSun" w:eastAsia="SimSun" w:cs="SimSun"/>
                <w:color w:val="000000"/>
                <w:sz w:val="22"/>
              </w:rPr>
              <w:t xml:space="preserve">实施方案安排欠缺，方案内容模糊的得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rPr>
                <w:rFonts w:ascii="Times New Roman" w:hAnsi="Times New Roman" w:eastAsia="Times New Roman" w:cs="Times New Roman"/>
                <w:color w:val="000000"/>
                <w:sz w:val="22"/>
              </w:rPr>
              <w:tab/>
            </w:r>
            <w:r>
              <w:rPr>
                <w:rFonts w:ascii="SimSun" w:hAnsi="SimSun" w:eastAsia="SimSun" w:cs="SimSun"/>
                <w:color w:val="000000"/>
                <w:sz w:val="22"/>
              </w:rPr>
              <w:t xml:space="preserve">未提供方案不得分。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w:t>
            </w:r>
            <w:r>
              <w:rPr>
                <w:rFonts w:ascii="SimSun" w:hAnsi="SimSun" w:eastAsia="SimSun" w:cs="SimSun"/>
                <w:color w:val="000000"/>
                <w:sz w:val="22"/>
                <w:u w:val="single"/>
              </w:rPr>
              <w:t xml:space="preserve">培训方案</w:t>
            </w:r>
            <w:r>
              <w:rPr>
                <w:rFonts w:ascii="SimSun" w:hAnsi="SimSun" w:eastAsia="SimSun" w:cs="SimSun"/>
                <w:color w:val="000000"/>
                <w:sz w:val="22"/>
              </w:rPr>
              <w:t xml:space="preserve">进行打分（包括但不限于对采购人的操作培训、业务功能培训等相关培训计划方案，培训人员清单及专业领域经验等），满分</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2"/>
              </w:rPr>
              <w:tab/>
            </w:r>
            <w:r>
              <w:rPr>
                <w:rFonts w:ascii="SimSun" w:hAnsi="SimSun" w:eastAsia="SimSun" w:cs="SimSun"/>
                <w:color w:val="000000"/>
                <w:sz w:val="22"/>
              </w:rPr>
              <w:t xml:space="preserve">培训方案完整全面、具有针对性，得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Times New Roman" w:hAnsi="Times New Roman" w:eastAsia="Times New Roman" w:cs="Times New Roman"/>
                <w:color w:val="000000"/>
                <w:sz w:val="22"/>
              </w:rPr>
              <w:tab/>
            </w:r>
            <w:r>
              <w:rPr>
                <w:rFonts w:ascii="SimSun" w:hAnsi="SimSun" w:eastAsia="SimSun" w:cs="SimSun"/>
                <w:color w:val="000000"/>
                <w:sz w:val="22"/>
              </w:rPr>
              <w:t xml:space="preserve">培训方案较完整、基本具有针对性，得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Times New Roman" w:hAnsi="Times New Roman" w:eastAsia="Times New Roman" w:cs="Times New Roman"/>
                <w:color w:val="000000"/>
                <w:sz w:val="22"/>
              </w:rPr>
              <w:tab/>
            </w:r>
            <w:r>
              <w:rPr>
                <w:rFonts w:ascii="SimSun" w:hAnsi="SimSun" w:eastAsia="SimSun" w:cs="SimSun"/>
                <w:color w:val="000000"/>
                <w:sz w:val="22"/>
              </w:rPr>
              <w:t xml:space="preserve">培训方案一般、欠针对性，得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rPr>
                <w:rFonts w:ascii="Times New Roman" w:hAnsi="Times New Roman" w:eastAsia="Times New Roman" w:cs="Times New Roman"/>
                <w:color w:val="000000"/>
                <w:sz w:val="22"/>
              </w:rPr>
              <w:tab/>
            </w:r>
            <w:r>
              <w:rPr>
                <w:rFonts w:ascii="SimSun" w:hAnsi="SimSun" w:eastAsia="SimSun" w:cs="SimSun"/>
                <w:color w:val="000000"/>
                <w:sz w:val="22"/>
              </w:rPr>
              <w:t xml:space="preserve">未提供方案不得分。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w:t>
            </w:r>
            <w:r>
              <w:rPr>
                <w:rFonts w:ascii="SimSun" w:hAnsi="SimSun" w:eastAsia="SimSun" w:cs="SimSun"/>
                <w:color w:val="000000"/>
                <w:sz w:val="22"/>
                <w:u w:val="single"/>
              </w:rPr>
              <w:t xml:space="preserve">售后服务方案</w:t>
            </w:r>
            <w:r>
              <w:rPr>
                <w:rFonts w:ascii="SimSun" w:hAnsi="SimSun" w:eastAsia="SimSun" w:cs="SimSun"/>
                <w:color w:val="000000"/>
                <w:sz w:val="22"/>
              </w:rPr>
              <w:t xml:space="preserve">进行打分（包括但不限于投标人是否有专人负责售前、售中和售后服务，故障报修响应时间，工程师上门服务时间，售后服务团队的技术实力，应急处理方案，售后服务人员配置，备品备件服务保障，质保期外服务方案，是否能够保证服务及时性、短时间内响应等），满分</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2"/>
              </w:rPr>
              <w:tab/>
            </w:r>
            <w:r>
              <w:rPr>
                <w:rFonts w:ascii="SimSun" w:hAnsi="SimSun" w:eastAsia="SimSun" w:cs="SimSun"/>
                <w:color w:val="000000"/>
                <w:sz w:val="22"/>
              </w:rPr>
              <w:t xml:space="preserve">售后服务描述的详尽合理，涵盖所有服务内容且描述详尽合理，考虑全面，具有针对性和明确性的得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Times New Roman" w:hAnsi="Times New Roman" w:eastAsia="Times New Roman" w:cs="Times New Roman"/>
                <w:color w:val="000000"/>
                <w:sz w:val="22"/>
              </w:rPr>
              <w:tab/>
            </w:r>
            <w:r>
              <w:rPr>
                <w:rFonts w:ascii="SimSun" w:hAnsi="SimSun" w:eastAsia="SimSun" w:cs="SimSun"/>
                <w:color w:val="000000"/>
                <w:sz w:val="22"/>
              </w:rPr>
              <w:t xml:space="preserve">售后服务描述的详尽合理，对售后服务有一定的表述，具有一定的针对性、可行性的得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Times New Roman" w:hAnsi="Times New Roman" w:eastAsia="Times New Roman" w:cs="Times New Roman"/>
                <w:color w:val="000000"/>
                <w:sz w:val="22"/>
              </w:rPr>
              <w:tab/>
            </w:r>
            <w:r>
              <w:rPr>
                <w:rFonts w:ascii="SimSun" w:hAnsi="SimSun" w:eastAsia="SimSun" w:cs="SimSun"/>
                <w:color w:val="000000"/>
                <w:sz w:val="22"/>
              </w:rPr>
              <w:t xml:space="preserve">售后服务描述一般，针对性一般，可行性一般的得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rPr>
                <w:rFonts w:ascii="Times New Roman" w:hAnsi="Times New Roman" w:eastAsia="Times New Roman" w:cs="Times New Roman"/>
                <w:color w:val="000000"/>
                <w:sz w:val="22"/>
              </w:rPr>
              <w:tab/>
            </w:r>
            <w:r>
              <w:rPr>
                <w:rFonts w:ascii="SimSun" w:hAnsi="SimSun" w:eastAsia="SimSun" w:cs="SimSun"/>
                <w:color w:val="000000"/>
                <w:sz w:val="22"/>
              </w:rPr>
              <w:t xml:space="preserve">未提供方案不得分。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验收方案</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w:t>
            </w:r>
            <w:r>
              <w:rPr>
                <w:rFonts w:ascii="SimSun" w:hAnsi="SimSun" w:eastAsia="SimSun" w:cs="SimSun"/>
                <w:color w:val="000000"/>
                <w:sz w:val="22"/>
                <w:u w:val="single"/>
              </w:rPr>
              <w:t xml:space="preserve">验收方案</w:t>
            </w:r>
            <w:r>
              <w:rPr>
                <w:rFonts w:ascii="SimSun" w:hAnsi="SimSun" w:eastAsia="SimSun" w:cs="SimSun"/>
                <w:color w:val="000000"/>
                <w:sz w:val="22"/>
              </w:rPr>
              <w:t xml:space="preserve">进行打分（包含但不限于对本项目的验收内容、验收标准和验收要求等），满分</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Times New Roman" w:hAnsi="Times New Roman" w:eastAsia="Times New Roman" w:cs="Times New Roman"/>
                <w:color w:val="000000"/>
                <w:sz w:val="22"/>
              </w:rPr>
              <w:tab/>
            </w:r>
            <w:r>
              <w:rPr>
                <w:rFonts w:ascii="SimSun" w:hAnsi="SimSun" w:eastAsia="SimSun" w:cs="SimSun"/>
                <w:color w:val="000000"/>
                <w:sz w:val="22"/>
              </w:rPr>
              <w:t xml:space="preserve">验收方案无缺漏，完全满足验收要求，能科学合理的开展验收工作的得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Times New Roman" w:hAnsi="Times New Roman" w:eastAsia="Times New Roman" w:cs="Times New Roman"/>
                <w:color w:val="000000"/>
                <w:sz w:val="22"/>
              </w:rPr>
              <w:tab/>
            </w:r>
            <w:r>
              <w:rPr>
                <w:rFonts w:ascii="SimSun" w:hAnsi="SimSun" w:eastAsia="SimSun" w:cs="SimSun"/>
                <w:color w:val="000000"/>
                <w:sz w:val="22"/>
              </w:rPr>
              <w:t xml:space="preserve">验收方案无缺漏，符合相关标准和规范，基本满足验收要求的得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Times New Roman" w:hAnsi="Times New Roman" w:eastAsia="Times New Roman" w:cs="Times New Roman"/>
                <w:color w:val="000000"/>
                <w:sz w:val="22"/>
              </w:rPr>
              <w:tab/>
            </w:r>
            <w:r>
              <w:rPr>
                <w:rFonts w:ascii="SimSun" w:hAnsi="SimSun" w:eastAsia="SimSun" w:cs="SimSun"/>
                <w:color w:val="000000"/>
                <w:sz w:val="22"/>
              </w:rPr>
              <w:t xml:space="preserve">验收方案有缺漏，在满足验收需求方面欠缺的得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rPr>
                <w:rFonts w:ascii="Times New Roman" w:hAnsi="Times New Roman" w:eastAsia="Times New Roman" w:cs="Times New Roman"/>
                <w:color w:val="000000"/>
                <w:sz w:val="22"/>
              </w:rPr>
              <w:tab/>
            </w:r>
            <w:r>
              <w:rPr>
                <w:rFonts w:ascii="SimSun" w:hAnsi="SimSun" w:eastAsia="SimSun" w:cs="SimSun"/>
                <w:color w:val="000000"/>
                <w:sz w:val="22"/>
              </w:rPr>
              <w:t xml:space="preserve">未提供方案不得分。</w:t>
            </w:r>
            <w:r/>
          </w:p>
        </w:tc>
      </w:tr>
      <w:tr>
        <w:trPr>
          <w:trHeight w:val="2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（满分</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w:t>
            </w:r>
            <w:r>
              <w:rPr>
                <w:rFonts w:ascii="Times New Roman" w:hAnsi="Times New Roman" w:eastAsia="Times New Roman" w:cs="Times New Roman"/>
                <w:color w:val="000000"/>
                <w:sz w:val="22"/>
              </w:rPr>
              <w:t xml:space="preserve">2022</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日（以合同签订时间为准）以来，具有同类型的相关业绩，每有一项得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分，最多得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分。（需提供合同关键页、项目验收报告，复印件加盖投标人公章；二者缺一不得分）</w:t>
            </w:r>
            <w:r/>
          </w:p>
        </w:tc>
      </w:tr>
      <w:tr>
        <w:trPr>
          <w:trHeight w:val="1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vMerge w:val="restart"/>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国家政策导向（</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投标产品属于财政部、生态环境部公布的《环境标志产品政府采购品目清单》内的产品且具有国家确定的认证机构出具的、处于有效期之内的环境标志产品认证证书的，每有一类产品加</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分。提供认证证书复印件加盖公章，否则不得分。</w:t>
            </w:r>
            <w:r/>
          </w:p>
        </w:tc>
      </w:tr>
      <w:tr>
        <w:trPr>
          <w:trHeight w:val="18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投标产品属于财政部、发展改革委公布的《节能产品政府采购品目清单》内的产品且具有国家确定的认证机构出具的、处于有效期之内的节能标志产品认证证书的，每有一类产品加</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分。提供认证证书复印件加盖公章，否则不得分。</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  标  文 件</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江苏省人民医院分子影像核素诊疗一体化平台</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JSZC-320000-SOHO-G2026-0014</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963"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1802-264101003HWZ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2026年XX月XX日</w:t>
            </w:r>
            <w:r/>
          </w:p>
        </w:tc>
      </w:tr>
    </w:tbl>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32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二、特定资格要求</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三、法定代表人授权书</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五、小微企业声明函（如适用）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六、残疾人福利性单位声明函（如适用）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七、关于符合本国产品标准的声明函（如适用）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八、投标分项报价表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九、开标一览表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十、技术、商务条款偏离表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十一、服务方案</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十二、投标人认为需要提供的其它资料</w:t>
      </w:r>
      <w:r>
        <w:rPr>
          <w:rFonts w:ascii="SimSun" w:hAnsi="SimSun" w:eastAsia="SimSun" w:cs="SimSun"/>
          <w:color w:val="000000"/>
          <w:sz w:val="22"/>
        </w:rPr>
        <w:t xml:space="preserve">（如有）</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一、通用资格要求</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具有独立承担民事责任的能力（法人或者其他组织的营业执照等证明文件，自然人的身份证明）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w:t>
      </w:r>
      <w:r>
        <w:rPr>
          <w:rFonts w:ascii="SimSun" w:hAnsi="SimSun" w:eastAsia="SimSun" w:cs="SimSun"/>
          <w:color w:val="000000"/>
          <w:sz w:val="28"/>
        </w:rPr>
        <w:t xml:space="preserve">具有良好的商业信誉和健全的财务会计制度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提供2024年度或者2025年度的财务报告，至少包含资产负债表、利润表；或投标截止时间前六个月内银行出具的资信证明；成立不满一年无须提供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w:t>
      </w:r>
      <w:r>
        <w:rPr>
          <w:rFonts w:ascii="SimSun" w:hAnsi="SimSun" w:eastAsia="SimSun" w:cs="SimSun"/>
          <w:color w:val="000000"/>
          <w:sz w:val="28"/>
        </w:rPr>
        <w:t xml:space="preserve">具备履行合同所必需的设备和专业技术能力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投标人提供具备履行合同所必需的设备和专业技术能力的书面声明（由供应商根据项目需求提供材料）；</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5.有依法缴纳税收和社会保障资金的良好记录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参加本次政府采购活动前6个月内至少一个月缴纳税收及缴纳社会保障资金的证明材料，投标人依法享受缓缴、免缴税收、社会保障资金的，需提供证明材料。</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6.参加本次政府采购活动前三年内，在经营活动中没有重大违法记录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投标人提供在经营活动中没有重大违法记录承诺（格式自拟，重大违法记录是指供应商因违法经营受到刑事处罚或责令停产停业、吊销许可证或者执照、较大数额等行政处罚）；</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7.法律、行政法规规定的其他条件（如有）</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二、特定资格要求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2.本项目接受进口产品投标，如果投标产品为进口产品，且投标人为代理商的，需提供如下授权文件之一：</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2.1制造商出具的授权书，格式自拟。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2.2制造商的国内控股子公司或代理人出具的授权书，格式自拟。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2.3制造商对授权的区域代理商出具的授权书及该区域代理商给投标人出具的授权书。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2.4投标人取得的产品代理证书。</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三、法定代表人授权书</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 </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代理人无权转委托，特此委托。</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1、需同时提供法定代表人和被授权人身份证扫描件（正反面），如法定代表人签署文件则无需出具授权书，仅需提供法定代表人身份证扫描件（正反面）；</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spacing w:before="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四、投标函</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致：江苏苏豪创新科技集团有限公司</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根据贵方为</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项目招标采购货物及服务的投标邀请</w:t>
      </w:r>
      <w:r>
        <w:rPr>
          <w:rFonts w:ascii="SimSun" w:hAnsi="SimSun" w:eastAsia="SimSun" w:cs="SimSun"/>
          <w:i/>
          <w:color w:val="000000"/>
          <w:sz w:val="24"/>
          <w:u w:val="single"/>
        </w:rPr>
        <w:t xml:space="preserve">（项目编号：采购代理编号：）</w:t>
      </w:r>
      <w:r>
        <w:rPr>
          <w:rFonts w:ascii="SimSun" w:hAnsi="SimSun" w:eastAsia="SimSun" w:cs="SimSun"/>
          <w:color w:val="000000"/>
          <w:sz w:val="24"/>
        </w:rPr>
        <w:t xml:space="preserve">，投标人代表</w:t>
      </w:r>
      <w:r>
        <w:rPr>
          <w:rFonts w:ascii="SimSun" w:hAnsi="SimSun" w:eastAsia="SimSun" w:cs="SimSun"/>
          <w:i/>
          <w:color w:val="000000"/>
          <w:sz w:val="24"/>
          <w:u w:val="single"/>
        </w:rPr>
        <w:t xml:space="preserve">（姓名、职务）</w:t>
      </w:r>
      <w:r>
        <w:rPr>
          <w:rFonts w:ascii="SimSun" w:hAnsi="SimSun" w:eastAsia="SimSun" w:cs="SimSun"/>
          <w:color w:val="000000"/>
          <w:sz w:val="24"/>
        </w:rPr>
        <w:t xml:space="preserve">经正式授权并代表投标人</w:t>
      </w:r>
      <w:r>
        <w:rPr>
          <w:rFonts w:ascii="SimSun" w:hAnsi="SimSun" w:eastAsia="SimSun" w:cs="SimSun"/>
          <w:i/>
          <w:color w:val="000000"/>
          <w:sz w:val="24"/>
          <w:u w:val="single"/>
        </w:rPr>
        <w:t xml:space="preserve">（投标人名称、地址）</w:t>
      </w:r>
      <w:r>
        <w:rPr>
          <w:rFonts w:ascii="SimSun" w:hAnsi="SimSun" w:eastAsia="SimSun" w:cs="SimSun"/>
          <w:color w:val="000000"/>
          <w:sz w:val="24"/>
        </w:rPr>
        <w:t xml:space="preserve">提交投标文件。</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据此函，签字代表宣布同意如下：</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1、所附投标价格表中规定的应提交和交付的货物及服务的投标总价为</w:t>
      </w:r>
      <w:r>
        <w:rPr>
          <w:rFonts w:ascii="SimSun" w:hAnsi="SimSun" w:eastAsia="SimSun" w:cs="SimSun"/>
          <w:i/>
          <w:color w:val="000000"/>
          <w:sz w:val="24"/>
          <w:u w:val="single"/>
        </w:rPr>
        <w:t xml:space="preserve">（注明币种，并用文字和数字表示的投标总价）</w:t>
      </w:r>
      <w:r>
        <w:rPr>
          <w:rFonts w:ascii="SimSun" w:hAnsi="SimSun" w:eastAsia="SimSun" w:cs="SimSun"/>
          <w:color w:val="000000"/>
          <w:sz w:val="24"/>
        </w:rPr>
        <w:t xml:space="preserve">。</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2、投标人将按招标文件的规定履行合同责任和义务。</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3、投标人已详细审查全部招标文件，包括有关澄清和修改说明（如果有的话）。我们完全理解并同意放弃对这方面有不明及误解的权力。</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4、本投标有效期为自开标日起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个日历日。在这期间，本投标文件将始终对我方具有约束力。如果中标，本次招标文件和本投标文件（含承诺书）将作为买卖合同的附件。</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5、我方愿意向采购人提供任何与本次招标有关的其他资料。</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6、我方愿意履行自己在投标文件中的全部承诺和责任。</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7、我方愿意遵守招标文件中对投标者的所有规定。</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8、我方承诺不以任何形式向评标委员会成员和参与评标的有关工作人员探听对投标文件的评审和比较、中标候选人的推荐情况以及与评标有关的其他情况。</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10、一旦我方中标，我方将按招标文件中规定的金额支付招标服务费。</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11、我方承诺，与采购人聘请的为此项目提供咨询服务的公司及任何附属机构均无关联，我方不是采购人的附属机构。</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12、投标人同意提供按照贵方可能要求的与其投标有关的一切数据或资料，完全理解贵方不一定接受最低价的投标或收到的任何投标。</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13、其他说明：</w:t>
      </w:r>
      <w:r>
        <w:rPr>
          <w:rFonts w:ascii="SimSun" w:hAnsi="SimSun" w:eastAsia="SimSun" w:cs="SimSun"/>
          <w:color w:val="000000"/>
          <w:sz w:val="24"/>
          <w:u w:val="single"/>
        </w:rPr>
        <w:t xml:space="preserve">        </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14、与本次投标有关的一切正式往来信函请寄：</w:t>
      </w:r>
      <w:r>
        <w:rPr>
          <w:rFonts w:ascii="SimSun" w:hAnsi="SimSun" w:eastAsia="SimSun" w:cs="SimSun"/>
          <w:color w:val="000000"/>
          <w:sz w:val="24"/>
          <w:u w:val="single"/>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地址传真：</w:t>
      </w:r>
      <w:r>
        <w:rPr>
          <w:rFonts w:ascii="SimSun" w:hAnsi="SimSun" w:eastAsia="SimSun" w:cs="SimSun"/>
          <w:color w:val="000000"/>
          <w:sz w:val="24"/>
          <w:u w:val="single"/>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电话电子函件：</w:t>
      </w:r>
      <w:r>
        <w:rPr>
          <w:rFonts w:ascii="SimSun" w:hAnsi="SimSun" w:eastAsia="SimSun" w:cs="SimSun"/>
          <w:color w:val="000000"/>
          <w:sz w:val="24"/>
          <w:u w:val="single"/>
        </w:rPr>
        <w:t xml:space="preserve">             </w:t>
      </w:r>
      <w:r/>
    </w:p>
    <w:p>
      <w:pPr>
        <w:ind w:left="0" w:right="0" w:firstLine="0"/>
        <w:jc w:val="both"/>
        <w:spacing w:before="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420" w:right="0" w:firstLine="48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五、小微企业声明函（货物）（如适用）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360"/>
        <w:jc w:val="both"/>
        <w:spacing w:before="0" w:after="16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六、残疾人福利性单位声明函（如适用）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项目（分包号：**）采购活动提供本单位的服务，或者提供其他残疾人福利性单位提供的服务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七、关于符合本国产品标准的声明函（如适用）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u w:val="single"/>
        </w:rPr>
        <w:t xml:space="preserve">（产品名称1）</w:t>
      </w:r>
      <w:r>
        <w:rPr>
          <w:rFonts w:ascii="SimSun" w:hAnsi="SimSun" w:eastAsia="SimSun" w:cs="SimSun"/>
          <w:i/>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i/>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 </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i/>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i/>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i/>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7.如word斜线错位，请以下方图片所示为准。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八-1投标分项报价表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   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本采购包中提供的符合本国产品标准的产品成本之和占该项目提供的全部产品成本之和的比例为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4.投标人需认真填写本报价表，尤其注意规格型号的准确填写。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八-2配置清单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811"/>
        <w:gridCol w:w="1139"/>
        <w:gridCol w:w="1985"/>
        <w:gridCol w:w="2268"/>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105"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注：表格格式供参考，可自拟格式。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                          </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762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single" w:color="000000" w:sz="8"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元</w:t>
            </w:r>
            <w:r/>
          </w:p>
          <w:p>
            <w:pPr>
              <w:ind w:left="0" w:right="0" w:firstLine="474"/>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元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6"/>
        </w:numPr>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技术、商务条款偏离表</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技术要求响应/偏离表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（根据招标文件第四章第二条技术要求的内容填写，必须点对点应答，逐条进行响应）</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tabs>
          <w:tab w:val="left" w:pos="2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tab/>
      </w:r>
      <w:r/>
    </w:p>
    <w:p>
      <w:pPr>
        <w:ind w:left="0" w:right="0" w:firstLine="0"/>
        <w:jc w:val="both"/>
        <w:spacing w:before="0" w:after="160" w:line="241" w:lineRule="atLeast"/>
        <w:tabs>
          <w:tab w:val="left" w:pos="2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                 </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3358"/>
        <w:gridCol w:w="2335"/>
        <w:gridCol w:w="1647"/>
        <w:gridCol w:w="1294"/>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投标人技术响应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1.投标人须对照招标文件第四章“技术要求”的全部内容填写，逐条说明所提供货物和服务已对招标文件的技术规格做出了实质性的响应，并申明与技术规格条文的偏差和例外。</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需提供★及▲参数或技术要求中注明需佐证材料参数的技术证明材料，明确标明证明材料所在精确位置，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商务要求响应/偏离表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（根据招标文件第四章第三条商务要求的内容填写，必须点对点应答，逐条进行响应，★条款不允许负偏离）</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349"/>
        <w:gridCol w:w="2349"/>
        <w:gridCol w:w="2349"/>
        <w:gridCol w:w="1302"/>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招标文件商务要求条款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投标人商务响应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十一、服务方案</w:t>
      </w:r>
      <w:r/>
    </w:p>
    <w:p>
      <w:pPr>
        <w:ind w:left="42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投标人须根据本项目的采购需求及评标标准的要求编制项目服务方案按顺序编写，格式自拟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十二、投标人认为需要提供的其它资料（如有）</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（评分或招标文件中要求提供的材料，格式自拟）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电子公章：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6.质疑供应商为自然人的，质疑函应由本人签字；质疑供应商为法人或者其他组织的，质疑函应由法定代表人、主要负责人，或者其授权代表签字或者盖章，并加盖电子公章。</w:t>
      </w:r>
      <w:r/>
    </w:p>
    <w:p>
      <w: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Microsoft YaHei">
    <w:panose1 w:val="020B0503020204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9"/>
                          </w:pPr>
                          <w:r>
                            <w:fldChar w:fldCharType="begin"/>
                          </w:r>
                          <w:r>
                            <w:instrText xml:space="preserve"> PAGE  \* MERGEFORMAT </w:instrText>
                          </w:r>
                          <w:r>
                            <w:fldChar w:fldCharType="separate"/>
                          </w:r>
                          <w:r>
                            <w:t xml:space="preserve">35</w:t>
                          </w:r>
                          <w:r>
                            <w:fldChar w:fldCharType="end"/>
                          </w:r>
                          <w:r>
                            <w:t xml:space="preserve"> / </w:t>
                          </w:r>
                          <w:fldSimple w:instr="NUMPAGES \* MERGEFORMAT">
                            <w:r>
                              <w:t xml:space="preserve">58</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9"/>
                    </w:pPr>
                    <w:r>
                      <w:fldChar w:fldCharType="begin"/>
                    </w:r>
                    <w:r>
                      <w:instrText xml:space="preserve"> PAGE  \* MERGEFORMAT </w:instrText>
                    </w:r>
                    <w:r>
                      <w:fldChar w:fldCharType="separate"/>
                    </w:r>
                    <w:r>
                      <w:t xml:space="preserve">35</w:t>
                    </w:r>
                    <w:r>
                      <w:fldChar w:fldCharType="end"/>
                    </w:r>
                    <w:r>
                      <w:t xml:space="preserve"> / </w:t>
                    </w:r>
                    <w:fldSimple w:instr="NUMPAGES \* MERGEFORMAT">
                      <w:r>
                        <w:t xml:space="preserve">58</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42"/>
      <w:isLgl w:val="false"/>
      <w:suff w:val="tab"/>
      <w:lvlText w:val="%1.%2."/>
      <w:lvlJc w:val="left"/>
      <w:pPr>
        <w:ind w:left="747" w:hanging="567"/>
        <w:tabs>
          <w:tab w:val="left" w:pos="747" w:leader="none"/>
        </w:tabs>
      </w:pPr>
      <w:rPr>
        <w:rFonts w:cs="Times New Roman"/>
      </w:rPr>
    </w:lvl>
    <w:lvl w:ilvl="2">
      <w:start w:val="1"/>
      <w:numFmt w:val="decimal"/>
      <w:pStyle w:val="743"/>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5"/>
      <w:numFmt w:val="upperLetter"/>
      <w:pStyle w:val="741"/>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42"/>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0"/>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8"/>
  </w:num>
  <w:num w:numId="4">
    <w:abstractNumId w:val="6"/>
  </w:num>
  <w:num w:numId="5">
    <w:abstractNumId w:val="9"/>
  </w:num>
  <w:num w:numId="6">
    <w:abstractNumId w:val="1"/>
  </w:num>
  <w:num w:numId="7">
    <w:abstractNumId w:val="3"/>
  </w:num>
  <w:num w:numId="8">
    <w:abstractNumId w:val="7"/>
  </w:num>
  <w:num w:numId="9">
    <w:abstractNumId w:val="0"/>
  </w:num>
  <w:num w:numId="10">
    <w:abstractNumId w:val="5"/>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next w:val="753"/>
    <w:qFormat/>
    <w:pPr>
      <w:jc w:val="both"/>
      <w:spacing w:after="160" w:line="278" w:lineRule="auto"/>
      <w:widowControl w:val="off"/>
    </w:pPr>
    <w:rPr>
      <w:sz w:val="21"/>
      <w:szCs w:val="24"/>
    </w:rPr>
  </w:style>
  <w:style w:type="paragraph" w:styleId="741">
    <w:name w:val="Heading 1"/>
    <w:basedOn w:val="740"/>
    <w:next w:val="740"/>
    <w:link w:val="794"/>
    <w:uiPriority w:val="9"/>
    <w:qFormat/>
    <w:pPr>
      <w:numPr>
        <w:numId w:val="1"/>
      </w:numPr>
      <w:keepNext/>
      <w:outlineLvl w:val="0"/>
    </w:pPr>
    <w:rPr>
      <w:rFonts w:eastAsia="黑体"/>
      <w:b/>
      <w:sz w:val="28"/>
      <w:szCs w:val="20"/>
    </w:rPr>
  </w:style>
  <w:style w:type="paragraph" w:styleId="742">
    <w:name w:val="Heading 2"/>
    <w:basedOn w:val="740"/>
    <w:next w:val="740"/>
    <w:link w:val="795"/>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743">
    <w:name w:val="Heading 3"/>
    <w:basedOn w:val="740"/>
    <w:next w:val="754"/>
    <w:link w:val="796"/>
    <w:uiPriority w:val="9"/>
    <w:qFormat/>
    <w:pPr>
      <w:numPr>
        <w:ilvl w:val="2"/>
        <w:numId w:val="2"/>
      </w:numPr>
      <w:jc w:val="center"/>
      <w:keepNext/>
      <w:spacing w:line="400" w:lineRule="exact"/>
      <w:outlineLvl w:val="2"/>
    </w:pPr>
    <w:rPr>
      <w:rFonts w:ascii="仿宋_GB2312" w:eastAsia="仿宋_GB2312"/>
      <w:sz w:val="32"/>
      <w:szCs w:val="20"/>
    </w:rPr>
  </w:style>
  <w:style w:type="paragraph" w:styleId="744">
    <w:name w:val="Heading 4"/>
    <w:basedOn w:val="740"/>
    <w:next w:val="740"/>
    <w:link w:val="797"/>
    <w:uiPriority w:val="9"/>
    <w:qFormat/>
    <w:pPr>
      <w:keepLines/>
      <w:keepNext/>
      <w:spacing w:before="280" w:after="290" w:line="376" w:lineRule="auto"/>
      <w:outlineLvl w:val="3"/>
    </w:pPr>
    <w:rPr>
      <w:rFonts w:ascii="Cambria" w:hAnsi="Cambria"/>
      <w:b/>
      <w:bCs/>
      <w:sz w:val="28"/>
      <w:szCs w:val="28"/>
    </w:rPr>
  </w:style>
  <w:style w:type="paragraph" w:styleId="745">
    <w:name w:val="Heading 5"/>
    <w:basedOn w:val="740"/>
    <w:next w:val="740"/>
    <w:link w:val="798"/>
    <w:uiPriority w:val="9"/>
    <w:qFormat/>
    <w:pPr>
      <w:keepLines/>
      <w:keepNext/>
      <w:spacing w:before="280" w:after="290" w:line="376" w:lineRule="auto"/>
      <w:outlineLvl w:val="4"/>
    </w:pPr>
    <w:rPr>
      <w:b/>
      <w:bCs/>
      <w:sz w:val="28"/>
      <w:szCs w:val="28"/>
    </w:rPr>
  </w:style>
  <w:style w:type="paragraph" w:styleId="746">
    <w:name w:val="Heading 6"/>
    <w:basedOn w:val="740"/>
    <w:next w:val="740"/>
    <w:link w:val="79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0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02"/>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customStyle="1">
    <w:name w:val="正文文本缩进1"/>
    <w:basedOn w:val="740"/>
    <w:next w:val="740"/>
    <w:unhideWhenUsed/>
    <w:qFormat/>
    <w:pPr>
      <w:ind w:left="420"/>
      <w:spacing w:after="120"/>
    </w:pPr>
  </w:style>
  <w:style w:type="paragraph" w:styleId="754">
    <w:name w:val="Normal Indent"/>
    <w:basedOn w:val="740"/>
    <w:uiPriority w:val="99"/>
    <w:qFormat/>
    <w:pPr>
      <w:ind w:firstLine="420"/>
      <w:jc w:val="left"/>
      <w:widowControl/>
    </w:pPr>
    <w:rPr>
      <w:sz w:val="20"/>
      <w:szCs w:val="20"/>
    </w:rPr>
  </w:style>
  <w:style w:type="paragraph" w:styleId="755">
    <w:name w:val="toc 7"/>
    <w:basedOn w:val="740"/>
    <w:next w:val="740"/>
    <w:uiPriority w:val="39"/>
    <w:unhideWhenUsed/>
    <w:qFormat/>
    <w:pPr>
      <w:ind w:left="1701"/>
      <w:spacing w:after="57"/>
    </w:pPr>
  </w:style>
  <w:style w:type="paragraph" w:styleId="756">
    <w:name w:val="Caption"/>
    <w:basedOn w:val="740"/>
    <w:next w:val="740"/>
    <w:uiPriority w:val="35"/>
    <w:semiHidden/>
    <w:unhideWhenUsed/>
    <w:qFormat/>
    <w:pPr>
      <w:spacing w:line="276" w:lineRule="auto"/>
    </w:pPr>
    <w:rPr>
      <w:b/>
      <w:bCs/>
      <w:color w:val="4f81bd" w:themeColor="accent1"/>
      <w:sz w:val="18"/>
      <w:szCs w:val="18"/>
    </w:rPr>
  </w:style>
  <w:style w:type="paragraph" w:styleId="757">
    <w:name w:val="annotation text"/>
    <w:basedOn w:val="740"/>
    <w:link w:val="803"/>
    <w:uiPriority w:val="99"/>
    <w:unhideWhenUsed/>
    <w:qFormat/>
    <w:pPr>
      <w:jc w:val="left"/>
    </w:pPr>
  </w:style>
  <w:style w:type="paragraph" w:styleId="758">
    <w:name w:val="Body Text 3"/>
    <w:basedOn w:val="740"/>
    <w:link w:val="804"/>
    <w:uiPriority w:val="99"/>
    <w:qFormat/>
    <w:pPr>
      <w:jc w:val="left"/>
      <w:spacing w:line="300" w:lineRule="auto"/>
      <w:widowControl/>
    </w:pPr>
    <w:rPr>
      <w:sz w:val="16"/>
      <w:szCs w:val="16"/>
    </w:rPr>
  </w:style>
  <w:style w:type="paragraph" w:styleId="759">
    <w:name w:val="Body Text"/>
    <w:basedOn w:val="740"/>
    <w:next w:val="740"/>
    <w:link w:val="805"/>
    <w:uiPriority w:val="99"/>
    <w:qFormat/>
    <w:pPr>
      <w:spacing w:after="120"/>
    </w:pPr>
    <w:rPr>
      <w:sz w:val="24"/>
    </w:rPr>
  </w:style>
  <w:style w:type="paragraph" w:styleId="760">
    <w:name w:val="Body Text Indent"/>
    <w:basedOn w:val="740"/>
    <w:link w:val="806"/>
    <w:uiPriority w:val="99"/>
    <w:qFormat/>
    <w:pPr>
      <w:ind w:firstLine="420"/>
    </w:pPr>
    <w:rPr>
      <w:sz w:val="24"/>
      <w:shd w:val="pct10" w:color="auto" w:fill="ffffff"/>
    </w:rPr>
  </w:style>
  <w:style w:type="paragraph" w:styleId="761">
    <w:name w:val="Block Text"/>
    <w:basedOn w:val="740"/>
    <w:uiPriority w:val="99"/>
    <w:qFormat/>
    <w:pPr>
      <w:ind w:left="113" w:right="113"/>
      <w:jc w:val="center"/>
    </w:pPr>
    <w:rPr>
      <w:b/>
      <w:bCs/>
      <w:sz w:val="18"/>
      <w:szCs w:val="20"/>
    </w:rPr>
  </w:style>
  <w:style w:type="paragraph" w:styleId="762">
    <w:name w:val="index 4"/>
    <w:basedOn w:val="740"/>
    <w:next w:val="740"/>
    <w:uiPriority w:val="99"/>
    <w:unhideWhenUsed/>
    <w:qFormat/>
    <w:pPr>
      <w:ind w:left="600"/>
    </w:pPr>
    <w:rPr>
      <w:rFonts w:ascii="Calibri" w:hAnsi="Calibri" w:eastAsia="Arial" w:cs="Arial"/>
      <w:szCs w:val="22"/>
    </w:rPr>
  </w:style>
  <w:style w:type="paragraph" w:styleId="763">
    <w:name w:val="toc 5"/>
    <w:basedOn w:val="740"/>
    <w:next w:val="740"/>
    <w:uiPriority w:val="39"/>
    <w:unhideWhenUsed/>
    <w:qFormat/>
    <w:pPr>
      <w:ind w:left="1134"/>
      <w:spacing w:after="57"/>
    </w:pPr>
  </w:style>
  <w:style w:type="paragraph" w:styleId="764">
    <w:name w:val="toc 3"/>
    <w:basedOn w:val="740"/>
    <w:next w:val="740"/>
    <w:uiPriority w:val="39"/>
    <w:unhideWhenUsed/>
    <w:qFormat/>
    <w:pPr>
      <w:ind w:left="567"/>
      <w:spacing w:after="57"/>
    </w:pPr>
  </w:style>
  <w:style w:type="paragraph" w:styleId="765">
    <w:name w:val="Plain Text"/>
    <w:basedOn w:val="740"/>
    <w:link w:val="807"/>
    <w:uiPriority w:val="99"/>
    <w:qFormat/>
    <w:rPr>
      <w:rFonts w:ascii="宋体" w:hAnsi="Courier New"/>
      <w:szCs w:val="21"/>
    </w:rPr>
  </w:style>
  <w:style w:type="paragraph" w:styleId="766">
    <w:name w:val="toc 8"/>
    <w:basedOn w:val="740"/>
    <w:next w:val="740"/>
    <w:uiPriority w:val="39"/>
    <w:unhideWhenUsed/>
    <w:qFormat/>
    <w:pPr>
      <w:ind w:left="1984"/>
      <w:spacing w:after="57"/>
    </w:pPr>
  </w:style>
  <w:style w:type="paragraph" w:styleId="767">
    <w:name w:val="Date"/>
    <w:basedOn w:val="740"/>
    <w:next w:val="740"/>
    <w:link w:val="808"/>
    <w:uiPriority w:val="99"/>
    <w:qFormat/>
    <w:pPr>
      <w:ind w:left="100"/>
    </w:pPr>
    <w:rPr>
      <w:sz w:val="24"/>
    </w:rPr>
  </w:style>
  <w:style w:type="paragraph" w:styleId="768">
    <w:name w:val="Body Text Indent 2"/>
    <w:basedOn w:val="740"/>
    <w:link w:val="809"/>
    <w:uiPriority w:val="99"/>
    <w:qFormat/>
    <w:pPr>
      <w:ind w:left="420"/>
      <w:spacing w:after="120" w:line="480" w:lineRule="auto"/>
    </w:pPr>
    <w:rPr>
      <w:sz w:val="24"/>
    </w:rPr>
  </w:style>
  <w:style w:type="paragraph" w:styleId="769">
    <w:name w:val="endnote text"/>
    <w:basedOn w:val="740"/>
    <w:link w:val="810"/>
    <w:uiPriority w:val="99"/>
    <w:unhideWhenUsed/>
    <w:qFormat/>
    <w:rPr>
      <w:sz w:val="20"/>
    </w:rPr>
  </w:style>
  <w:style w:type="paragraph" w:styleId="770">
    <w:name w:val="Balloon Text"/>
    <w:basedOn w:val="740"/>
    <w:link w:val="811"/>
    <w:uiPriority w:val="99"/>
    <w:qFormat/>
    <w:rPr>
      <w:sz w:val="18"/>
      <w:szCs w:val="18"/>
    </w:rPr>
  </w:style>
  <w:style w:type="paragraph" w:styleId="771">
    <w:name w:val="Footer"/>
    <w:basedOn w:val="740"/>
    <w:link w:val="812"/>
    <w:uiPriority w:val="99"/>
    <w:qFormat/>
    <w:pPr>
      <w:jc w:val="left"/>
      <w:tabs>
        <w:tab w:val="center" w:pos="4153" w:leader="none"/>
        <w:tab w:val="right" w:pos="8306" w:leader="none"/>
      </w:tabs>
    </w:pPr>
    <w:rPr>
      <w:sz w:val="18"/>
    </w:rPr>
  </w:style>
  <w:style w:type="paragraph" w:styleId="772">
    <w:name w:val="Header"/>
    <w:basedOn w:val="740"/>
    <w:link w:val="813"/>
    <w:uiPriority w:val="99"/>
    <w:qFormat/>
    <w:pPr>
      <w:jc w:val="center"/>
      <w:tabs>
        <w:tab w:val="center" w:pos="4153" w:leader="none"/>
        <w:tab w:val="right" w:pos="8306" w:leader="none"/>
      </w:tabs>
    </w:pPr>
    <w:rPr>
      <w:sz w:val="18"/>
    </w:rPr>
  </w:style>
  <w:style w:type="paragraph" w:styleId="773">
    <w:name w:val="toc 1"/>
    <w:basedOn w:val="740"/>
    <w:next w:val="740"/>
    <w:uiPriority w:val="39"/>
    <w:unhideWhenUsed/>
    <w:qFormat/>
    <w:pPr>
      <w:spacing w:after="57"/>
    </w:pPr>
  </w:style>
  <w:style w:type="paragraph" w:styleId="774">
    <w:name w:val="toc 4"/>
    <w:basedOn w:val="740"/>
    <w:next w:val="740"/>
    <w:uiPriority w:val="39"/>
    <w:unhideWhenUsed/>
    <w:qFormat/>
    <w:pPr>
      <w:ind w:left="850"/>
      <w:spacing w:after="57"/>
    </w:pPr>
  </w:style>
  <w:style w:type="paragraph" w:styleId="775">
    <w:name w:val="Subtitle"/>
    <w:basedOn w:val="740"/>
    <w:next w:val="740"/>
    <w:link w:val="814"/>
    <w:uiPriority w:val="11"/>
    <w:qFormat/>
    <w:pPr>
      <w:spacing w:before="200" w:after="200"/>
    </w:pPr>
    <w:rPr>
      <w:sz w:val="24"/>
    </w:rPr>
  </w:style>
  <w:style w:type="paragraph" w:styleId="776">
    <w:name w:val="footnote text"/>
    <w:basedOn w:val="740"/>
    <w:link w:val="815"/>
    <w:uiPriority w:val="99"/>
    <w:unhideWhenUsed/>
    <w:qFormat/>
    <w:pPr>
      <w:spacing w:after="40"/>
    </w:pPr>
    <w:rPr>
      <w:sz w:val="18"/>
    </w:rPr>
  </w:style>
  <w:style w:type="paragraph" w:styleId="777">
    <w:name w:val="toc 6"/>
    <w:basedOn w:val="740"/>
    <w:next w:val="740"/>
    <w:uiPriority w:val="39"/>
    <w:unhideWhenUsed/>
    <w:qFormat/>
    <w:pPr>
      <w:ind w:left="1417"/>
      <w:spacing w:after="57"/>
    </w:pPr>
  </w:style>
  <w:style w:type="paragraph" w:styleId="778">
    <w:name w:val="Body Text Indent 3"/>
    <w:basedOn w:val="740"/>
    <w:link w:val="816"/>
    <w:uiPriority w:val="99"/>
    <w:qFormat/>
    <w:pPr>
      <w:ind w:firstLine="412"/>
    </w:pPr>
    <w:rPr>
      <w:sz w:val="16"/>
      <w:szCs w:val="16"/>
    </w:rPr>
  </w:style>
  <w:style w:type="paragraph" w:styleId="779">
    <w:name w:val="table of figures"/>
    <w:basedOn w:val="740"/>
    <w:next w:val="740"/>
    <w:uiPriority w:val="99"/>
    <w:unhideWhenUsed/>
    <w:qFormat/>
  </w:style>
  <w:style w:type="paragraph" w:styleId="780">
    <w:name w:val="toc 2"/>
    <w:basedOn w:val="740"/>
    <w:next w:val="740"/>
    <w:uiPriority w:val="39"/>
    <w:unhideWhenUsed/>
    <w:qFormat/>
    <w:pPr>
      <w:ind w:left="283"/>
      <w:spacing w:after="57"/>
    </w:pPr>
  </w:style>
  <w:style w:type="paragraph" w:styleId="781">
    <w:name w:val="toc 9"/>
    <w:basedOn w:val="740"/>
    <w:next w:val="740"/>
    <w:uiPriority w:val="39"/>
    <w:unhideWhenUsed/>
    <w:qFormat/>
    <w:pPr>
      <w:ind w:left="2268"/>
      <w:spacing w:after="57"/>
    </w:pPr>
  </w:style>
  <w:style w:type="paragraph" w:styleId="782">
    <w:name w:val="Normal (Web)"/>
    <w:basedOn w:val="740"/>
    <w:uiPriority w:val="99"/>
    <w:unhideWhenUsed/>
    <w:qFormat/>
    <w:pPr>
      <w:jc w:val="left"/>
      <w:spacing w:before="100" w:beforeAutospacing="1" w:after="100" w:afterAutospacing="1"/>
      <w:widowControl/>
    </w:pPr>
    <w:rPr>
      <w:rFonts w:ascii="宋体" w:hAnsi="宋体" w:cs="宋体"/>
      <w:sz w:val="24"/>
    </w:rPr>
  </w:style>
  <w:style w:type="paragraph" w:styleId="783">
    <w:name w:val="Title"/>
    <w:basedOn w:val="740"/>
    <w:next w:val="740"/>
    <w:link w:val="817"/>
    <w:uiPriority w:val="10"/>
    <w:qFormat/>
    <w:pPr>
      <w:jc w:val="center"/>
      <w:spacing w:before="240" w:after="60"/>
      <w:outlineLvl w:val="0"/>
    </w:pPr>
    <w:rPr>
      <w:rFonts w:ascii="Cambria" w:hAnsi="Cambria" w:eastAsia="Arial" w:cs="Arial"/>
      <w:b/>
      <w:bCs/>
      <w:sz w:val="32"/>
      <w:szCs w:val="32"/>
    </w:rPr>
  </w:style>
  <w:style w:type="paragraph" w:styleId="784">
    <w:name w:val="annotation subject"/>
    <w:basedOn w:val="757"/>
    <w:next w:val="757"/>
    <w:link w:val="818"/>
    <w:uiPriority w:val="99"/>
    <w:unhideWhenUsed/>
    <w:qFormat/>
    <w:rPr>
      <w:b/>
      <w:bCs/>
    </w:rPr>
  </w:style>
  <w:style w:type="table" w:styleId="785">
    <w:name w:val="Table Grid"/>
    <w:basedOn w:val="751"/>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qFormat/>
    <w:rPr>
      <w:b/>
      <w:bCs/>
    </w:rPr>
  </w:style>
  <w:style w:type="character" w:styleId="787">
    <w:name w:val="endnote reference"/>
    <w:uiPriority w:val="99"/>
    <w:unhideWhenUsed/>
    <w:qFormat/>
    <w:rPr>
      <w:vertAlign w:val="superscript"/>
    </w:rPr>
  </w:style>
  <w:style w:type="character" w:styleId="788">
    <w:name w:val="page number"/>
    <w:basedOn w:val="750"/>
    <w:qFormat/>
    <w:rPr>
      <w:rFonts w:cs="Times New Roman"/>
    </w:rPr>
  </w:style>
  <w:style w:type="character" w:styleId="789">
    <w:name w:val="Emphasis"/>
    <w:qFormat/>
    <w:rPr>
      <w:i/>
    </w:rPr>
  </w:style>
  <w:style w:type="character" w:styleId="790">
    <w:name w:val="Hyperlink"/>
    <w:uiPriority w:val="99"/>
    <w:unhideWhenUsed/>
    <w:qFormat/>
    <w:rPr>
      <w:color w:val="0000ff"/>
      <w:u w:val="single"/>
    </w:rPr>
  </w:style>
  <w:style w:type="character" w:styleId="791">
    <w:name w:val="annotation reference"/>
    <w:unhideWhenUsed/>
    <w:qFormat/>
    <w:rPr>
      <w:sz w:val="21"/>
      <w:szCs w:val="21"/>
    </w:rPr>
  </w:style>
  <w:style w:type="character" w:styleId="792">
    <w:name w:val="footnote reference"/>
    <w:uiPriority w:val="99"/>
    <w:unhideWhenUsed/>
    <w:qFormat/>
    <w:rPr>
      <w:vertAlign w:val="superscript"/>
    </w:rPr>
  </w:style>
  <w:style w:type="paragraph" w:styleId="793" w:customStyle="1">
    <w:name w:val="索引 41"/>
    <w:basedOn w:val="740"/>
    <w:next w:val="740"/>
    <w:uiPriority w:val="99"/>
    <w:qFormat/>
    <w:pPr>
      <w:ind w:left="600"/>
    </w:pPr>
    <w:rPr>
      <w:szCs w:val="20"/>
    </w:rPr>
  </w:style>
  <w:style w:type="character" w:styleId="794" w:customStyle="1">
    <w:name w:val="标题 1 字符"/>
    <w:link w:val="741"/>
    <w:uiPriority w:val="9"/>
    <w:qFormat/>
    <w:rPr>
      <w:rFonts w:eastAsia="黑体"/>
      <w:b/>
      <w:sz w:val="28"/>
    </w:rPr>
  </w:style>
  <w:style w:type="character" w:styleId="795" w:customStyle="1">
    <w:name w:val="标题 2 字符"/>
    <w:link w:val="742"/>
    <w:uiPriority w:val="9"/>
    <w:qFormat/>
    <w:rPr>
      <w:rFonts w:ascii="Arial" w:hAnsi="Arial" w:eastAsia="黑体"/>
      <w:sz w:val="24"/>
    </w:rPr>
  </w:style>
  <w:style w:type="character" w:styleId="796" w:customStyle="1">
    <w:name w:val="标题 3 字符"/>
    <w:link w:val="743"/>
    <w:uiPriority w:val="9"/>
    <w:qFormat/>
    <w:rPr>
      <w:rFonts w:ascii="仿宋_GB2312" w:eastAsia="仿宋_GB2312"/>
      <w:sz w:val="32"/>
    </w:rPr>
  </w:style>
  <w:style w:type="character" w:styleId="797" w:customStyle="1">
    <w:name w:val="标题 4 字符"/>
    <w:link w:val="744"/>
    <w:uiPriority w:val="9"/>
    <w:semiHidden/>
    <w:qFormat/>
    <w:rPr>
      <w:rFonts w:ascii="Cambria" w:hAnsi="Cambria" w:eastAsia="宋体" w:cs="Times New Roman"/>
      <w:b/>
      <w:bCs/>
      <w:sz w:val="28"/>
      <w:szCs w:val="28"/>
    </w:rPr>
  </w:style>
  <w:style w:type="character" w:styleId="798" w:customStyle="1">
    <w:name w:val="标题 5 字符"/>
    <w:link w:val="745"/>
    <w:uiPriority w:val="9"/>
    <w:semiHidden/>
    <w:qFormat/>
    <w:rPr>
      <w:rFonts w:cs="Times New Roman"/>
      <w:b/>
      <w:bCs/>
      <w:sz w:val="28"/>
      <w:szCs w:val="28"/>
    </w:rPr>
  </w:style>
  <w:style w:type="character" w:styleId="799" w:customStyle="1">
    <w:name w:val="标题 6 字符"/>
    <w:link w:val="746"/>
    <w:uiPriority w:val="9"/>
    <w:qFormat/>
    <w:rPr>
      <w:rFonts w:ascii="Arial" w:hAnsi="Arial" w:eastAsia="Arial" w:cs="Arial"/>
      <w:b/>
      <w:bCs/>
      <w:sz w:val="22"/>
      <w:szCs w:val="22"/>
    </w:rPr>
  </w:style>
  <w:style w:type="character" w:styleId="800" w:customStyle="1">
    <w:name w:val="标题 7 字符"/>
    <w:link w:val="747"/>
    <w:uiPriority w:val="9"/>
    <w:qFormat/>
    <w:rPr>
      <w:rFonts w:ascii="Arial" w:hAnsi="Arial" w:eastAsia="Arial" w:cs="Arial"/>
      <w:b/>
      <w:bCs/>
      <w:i/>
      <w:iCs/>
      <w:sz w:val="22"/>
      <w:szCs w:val="22"/>
    </w:rPr>
  </w:style>
  <w:style w:type="character" w:styleId="801" w:customStyle="1">
    <w:name w:val="标题 8 字符"/>
    <w:link w:val="748"/>
    <w:uiPriority w:val="9"/>
    <w:qFormat/>
    <w:rPr>
      <w:rFonts w:ascii="Arial" w:hAnsi="Arial" w:eastAsia="Arial" w:cs="Arial"/>
      <w:i/>
      <w:iCs/>
      <w:sz w:val="22"/>
      <w:szCs w:val="22"/>
    </w:rPr>
  </w:style>
  <w:style w:type="character" w:styleId="802" w:customStyle="1">
    <w:name w:val="标题 9 字符"/>
    <w:link w:val="749"/>
    <w:uiPriority w:val="9"/>
    <w:qFormat/>
    <w:rPr>
      <w:rFonts w:ascii="Arial" w:hAnsi="Arial" w:eastAsia="Arial" w:cs="Arial"/>
      <w:i/>
      <w:iCs/>
      <w:sz w:val="21"/>
      <w:szCs w:val="21"/>
    </w:rPr>
  </w:style>
  <w:style w:type="character" w:styleId="803" w:customStyle="1">
    <w:name w:val="批注文字 字符"/>
    <w:link w:val="757"/>
    <w:uiPriority w:val="99"/>
    <w:qFormat/>
    <w:rPr>
      <w:sz w:val="21"/>
      <w:szCs w:val="24"/>
    </w:rPr>
  </w:style>
  <w:style w:type="character" w:styleId="804" w:customStyle="1">
    <w:name w:val="正文文本 3 字符"/>
    <w:link w:val="758"/>
    <w:uiPriority w:val="99"/>
    <w:semiHidden/>
    <w:qFormat/>
    <w:rPr>
      <w:rFonts w:cs="Times New Roman"/>
      <w:sz w:val="16"/>
      <w:szCs w:val="16"/>
    </w:rPr>
  </w:style>
  <w:style w:type="character" w:styleId="805" w:customStyle="1">
    <w:name w:val="正文文本 字符"/>
    <w:link w:val="759"/>
    <w:uiPriority w:val="99"/>
    <w:semiHidden/>
    <w:qFormat/>
    <w:rPr>
      <w:rFonts w:cs="Times New Roman"/>
      <w:sz w:val="24"/>
      <w:szCs w:val="24"/>
    </w:rPr>
  </w:style>
  <w:style w:type="character" w:styleId="806" w:customStyle="1">
    <w:name w:val="正文文本缩进 字符"/>
    <w:link w:val="760"/>
    <w:uiPriority w:val="99"/>
    <w:semiHidden/>
    <w:qFormat/>
    <w:rPr>
      <w:rFonts w:cs="Times New Roman"/>
      <w:sz w:val="24"/>
      <w:szCs w:val="24"/>
    </w:rPr>
  </w:style>
  <w:style w:type="character" w:styleId="807" w:customStyle="1">
    <w:name w:val="纯文本 字符"/>
    <w:link w:val="765"/>
    <w:uiPriority w:val="99"/>
    <w:qFormat/>
    <w:rPr>
      <w:rFonts w:ascii="宋体" w:hAnsi="Courier New" w:eastAsia="宋体" w:cs="Times New Roman"/>
      <w:sz w:val="21"/>
      <w:szCs w:val="21"/>
      <w:lang w:val="en-US" w:eastAsia="zh-CN" w:bidi="ar-SA"/>
    </w:rPr>
  </w:style>
  <w:style w:type="character" w:styleId="808" w:customStyle="1">
    <w:name w:val="日期 字符"/>
    <w:link w:val="767"/>
    <w:uiPriority w:val="99"/>
    <w:semiHidden/>
    <w:qFormat/>
    <w:rPr>
      <w:rFonts w:cs="Times New Roman"/>
      <w:sz w:val="24"/>
      <w:szCs w:val="24"/>
    </w:rPr>
  </w:style>
  <w:style w:type="character" w:styleId="809" w:customStyle="1">
    <w:name w:val="正文文本缩进 2 字符"/>
    <w:link w:val="768"/>
    <w:uiPriority w:val="99"/>
    <w:semiHidden/>
    <w:qFormat/>
    <w:rPr>
      <w:rFonts w:cs="Times New Roman"/>
      <w:sz w:val="24"/>
      <w:szCs w:val="24"/>
    </w:rPr>
  </w:style>
  <w:style w:type="character" w:styleId="810" w:customStyle="1">
    <w:name w:val="尾注文本 字符"/>
    <w:link w:val="769"/>
    <w:uiPriority w:val="99"/>
    <w:qFormat/>
    <w:rPr>
      <w:sz w:val="20"/>
    </w:rPr>
  </w:style>
  <w:style w:type="character" w:styleId="811" w:customStyle="1">
    <w:name w:val="批注框文本 字符"/>
    <w:link w:val="770"/>
    <w:uiPriority w:val="99"/>
    <w:qFormat/>
    <w:rPr>
      <w:rFonts w:cs="Times New Roman"/>
      <w:sz w:val="18"/>
      <w:szCs w:val="18"/>
    </w:rPr>
  </w:style>
  <w:style w:type="character" w:styleId="812" w:customStyle="1">
    <w:name w:val="页脚 字符1"/>
    <w:link w:val="771"/>
    <w:uiPriority w:val="99"/>
    <w:qFormat/>
  </w:style>
  <w:style w:type="character" w:styleId="813" w:customStyle="1">
    <w:name w:val="页眉 字符1"/>
    <w:link w:val="772"/>
    <w:uiPriority w:val="99"/>
    <w:qFormat/>
  </w:style>
  <w:style w:type="character" w:styleId="814" w:customStyle="1">
    <w:name w:val="副标题 字符"/>
    <w:link w:val="775"/>
    <w:uiPriority w:val="11"/>
    <w:qFormat/>
    <w:rPr>
      <w:sz w:val="24"/>
      <w:szCs w:val="24"/>
    </w:rPr>
  </w:style>
  <w:style w:type="character" w:styleId="815" w:customStyle="1">
    <w:name w:val="脚注文本 字符"/>
    <w:link w:val="776"/>
    <w:uiPriority w:val="99"/>
    <w:qFormat/>
    <w:rPr>
      <w:sz w:val="18"/>
    </w:rPr>
  </w:style>
  <w:style w:type="character" w:styleId="816" w:customStyle="1">
    <w:name w:val="正文文本缩进 3 字符"/>
    <w:link w:val="778"/>
    <w:uiPriority w:val="99"/>
    <w:semiHidden/>
    <w:qFormat/>
    <w:rPr>
      <w:rFonts w:cs="Times New Roman"/>
      <w:sz w:val="16"/>
      <w:szCs w:val="16"/>
    </w:rPr>
  </w:style>
  <w:style w:type="character" w:styleId="817" w:customStyle="1">
    <w:name w:val="标题 字符"/>
    <w:link w:val="783"/>
    <w:uiPriority w:val="10"/>
    <w:qFormat/>
    <w:rPr>
      <w:sz w:val="48"/>
      <w:szCs w:val="48"/>
    </w:rPr>
  </w:style>
  <w:style w:type="character" w:styleId="818" w:customStyle="1">
    <w:name w:val="批注主题 字符"/>
    <w:link w:val="784"/>
    <w:uiPriority w:val="99"/>
    <w:semiHidden/>
    <w:qFormat/>
    <w:rPr>
      <w:b/>
      <w:bCs/>
      <w:sz w:val="21"/>
      <w:szCs w:val="24"/>
    </w:rPr>
  </w:style>
  <w:style w:type="table" w:styleId="819" w:customStyle="1">
    <w:name w:val="无格式表格 11"/>
    <w:basedOn w:val="75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5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5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5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0" w:customStyle="1">
    <w:name w:val="网格表 7 彩色1"/>
    <w:basedOn w:val="75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5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5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5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customStyle="1">
    <w:name w:val="清单表 6 彩色1"/>
    <w:basedOn w:val="75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清单表 7 彩色1"/>
    <w:basedOn w:val="75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8" w:customStyle="1">
    <w:name w:val="TOC 标题1"/>
    <w:uiPriority w:val="39"/>
    <w:unhideWhenUsed/>
    <w:qFormat/>
    <w:pPr>
      <w:spacing w:after="160" w:line="278" w:lineRule="auto"/>
    </w:pPr>
  </w:style>
  <w:style w:type="paragraph" w:styleId="839" w:customStyle="1">
    <w:name w:val="TOC 标题111"/>
    <w:uiPriority w:val="39"/>
    <w:unhideWhenUsed/>
    <w:qFormat/>
    <w:pPr>
      <w:spacing w:after="160" w:line="278" w:lineRule="auto"/>
    </w:pPr>
  </w:style>
  <w:style w:type="character" w:styleId="840" w:customStyle="1">
    <w:name w:val="Heading 6 Char"/>
    <w:basedOn w:val="750"/>
    <w:uiPriority w:val="9"/>
    <w:qFormat/>
    <w:rPr>
      <w:rFonts w:ascii="Arial" w:hAnsi="Arial" w:eastAsia="Arial" w:cs="Arial"/>
      <w:b/>
      <w:bCs/>
      <w:sz w:val="22"/>
      <w:szCs w:val="22"/>
    </w:rPr>
  </w:style>
  <w:style w:type="character" w:styleId="841" w:customStyle="1">
    <w:name w:val="Heading 7 Char"/>
    <w:basedOn w:val="750"/>
    <w:uiPriority w:val="9"/>
    <w:qFormat/>
    <w:rPr>
      <w:rFonts w:ascii="Arial" w:hAnsi="Arial" w:eastAsia="Arial" w:cs="Arial"/>
      <w:b/>
      <w:bCs/>
      <w:i/>
      <w:iCs/>
      <w:sz w:val="22"/>
      <w:szCs w:val="22"/>
    </w:rPr>
  </w:style>
  <w:style w:type="character" w:styleId="842" w:customStyle="1">
    <w:name w:val="Heading 8 Char"/>
    <w:basedOn w:val="750"/>
    <w:uiPriority w:val="9"/>
    <w:qFormat/>
    <w:rPr>
      <w:rFonts w:ascii="Arial" w:hAnsi="Arial" w:eastAsia="Arial" w:cs="Arial"/>
      <w:i/>
      <w:iCs/>
      <w:sz w:val="22"/>
      <w:szCs w:val="22"/>
    </w:rPr>
  </w:style>
  <w:style w:type="character" w:styleId="843" w:customStyle="1">
    <w:name w:val="Heading 9 Char"/>
    <w:basedOn w:val="750"/>
    <w:uiPriority w:val="9"/>
    <w:qFormat/>
    <w:rPr>
      <w:rFonts w:ascii="Arial" w:hAnsi="Arial" w:eastAsia="Arial" w:cs="Arial"/>
      <w:i/>
      <w:iCs/>
      <w:sz w:val="21"/>
      <w:szCs w:val="21"/>
    </w:rPr>
  </w:style>
  <w:style w:type="character" w:styleId="844" w:customStyle="1">
    <w:name w:val="Header Char"/>
    <w:basedOn w:val="750"/>
    <w:uiPriority w:val="99"/>
    <w:qFormat/>
  </w:style>
  <w:style w:type="character" w:styleId="845" w:customStyle="1">
    <w:name w:val="Caption Char"/>
    <w:uiPriority w:val="99"/>
    <w:qFormat/>
  </w:style>
  <w:style w:type="paragraph" w:styleId="846">
    <w:name w:val="List Paragraph"/>
    <w:basedOn w:val="740"/>
    <w:link w:val="847"/>
    <w:uiPriority w:val="34"/>
    <w:qFormat/>
    <w:pPr>
      <w:contextualSpacing/>
      <w:ind w:left="720"/>
    </w:pPr>
  </w:style>
  <w:style w:type="character" w:styleId="847" w:customStyle="1">
    <w:name w:val="列出段落 字符"/>
    <w:link w:val="846"/>
    <w:uiPriority w:val="34"/>
    <w:qFormat/>
    <w:rPr>
      <w:sz w:val="21"/>
      <w:szCs w:val="24"/>
    </w:rPr>
  </w:style>
  <w:style w:type="paragraph" w:styleId="848">
    <w:name w:val="No Spacing"/>
    <w:uiPriority w:val="99"/>
    <w:qFormat/>
    <w:pPr>
      <w:jc w:val="both"/>
      <w:spacing w:after="160" w:line="278" w:lineRule="auto"/>
      <w:widowControl w:val="off"/>
    </w:pPr>
    <w:rPr>
      <w:sz w:val="21"/>
      <w:szCs w:val="24"/>
    </w:rPr>
  </w:style>
  <w:style w:type="character" w:styleId="849" w:customStyle="1">
    <w:name w:val="Title Char"/>
    <w:uiPriority w:val="10"/>
    <w:qFormat/>
    <w:rPr>
      <w:sz w:val="48"/>
      <w:szCs w:val="48"/>
    </w:rPr>
  </w:style>
  <w:style w:type="character" w:styleId="850" w:customStyle="1">
    <w:name w:val="Subtitle Char"/>
    <w:uiPriority w:val="11"/>
    <w:qFormat/>
    <w:rPr>
      <w:sz w:val="24"/>
      <w:szCs w:val="24"/>
    </w:rPr>
  </w:style>
  <w:style w:type="paragraph" w:styleId="851">
    <w:name w:val="Quote"/>
    <w:basedOn w:val="740"/>
    <w:next w:val="740"/>
    <w:link w:val="852"/>
    <w:uiPriority w:val="29"/>
    <w:qFormat/>
    <w:pPr>
      <w:ind w:left="720" w:right="720"/>
    </w:pPr>
    <w:rPr>
      <w:i/>
    </w:rPr>
  </w:style>
  <w:style w:type="character" w:styleId="852" w:customStyle="1">
    <w:name w:val="引用 字符"/>
    <w:link w:val="851"/>
    <w:uiPriority w:val="29"/>
    <w:qFormat/>
    <w:rPr>
      <w:i/>
    </w:rPr>
  </w:style>
  <w:style w:type="character" w:styleId="853" w:customStyle="1">
    <w:name w:val="Quote Char"/>
    <w:uiPriority w:val="29"/>
    <w:qFormat/>
    <w:rPr>
      <w:i/>
    </w:rPr>
  </w:style>
  <w:style w:type="paragraph" w:styleId="854">
    <w:name w:val="Intense Quote"/>
    <w:basedOn w:val="740"/>
    <w:next w:val="740"/>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Intense Quote Char"/>
    <w:uiPriority w:val="30"/>
    <w:qFormat/>
    <w:rPr>
      <w:i/>
    </w:rPr>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1"/>
    <w:uiPriority w:val="39"/>
    <w:qFormat/>
    <w:pPr>
      <w:spacing w:after="160" w:line="278" w:lineRule="auto"/>
    </w:pPr>
  </w:style>
  <w:style w:type="paragraph" w:styleId="860" w:customStyle="1">
    <w:name w:val="目录 71"/>
    <w:basedOn w:val="740"/>
    <w:next w:val="740"/>
    <w:uiPriority w:val="39"/>
    <w:unhideWhenUsed/>
    <w:qFormat/>
    <w:pPr>
      <w:ind w:left="1701"/>
      <w:spacing w:after="57"/>
    </w:pPr>
  </w:style>
  <w:style w:type="paragraph" w:styleId="861" w:customStyle="1">
    <w:name w:val="目录 51"/>
    <w:basedOn w:val="740"/>
    <w:next w:val="740"/>
    <w:uiPriority w:val="39"/>
    <w:unhideWhenUsed/>
    <w:qFormat/>
    <w:pPr>
      <w:ind w:left="1134"/>
      <w:spacing w:after="57"/>
    </w:pPr>
  </w:style>
  <w:style w:type="paragraph" w:styleId="862" w:customStyle="1">
    <w:name w:val="目录 31"/>
    <w:basedOn w:val="740"/>
    <w:next w:val="740"/>
    <w:uiPriority w:val="39"/>
    <w:qFormat/>
    <w:pPr>
      <w:ind w:left="840"/>
    </w:pPr>
  </w:style>
  <w:style w:type="paragraph" w:styleId="863" w:customStyle="1">
    <w:name w:val="目录 81"/>
    <w:basedOn w:val="740"/>
    <w:next w:val="740"/>
    <w:uiPriority w:val="39"/>
    <w:unhideWhenUsed/>
    <w:qFormat/>
    <w:pPr>
      <w:ind w:left="1984"/>
      <w:spacing w:after="57"/>
    </w:pPr>
  </w:style>
  <w:style w:type="paragraph" w:styleId="864" w:customStyle="1">
    <w:name w:val="目录 11"/>
    <w:basedOn w:val="740"/>
    <w:next w:val="740"/>
    <w:uiPriority w:val="39"/>
    <w:qFormat/>
  </w:style>
  <w:style w:type="paragraph" w:styleId="865" w:customStyle="1">
    <w:name w:val="目录 41"/>
    <w:basedOn w:val="740"/>
    <w:next w:val="740"/>
    <w:uiPriority w:val="39"/>
    <w:unhideWhenUsed/>
    <w:qFormat/>
    <w:pPr>
      <w:ind w:left="850"/>
      <w:spacing w:after="57"/>
    </w:pPr>
  </w:style>
  <w:style w:type="paragraph" w:styleId="866" w:customStyle="1">
    <w:name w:val="目录 61"/>
    <w:basedOn w:val="740"/>
    <w:next w:val="740"/>
    <w:uiPriority w:val="39"/>
    <w:unhideWhenUsed/>
    <w:qFormat/>
    <w:pPr>
      <w:ind w:left="1417"/>
      <w:spacing w:after="57"/>
    </w:pPr>
  </w:style>
  <w:style w:type="paragraph" w:styleId="867" w:customStyle="1">
    <w:name w:val="目录 21"/>
    <w:basedOn w:val="740"/>
    <w:next w:val="740"/>
    <w:uiPriority w:val="39"/>
    <w:qFormat/>
    <w:pPr>
      <w:ind w:left="420"/>
    </w:pPr>
  </w:style>
  <w:style w:type="paragraph" w:styleId="868" w:customStyle="1">
    <w:name w:val="目录 91"/>
    <w:basedOn w:val="740"/>
    <w:next w:val="740"/>
    <w:uiPriority w:val="39"/>
    <w:unhideWhenUsed/>
    <w:qFormat/>
    <w:pPr>
      <w:ind w:left="2268"/>
      <w:spacing w:after="57"/>
    </w:pPr>
  </w:style>
  <w:style w:type="character" w:styleId="869" w:customStyle="1">
    <w:name w:val="CharAttribute4"/>
    <w:uiPriority w:val="99"/>
    <w:qFormat/>
    <w:rPr>
      <w:rFonts w:ascii="Arial Narrow" w:eastAsia="仿宋_GB2312"/>
      <w:sz w:val="21"/>
    </w:rPr>
  </w:style>
  <w:style w:type="character" w:styleId="870" w:customStyle="1">
    <w:name w:val="mark"/>
    <w:qFormat/>
  </w:style>
  <w:style w:type="character" w:styleId="871">
    <w:name w:val="Placeholder Text"/>
    <w:uiPriority w:val="99"/>
    <w:semiHidden/>
    <w:qFormat/>
    <w:rPr>
      <w:color w:val="808080"/>
    </w:rPr>
  </w:style>
  <w:style w:type="character" w:styleId="872" w:customStyle="1">
    <w:name w:val="Heading 4 Char"/>
    <w:uiPriority w:val="9"/>
    <w:qFormat/>
    <w:rPr>
      <w:rFonts w:ascii="Arial" w:hAnsi="Arial" w:eastAsia="Arial" w:cs="Arial"/>
      <w:b/>
      <w:bCs/>
      <w:sz w:val="26"/>
      <w:szCs w:val="26"/>
    </w:rPr>
  </w:style>
  <w:style w:type="character" w:styleId="873" w:customStyle="1">
    <w:name w:val="bot_zi"/>
    <w:qFormat/>
  </w:style>
  <w:style w:type="character" w:styleId="874" w:customStyle="1">
    <w:name w:val="CharAttribute2"/>
    <w:uiPriority w:val="99"/>
    <w:qFormat/>
    <w:rPr>
      <w:rFonts w:ascii="Times New Roman" w:eastAsia="宋体"/>
      <w:b/>
      <w:sz w:val="21"/>
    </w:rPr>
  </w:style>
  <w:style w:type="character" w:styleId="875" w:customStyle="1">
    <w:name w:val="px121"/>
    <w:uiPriority w:val="99"/>
    <w:qFormat/>
    <w:rPr>
      <w:rFonts w:cs="Times New Roman"/>
      <w:spacing w:val="312"/>
    </w:rPr>
  </w:style>
  <w:style w:type="character" w:styleId="876" w:customStyle="1">
    <w:name w:val="Heading 1 Char"/>
    <w:uiPriority w:val="9"/>
    <w:qFormat/>
    <w:rPr>
      <w:rFonts w:ascii="Arial" w:hAnsi="Arial" w:eastAsia="Arial" w:cs="Arial"/>
      <w:sz w:val="40"/>
      <w:szCs w:val="40"/>
    </w:rPr>
  </w:style>
  <w:style w:type="character" w:styleId="877" w:customStyle="1">
    <w:name w:val="font61"/>
    <w:qFormat/>
    <w:rPr>
      <w:rFonts w:hint="eastAsia" w:ascii="宋体" w:hAnsi="宋体" w:eastAsia="宋体" w:cs="宋体"/>
      <w:color w:val="000000"/>
      <w:sz w:val="24"/>
      <w:szCs w:val="24"/>
      <w:u w:val="none"/>
    </w:rPr>
  </w:style>
  <w:style w:type="character" w:styleId="878" w:customStyle="1">
    <w:name w:val="页脚 字符"/>
    <w:link w:val="879"/>
    <w:uiPriority w:val="99"/>
    <w:qFormat/>
    <w:rPr>
      <w:rFonts w:cs="Times New Roman"/>
      <w:sz w:val="18"/>
      <w:szCs w:val="18"/>
    </w:rPr>
  </w:style>
  <w:style w:type="paragraph" w:styleId="879" w:customStyle="1">
    <w:name w:val="Footer1"/>
    <w:basedOn w:val="740"/>
    <w:link w:val="878"/>
    <w:qFormat/>
    <w:pPr>
      <w:jc w:val="left"/>
      <w:widowControl/>
      <w:tabs>
        <w:tab w:val="center" w:pos="4153" w:leader="none"/>
        <w:tab w:val="right" w:pos="8306" w:leader="none"/>
      </w:tabs>
    </w:pPr>
    <w:rPr>
      <w:sz w:val="18"/>
      <w:szCs w:val="18"/>
    </w:rPr>
  </w:style>
  <w:style w:type="character" w:styleId="880" w:customStyle="1">
    <w:name w:val="CharAttribute7"/>
    <w:uiPriority w:val="99"/>
    <w:qFormat/>
    <w:rPr>
      <w:rFonts w:ascii="Times New Roman" w:eastAsia="宋体"/>
      <w:sz w:val="21"/>
    </w:rPr>
  </w:style>
  <w:style w:type="character" w:styleId="881" w:customStyle="1">
    <w:name w:val="标题一级 Char"/>
    <w:link w:val="882"/>
    <w:qFormat/>
    <w:rPr>
      <w:rFonts w:ascii="宋体" w:hAnsi="宋体"/>
      <w:b/>
      <w:sz w:val="21"/>
      <w:szCs w:val="21"/>
    </w:rPr>
  </w:style>
  <w:style w:type="paragraph" w:styleId="882" w:customStyle="1">
    <w:name w:val="标题一级"/>
    <w:basedOn w:val="740"/>
    <w:link w:val="881"/>
    <w:qFormat/>
    <w:pPr>
      <w:ind w:left="422"/>
    </w:pPr>
    <w:rPr>
      <w:rFonts w:ascii="宋体" w:hAnsi="宋体"/>
      <w:b/>
      <w:szCs w:val="21"/>
    </w:rPr>
  </w:style>
  <w:style w:type="character" w:styleId="883" w:customStyle="1">
    <w:name w:val="font51"/>
    <w:qFormat/>
    <w:rPr>
      <w:rFonts w:ascii="Calibri" w:hAnsi="Calibri" w:cs="Calibri"/>
      <w:color w:val="000000"/>
      <w:sz w:val="24"/>
      <w:szCs w:val="24"/>
      <w:u w:val="none"/>
    </w:rPr>
  </w:style>
  <w:style w:type="character" w:styleId="884" w:customStyle="1">
    <w:name w:val="font41"/>
    <w:qFormat/>
    <w:rPr>
      <w:rFonts w:hint="eastAsia" w:ascii="宋体" w:hAnsi="宋体" w:eastAsia="宋体" w:cs="宋体"/>
      <w:color w:val="ff0000"/>
      <w:sz w:val="22"/>
      <w:szCs w:val="22"/>
      <w:u w:val="none"/>
    </w:rPr>
  </w:style>
  <w:style w:type="character" w:styleId="885" w:customStyle="1">
    <w:name w:val="NormalCharacter1"/>
    <w:semiHidden/>
    <w:qFormat/>
  </w:style>
  <w:style w:type="character" w:styleId="886" w:customStyle="1">
    <w:name w:val="font31"/>
    <w:basedOn w:val="750"/>
    <w:qFormat/>
    <w:rPr>
      <w:rFonts w:hint="eastAsia" w:ascii="宋体" w:hAnsi="宋体" w:eastAsia="宋体" w:cs="宋体"/>
      <w:color w:val="000000"/>
      <w:sz w:val="24"/>
      <w:szCs w:val="24"/>
      <w:u w:val="none"/>
    </w:rPr>
  </w:style>
  <w:style w:type="character" w:styleId="887" w:customStyle="1">
    <w:name w:val="Char Char3"/>
    <w:uiPriority w:val="99"/>
    <w:qFormat/>
    <w:rPr>
      <w:rFonts w:ascii="宋体" w:hAnsi="Courier New" w:eastAsia="宋体" w:cs="Times New Roman"/>
      <w:sz w:val="21"/>
      <w:szCs w:val="21"/>
      <w:lang w:val="en-US" w:eastAsia="zh-CN" w:bidi="ar-SA"/>
    </w:rPr>
  </w:style>
  <w:style w:type="character" w:styleId="888" w:customStyle="1">
    <w:name w:val="CharAttribute9"/>
    <w:uiPriority w:val="99"/>
    <w:qFormat/>
    <w:rPr>
      <w:rFonts w:ascii="Arial" w:eastAsia="宋体"/>
      <w:sz w:val="21"/>
    </w:rPr>
  </w:style>
  <w:style w:type="character" w:styleId="889" w:customStyle="1">
    <w:name w:val="CharAttribute11"/>
    <w:uiPriority w:val="99"/>
    <w:qFormat/>
    <w:rPr>
      <w:rFonts w:ascii="长城大标宋体" w:eastAsia="Times New Roman"/>
      <w:sz w:val="21"/>
    </w:rPr>
  </w:style>
  <w:style w:type="character" w:styleId="890" w:customStyle="1">
    <w:name w:val="Heading 2 Char"/>
    <w:uiPriority w:val="9"/>
    <w:qFormat/>
    <w:rPr>
      <w:rFonts w:ascii="Arial" w:hAnsi="Arial" w:eastAsia="Arial" w:cs="Arial"/>
      <w:sz w:val="34"/>
    </w:rPr>
  </w:style>
  <w:style w:type="character" w:styleId="891" w:customStyle="1">
    <w:name w:val="font01"/>
    <w:qFormat/>
    <w:rPr>
      <w:rFonts w:hint="eastAsia" w:ascii="宋体" w:hAnsi="宋体" w:eastAsia="宋体" w:cs="宋体"/>
      <w:color w:val="000000"/>
      <w:sz w:val="22"/>
      <w:szCs w:val="22"/>
      <w:u w:val="none"/>
    </w:rPr>
  </w:style>
  <w:style w:type="character" w:styleId="892" w:customStyle="1">
    <w:name w:val="CharAttribute18"/>
    <w:uiPriority w:val="99"/>
    <w:qFormat/>
    <w:rPr>
      <w:rFonts w:ascii="仿宋_GB2312" w:eastAsia="仿宋_GB2312"/>
      <w:sz w:val="24"/>
    </w:rPr>
  </w:style>
  <w:style w:type="character" w:styleId="893" w:customStyle="1">
    <w:name w:val="bumpedfont20"/>
    <w:qFormat/>
  </w:style>
  <w:style w:type="character" w:styleId="894" w:customStyle="1">
    <w:name w:val="bumpedfont15"/>
    <w:qFormat/>
  </w:style>
  <w:style w:type="character" w:styleId="895" w:customStyle="1">
    <w:name w:val="Footer Char"/>
    <w:uiPriority w:val="99"/>
    <w:qFormat/>
  </w:style>
  <w:style w:type="character" w:styleId="896" w:customStyle="1">
    <w:name w:val="MAICO Bold Zchn"/>
    <w:link w:val="897"/>
    <w:uiPriority w:val="99"/>
    <w:qFormat/>
    <w:rPr>
      <w:rFonts w:ascii="FrutBold" w:hAnsi="FrutBold" w:cs="Times New Roman"/>
      <w:sz w:val="28"/>
      <w:szCs w:val="28"/>
      <w:lang w:val="en-GB"/>
    </w:rPr>
  </w:style>
  <w:style w:type="paragraph" w:styleId="897" w:customStyle="1">
    <w:name w:val="MAICO Bold"/>
    <w:basedOn w:val="740"/>
    <w:link w:val="896"/>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98" w:customStyle="1">
    <w:name w:val="页码1"/>
    <w:qFormat/>
    <w:rPr>
      <w:rFonts w:ascii="Times New Roman" w:hAnsi="Times New Roman" w:eastAsia="宋体" w:cs="Times New Roman"/>
      <w:sz w:val="21"/>
      <w:szCs w:val="24"/>
      <w:lang w:val="en-US" w:eastAsia="zh-CN" w:bidi="ar-SA"/>
    </w:rPr>
  </w:style>
  <w:style w:type="character" w:styleId="899" w:customStyle="1">
    <w:name w:val="CharAttribute14"/>
    <w:uiPriority w:val="99"/>
    <w:qFormat/>
    <w:rPr>
      <w:rFonts w:ascii="仿宋_GB2312" w:eastAsia="仿宋_GB2312"/>
      <w:sz w:val="21"/>
    </w:rPr>
  </w:style>
  <w:style w:type="character" w:styleId="900" w:customStyle="1">
    <w:name w:val="页眉 字符"/>
    <w:link w:val="901"/>
    <w:uiPriority w:val="99"/>
    <w:qFormat/>
    <w:rPr>
      <w:rFonts w:cs="Times New Roman"/>
      <w:sz w:val="18"/>
      <w:szCs w:val="18"/>
    </w:rPr>
  </w:style>
  <w:style w:type="paragraph" w:styleId="901" w:customStyle="1">
    <w:name w:val="Header1"/>
    <w:basedOn w:val="740"/>
    <w:link w:val="900"/>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902" w:customStyle="1">
    <w:name w:val="Heading 3 Char"/>
    <w:uiPriority w:val="9"/>
    <w:qFormat/>
    <w:rPr>
      <w:rFonts w:ascii="Arial" w:hAnsi="Arial" w:eastAsia="Arial" w:cs="Arial"/>
      <w:sz w:val="30"/>
      <w:szCs w:val="30"/>
    </w:rPr>
  </w:style>
  <w:style w:type="character" w:styleId="903" w:customStyle="1">
    <w:name w:val="MAICO light Zchn"/>
    <w:link w:val="904"/>
    <w:uiPriority w:val="99"/>
    <w:qFormat/>
    <w:rPr>
      <w:rFonts w:ascii="华文仿宋" w:hAnsi="华文仿宋" w:eastAsia="华文仿宋" w:cs="Times New Roman"/>
      <w:b/>
      <w:sz w:val="28"/>
      <w:szCs w:val="28"/>
      <w:lang w:val="en-GB"/>
    </w:rPr>
  </w:style>
  <w:style w:type="paragraph" w:styleId="904" w:customStyle="1">
    <w:name w:val="MAICO light"/>
    <w:basedOn w:val="740"/>
    <w:link w:val="903"/>
    <w:uiPriority w:val="99"/>
    <w:qFormat/>
    <w:pPr>
      <w:ind w:firstLine="561"/>
      <w:spacing w:line="360" w:lineRule="auto"/>
      <w:widowControl/>
    </w:pPr>
    <w:rPr>
      <w:rFonts w:ascii="华文仿宋" w:hAnsi="华文仿宋" w:eastAsia="华文仿宋"/>
      <w:b/>
      <w:sz w:val="28"/>
      <w:szCs w:val="28"/>
      <w:lang w:val="en-GB"/>
    </w:rPr>
  </w:style>
  <w:style w:type="character" w:styleId="905" w:customStyle="1">
    <w:name w:val="font81"/>
    <w:qFormat/>
    <w:rPr>
      <w:rFonts w:ascii="Calibri" w:hAnsi="Calibri" w:cs="Calibri"/>
      <w:color w:val="000000"/>
      <w:sz w:val="22"/>
      <w:szCs w:val="22"/>
      <w:u w:val="none"/>
    </w:rPr>
  </w:style>
  <w:style w:type="character" w:styleId="906" w:customStyle="1">
    <w:name w:val="CharAttribute12"/>
    <w:uiPriority w:val="99"/>
    <w:qFormat/>
    <w:rPr>
      <w:rFonts w:ascii="Arial Narrow" w:eastAsia="Times New Roman"/>
      <w:sz w:val="21"/>
    </w:rPr>
  </w:style>
  <w:style w:type="character" w:styleId="907" w:customStyle="1">
    <w:name w:val="font71"/>
    <w:qFormat/>
    <w:rPr>
      <w:rFonts w:hint="eastAsia" w:ascii="宋体" w:hAnsi="宋体" w:eastAsia="宋体" w:cs="宋体"/>
      <w:color w:val="000000"/>
      <w:sz w:val="18"/>
      <w:szCs w:val="18"/>
      <w:u w:val="none"/>
    </w:rPr>
  </w:style>
  <w:style w:type="character" w:styleId="908" w:customStyle="1">
    <w:name w:val="font11"/>
    <w:basedOn w:val="750"/>
    <w:qFormat/>
    <w:rPr>
      <w:rFonts w:hint="eastAsia" w:ascii="宋体" w:hAnsi="宋体" w:eastAsia="宋体" w:cs="宋体"/>
      <w:color w:val="000000"/>
      <w:sz w:val="21"/>
      <w:szCs w:val="21"/>
      <w:u w:val="none"/>
    </w:rPr>
  </w:style>
  <w:style w:type="character" w:styleId="909" w:customStyle="1">
    <w:name w:val="font21"/>
    <w:basedOn w:val="750"/>
    <w:qFormat/>
    <w:rPr>
      <w:rFonts w:hint="eastAsia" w:ascii="宋体" w:hAnsi="宋体" w:eastAsia="宋体" w:cs="宋体"/>
      <w:color w:val="0000ff"/>
      <w:sz w:val="21"/>
      <w:szCs w:val="21"/>
      <w:u w:val="none"/>
    </w:rPr>
  </w:style>
  <w:style w:type="character" w:styleId="910" w:customStyle="1">
    <w:name w:val="Heading 5 Char"/>
    <w:uiPriority w:val="9"/>
    <w:qFormat/>
    <w:rPr>
      <w:rFonts w:ascii="Arial" w:hAnsi="Arial" w:eastAsia="Arial" w:cs="Arial"/>
      <w:b/>
      <w:bCs/>
      <w:sz w:val="24"/>
      <w:szCs w:val="24"/>
    </w:rPr>
  </w:style>
  <w:style w:type="paragraph" w:styleId="911" w:customStyle="1">
    <w:name w:val="列出段落11"/>
    <w:uiPriority w:val="99"/>
    <w:qFormat/>
    <w:pPr>
      <w:ind w:firstLine="420"/>
      <w:spacing w:after="160" w:line="278" w:lineRule="auto"/>
    </w:pPr>
  </w:style>
  <w:style w:type="paragraph" w:styleId="912" w:customStyle="1">
    <w:name w:val="ParaAttribute10"/>
    <w:uiPriority w:val="99"/>
    <w:qFormat/>
    <w:pPr>
      <w:ind w:left="491"/>
      <w:jc w:val="both"/>
      <w:spacing w:after="160" w:line="278" w:lineRule="auto"/>
      <w:widowControl w:val="off"/>
    </w:pPr>
    <w:rPr>
      <w:rFonts w:eastAsia="Batang"/>
    </w:rPr>
  </w:style>
  <w:style w:type="paragraph" w:styleId="913" w:customStyle="1">
    <w:name w:val="页眉1"/>
    <w:basedOn w:val="740"/>
    <w:qFormat/>
    <w:pPr>
      <w:jc w:val="center"/>
      <w:tabs>
        <w:tab w:val="center" w:pos="4153" w:leader="none"/>
        <w:tab w:val="right" w:pos="8306" w:leader="none"/>
      </w:tabs>
      <w:pBdr>
        <w:bottom w:val="single" w:color="000000" w:sz="6" w:space="1"/>
      </w:pBdr>
    </w:pPr>
    <w:rPr>
      <w:sz w:val="18"/>
      <w:szCs w:val="18"/>
    </w:rPr>
  </w:style>
  <w:style w:type="paragraph" w:styleId="914" w:customStyle="1">
    <w:name w:val="正文文本1"/>
    <w:basedOn w:val="740"/>
    <w:next w:val="740"/>
    <w:qFormat/>
    <w:pPr>
      <w:spacing w:line="60" w:lineRule="auto"/>
    </w:pPr>
    <w:rPr>
      <w:rFonts w:ascii="仿宋_GB2312" w:eastAsia="仿宋_GB2312"/>
      <w:sz w:val="32"/>
    </w:rPr>
  </w:style>
  <w:style w:type="paragraph" w:styleId="915" w:customStyle="1">
    <w:name w:val="p22"/>
    <w:basedOn w:val="740"/>
    <w:uiPriority w:val="99"/>
    <w:qFormat/>
    <w:pPr>
      <w:ind w:left="720"/>
      <w:jc w:val="left"/>
      <w:spacing w:line="360" w:lineRule="auto"/>
      <w:widowControl/>
    </w:pPr>
    <w:rPr>
      <w:rFonts w:ascii="Verdana" w:hAnsi="Verdana" w:cs="宋体"/>
      <w:sz w:val="24"/>
    </w:rPr>
  </w:style>
  <w:style w:type="paragraph" w:styleId="916" w:customStyle="1">
    <w:name w:val="列出段落1"/>
    <w:uiPriority w:val="99"/>
    <w:qFormat/>
    <w:pPr>
      <w:ind w:firstLine="420"/>
      <w:spacing w:after="160" w:line="278" w:lineRule="auto"/>
    </w:pPr>
  </w:style>
  <w:style w:type="paragraph" w:styleId="917"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918" w:customStyle="1">
    <w:name w:val="ParaAttribute22"/>
    <w:uiPriority w:val="99"/>
    <w:qFormat/>
    <w:pPr>
      <w:ind w:left="2340"/>
      <w:jc w:val="both"/>
      <w:spacing w:before="50" w:after="160" w:line="278" w:lineRule="auto"/>
      <w:widowControl w:val="off"/>
    </w:pPr>
    <w:rPr>
      <w:rFonts w:eastAsia="Batang"/>
    </w:rPr>
  </w:style>
  <w:style w:type="paragraph" w:styleId="919" w:customStyle="1">
    <w:name w:val="页脚1"/>
    <w:basedOn w:val="740"/>
    <w:qFormat/>
    <w:pPr>
      <w:jc w:val="left"/>
      <w:tabs>
        <w:tab w:val="center" w:pos="4153" w:leader="none"/>
        <w:tab w:val="right" w:pos="8306" w:leader="none"/>
      </w:tabs>
    </w:pPr>
    <w:rPr>
      <w:sz w:val="18"/>
      <w:szCs w:val="18"/>
    </w:rPr>
  </w:style>
  <w:style w:type="paragraph" w:styleId="920" w:customStyle="1">
    <w:name w:val="报告正文"/>
    <w:basedOn w:val="740"/>
    <w:uiPriority w:val="99"/>
    <w:qFormat/>
    <w:pPr>
      <w:ind w:firstLine="567"/>
    </w:pPr>
    <w:rPr>
      <w:rFonts w:ascii="Arial Narrow" w:hAnsi="Arial Narrow" w:eastAsia="仿宋_GB2312"/>
      <w:sz w:val="28"/>
      <w:szCs w:val="20"/>
    </w:rPr>
  </w:style>
  <w:style w:type="paragraph" w:styleId="921" w:customStyle="1">
    <w:name w:val="s7"/>
    <w:basedOn w:val="740"/>
    <w:qFormat/>
    <w:pPr>
      <w:jc w:val="left"/>
      <w:spacing w:before="100" w:beforeAutospacing="1" w:after="100" w:afterAutospacing="1"/>
      <w:widowControl/>
    </w:pPr>
    <w:rPr>
      <w:rFonts w:ascii="宋体" w:hAnsi="宋体" w:cs="宋体"/>
      <w:sz w:val="24"/>
    </w:rPr>
  </w:style>
  <w:style w:type="paragraph" w:styleId="922" w:customStyle="1">
    <w:name w:val="列出段落2"/>
    <w:basedOn w:val="740"/>
    <w:uiPriority w:val="34"/>
    <w:qFormat/>
    <w:pPr>
      <w:ind w:firstLine="420"/>
    </w:pPr>
    <w:rPr>
      <w:rFonts w:ascii="Calibri" w:hAnsi="Calibri"/>
      <w:szCs w:val="22"/>
    </w:rPr>
  </w:style>
  <w:style w:type="paragraph" w:styleId="923" w:customStyle="1">
    <w:name w:val="表格文字"/>
    <w:basedOn w:val="740"/>
    <w:uiPriority w:val="99"/>
    <w:qFormat/>
    <w:pPr>
      <w:spacing w:before="120"/>
    </w:pPr>
    <w:rPr>
      <w:rFonts w:ascii="Arial Narrow" w:hAnsi="Arial Narrow" w:eastAsia="仿宋_GB2312"/>
      <w:sz w:val="24"/>
      <w:szCs w:val="20"/>
    </w:rPr>
  </w:style>
  <w:style w:type="paragraph" w:styleId="924" w:customStyle="1">
    <w:name w:val="修订1"/>
    <w:uiPriority w:val="99"/>
    <w:unhideWhenUsed/>
    <w:qFormat/>
    <w:pPr>
      <w:spacing w:after="160" w:line="278" w:lineRule="auto"/>
    </w:pPr>
    <w:rPr>
      <w:sz w:val="21"/>
      <w:szCs w:val="24"/>
    </w:rPr>
  </w:style>
  <w:style w:type="paragraph" w:styleId="925" w:customStyle="1">
    <w:name w:val="Caption1"/>
    <w:basedOn w:val="740"/>
    <w:next w:val="740"/>
    <w:uiPriority w:val="35"/>
    <w:unhideWhenUsed/>
    <w:qFormat/>
    <w:pPr>
      <w:spacing w:line="276" w:lineRule="auto"/>
    </w:pPr>
    <w:rPr>
      <w:b/>
      <w:bCs/>
      <w:color w:val="4f81bd"/>
      <w:sz w:val="18"/>
      <w:szCs w:val="18"/>
    </w:rPr>
  </w:style>
  <w:style w:type="paragraph" w:styleId="926" w:customStyle="1">
    <w:name w:val="Char"/>
    <w:basedOn w:val="740"/>
    <w:uiPriority w:val="99"/>
    <w:qFormat/>
    <w:rPr>
      <w:sz w:val="30"/>
    </w:rPr>
  </w:style>
  <w:style w:type="paragraph" w:styleId="927" w:customStyle="1">
    <w:name w:val="s3"/>
    <w:basedOn w:val="740"/>
    <w:qFormat/>
    <w:pPr>
      <w:jc w:val="left"/>
      <w:spacing w:before="100" w:beforeAutospacing="1" w:after="100" w:afterAutospacing="1"/>
      <w:widowControl/>
    </w:pPr>
    <w:rPr>
      <w:rFonts w:ascii="宋体" w:hAnsi="宋体" w:cs="宋体"/>
      <w:sz w:val="24"/>
    </w:rPr>
  </w:style>
  <w:style w:type="paragraph" w:styleId="928"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929" w:customStyle="1">
    <w:name w:val="样式 标4 + 段前: 0.5 行1"/>
    <w:basedOn w:val="740"/>
    <w:uiPriority w:val="99"/>
    <w:qFormat/>
    <w:pPr>
      <w:tabs>
        <w:tab w:val="left" w:pos="1260" w:leader="none"/>
      </w:tabs>
      <w:outlineLvl w:val="3"/>
    </w:pPr>
    <w:rPr>
      <w:rFonts w:ascii="Arial Narrow" w:hAnsi="Arial Narrow" w:eastAsia="仿宋_GB2312" w:cs="宋体"/>
      <w:sz w:val="28"/>
      <w:szCs w:val="20"/>
    </w:rPr>
  </w:style>
  <w:style w:type="paragraph" w:styleId="930" w:customStyle="1">
    <w:name w:val="ParaAttribute6"/>
    <w:uiPriority w:val="99"/>
    <w:qFormat/>
    <w:pPr>
      <w:ind w:left="1276"/>
      <w:jc w:val="both"/>
      <w:spacing w:before="50" w:after="160" w:line="278" w:lineRule="auto"/>
      <w:widowControl w:val="off"/>
    </w:pPr>
    <w:rPr>
      <w:rFonts w:eastAsia="Batang"/>
    </w:rPr>
  </w:style>
  <w:style w:type="paragraph" w:styleId="931" w:customStyle="1">
    <w:name w:val="彩色列表 - 强调文字颜色 11"/>
    <w:basedOn w:val="740"/>
    <w:uiPriority w:val="34"/>
    <w:qFormat/>
    <w:pPr>
      <w:ind w:firstLine="420"/>
    </w:pPr>
    <w:rPr>
      <w:rFonts w:ascii="Calibri" w:hAnsi="Calibri"/>
      <w:szCs w:val="22"/>
    </w:rPr>
  </w:style>
  <w:style w:type="paragraph" w:styleId="932" w:customStyle="1">
    <w:name w:val="ITB-0"/>
    <w:basedOn w:val="740"/>
    <w:qFormat/>
    <w:pPr>
      <w:jc w:val="center"/>
    </w:pPr>
    <w:rPr>
      <w:b/>
      <w:sz w:val="32"/>
      <w:szCs w:val="20"/>
    </w:rPr>
  </w:style>
  <w:style w:type="paragraph" w:styleId="933" w:customStyle="1">
    <w:name w:val="Char Char3 Char Char"/>
    <w:basedOn w:val="740"/>
    <w:uiPriority w:val="99"/>
    <w:qFormat/>
    <w:rPr>
      <w:rFonts w:ascii="Tahoma" w:hAnsi="Tahoma"/>
      <w:sz w:val="24"/>
      <w:szCs w:val="20"/>
    </w:rPr>
  </w:style>
  <w:style w:type="paragraph" w:styleId="934" w:customStyle="1">
    <w:name w:val="Char1"/>
    <w:basedOn w:val="740"/>
    <w:uiPriority w:val="99"/>
    <w:qFormat/>
    <w:rPr>
      <w:sz w:val="24"/>
    </w:rPr>
  </w:style>
  <w:style w:type="paragraph" w:styleId="935" w:customStyle="1">
    <w:name w:val="ParaAttribute2"/>
    <w:uiPriority w:val="99"/>
    <w:qFormat/>
    <w:pPr>
      <w:jc w:val="both"/>
      <w:spacing w:before="156" w:after="156" w:line="278" w:lineRule="auto"/>
      <w:widowControl w:val="off"/>
    </w:pPr>
    <w:rPr>
      <w:rFonts w:eastAsia="Batang"/>
    </w:rPr>
  </w:style>
  <w:style w:type="paragraph" w:styleId="936" w:customStyle="1">
    <w:name w:val="List Paragraph1"/>
    <w:basedOn w:val="740"/>
    <w:uiPriority w:val="99"/>
    <w:qFormat/>
    <w:pPr>
      <w:ind w:firstLine="420"/>
    </w:pPr>
    <w:rPr>
      <w:rFonts w:ascii="Calibri" w:hAnsi="Calibri"/>
      <w:szCs w:val="22"/>
    </w:rPr>
  </w:style>
  <w:style w:type="paragraph" w:styleId="937" w:customStyle="1">
    <w:name w:val="默认段落字体 Para Char Char Char Char"/>
    <w:basedOn w:val="740"/>
    <w:uiPriority w:val="99"/>
    <w:qFormat/>
    <w:rPr>
      <w:szCs w:val="21"/>
    </w:rPr>
  </w:style>
  <w:style w:type="paragraph" w:styleId="938" w:customStyle="1">
    <w:name w:val="ParaAttribute8"/>
    <w:uiPriority w:val="99"/>
    <w:qFormat/>
    <w:pPr>
      <w:ind w:left="993"/>
      <w:jc w:val="both"/>
      <w:spacing w:before="50" w:after="160" w:line="278" w:lineRule="auto"/>
      <w:widowControl w:val="off"/>
    </w:pPr>
    <w:rPr>
      <w:rFonts w:eastAsia="Batang"/>
    </w:rPr>
  </w:style>
  <w:style w:type="paragraph" w:styleId="939" w:customStyle="1">
    <w:name w:val="标题二级"/>
    <w:basedOn w:val="740"/>
    <w:qFormat/>
    <w:rPr>
      <w:rFonts w:ascii="宋体" w:hAnsi="宋体"/>
      <w:szCs w:val="21"/>
    </w:rPr>
  </w:style>
  <w:style w:type="paragraph" w:styleId="940" w:customStyle="1">
    <w:name w:val="段"/>
    <w:basedOn w:val="740"/>
    <w:next w:val="740"/>
    <w:qFormat/>
    <w:pPr>
      <w:ind w:firstLine="200"/>
      <w:widowControl/>
    </w:pPr>
    <w:rPr>
      <w:rFonts w:hint="eastAsia" w:ascii="宋体"/>
      <w:szCs w:val="20"/>
    </w:rPr>
  </w:style>
  <w:style w:type="paragraph" w:styleId="941" w:customStyle="1">
    <w:name w:val="章标题"/>
    <w:next w:val="740"/>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942" w:customStyle="1">
    <w:name w:val="一级条标题"/>
    <w:basedOn w:val="941"/>
    <w:next w:val="940"/>
    <w:qFormat/>
    <w:pPr>
      <w:numPr>
        <w:ilvl w:val="1"/>
        <w:numId w:val="3"/>
      </w:numPr>
      <w:outlineLvl w:val="2"/>
    </w:pPr>
    <w:rPr>
      <w:rFonts w:hAnsi="Times New Roman" w:cs="Arial"/>
      <w:szCs w:val="21"/>
    </w:rPr>
  </w:style>
  <w:style w:type="paragraph" w:styleId="943" w:customStyle="1">
    <w:name w:val="ParaAttribute7"/>
    <w:uiPriority w:val="99"/>
    <w:qFormat/>
    <w:pPr>
      <w:jc w:val="both"/>
      <w:spacing w:before="50" w:after="160" w:line="278" w:lineRule="auto"/>
      <w:widowControl w:val="off"/>
    </w:pPr>
    <w:rPr>
      <w:rFonts w:eastAsia="Batang"/>
    </w:rPr>
  </w:style>
  <w:style w:type="paragraph" w:styleId="944" w:customStyle="1">
    <w:name w:val="p0"/>
    <w:qFormat/>
    <w:pPr>
      <w:spacing w:after="160" w:line="278" w:lineRule="auto"/>
    </w:pPr>
    <w:rPr>
      <w:szCs w:val="21"/>
    </w:rPr>
  </w:style>
  <w:style w:type="paragraph" w:styleId="945" w:customStyle="1">
    <w:name w:val="First Paragraph"/>
    <w:basedOn w:val="759"/>
    <w:next w:val="759"/>
    <w:qFormat/>
  </w:style>
  <w:style w:type="paragraph" w:styleId="946" w:customStyle="1">
    <w:name w:val="Compact"/>
    <w:basedOn w:val="759"/>
    <w:qFormat/>
    <w:pPr>
      <w:spacing w:before="36" w:after="36"/>
    </w:pPr>
  </w:style>
  <w:style w:type="table" w:styleId="947" w:customStyle="1">
    <w:name w:val="Bordered &amp; Lined - Accent"/>
    <w:basedOn w:val="751"/>
    <w:uiPriority w:val="99"/>
    <w:qFormat/>
    <w:rPr>
      <w:color w:val="404040"/>
    </w:rPr>
    <w:tblPr/>
  </w:style>
  <w:style w:type="table" w:styleId="948" w:customStyle="1">
    <w:name w:val="List Table 5 Dark - Accent 4"/>
    <w:basedOn w:val="751"/>
    <w:uiPriority w:val="99"/>
    <w:qFormat/>
    <w:tblPr/>
  </w:style>
  <w:style w:type="table" w:styleId="949" w:customStyle="1">
    <w:name w:val="Lined - Accent 1"/>
    <w:basedOn w:val="751"/>
    <w:uiPriority w:val="99"/>
    <w:qFormat/>
    <w:rPr>
      <w:color w:val="404040"/>
    </w:rPr>
    <w:tblPr/>
  </w:style>
  <w:style w:type="table" w:styleId="950" w:customStyle="1">
    <w:name w:val="Bordered - Accent 1"/>
    <w:basedOn w:val="751"/>
    <w:uiPriority w:val="99"/>
    <w:qFormat/>
    <w:tblPr/>
  </w:style>
  <w:style w:type="table" w:styleId="951" w:customStyle="1">
    <w:name w:val="Grid Table 6 Colorful - Accent 3"/>
    <w:basedOn w:val="751"/>
    <w:uiPriority w:val="99"/>
    <w:qFormat/>
    <w:tblPr/>
  </w:style>
  <w:style w:type="table" w:styleId="952" w:customStyle="1">
    <w:name w:val="Bordered - Accent 2"/>
    <w:basedOn w:val="751"/>
    <w:uiPriority w:val="99"/>
    <w:qFormat/>
    <w:tblPr/>
  </w:style>
  <w:style w:type="table" w:styleId="953" w:customStyle="1">
    <w:name w:val="List Table 7 Colorful - Accent 5"/>
    <w:basedOn w:val="751"/>
    <w:uiPriority w:val="99"/>
    <w:qFormat/>
    <w:tblPr/>
  </w:style>
  <w:style w:type="table" w:styleId="954" w:customStyle="1">
    <w:name w:val="List Table 1 Light - Accent 2"/>
    <w:basedOn w:val="751"/>
    <w:uiPriority w:val="99"/>
    <w:qFormat/>
    <w:tblPr/>
  </w:style>
  <w:style w:type="table" w:styleId="955" w:customStyle="1">
    <w:name w:val="Grid Table 7 Colorful - Accent 3"/>
    <w:basedOn w:val="751"/>
    <w:uiPriority w:val="99"/>
    <w:qFormat/>
    <w:tblPr/>
  </w:style>
  <w:style w:type="table" w:styleId="956" w:customStyle="1">
    <w:name w:val="Bordered - Accent 4"/>
    <w:basedOn w:val="751"/>
    <w:uiPriority w:val="99"/>
    <w:qFormat/>
    <w:tblPr/>
  </w:style>
  <w:style w:type="table" w:styleId="957" w:customStyle="1">
    <w:name w:val="Grid Table 2 - Accent 1"/>
    <w:basedOn w:val="751"/>
    <w:uiPriority w:val="99"/>
    <w:qFormat/>
    <w:tblPr/>
  </w:style>
  <w:style w:type="table" w:styleId="958" w:customStyle="1">
    <w:name w:val="Bordered &amp; Lined - Accent 6"/>
    <w:basedOn w:val="751"/>
    <w:uiPriority w:val="99"/>
    <w:qFormat/>
    <w:rPr>
      <w:color w:val="404040"/>
    </w:rPr>
    <w:tblPr/>
  </w:style>
  <w:style w:type="table" w:styleId="959" w:customStyle="1">
    <w:name w:val="Grid Table 1 Light - Accent 5"/>
    <w:basedOn w:val="751"/>
    <w:uiPriority w:val="99"/>
    <w:qFormat/>
    <w:tblPr/>
  </w:style>
  <w:style w:type="table" w:styleId="960" w:customStyle="1">
    <w:name w:val="Grid Table 5 Dark - Accent 2"/>
    <w:basedOn w:val="751"/>
    <w:uiPriority w:val="99"/>
    <w:qFormat/>
    <w:tblPr/>
  </w:style>
  <w:style w:type="table" w:styleId="961" w:customStyle="1">
    <w:name w:val="List Table 7 Colorful - Accent 6"/>
    <w:basedOn w:val="751"/>
    <w:uiPriority w:val="99"/>
    <w:qFormat/>
    <w:tblPr/>
  </w:style>
  <w:style w:type="table" w:styleId="962" w:customStyle="1">
    <w:name w:val="Bordered"/>
    <w:basedOn w:val="751"/>
    <w:uiPriority w:val="99"/>
    <w:qFormat/>
    <w:tblPr/>
  </w:style>
  <w:style w:type="table" w:styleId="963" w:customStyle="1">
    <w:name w:val="Bordered &amp; Lined - Accent 4"/>
    <w:basedOn w:val="751"/>
    <w:uiPriority w:val="99"/>
    <w:qFormat/>
    <w:rPr>
      <w:color w:val="404040"/>
    </w:rPr>
    <w:tblPr/>
  </w:style>
  <w:style w:type="table" w:styleId="964" w:customStyle="1">
    <w:name w:val="Grid Table 4 - Accent 3"/>
    <w:basedOn w:val="751"/>
    <w:uiPriority w:val="59"/>
    <w:qFormat/>
    <w:tblPr/>
  </w:style>
  <w:style w:type="table" w:styleId="965" w:customStyle="1">
    <w:name w:val="List Table 4 - Accent 4"/>
    <w:basedOn w:val="751"/>
    <w:uiPriority w:val="99"/>
    <w:qFormat/>
    <w:tblPr/>
  </w:style>
  <w:style w:type="table" w:styleId="966" w:customStyle="1">
    <w:name w:val="Grid Table 7 Colorful - Accent 4"/>
    <w:basedOn w:val="751"/>
    <w:uiPriority w:val="99"/>
    <w:qFormat/>
    <w:tblPr/>
  </w:style>
  <w:style w:type="table" w:styleId="967" w:customStyle="1">
    <w:name w:val="Grid Table 2 - Accent 5"/>
    <w:basedOn w:val="751"/>
    <w:uiPriority w:val="99"/>
    <w:qFormat/>
    <w:tblPr/>
  </w:style>
  <w:style w:type="table" w:styleId="968" w:customStyle="1">
    <w:name w:val="Bordered - Accent 6"/>
    <w:basedOn w:val="751"/>
    <w:uiPriority w:val="99"/>
    <w:qFormat/>
    <w:tblPr/>
  </w:style>
  <w:style w:type="table" w:styleId="969" w:customStyle="1">
    <w:name w:val="Grid Table 1 Light - Accent 3"/>
    <w:basedOn w:val="751"/>
    <w:uiPriority w:val="99"/>
    <w:qFormat/>
    <w:tblPr/>
  </w:style>
  <w:style w:type="table" w:styleId="970" w:customStyle="1">
    <w:name w:val="Grid Table 3 - Accent 2"/>
    <w:basedOn w:val="751"/>
    <w:uiPriority w:val="99"/>
    <w:qFormat/>
    <w:tblPr/>
  </w:style>
  <w:style w:type="table" w:styleId="971" w:customStyle="1">
    <w:name w:val="Grid Table 5 Dark - Accent 6"/>
    <w:basedOn w:val="751"/>
    <w:uiPriority w:val="99"/>
    <w:qFormat/>
    <w:tblPr/>
  </w:style>
  <w:style w:type="table" w:styleId="972" w:customStyle="1">
    <w:name w:val="Grid Table 3 - Accent 1"/>
    <w:basedOn w:val="751"/>
    <w:uiPriority w:val="99"/>
    <w:qFormat/>
    <w:tblPr/>
  </w:style>
  <w:style w:type="table" w:styleId="973" w:customStyle="1">
    <w:name w:val="Bordered &amp; Lined - Accent 2"/>
    <w:basedOn w:val="751"/>
    <w:uiPriority w:val="99"/>
    <w:qFormat/>
    <w:rPr>
      <w:color w:val="404040"/>
    </w:rPr>
    <w:tblPr/>
  </w:style>
  <w:style w:type="table" w:styleId="974" w:customStyle="1">
    <w:name w:val="Grid Table 3 - Accent 4"/>
    <w:basedOn w:val="751"/>
    <w:uiPriority w:val="99"/>
    <w:qFormat/>
    <w:tblPr/>
  </w:style>
  <w:style w:type="table" w:styleId="975" w:customStyle="1">
    <w:name w:val="List Table 4 - Accent 2"/>
    <w:basedOn w:val="751"/>
    <w:uiPriority w:val="99"/>
    <w:qFormat/>
    <w:tblPr/>
  </w:style>
  <w:style w:type="table" w:styleId="976" w:customStyle="1">
    <w:name w:val="List Table 2 - Accent 6"/>
    <w:basedOn w:val="751"/>
    <w:uiPriority w:val="99"/>
    <w:qFormat/>
    <w:tblPr/>
  </w:style>
  <w:style w:type="table" w:styleId="977" w:customStyle="1">
    <w:name w:val="List Table 3 - Accent 1"/>
    <w:basedOn w:val="751"/>
    <w:uiPriority w:val="99"/>
    <w:qFormat/>
    <w:tblPr/>
  </w:style>
  <w:style w:type="table" w:styleId="978" w:customStyle="1">
    <w:name w:val="List Table 1 Light - Accent 1"/>
    <w:basedOn w:val="751"/>
    <w:uiPriority w:val="99"/>
    <w:qFormat/>
    <w:tblPr/>
  </w:style>
  <w:style w:type="table" w:styleId="979" w:customStyle="1">
    <w:name w:val="List Table 5 Dark - Accent 1"/>
    <w:basedOn w:val="751"/>
    <w:uiPriority w:val="99"/>
    <w:qFormat/>
    <w:tblPr/>
  </w:style>
  <w:style w:type="table" w:styleId="980" w:customStyle="1">
    <w:name w:val="List Table 1 Light - Accent 6"/>
    <w:basedOn w:val="751"/>
    <w:uiPriority w:val="99"/>
    <w:qFormat/>
    <w:tblPr/>
  </w:style>
  <w:style w:type="table" w:styleId="981" w:customStyle="1">
    <w:name w:val="Grid Table 2 - Accent 3"/>
    <w:basedOn w:val="751"/>
    <w:uiPriority w:val="99"/>
    <w:qFormat/>
    <w:tblPr/>
  </w:style>
  <w:style w:type="table" w:styleId="982" w:customStyle="1">
    <w:name w:val="List Table 3 - Accent 3"/>
    <w:basedOn w:val="751"/>
    <w:uiPriority w:val="99"/>
    <w:qFormat/>
    <w:tblPr/>
  </w:style>
  <w:style w:type="table" w:styleId="983" w:customStyle="1">
    <w:name w:val="Grid Table 7 Colorful - Accent 1"/>
    <w:basedOn w:val="751"/>
    <w:uiPriority w:val="99"/>
    <w:qFormat/>
    <w:tblPr/>
  </w:style>
  <w:style w:type="table" w:styleId="984" w:customStyle="1">
    <w:name w:val="Grid Table 6 Colorful - Accent 4"/>
    <w:basedOn w:val="751"/>
    <w:uiPriority w:val="99"/>
    <w:qFormat/>
    <w:tblPr/>
  </w:style>
  <w:style w:type="table" w:styleId="985" w:customStyle="1">
    <w:name w:val="Grid Table 5 Dark- Accent 4"/>
    <w:basedOn w:val="751"/>
    <w:uiPriority w:val="99"/>
    <w:qFormat/>
    <w:tblPr/>
  </w:style>
  <w:style w:type="table" w:styleId="986" w:customStyle="1">
    <w:name w:val="Lined - Accent"/>
    <w:basedOn w:val="751"/>
    <w:uiPriority w:val="99"/>
    <w:qFormat/>
    <w:rPr>
      <w:color w:val="404040"/>
    </w:rPr>
    <w:tblPr/>
  </w:style>
  <w:style w:type="table" w:styleId="987" w:customStyle="1">
    <w:name w:val="List Table 7 Colorful - Accent 3"/>
    <w:basedOn w:val="751"/>
    <w:uiPriority w:val="99"/>
    <w:qFormat/>
    <w:tblPr/>
  </w:style>
  <w:style w:type="table" w:styleId="988" w:customStyle="1">
    <w:name w:val="List Table 3 - Accent 4"/>
    <w:basedOn w:val="751"/>
    <w:uiPriority w:val="99"/>
    <w:qFormat/>
    <w:tblPr/>
  </w:style>
  <w:style w:type="table" w:styleId="989" w:customStyle="1">
    <w:name w:val="List Table 1 Light - Accent 3"/>
    <w:basedOn w:val="751"/>
    <w:uiPriority w:val="99"/>
    <w:qFormat/>
    <w:tblPr/>
  </w:style>
  <w:style w:type="table" w:styleId="990" w:customStyle="1">
    <w:name w:val="Grid Table 1 Light - Accent 4"/>
    <w:basedOn w:val="751"/>
    <w:uiPriority w:val="99"/>
    <w:qFormat/>
    <w:tblPr/>
  </w:style>
  <w:style w:type="table" w:styleId="991" w:customStyle="1">
    <w:name w:val="Grid Table 7 Colorful - Accent 5"/>
    <w:basedOn w:val="751"/>
    <w:uiPriority w:val="99"/>
    <w:qFormat/>
    <w:tblPr/>
  </w:style>
  <w:style w:type="table" w:styleId="992" w:customStyle="1">
    <w:name w:val="List Table 3 - Accent 5"/>
    <w:basedOn w:val="751"/>
    <w:uiPriority w:val="99"/>
    <w:qFormat/>
    <w:tblPr/>
  </w:style>
  <w:style w:type="table" w:styleId="993" w:customStyle="1">
    <w:name w:val="List Table 2 - Accent 3"/>
    <w:basedOn w:val="751"/>
    <w:uiPriority w:val="99"/>
    <w:qFormat/>
    <w:tblPr/>
  </w:style>
  <w:style w:type="table" w:styleId="994" w:customStyle="1">
    <w:name w:val="List Table 5 Dark - Accent 2"/>
    <w:basedOn w:val="751"/>
    <w:uiPriority w:val="99"/>
    <w:qFormat/>
    <w:tblPr/>
  </w:style>
  <w:style w:type="table" w:styleId="995" w:customStyle="1">
    <w:name w:val="List Table 6 Colorful - Accent 3"/>
    <w:basedOn w:val="751"/>
    <w:uiPriority w:val="99"/>
    <w:qFormat/>
    <w:tblPr/>
  </w:style>
  <w:style w:type="table" w:styleId="996" w:customStyle="1">
    <w:name w:val="Lined - Accent 4"/>
    <w:basedOn w:val="751"/>
    <w:uiPriority w:val="99"/>
    <w:qFormat/>
    <w:rPr>
      <w:color w:val="404040"/>
    </w:rPr>
    <w:tblPr/>
  </w:style>
  <w:style w:type="table" w:styleId="997" w:customStyle="1">
    <w:name w:val="List Table 2 - Accent 1"/>
    <w:basedOn w:val="751"/>
    <w:uiPriority w:val="99"/>
    <w:qFormat/>
    <w:tblPr/>
  </w:style>
  <w:style w:type="table" w:styleId="998" w:customStyle="1">
    <w:name w:val="Grid Table 1 Light - Accent 6"/>
    <w:basedOn w:val="751"/>
    <w:uiPriority w:val="99"/>
    <w:qFormat/>
    <w:tblPr/>
  </w:style>
  <w:style w:type="table" w:styleId="999" w:customStyle="1">
    <w:name w:val="Bordered &amp; Lined - Accent 3"/>
    <w:basedOn w:val="751"/>
    <w:uiPriority w:val="99"/>
    <w:qFormat/>
    <w:rPr>
      <w:color w:val="404040"/>
    </w:rPr>
    <w:tblPr/>
  </w:style>
  <w:style w:type="table" w:styleId="1000" w:customStyle="1">
    <w:name w:val="Grid Table 4 - Accent 1"/>
    <w:basedOn w:val="751"/>
    <w:uiPriority w:val="59"/>
    <w:qFormat/>
    <w:tblPr/>
  </w:style>
  <w:style w:type="table" w:styleId="1001" w:customStyle="1">
    <w:name w:val="Grid Table 6 Colorful - Accent 6"/>
    <w:basedOn w:val="751"/>
    <w:uiPriority w:val="99"/>
    <w:qFormat/>
    <w:tblPr/>
  </w:style>
  <w:style w:type="table" w:styleId="1002" w:customStyle="1">
    <w:name w:val="List Table 3 - Accent 2"/>
    <w:basedOn w:val="751"/>
    <w:uiPriority w:val="99"/>
    <w:qFormat/>
    <w:tblPr/>
  </w:style>
  <w:style w:type="table" w:styleId="1003" w:customStyle="1">
    <w:name w:val="List Table 2 - Accent 5"/>
    <w:basedOn w:val="751"/>
    <w:uiPriority w:val="99"/>
    <w:qFormat/>
    <w:tblPr/>
  </w:style>
  <w:style w:type="table" w:styleId="1004" w:customStyle="1">
    <w:name w:val="List Table 7 Colorful - Accent 2"/>
    <w:basedOn w:val="751"/>
    <w:uiPriority w:val="99"/>
    <w:qFormat/>
    <w:tblPr/>
  </w:style>
  <w:style w:type="table" w:styleId="1005" w:customStyle="1">
    <w:name w:val="List Table 6 Colorful - Accent 6"/>
    <w:basedOn w:val="751"/>
    <w:uiPriority w:val="99"/>
    <w:qFormat/>
    <w:tblPr/>
  </w:style>
  <w:style w:type="table" w:styleId="1006" w:customStyle="1">
    <w:name w:val="List Table 2 - Accent 4"/>
    <w:basedOn w:val="751"/>
    <w:uiPriority w:val="99"/>
    <w:qFormat/>
    <w:tblPr/>
  </w:style>
  <w:style w:type="table" w:styleId="1007" w:customStyle="1">
    <w:name w:val="List Table 4 - Accent 3"/>
    <w:basedOn w:val="751"/>
    <w:uiPriority w:val="99"/>
    <w:qFormat/>
    <w:tblPr/>
  </w:style>
  <w:style w:type="table" w:styleId="1008" w:customStyle="1">
    <w:name w:val="Grid Table 2 - Accent 4"/>
    <w:basedOn w:val="751"/>
    <w:uiPriority w:val="99"/>
    <w:qFormat/>
    <w:tblPr/>
  </w:style>
  <w:style w:type="table" w:styleId="1009" w:customStyle="1">
    <w:name w:val="Bordered - Accent 3"/>
    <w:basedOn w:val="751"/>
    <w:uiPriority w:val="99"/>
    <w:qFormat/>
    <w:tblPr/>
  </w:style>
  <w:style w:type="table" w:styleId="1010" w:customStyle="1">
    <w:name w:val="List Table 5 Dark - Accent 6"/>
    <w:basedOn w:val="751"/>
    <w:uiPriority w:val="99"/>
    <w:qFormat/>
    <w:tblPr/>
  </w:style>
  <w:style w:type="table" w:styleId="1011" w:customStyle="1">
    <w:name w:val="List Table 7 Colorful - Accent 1"/>
    <w:basedOn w:val="751"/>
    <w:uiPriority w:val="99"/>
    <w:qFormat/>
    <w:tblPr/>
  </w:style>
  <w:style w:type="table" w:styleId="1012" w:customStyle="1">
    <w:name w:val="Grid Table 4 - Accent 2"/>
    <w:basedOn w:val="751"/>
    <w:uiPriority w:val="59"/>
    <w:qFormat/>
    <w:tblPr/>
  </w:style>
  <w:style w:type="table" w:styleId="1013" w:customStyle="1">
    <w:name w:val="List Table 5 Dark - Accent 5"/>
    <w:basedOn w:val="751"/>
    <w:uiPriority w:val="99"/>
    <w:qFormat/>
    <w:tblPr/>
  </w:style>
  <w:style w:type="table" w:styleId="1014" w:customStyle="1">
    <w:name w:val="List Table 6 Colorful - Accent 4"/>
    <w:basedOn w:val="751"/>
    <w:uiPriority w:val="99"/>
    <w:qFormat/>
    <w:tblPr/>
  </w:style>
  <w:style w:type="table" w:styleId="1015" w:customStyle="1">
    <w:name w:val="Grid Table 1 Light - Accent 1"/>
    <w:basedOn w:val="751"/>
    <w:uiPriority w:val="99"/>
    <w:qFormat/>
    <w:tblPr/>
  </w:style>
  <w:style w:type="table" w:styleId="1016" w:customStyle="1">
    <w:name w:val="List Table 2 - Accent 2"/>
    <w:basedOn w:val="751"/>
    <w:uiPriority w:val="99"/>
    <w:qFormat/>
    <w:tblPr/>
  </w:style>
  <w:style w:type="table" w:styleId="1017" w:customStyle="1">
    <w:name w:val="Bordered - Accent 5"/>
    <w:basedOn w:val="751"/>
    <w:uiPriority w:val="99"/>
    <w:qFormat/>
    <w:tblPr/>
  </w:style>
  <w:style w:type="table" w:styleId="1018" w:customStyle="1">
    <w:name w:val="Grid Table 7 Colorful - Accent 6"/>
    <w:basedOn w:val="751"/>
    <w:uiPriority w:val="99"/>
    <w:qFormat/>
    <w:tblPr/>
  </w:style>
  <w:style w:type="table" w:styleId="1019" w:customStyle="1">
    <w:name w:val="List Table 5 Dark - Accent 3"/>
    <w:basedOn w:val="751"/>
    <w:uiPriority w:val="99"/>
    <w:qFormat/>
    <w:tblPr/>
  </w:style>
  <w:style w:type="table" w:styleId="1020" w:customStyle="1">
    <w:name w:val="Grid Table 2 - Accent 2"/>
    <w:basedOn w:val="751"/>
    <w:uiPriority w:val="99"/>
    <w:qFormat/>
    <w:tblPr/>
  </w:style>
  <w:style w:type="table" w:styleId="1021" w:customStyle="1">
    <w:name w:val="Lined - Accent 6"/>
    <w:basedOn w:val="751"/>
    <w:uiPriority w:val="99"/>
    <w:qFormat/>
    <w:rPr>
      <w:color w:val="404040"/>
    </w:rPr>
    <w:tblPr/>
  </w:style>
  <w:style w:type="table" w:styleId="1022" w:customStyle="1">
    <w:name w:val="Bordered &amp; Lined - Accent 5"/>
    <w:basedOn w:val="751"/>
    <w:uiPriority w:val="99"/>
    <w:qFormat/>
    <w:rPr>
      <w:color w:val="404040"/>
    </w:rPr>
    <w:tblPr/>
  </w:style>
  <w:style w:type="table" w:styleId="1023" w:customStyle="1">
    <w:name w:val="Grid Table 5 Dark - Accent 5"/>
    <w:basedOn w:val="751"/>
    <w:uiPriority w:val="99"/>
    <w:qFormat/>
    <w:tblPr/>
  </w:style>
  <w:style w:type="table" w:styleId="1024" w:customStyle="1">
    <w:name w:val="List Table 1 Light - Accent 5"/>
    <w:basedOn w:val="751"/>
    <w:uiPriority w:val="99"/>
    <w:qFormat/>
    <w:tblPr/>
  </w:style>
  <w:style w:type="table" w:styleId="1025" w:customStyle="1">
    <w:name w:val="Grid Table 3 - Accent 3"/>
    <w:basedOn w:val="751"/>
    <w:uiPriority w:val="99"/>
    <w:qFormat/>
    <w:tblPr/>
  </w:style>
  <w:style w:type="table" w:styleId="1026" w:customStyle="1">
    <w:name w:val="Grid Table 3 - Accent 5"/>
    <w:basedOn w:val="751"/>
    <w:uiPriority w:val="99"/>
    <w:qFormat/>
    <w:tblPr/>
  </w:style>
  <w:style w:type="table" w:styleId="1027" w:customStyle="1">
    <w:name w:val="网格型1"/>
    <w:basedOn w:val="751"/>
    <w:uiPriority w:val="59"/>
    <w:qFormat/>
    <w:tblPr/>
  </w:style>
  <w:style w:type="table" w:styleId="1028" w:customStyle="1">
    <w:name w:val="Grid Table 6 Colorful - Accent 1"/>
    <w:basedOn w:val="751"/>
    <w:uiPriority w:val="99"/>
    <w:qFormat/>
    <w:tblPr/>
  </w:style>
  <w:style w:type="table" w:styleId="1029" w:customStyle="1">
    <w:name w:val="List Table 3 - Accent 6"/>
    <w:basedOn w:val="751"/>
    <w:uiPriority w:val="99"/>
    <w:qFormat/>
    <w:tblPr/>
  </w:style>
  <w:style w:type="table" w:styleId="1030" w:customStyle="1">
    <w:name w:val="Grid Table 7 Colorful - Accent 2"/>
    <w:basedOn w:val="751"/>
    <w:uiPriority w:val="99"/>
    <w:qFormat/>
    <w:tblPr/>
  </w:style>
  <w:style w:type="table" w:styleId="1031" w:customStyle="1">
    <w:name w:val="Lined - Accent 3"/>
    <w:basedOn w:val="751"/>
    <w:uiPriority w:val="99"/>
    <w:qFormat/>
    <w:rPr>
      <w:color w:val="404040"/>
    </w:rPr>
    <w:tblPr/>
  </w:style>
  <w:style w:type="table" w:styleId="1032" w:customStyle="1">
    <w:name w:val="List Table 1 Light - Accent 4"/>
    <w:basedOn w:val="751"/>
    <w:uiPriority w:val="99"/>
    <w:qFormat/>
    <w:tblPr/>
  </w:style>
  <w:style w:type="table" w:styleId="1033" w:customStyle="1">
    <w:name w:val="Grid Table 2 - Accent 6"/>
    <w:basedOn w:val="751"/>
    <w:uiPriority w:val="99"/>
    <w:qFormat/>
    <w:tblPr/>
  </w:style>
  <w:style w:type="table" w:styleId="1034" w:customStyle="1">
    <w:name w:val="Grid Table 3 - Accent 6"/>
    <w:basedOn w:val="751"/>
    <w:uiPriority w:val="99"/>
    <w:qFormat/>
    <w:tblPr/>
  </w:style>
  <w:style w:type="table" w:styleId="1035" w:customStyle="1">
    <w:name w:val="Table Grid Light"/>
    <w:basedOn w:val="751"/>
    <w:uiPriority w:val="59"/>
    <w:qFormat/>
    <w:tblPr/>
  </w:style>
  <w:style w:type="table" w:styleId="1036" w:customStyle="1">
    <w:name w:val="Grid Table 5 Dark- Accent 1"/>
    <w:basedOn w:val="751"/>
    <w:uiPriority w:val="99"/>
    <w:qFormat/>
    <w:tblPr/>
  </w:style>
  <w:style w:type="table" w:styleId="1037" w:customStyle="1">
    <w:name w:val="Grid Table 5 Dark - Accent 3"/>
    <w:basedOn w:val="751"/>
    <w:uiPriority w:val="99"/>
    <w:qFormat/>
    <w:tblPr/>
  </w:style>
  <w:style w:type="table" w:styleId="1038" w:customStyle="1">
    <w:name w:val="List Table 7 Colorful - Accent 4"/>
    <w:basedOn w:val="751"/>
    <w:uiPriority w:val="99"/>
    <w:qFormat/>
    <w:tblPr/>
  </w:style>
  <w:style w:type="table" w:styleId="1039" w:customStyle="1">
    <w:name w:val="List Table 4 - Accent 1"/>
    <w:basedOn w:val="751"/>
    <w:uiPriority w:val="99"/>
    <w:qFormat/>
    <w:tblPr/>
  </w:style>
  <w:style w:type="table" w:styleId="1040" w:customStyle="1">
    <w:name w:val="List Table 4 - Accent 6"/>
    <w:basedOn w:val="751"/>
    <w:uiPriority w:val="99"/>
    <w:qFormat/>
    <w:tblPr/>
  </w:style>
  <w:style w:type="table" w:styleId="1041" w:customStyle="1">
    <w:name w:val="Grid Table 4 - Accent 4"/>
    <w:basedOn w:val="751"/>
    <w:uiPriority w:val="59"/>
    <w:qFormat/>
    <w:tblPr/>
  </w:style>
  <w:style w:type="table" w:styleId="1042" w:customStyle="1">
    <w:name w:val="List Table 6 Colorful - Accent 5"/>
    <w:basedOn w:val="751"/>
    <w:uiPriority w:val="99"/>
    <w:qFormat/>
    <w:tblPr/>
  </w:style>
  <w:style w:type="table" w:styleId="1043" w:customStyle="1">
    <w:name w:val="Lined - Accent 5"/>
    <w:basedOn w:val="751"/>
    <w:uiPriority w:val="99"/>
    <w:qFormat/>
    <w:rPr>
      <w:color w:val="404040"/>
    </w:rPr>
    <w:tblPr/>
  </w:style>
  <w:style w:type="table" w:styleId="1044" w:customStyle="1">
    <w:name w:val="List Table 6 Colorful - Accent 2"/>
    <w:basedOn w:val="751"/>
    <w:uiPriority w:val="99"/>
    <w:qFormat/>
    <w:tblPr/>
  </w:style>
  <w:style w:type="table" w:styleId="1045" w:customStyle="1">
    <w:name w:val="List Table 6 Colorful - Accent 1"/>
    <w:basedOn w:val="751"/>
    <w:uiPriority w:val="99"/>
    <w:qFormat/>
    <w:tblPr/>
  </w:style>
  <w:style w:type="table" w:styleId="1046" w:customStyle="1">
    <w:name w:val="Grid Table 6 Colorful - Accent 2"/>
    <w:basedOn w:val="751"/>
    <w:uiPriority w:val="99"/>
    <w:qFormat/>
    <w:tblPr/>
  </w:style>
  <w:style w:type="table" w:styleId="1047" w:customStyle="1">
    <w:name w:val="Grid Table 4 - Accent 6"/>
    <w:basedOn w:val="751"/>
    <w:uiPriority w:val="59"/>
    <w:qFormat/>
    <w:tblPr/>
  </w:style>
  <w:style w:type="table" w:styleId="1048" w:customStyle="1">
    <w:name w:val="Grid Table 4 - Accent 5"/>
    <w:basedOn w:val="751"/>
    <w:uiPriority w:val="59"/>
    <w:qFormat/>
    <w:tblPr/>
  </w:style>
  <w:style w:type="table" w:styleId="1049" w:customStyle="1">
    <w:name w:val="List Table 4 - Accent 5"/>
    <w:basedOn w:val="751"/>
    <w:uiPriority w:val="99"/>
    <w:qFormat/>
    <w:tblPr/>
  </w:style>
  <w:style w:type="table" w:styleId="1050" w:customStyle="1">
    <w:name w:val="Grid Table 1 Light - Accent 2"/>
    <w:basedOn w:val="751"/>
    <w:uiPriority w:val="99"/>
    <w:qFormat/>
    <w:tblPr/>
  </w:style>
  <w:style w:type="table" w:styleId="1051" w:customStyle="1">
    <w:name w:val="Grid Table 6 Colorful - Accent 5"/>
    <w:basedOn w:val="751"/>
    <w:uiPriority w:val="99"/>
    <w:qFormat/>
    <w:tblPr/>
  </w:style>
  <w:style w:type="table" w:styleId="1052" w:customStyle="1">
    <w:name w:val="Lined - Accent 2"/>
    <w:basedOn w:val="751"/>
    <w:uiPriority w:val="99"/>
    <w:qFormat/>
    <w:rPr>
      <w:color w:val="404040"/>
    </w:rPr>
    <w:tblPr/>
  </w:style>
  <w:style w:type="table" w:styleId="1053" w:customStyle="1">
    <w:name w:val="Bordered &amp; Lined - Accent 1"/>
    <w:basedOn w:val="751"/>
    <w:uiPriority w:val="99"/>
    <w:qFormat/>
    <w:rPr>
      <w:color w:val="404040"/>
    </w:rPr>
    <w:tblPr/>
  </w:style>
  <w:style w:type="paragraph" w:styleId="1054" w:customStyle="1">
    <w:name w:val="修订2"/>
    <w:hidden/>
    <w:uiPriority w:val="99"/>
    <w:unhideWhenUsed/>
    <w:qFormat/>
    <w:pPr>
      <w:spacing w:after="160" w:line="278" w:lineRule="auto"/>
    </w:pPr>
    <w:rPr>
      <w:sz w:val="21"/>
      <w:szCs w:val="24"/>
    </w:rPr>
  </w:style>
  <w:style w:type="paragraph" w:styleId="1055" w:customStyle="1">
    <w:name w:val="修订3"/>
    <w:hidden/>
    <w:uiPriority w:val="99"/>
    <w:semiHidden/>
    <w:qFormat/>
    <w:pPr>
      <w:spacing w:after="160" w:line="278" w:lineRule="auto"/>
    </w:pPr>
    <w:rPr>
      <w:sz w:val="21"/>
      <w:szCs w:val="24"/>
    </w:rPr>
  </w:style>
  <w:style w:type="paragraph" w:styleId="1056" w:customStyle="1">
    <w:name w:val="彩色列表1"/>
    <w:basedOn w:val="740"/>
    <w:qFormat/>
    <w:pPr>
      <w:ind w:firstLine="420"/>
    </w:pPr>
  </w:style>
  <w:style w:type="paragraph" w:styleId="1057" w:customStyle="1">
    <w:name w:val="修订4"/>
    <w:hidden/>
    <w:uiPriority w:val="99"/>
    <w:unhideWhenUsed/>
    <w:qFormat/>
    <w:pPr>
      <w:spacing w:after="160" w:line="278" w:lineRule="auto"/>
    </w:pPr>
    <w:rPr>
      <w:sz w:val="21"/>
      <w:szCs w:val="24"/>
    </w:rPr>
  </w:style>
  <w:style w:type="table" w:styleId="1058" w:customStyle="1">
    <w:name w:val="Table Normal"/>
    <w:qFormat/>
    <w:tblPr>
      <w:tblCellMar>
        <w:left w:w="0" w:type="dxa"/>
        <w:top w:w="0" w:type="dxa"/>
        <w:right w:w="0" w:type="dxa"/>
        <w:bottom w:w="0" w:type="dxa"/>
      </w:tblCellMar>
    </w:tblPr>
  </w:style>
  <w:style w:type="paragraph" w:styleId="1059" w:customStyle="1">
    <w:name w:val="修订5"/>
    <w:hidden/>
    <w:uiPriority w:val="99"/>
    <w:unhideWhenUsed/>
    <w:qFormat/>
    <w:rPr>
      <w:sz w:val="21"/>
      <w:szCs w:val="24"/>
    </w:rPr>
  </w:style>
  <w:style w:type="paragraph" w:styleId="1060">
    <w:name w:val="index 5"/>
    <w:basedOn w:val="740"/>
    <w:next w:val="740"/>
    <w:uiPriority w:val="99"/>
    <w:semiHidden/>
    <w:unhideWhenUsed/>
    <w:pPr>
      <w:ind w:left="800"/>
    </w:pPr>
  </w:style>
  <w:style w:type="paragraph" w:styleId="1061" w:customStyle="1">
    <w:name w:val="标题6"/>
    <w:basedOn w:val="745"/>
    <w:qFormat/>
    <w:pPr>
      <w:numPr>
        <w:numId w:val="9"/>
      </w:numPr>
      <w:spacing w:before="0" w:after="0" w:line="240" w:lineRule="auto"/>
      <w:tabs>
        <w:tab w:val="left" w:pos="420" w:leader="none"/>
      </w:tabs>
    </w:pPr>
    <w:rPr>
      <w:rFonts w:eastAsia="黑体"/>
      <w:b w:val="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6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8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9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0204E0F7-DE0F-42A8-A3EB-126D44C2152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11</cp:revision>
  <dcterms:created xsi:type="dcterms:W3CDTF">2026-04-22T09:41:00Z</dcterms:created>
  <dcterms:modified xsi:type="dcterms:W3CDTF">2026-04-23T08:39:39Z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eyJoZGlkIjoiNWJiNGM0YTEwZjMwZGUwMDI0NjZiMGY3MWI3NDliYTgiLCJ1c2VySWQiOiIxNjg5NzY3OTU5In0=</vt:lpwstr>
  </property>
  <property fmtid="{D5CDD505-2E9C-101B-9397-08002B2CF9AE}" pid="3" name="KSOProductBuildVer">
    <vt:lpwstr>2052-12.1.0.25225</vt:lpwstr>
  </property>
  <property fmtid="{D5CDD505-2E9C-101B-9397-08002B2CF9AE}" pid="4" name="ICV">
    <vt:lpwstr>206B222E798E478B8F1E92B3FEDD3E8A_13</vt:lpwstr>
  </property>
</Properties>
</file>