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right="0" w:firstLine="964"/>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项目名称：</w:t>
      </w:r>
      <w:r>
        <w:rPr>
          <w:rFonts w:hint="eastAsia" w:ascii="宋体" w:hAnsi="宋体" w:eastAsia="宋体" w:cs="宋体"/>
          <w:b/>
          <w:color w:val="000000"/>
          <w:sz w:val="32"/>
        </w:rPr>
        <w:t xml:space="preserve">江苏</w:t>
      </w:r>
      <w:r>
        <w:rPr>
          <w:rFonts w:hint="eastAsia" w:ascii="宋体" w:hAnsi="宋体" w:cs="宋体"/>
          <w:b/>
          <w:color w:val="000000"/>
          <w:sz w:val="32"/>
          <w:lang w:val="en-US" w:eastAsia="zh-CN"/>
        </w:rPr>
        <w:t xml:space="preserve">省邗江</w:t>
      </w:r>
      <w:r>
        <w:rPr>
          <w:rFonts w:hint="eastAsia" w:ascii="宋体" w:hAnsi="宋体" w:eastAsia="宋体" w:cs="宋体"/>
          <w:b/>
          <w:color w:val="000000"/>
          <w:sz w:val="32"/>
        </w:rPr>
        <w:t xml:space="preserve">中学</w:t>
      </w:r>
      <w:r>
        <w:rPr>
          <w:rFonts w:hint="eastAsia" w:ascii="宋体" w:hAnsi="宋体" w:cs="宋体"/>
          <w:b/>
          <w:color w:val="000000"/>
          <w:sz w:val="32"/>
          <w:lang w:val="en-US" w:eastAsia="zh-CN"/>
        </w:rPr>
        <w:t xml:space="preserve">校园</w:t>
      </w:r>
      <w:r>
        <w:rPr>
          <w:rFonts w:hint="eastAsia" w:ascii="宋体" w:hAnsi="宋体" w:eastAsia="宋体" w:cs="宋体"/>
          <w:b/>
          <w:color w:val="000000"/>
          <w:sz w:val="32"/>
        </w:rPr>
        <w:t xml:space="preserve">物业</w:t>
      </w:r>
      <w:r>
        <w:rPr>
          <w:rFonts w:hint="eastAsia" w:ascii="宋体" w:hAnsi="宋体" w:cs="宋体"/>
          <w:b/>
          <w:color w:val="000000"/>
          <w:sz w:val="32"/>
          <w:lang w:val="en-US" w:eastAsia="zh-CN"/>
        </w:rPr>
        <w:t xml:space="preserve">(保洁、保安）服务</w:t>
      </w:r>
      <w:r>
        <w:rPr>
          <w:rFonts w:hint="eastAsia" w:ascii="宋体" w:hAnsi="宋体" w:eastAsia="宋体" w:cs="宋体"/>
          <w:b/>
          <w:color w:val="000000"/>
          <w:sz w:val="32"/>
        </w:rPr>
        <w:t xml:space="preserve">项目</w:t>
      </w:r>
      <w:r/>
    </w:p>
    <w:p>
      <w:pPr>
        <w:ind w:right="0" w:firstLine="964"/>
        <w:jc w:val="both"/>
        <w:spacing w:before="0" w:after="0"/>
        <w:rPr>
          <w:rFonts w:hint="default" w:ascii="宋体" w:hAnsi="宋体" w:cs="宋体"/>
          <w:b/>
          <w:color w:val="000000"/>
          <w:sz w:val="32"/>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项目编号：</w:t>
      </w:r>
      <w:r>
        <w:rPr>
          <w:rFonts w:hint="eastAsia" w:ascii="宋体" w:hAnsi="宋体" w:cs="宋体"/>
          <w:b/>
          <w:color w:val="000000"/>
          <w:sz w:val="32"/>
          <w:lang w:val="en-US" w:eastAsia="zh-CN"/>
        </w:rPr>
        <w:t xml:space="preserve">JSZC-321003-JZCG-G2026-0005</w:t>
      </w:r>
      <w:r>
        <w:rPr>
          <w:rFonts w:hint="default" w:ascii="宋体" w:hAnsi="宋体" w:cs="宋体"/>
          <w:b/>
          <w:color w:val="000000"/>
          <w:sz w:val="32"/>
          <w:lang w:val="en-US" w:eastAsia="zh-CN"/>
        </w:rPr>
        <w:t xml:space="preserve"> </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tabs>
          <w:tab w:val="left" w:pos="5803"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tab/>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rPr>
          <w:rFonts w:hint="eastAsia"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扬州市公共资源交易中心</w:t>
      </w:r>
      <w:r>
        <w:rPr>
          <w:rFonts w:hint="eastAsia" w:ascii="宋体" w:hAnsi="宋体" w:cs="宋体"/>
          <w:b/>
          <w:color w:val="000000"/>
          <w:sz w:val="32"/>
          <w:lang w:val="en-US" w:eastAsia="zh-CN"/>
        </w:rPr>
        <w:t xml:space="preserve">邗江分中心</w:t>
      </w:r>
      <w:r/>
    </w:p>
    <w:p>
      <w:pPr>
        <w:ind w:left="0" w:right="0" w:firstLine="0"/>
        <w:jc w:val="center"/>
        <w:spacing w:before="240" w:after="240"/>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highlight w:val="none"/>
          <w:u w:val="none"/>
          <w:lang w:val="en-US" w:eastAsia="zh-CN"/>
        </w:rPr>
        <w:t xml:space="preserve">2026</w:t>
      </w:r>
      <w:r>
        <w:rPr>
          <w:rFonts w:ascii="宋体" w:hAnsi="宋体" w:eastAsia="宋体" w:cs="宋体"/>
          <w:b/>
          <w:color w:val="000000"/>
          <w:sz w:val="32"/>
          <w:highlight w:val="none"/>
        </w:rPr>
        <w:t xml:space="preserve">年</w:t>
      </w:r>
      <w:r>
        <w:rPr>
          <w:rFonts w:hint="eastAsia" w:ascii="宋体" w:hAnsi="宋体" w:cs="宋体"/>
          <w:b/>
          <w:color w:val="000000"/>
          <w:sz w:val="32"/>
          <w:highlight w:val="none"/>
          <w:lang w:val="en-US" w:eastAsia="zh-CN"/>
        </w:rPr>
        <w:t xml:space="preserve">5</w:t>
      </w:r>
      <w:r>
        <w:rPr>
          <w:rFonts w:ascii="宋体" w:hAnsi="宋体" w:eastAsia="宋体" w:cs="宋体"/>
          <w:b/>
          <w:color w:val="000000"/>
          <w:sz w:val="32"/>
          <w:highlight w:val="none"/>
        </w:rPr>
        <w:t xml:space="preserve">月</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footerReference w:type="default" r:id="rId10"/>
          <w:footerReference w:type="first" r:id="rId11"/>
          <w:footnotePr/>
          <w:endnotePr/>
          <w:type w:val="nextPage"/>
          <w:pgSz w:w="11906" w:h="16838" w:orient="portrait"/>
          <w:pgMar w:top="1440" w:right="1800" w:bottom="1440" w:left="1800" w:header="851" w:footer="992" w:gutter="0"/>
          <w:pgNumType w:start="2"/>
          <w:cols w:num="1" w:sep="0" w:space="720" w:equalWidth="1"/>
          <w:docGrid w:linePitch="360"/>
        </w:sectPr>
      </w:pPr>
      <w:r>
        <w:rPr>
          <w:rFonts w:ascii="黑体" w:hAnsi="黑体" w:eastAsia="黑体" w:cs="黑体"/>
          <w:b/>
          <w:color w:val="000000"/>
          <w:sz w:val="4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4"/>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投标邀请……………………………………</w:t>
      </w:r>
      <w:r>
        <w:rPr>
          <w:rFonts w:hint="eastAsia" w:ascii="黑体" w:hAnsi="黑体" w:eastAsia="黑体" w:cs="黑体"/>
          <w:color w:val="000000"/>
          <w:sz w:val="36"/>
          <w:highlight w:val="none"/>
          <w:lang w:val="en-US" w:eastAsia="zh-CN"/>
        </w:rPr>
        <w:t xml:space="preserve">2</w:t>
      </w:r>
      <w:r/>
    </w:p>
    <w:p>
      <w:pPr>
        <w:numPr>
          <w:ilvl w:val="0"/>
          <w:numId w:val="4"/>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投标人须知…………………………………</w:t>
      </w:r>
      <w:r>
        <w:rPr>
          <w:rFonts w:hint="eastAsia" w:ascii="黑体" w:hAnsi="黑体" w:eastAsia="黑体" w:cs="黑体"/>
          <w:color w:val="000000"/>
          <w:sz w:val="36"/>
          <w:highlight w:val="none"/>
          <w:lang w:val="en-US" w:eastAsia="zh-CN"/>
        </w:rPr>
        <w:t xml:space="preserve">6</w:t>
      </w:r>
      <w:r/>
    </w:p>
    <w:p>
      <w:pPr>
        <w:numPr>
          <w:ilvl w:val="0"/>
          <w:numId w:val="4"/>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合同文本……………………………………1</w:t>
      </w:r>
      <w:r>
        <w:rPr>
          <w:rFonts w:hint="eastAsia" w:ascii="黑体" w:hAnsi="黑体" w:eastAsia="黑体" w:cs="黑体"/>
          <w:color w:val="000000"/>
          <w:sz w:val="36"/>
          <w:highlight w:val="none"/>
          <w:lang w:val="en-US" w:eastAsia="zh-CN"/>
        </w:rPr>
        <w:t xml:space="preserve">5</w:t>
      </w:r>
      <w:r/>
    </w:p>
    <w:p>
      <w:pPr>
        <w:numPr>
          <w:ilvl w:val="0"/>
          <w:numId w:val="4"/>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采购需求……………………………………</w:t>
      </w:r>
      <w:r>
        <w:rPr>
          <w:rFonts w:hint="eastAsia" w:ascii="黑体" w:hAnsi="黑体" w:eastAsia="黑体" w:cs="黑体"/>
          <w:color w:val="000000"/>
          <w:sz w:val="36"/>
          <w:highlight w:val="none"/>
          <w:lang w:val="en-US" w:eastAsia="zh-CN"/>
        </w:rPr>
        <w:t xml:space="preserve">18</w:t>
      </w:r>
      <w:r/>
    </w:p>
    <w:p>
      <w:pPr>
        <w:numPr>
          <w:ilvl w:val="0"/>
          <w:numId w:val="4"/>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评标方法与评标标准………………………</w:t>
      </w:r>
      <w:r>
        <w:rPr>
          <w:rFonts w:hint="eastAsia" w:ascii="黑体" w:hAnsi="黑体" w:eastAsia="黑体" w:cs="黑体"/>
          <w:color w:val="000000"/>
          <w:sz w:val="36"/>
          <w:highlight w:val="none"/>
          <w:lang w:val="en-US" w:eastAsia="zh-CN"/>
        </w:rPr>
        <w:t xml:space="preserve">3</w:t>
      </w:r>
      <w:r>
        <w:rPr>
          <w:rFonts w:ascii="黑体" w:hAnsi="黑体" w:eastAsia="黑体" w:cs="黑体"/>
          <w:color w:val="000000"/>
          <w:sz w:val="36"/>
          <w:highlight w:val="none"/>
        </w:rPr>
        <w:t xml:space="preserve">1</w:t>
      </w:r>
      <w:r/>
    </w:p>
    <w:p>
      <w:pPr>
        <w:numPr>
          <w:ilvl w:val="0"/>
          <w:numId w:val="4"/>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投标文件格式………………………………</w:t>
      </w:r>
      <w:r>
        <w:rPr>
          <w:rFonts w:hint="eastAsia" w:ascii="黑体" w:hAnsi="黑体" w:eastAsia="黑体" w:cs="黑体"/>
          <w:color w:val="000000"/>
          <w:sz w:val="36"/>
          <w:highlight w:val="none"/>
          <w:lang w:val="en-US" w:eastAsia="zh-CN"/>
        </w:rPr>
        <w:t xml:space="preserve">33</w:t>
      </w:r>
      <w:r/>
    </w:p>
    <w:p>
      <w:pPr>
        <w:ind w:left="0" w:right="0" w:firstLine="0"/>
        <w:jc w:val="both"/>
        <w:spacing w:before="210" w:after="57"/>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40" w:after="240"/>
        <w:tabs>
          <w:tab w:val="center" w:pos="4476" w:leader="none"/>
        </w:tabs>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tab/>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985"/>
      </w:pPr>
      <w:r>
        <w:rPr>
          <w:rStyle w:val="1020"/>
          <w:rFonts w:ascii="黑体" w:hAnsi="黑体" w:eastAsia="黑体" w:cs="黑体"/>
        </w:rPr>
        <w:t xml:space="preserve">第一章 投标邀请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w:t>
      </w:r>
      <w:r>
        <w:rPr>
          <w:rFonts w:hint="eastAsia" w:ascii="宋体" w:hAnsi="宋体" w:eastAsia="宋体" w:cs="宋体"/>
          <w:color w:val="000000"/>
          <w:sz w:val="24"/>
        </w:rPr>
        <w:t xml:space="preserve">江苏省</w:t>
      </w:r>
      <w:r>
        <w:rPr>
          <w:rFonts w:hint="eastAsia" w:ascii="宋体" w:hAnsi="宋体" w:cs="宋体"/>
          <w:color w:val="000000"/>
          <w:sz w:val="24"/>
          <w:lang w:val="en-US" w:eastAsia="zh-CN"/>
        </w:rPr>
        <w:t xml:space="preserve">邗江</w:t>
      </w:r>
      <w:r>
        <w:rPr>
          <w:rFonts w:hint="eastAsia" w:ascii="宋体" w:hAnsi="宋体" w:eastAsia="宋体" w:cs="宋体"/>
          <w:color w:val="000000"/>
          <w:sz w:val="24"/>
        </w:rPr>
        <w:t xml:space="preserve">中学</w:t>
      </w:r>
      <w:r>
        <w:rPr>
          <w:rFonts w:ascii="宋体" w:hAnsi="宋体" w:eastAsia="宋体" w:cs="宋体"/>
          <w:color w:val="000000"/>
          <w:sz w:val="24"/>
        </w:rPr>
        <w:t xml:space="preserve">]的委托，扬州市公共资源交易中心</w:t>
      </w:r>
      <w:r>
        <w:rPr>
          <w:rFonts w:hint="eastAsia" w:ascii="宋体" w:hAnsi="宋体" w:cs="宋体"/>
          <w:color w:val="000000"/>
          <w:sz w:val="24"/>
          <w:lang w:val="en-US" w:eastAsia="zh-CN"/>
        </w:rPr>
        <w:t xml:space="preserve">邗江分中心</w:t>
      </w:r>
      <w:r>
        <w:rPr>
          <w:rFonts w:ascii="宋体" w:hAnsi="宋体" w:eastAsia="宋体" w:cs="宋体"/>
          <w:color w:val="000000"/>
          <w:sz w:val="24"/>
        </w:rPr>
        <w:t xml:space="preserve">就[</w:t>
      </w:r>
      <w:r>
        <w:rPr>
          <w:rFonts w:hint="eastAsia" w:ascii="宋体" w:hAnsi="宋体" w:eastAsia="宋体" w:cs="宋体"/>
          <w:color w:val="000000"/>
          <w:sz w:val="24"/>
        </w:rPr>
        <w:t xml:space="preserve">江苏省</w:t>
      </w:r>
      <w:r>
        <w:rPr>
          <w:rFonts w:hint="eastAsia" w:ascii="宋体" w:hAnsi="宋体" w:cs="宋体"/>
          <w:color w:val="000000"/>
          <w:sz w:val="24"/>
          <w:lang w:val="en-US" w:eastAsia="zh-CN"/>
        </w:rPr>
        <w:t xml:space="preserve">邗江</w:t>
      </w:r>
      <w:r>
        <w:rPr>
          <w:rFonts w:hint="eastAsia" w:ascii="宋体" w:hAnsi="宋体" w:eastAsia="宋体" w:cs="宋体"/>
          <w:color w:val="000000"/>
          <w:sz w:val="24"/>
        </w:rPr>
        <w:t xml:space="preserve">中学</w:t>
      </w:r>
      <w:r>
        <w:rPr>
          <w:rFonts w:hint="eastAsia" w:ascii="宋体" w:hAnsi="宋体" w:cs="宋体"/>
          <w:color w:val="000000"/>
          <w:sz w:val="24"/>
          <w:lang w:val="en-US" w:eastAsia="zh-CN"/>
        </w:rPr>
        <w:t xml:space="preserve">校园物业（保洁、保安）服务</w:t>
      </w:r>
      <w:r>
        <w:rPr>
          <w:rFonts w:hint="eastAsia" w:ascii="宋体" w:hAnsi="宋体" w:eastAsia="宋体" w:cs="宋体"/>
          <w:color w:val="000000"/>
          <w:sz w:val="24"/>
        </w:rPr>
        <w:t xml:space="preserve">项目</w:t>
      </w:r>
      <w:r>
        <w:rPr>
          <w:rFonts w:ascii="宋体" w:hAnsi="宋体" w:eastAsia="宋体" w:cs="宋体"/>
          <w:color w:val="000000"/>
          <w:sz w:val="24"/>
        </w:rPr>
        <w:t xml:space="preserve">](</w:t>
      </w:r>
      <w:r>
        <w:rPr>
          <w:rFonts w:hint="eastAsia" w:ascii="宋体" w:hAnsi="宋体" w:eastAsia="宋体" w:cs="宋体"/>
          <w:color w:val="000000"/>
          <w:sz w:val="24"/>
          <w:lang w:val="en-US" w:eastAsia="zh-CN"/>
        </w:rPr>
        <w:t xml:space="preserve">JSZC-321003-JZCG-G2026-0005</w:t>
      </w:r>
      <w:r>
        <w:rPr>
          <w:rFonts w:ascii="宋体" w:hAnsi="宋体" w:eastAsia="宋体" w:cs="宋体"/>
          <w:color w:val="000000"/>
          <w:sz w:val="24"/>
        </w:rPr>
        <w:t xml:space="preserve">)项目进行公开招标采购，欢迎符合条件的供应商投标。</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u w:val="single"/>
        </w:rPr>
        <w:t xml:space="preserve">（</w:t>
      </w:r>
      <w:r>
        <w:rPr>
          <w:rFonts w:hint="eastAsia" w:ascii="宋体" w:hAnsi="宋体" w:eastAsia="宋体" w:cs="宋体"/>
          <w:color w:val="000000"/>
          <w:sz w:val="24"/>
          <w:u w:val="single"/>
        </w:rPr>
        <w:t xml:space="preserve">江苏省</w:t>
      </w:r>
      <w:r>
        <w:rPr>
          <w:rFonts w:hint="eastAsia" w:ascii="宋体" w:hAnsi="宋体" w:cs="宋体"/>
          <w:color w:val="000000"/>
          <w:sz w:val="24"/>
          <w:u w:val="single"/>
          <w:lang w:val="en-US" w:eastAsia="zh-CN"/>
        </w:rPr>
        <w:t xml:space="preserve">邗江</w:t>
      </w:r>
      <w:r>
        <w:rPr>
          <w:rFonts w:hint="eastAsia" w:ascii="宋体" w:hAnsi="宋体" w:eastAsia="宋体" w:cs="宋体"/>
          <w:color w:val="000000"/>
          <w:sz w:val="24"/>
          <w:u w:val="single"/>
        </w:rPr>
        <w:t xml:space="preserve">中学</w:t>
      </w:r>
      <w:r>
        <w:rPr>
          <w:rFonts w:hint="eastAsia" w:ascii="宋体" w:hAnsi="宋体" w:cs="宋体"/>
          <w:color w:val="000000"/>
          <w:sz w:val="24"/>
          <w:u w:val="single"/>
          <w:lang w:val="en-US" w:eastAsia="zh-CN"/>
        </w:rPr>
        <w:t xml:space="preserve">校园物业（保洁、保安）服务</w:t>
      </w:r>
      <w:r>
        <w:rPr>
          <w:rFonts w:hint="eastAsia" w:ascii="宋体" w:hAnsi="宋体" w:eastAsia="宋体" w:cs="宋体"/>
          <w:color w:val="000000"/>
          <w:sz w:val="24"/>
          <w:u w:val="single"/>
        </w:rPr>
        <w:t xml:space="preserve">项目</w:t>
      </w:r>
      <w:r>
        <w:rPr>
          <w:rFonts w:ascii="宋体" w:hAnsi="宋体" w:eastAsia="宋体" w:cs="宋体"/>
          <w:color w:val="000000"/>
          <w:sz w:val="24"/>
          <w:u w:val="single"/>
        </w:rPr>
        <w:t xml:space="preserve">）</w:t>
      </w:r>
      <w:r>
        <w:rPr>
          <w:rFonts w:ascii="宋体" w:hAnsi="宋体" w:eastAsia="宋体" w:cs="宋体"/>
          <w:color w:val="000000"/>
          <w:sz w:val="24"/>
        </w:rPr>
        <w:t xml:space="preserve">招标项目的潜在投标人可在</w:t>
      </w:r>
      <w:r>
        <w:rPr>
          <w:rFonts w:ascii="宋体" w:hAnsi="宋体" w:eastAsia="宋体" w:cs="宋体"/>
          <w:color w:val="000000"/>
          <w:sz w:val="24"/>
          <w:u w:val="single"/>
        </w:rPr>
        <w:t xml:space="preserve">“江苏政府采购网”“扬州市政府采购网”“扬州市</w:t>
      </w:r>
      <w:r>
        <w:rPr>
          <w:rFonts w:hint="eastAsia" w:ascii="宋体" w:hAnsi="宋体" w:cs="宋体"/>
          <w:color w:val="000000"/>
          <w:sz w:val="24"/>
          <w:u w:val="single"/>
          <w:lang w:val="en-US" w:eastAsia="zh-CN"/>
        </w:rPr>
        <w:t xml:space="preserve">邗江区</w:t>
      </w:r>
      <w:r>
        <w:rPr>
          <w:rFonts w:ascii="宋体" w:hAnsi="宋体" w:eastAsia="宋体" w:cs="宋体"/>
          <w:color w:val="000000"/>
          <w:sz w:val="24"/>
          <w:u w:val="single"/>
        </w:rPr>
        <w:t xml:space="preserve">政府采购网”</w:t>
      </w:r>
      <w:r>
        <w:rPr>
          <w:rFonts w:ascii="宋体" w:hAnsi="宋体" w:eastAsia="宋体" w:cs="宋体"/>
          <w:color w:val="000000"/>
          <w:sz w:val="24"/>
        </w:rPr>
        <w:t xml:space="preserve">自行免费下载招标文件，</w:t>
      </w:r>
      <w:r>
        <w:rPr>
          <w:rFonts w:ascii="宋体" w:hAnsi="宋体" w:eastAsia="宋体" w:cs="宋体"/>
          <w:color w:val="000000"/>
          <w:sz w:val="24"/>
          <w:highlight w:val="none"/>
        </w:rPr>
        <w:t xml:space="preserve">并于</w:t>
      </w:r>
      <w:r>
        <w:rPr>
          <w:rFonts w:hint="eastAsia" w:ascii="宋体" w:hAnsi="宋体" w:cs="宋体"/>
          <w:color w:val="auto"/>
          <w:sz w:val="24"/>
          <w:highlight w:val="none"/>
          <w:u w:val="single"/>
          <w:lang w:val="en-US" w:eastAsia="zh-CN"/>
        </w:rPr>
        <w:t xml:space="preserve">2026</w:t>
      </w:r>
      <w:r>
        <w:rPr>
          <w:rFonts w:ascii="宋体" w:hAnsi="宋体" w:eastAsia="宋体" w:cs="宋体"/>
          <w:color w:val="auto"/>
          <w:sz w:val="24"/>
          <w:highlight w:val="none"/>
          <w:u w:val="single"/>
        </w:rPr>
        <w:t xml:space="preserve">年</w:t>
      </w:r>
      <w:r>
        <w:rPr>
          <w:rFonts w:hint="eastAsia" w:ascii="宋体" w:hAnsi="宋体" w:cs="宋体"/>
          <w:color w:val="auto"/>
          <w:sz w:val="24"/>
          <w:highlight w:val="none"/>
          <w:u w:val="single"/>
          <w:lang w:val="en-US" w:eastAsia="zh-CN"/>
        </w:rPr>
        <w:t xml:space="preserve">6</w:t>
      </w:r>
      <w:r>
        <w:rPr>
          <w:rFonts w:ascii="宋体" w:hAnsi="宋体" w:eastAsia="宋体" w:cs="宋体"/>
          <w:color w:val="auto"/>
          <w:sz w:val="24"/>
          <w:highlight w:val="none"/>
          <w:u w:val="single"/>
        </w:rPr>
        <w:t xml:space="preserve">月</w:t>
      </w:r>
      <w:r>
        <w:rPr>
          <w:rFonts w:hint="eastAsia" w:ascii="宋体" w:hAnsi="宋体" w:cs="宋体"/>
          <w:color w:val="auto"/>
          <w:sz w:val="24"/>
          <w:highlight w:val="none"/>
          <w:u w:val="single"/>
          <w:lang w:val="en-US" w:eastAsia="zh-CN"/>
        </w:rPr>
        <w:t xml:space="preserve">3</w:t>
      </w:r>
      <w:r>
        <w:rPr>
          <w:rFonts w:ascii="宋体" w:hAnsi="宋体" w:eastAsia="宋体" w:cs="宋体"/>
          <w:color w:val="auto"/>
          <w:sz w:val="24"/>
          <w:highlight w:val="none"/>
          <w:u w:val="single"/>
        </w:rPr>
        <w:t xml:space="preserve">日9点30分</w:t>
      </w:r>
      <w:r>
        <w:rPr>
          <w:rFonts w:ascii="宋体" w:hAnsi="宋体" w:eastAsia="宋体" w:cs="宋体"/>
          <w:color w:val="000000"/>
          <w:sz w:val="24"/>
          <w:u w:val="single"/>
        </w:rPr>
        <w:t xml:space="preserve">（</w:t>
      </w:r>
      <w:r>
        <w:rPr>
          <w:rFonts w:ascii="宋体" w:hAnsi="宋体" w:eastAsia="宋体" w:cs="宋体"/>
          <w:color w:val="000000"/>
          <w:sz w:val="24"/>
        </w:rPr>
        <w:t xml:space="preserve">北京时间）前递交投标文件。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一、项目基本情况</w:t>
      </w:r>
      <w:r/>
    </w:p>
    <w:p>
      <w:pPr>
        <w:ind w:left="0" w:right="0" w:firstLine="480"/>
        <w:jc w:val="both"/>
        <w:spacing w:before="0" w:after="0" w:line="400"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1.项目编号：</w:t>
      </w:r>
      <w:r>
        <w:rPr>
          <w:rFonts w:hint="eastAsia" w:ascii="宋体" w:hAnsi="宋体" w:eastAsia="宋体" w:cs="宋体"/>
          <w:color w:val="000000"/>
          <w:sz w:val="24"/>
          <w:lang w:val="en-US" w:eastAsia="zh-CN"/>
        </w:rPr>
        <w:t xml:space="preserve">JSZC-321003-JZCG-G2026-0005</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2.项目名称：</w:t>
      </w:r>
      <w:r>
        <w:rPr>
          <w:rFonts w:hint="eastAsia" w:ascii="宋体" w:hAnsi="宋体" w:eastAsia="宋体" w:cs="宋体"/>
          <w:color w:val="000000"/>
          <w:sz w:val="24"/>
        </w:rPr>
        <w:t xml:space="preserve">江苏省</w:t>
      </w:r>
      <w:r>
        <w:rPr>
          <w:rFonts w:hint="eastAsia" w:ascii="宋体" w:hAnsi="宋体" w:eastAsia="宋体" w:cs="宋体"/>
          <w:color w:val="000000"/>
          <w:sz w:val="24"/>
          <w:lang w:val="en-US" w:eastAsia="zh-CN"/>
        </w:rPr>
        <w:t xml:space="preserve">邗江</w:t>
      </w:r>
      <w:r>
        <w:rPr>
          <w:rFonts w:hint="eastAsia" w:ascii="宋体" w:hAnsi="宋体" w:eastAsia="宋体" w:cs="宋体"/>
          <w:color w:val="000000"/>
          <w:sz w:val="24"/>
        </w:rPr>
        <w:t xml:space="preserve">中学</w:t>
      </w:r>
      <w:r>
        <w:rPr>
          <w:rFonts w:hint="eastAsia" w:ascii="宋体" w:hAnsi="宋体" w:eastAsia="宋体" w:cs="宋体"/>
          <w:color w:val="000000"/>
          <w:sz w:val="24"/>
          <w:lang w:val="en-US" w:eastAsia="zh-CN"/>
        </w:rPr>
        <w:t xml:space="preserve">校园</w:t>
      </w:r>
      <w:r>
        <w:rPr>
          <w:rFonts w:hint="eastAsia" w:ascii="宋体" w:hAnsi="宋体" w:eastAsia="宋体" w:cs="宋体"/>
          <w:color w:val="000000"/>
          <w:sz w:val="24"/>
        </w:rPr>
        <w:t xml:space="preserve">物业</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保洁、保安）</w:t>
      </w:r>
      <w:r>
        <w:rPr>
          <w:rFonts w:hint="eastAsia" w:ascii="宋体" w:hAnsi="宋体" w:cs="宋体"/>
          <w:color w:val="000000"/>
          <w:sz w:val="24"/>
          <w:lang w:val="en-US" w:eastAsia="zh-CN"/>
        </w:rPr>
        <w:t xml:space="preserve">服务</w:t>
      </w:r>
      <w:r>
        <w:rPr>
          <w:rFonts w:hint="eastAsia" w:ascii="宋体" w:hAnsi="宋体" w:eastAsia="宋体" w:cs="宋体"/>
          <w:color w:val="000000"/>
          <w:sz w:val="24"/>
        </w:rPr>
        <w:t xml:space="preserve">项目</w:t>
      </w:r>
      <w:r/>
    </w:p>
    <w:p>
      <w:pPr>
        <w:ind w:left="0" w:right="0" w:firstLine="480"/>
        <w:jc w:val="both"/>
        <w:spacing w:before="0" w:after="0" w:line="400"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3.预算金额：</w:t>
      </w:r>
      <w:bookmarkStart w:id="0" w:name="XMCGYS_1"/>
      <w:r>
        <w:rPr>
          <w:rFonts w:hint="eastAsia" w:ascii="宋体" w:hAnsi="宋体" w:eastAsia="宋体" w:cs="宋体"/>
          <w:color w:val="000000"/>
          <w:sz w:val="24"/>
        </w:rPr>
        <w:t xml:space="preserve">人民币</w:t>
      </w:r>
      <w:r>
        <w:rPr>
          <w:rFonts w:ascii="宋体" w:hAnsi="宋体" w:eastAsia="宋体" w:cs="宋体"/>
          <w:color w:val="000000"/>
          <w:sz w:val="24"/>
        </w:rPr>
        <w:t xml:space="preserve">750</w:t>
      </w:r>
      <w:bookmarkEnd w:id="0"/>
      <w:r>
        <w:rPr>
          <w:rFonts w:hint="eastAsia" w:ascii="宋体" w:hAnsi="宋体" w:eastAsia="宋体" w:cs="宋体"/>
          <w:color w:val="000000"/>
          <w:sz w:val="24"/>
        </w:rPr>
        <w:t xml:space="preserve">万元</w:t>
      </w:r>
      <w:r>
        <w:rPr>
          <w:rFonts w:ascii="宋体" w:hAnsi="宋体" w:eastAsia="宋体" w:cs="宋体"/>
          <w:color w:val="000000"/>
          <w:sz w:val="24"/>
        </w:rPr>
        <w:t xml:space="preserve">/</w:t>
      </w:r>
      <w:r>
        <w:rPr>
          <w:rFonts w:hint="eastAsia" w:ascii="宋体" w:hAnsi="宋体"/>
          <w:sz w:val="24"/>
          <w:szCs w:val="24"/>
          <w:lang w:val="en-US" w:eastAsia="zh-CN"/>
        </w:rPr>
        <w:t xml:space="preserve">三</w:t>
      </w:r>
      <w:r>
        <w:rPr>
          <w:rFonts w:hint="eastAsia" w:ascii="宋体" w:hAnsi="宋体"/>
          <w:sz w:val="24"/>
          <w:szCs w:val="24"/>
        </w:rPr>
        <w:t xml:space="preserve">年</w:t>
      </w:r>
      <w:r>
        <w:rPr>
          <w:rFonts w:hint="eastAsia" w:ascii="宋体" w:hAnsi="宋体" w:eastAsia="宋体" w:cs="宋体"/>
          <w:color w:val="000000"/>
          <w:sz w:val="24"/>
        </w:rPr>
        <w:t xml:space="preserve">，2</w:t>
      </w:r>
      <w:r>
        <w:rPr>
          <w:rFonts w:ascii="宋体" w:hAnsi="宋体" w:eastAsia="宋体" w:cs="宋体"/>
          <w:color w:val="000000"/>
          <w:sz w:val="24"/>
        </w:rPr>
        <w:t xml:space="preserve">50</w:t>
      </w:r>
      <w:r>
        <w:rPr>
          <w:rFonts w:hint="eastAsia" w:ascii="宋体" w:hAnsi="宋体" w:eastAsia="宋体" w:cs="宋体"/>
          <w:color w:val="000000"/>
          <w:sz w:val="24"/>
        </w:rPr>
        <w:t xml:space="preserve">万元</w:t>
      </w:r>
      <w:r>
        <w:rPr>
          <w:rFonts w:ascii="宋体" w:hAnsi="宋体" w:eastAsia="宋体" w:cs="宋体"/>
          <w:color w:val="000000"/>
          <w:sz w:val="24"/>
        </w:rPr>
        <w:t xml:space="preserve">/</w:t>
      </w:r>
      <w:r>
        <w:rPr>
          <w:rFonts w:hint="eastAsia" w:ascii="宋体" w:hAnsi="宋体" w:eastAsia="宋体" w:cs="宋体"/>
          <w:color w:val="000000"/>
          <w:sz w:val="24"/>
        </w:rPr>
        <w:t xml:space="preserve">年</w:t>
      </w:r>
      <w:r/>
    </w:p>
    <w:tbl>
      <w:tblPr>
        <w:tblStyle w:val="832"/>
        <w:tblW w:w="793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678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83" w:type="dxa"/>
            <w:vAlign w:val="top"/>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（人民币：万元/</w:t>
            </w:r>
            <w:r>
              <w:rPr>
                <w:rFonts w:hint="eastAsia" w:ascii="宋体" w:hAnsi="宋体"/>
                <w:sz w:val="24"/>
                <w:szCs w:val="24"/>
                <w:lang w:val="en-US" w:eastAsia="zh-CN"/>
              </w:rPr>
              <w:t xml:space="preserve">三</w:t>
            </w:r>
            <w:r>
              <w:rPr>
                <w:rFonts w:hint="eastAsia" w:ascii="宋体" w:hAnsi="宋体"/>
                <w:sz w:val="24"/>
                <w:szCs w:val="24"/>
              </w:rPr>
              <w:t xml:space="preserve">年</w:t>
            </w:r>
            <w:r>
              <w:rPr>
                <w:rFonts w:ascii="宋体" w:hAnsi="宋体" w:eastAsia="宋体" w:cs="宋体"/>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3" w:type="dxa"/>
            <w:vAlign w:val="top"/>
            <w:textDirection w:val="lrTb"/>
            <w:noWrap w:val="false"/>
          </w:tcPr>
          <w:p>
            <w:pPr>
              <w:ind w:left="0" w:right="0" w:firstLine="0"/>
              <w:jc w:val="center"/>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lang w:val="en-US" w:eastAsia="zh-CN"/>
              </w:rPr>
              <w:t xml:space="preserve">750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480"/>
        <w:jc w:val="both"/>
        <w:spacing w:before="0" w:after="0" w:line="400" w:lineRule="atLeast"/>
        <w:rPr>
          <w:rFonts w:ascii="宋体" w:hAnsi="宋体" w:eastAsia="宋体" w:cs="宋体"/>
          <w:color w:val="000000"/>
          <w:sz w:val="24"/>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4.最高限价：</w:t>
      </w:r>
      <w:r>
        <w:rPr>
          <w:rFonts w:hint="eastAsia" w:ascii="宋体" w:hAnsi="宋体" w:eastAsia="宋体" w:cs="宋体"/>
          <w:color w:val="000000"/>
          <w:sz w:val="24"/>
          <w:u w:val="none"/>
        </w:rPr>
        <w:t xml:space="preserve">人民币</w:t>
      </w:r>
      <w:r>
        <w:rPr>
          <w:rFonts w:ascii="宋体" w:hAnsi="宋体" w:eastAsia="宋体" w:cs="宋体"/>
          <w:color w:val="000000"/>
          <w:sz w:val="24"/>
          <w:u w:val="none"/>
        </w:rPr>
        <w:t xml:space="preserve">750</w:t>
      </w:r>
      <w:r>
        <w:rPr>
          <w:rFonts w:hint="eastAsia" w:ascii="宋体" w:hAnsi="宋体" w:eastAsia="宋体" w:cs="宋体"/>
          <w:color w:val="000000"/>
          <w:sz w:val="24"/>
          <w:u w:val="none"/>
        </w:rPr>
        <w:t xml:space="preserve">万元</w:t>
      </w:r>
      <w:r>
        <w:rPr>
          <w:rFonts w:ascii="宋体" w:hAnsi="宋体" w:eastAsia="宋体" w:cs="宋体"/>
          <w:color w:val="000000"/>
          <w:sz w:val="24"/>
        </w:rPr>
        <w:t xml:space="preserve">/</w:t>
      </w:r>
      <w:r>
        <w:rPr>
          <w:rFonts w:hint="eastAsia" w:ascii="宋体" w:hAnsi="宋体"/>
          <w:sz w:val="24"/>
          <w:szCs w:val="24"/>
          <w:lang w:val="en-US" w:eastAsia="zh-CN"/>
        </w:rPr>
        <w:t xml:space="preserve">三</w:t>
      </w:r>
      <w:r>
        <w:rPr>
          <w:rFonts w:hint="eastAsia" w:ascii="宋体" w:hAnsi="宋体"/>
          <w:sz w:val="24"/>
          <w:szCs w:val="24"/>
        </w:rPr>
        <w:t xml:space="preserve">年</w:t>
      </w:r>
      <w:r>
        <w:rPr>
          <w:rFonts w:hint="eastAsia" w:ascii="宋体" w:hAnsi="宋体" w:eastAsia="宋体" w:cs="宋体"/>
          <w:color w:val="000000"/>
          <w:sz w:val="24"/>
          <w:u w:val="none"/>
        </w:rPr>
        <w:t xml:space="preserve">，2</w:t>
      </w:r>
      <w:r>
        <w:rPr>
          <w:rFonts w:ascii="宋体" w:hAnsi="宋体" w:eastAsia="宋体" w:cs="宋体"/>
          <w:color w:val="000000"/>
          <w:sz w:val="24"/>
          <w:u w:val="none"/>
        </w:rPr>
        <w:t xml:space="preserve">50</w:t>
      </w:r>
      <w:r>
        <w:rPr>
          <w:rFonts w:hint="eastAsia" w:ascii="宋体" w:hAnsi="宋体" w:eastAsia="宋体" w:cs="宋体"/>
          <w:color w:val="000000"/>
          <w:sz w:val="24"/>
          <w:u w:val="none"/>
        </w:rPr>
        <w:t xml:space="preserve">万元</w:t>
      </w:r>
      <w:r>
        <w:rPr>
          <w:rFonts w:ascii="宋体" w:hAnsi="宋体" w:eastAsia="宋体" w:cs="宋体"/>
          <w:color w:val="000000"/>
          <w:sz w:val="24"/>
          <w:u w:val="none"/>
        </w:rPr>
        <w:t xml:space="preserve">/</w:t>
      </w:r>
      <w:r>
        <w:rPr>
          <w:rFonts w:hint="eastAsia" w:ascii="宋体" w:hAnsi="宋体" w:eastAsia="宋体" w:cs="宋体"/>
          <w:color w:val="000000"/>
          <w:sz w:val="24"/>
          <w:u w:val="none"/>
        </w:rPr>
        <w:t xml:space="preserve">年</w:t>
      </w:r>
      <w:r>
        <w:rPr>
          <w:rFonts w:hint="eastAsia" w:ascii="宋体" w:hAnsi="宋体" w:eastAsia="宋体" w:cs="宋体"/>
          <w:color w:val="000000"/>
          <w:sz w:val="24"/>
          <w:u w:val="none"/>
          <w:lang w:eastAsia="zh-CN"/>
        </w:rPr>
        <w:t xml:space="preserve">，</w:t>
      </w:r>
      <w:r>
        <w:rPr>
          <w:rFonts w:hint="eastAsia" w:ascii="宋体" w:hAnsi="宋体" w:eastAsia="宋体" w:cs="宋体"/>
          <w:color w:val="000000"/>
          <w:sz w:val="24"/>
          <w:u w:val="none"/>
        </w:rPr>
        <w:t xml:space="preserve">投标人以每年的单价报价</w:t>
      </w:r>
      <w:r/>
    </w:p>
    <w:tbl>
      <w:tblPr>
        <w:tblStyle w:val="832"/>
        <w:tblW w:w="790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6"/>
        <w:gridCol w:w="2791"/>
        <w:gridCol w:w="395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91" w:type="dxa"/>
            <w:vAlign w:val="top"/>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是否设定最高限价</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56" w:type="dxa"/>
            <w:vAlign w:val="top"/>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最高限价</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（人民币：万元/</w:t>
            </w:r>
            <w:r>
              <w:rPr>
                <w:rFonts w:hint="eastAsia" w:ascii="宋体" w:hAnsi="宋体"/>
                <w:sz w:val="24"/>
                <w:szCs w:val="24"/>
                <w:lang w:val="en-US" w:eastAsia="zh-CN"/>
              </w:rPr>
              <w:t xml:space="preserve">三</w:t>
            </w:r>
            <w:r>
              <w:rPr>
                <w:rFonts w:hint="eastAsia" w:ascii="宋体" w:hAnsi="宋体"/>
                <w:sz w:val="24"/>
                <w:szCs w:val="24"/>
              </w:rPr>
              <w:t xml:space="preserve">年</w:t>
            </w:r>
            <w:r>
              <w:rPr>
                <w:rFonts w:ascii="宋体" w:hAnsi="宋体" w:eastAsia="宋体" w:cs="宋体"/>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top"/>
            <w:textDirection w:val="lrTb"/>
            <w:noWrap w:val="false"/>
          </w:tcPr>
          <w:p>
            <w:pPr>
              <w:ind w:left="0" w:right="0" w:firstLine="0"/>
              <w:jc w:val="center"/>
              <w:spacing w:before="0" w:after="0" w:line="400"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lang w:val="en-US" w:eastAsia="zh-CN"/>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750</w:t>
            </w: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jc w:val="left"/>
        <w:spacing w:line="460" w:lineRule="exact"/>
      </w:pPr>
      <w:r>
        <w:rPr>
          <w:rFonts w:ascii="宋体" w:hAnsi="宋体" w:eastAsia="宋体" w:cs="宋体"/>
          <w:color w:val="000000"/>
          <w:sz w:val="24"/>
        </w:rPr>
        <w:t xml:space="preserve">    5.采购需求（简介）：</w:t>
      </w:r>
      <w:r>
        <w:rPr>
          <w:rFonts w:hint="eastAsia" w:ascii="宋体" w:hAnsi="宋体" w:eastAsia="宋体" w:cs="宋体"/>
          <w:color w:val="000000"/>
          <w:sz w:val="24"/>
        </w:rPr>
        <w:t xml:space="preserve">江苏</w:t>
      </w:r>
      <w:r>
        <w:rPr>
          <w:rFonts w:hint="eastAsia" w:ascii="宋体" w:hAnsi="宋体" w:cs="宋体"/>
          <w:color w:val="000000"/>
          <w:sz w:val="24"/>
          <w:lang w:val="en-US" w:eastAsia="zh-CN"/>
        </w:rPr>
        <w:t xml:space="preserve">省邗江</w:t>
      </w:r>
      <w:r>
        <w:rPr>
          <w:rFonts w:hint="eastAsia" w:ascii="宋体" w:hAnsi="宋体" w:eastAsia="宋体" w:cs="宋体"/>
          <w:color w:val="000000"/>
          <w:sz w:val="24"/>
        </w:rPr>
        <w:t xml:space="preserve">中学</w:t>
      </w:r>
      <w:r>
        <w:rPr>
          <w:rFonts w:hint="eastAsia" w:ascii="宋体" w:hAnsi="宋体" w:cs="宋体"/>
          <w:color w:val="000000"/>
          <w:sz w:val="24"/>
          <w:lang w:val="en-US" w:eastAsia="zh-CN"/>
        </w:rPr>
        <w:t xml:space="preserve">校园</w:t>
      </w:r>
      <w:r>
        <w:rPr>
          <w:rFonts w:hint="eastAsia" w:ascii="宋体" w:hAnsi="宋体" w:eastAsia="宋体" w:cs="宋体"/>
          <w:color w:val="000000"/>
          <w:sz w:val="24"/>
        </w:rPr>
        <w:t xml:space="preserve">物业</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保洁、保安）服务</w:t>
      </w:r>
      <w:r>
        <w:rPr>
          <w:rFonts w:hint="eastAsia" w:ascii="宋体" w:hAnsi="宋体" w:eastAsia="宋体" w:cs="宋体"/>
          <w:color w:val="000000"/>
          <w:sz w:val="24"/>
        </w:rPr>
        <w:t xml:space="preserve">项目</w:t>
      </w:r>
      <w:r>
        <w:rPr>
          <w:rFonts w:hint="eastAsia" w:ascii="宋体" w:hAnsi="宋体" w:cs="宋体"/>
          <w:color w:val="000000"/>
          <w:sz w:val="24"/>
          <w:lang w:eastAsia="zh-CN"/>
        </w:rPr>
        <w:t xml:space="preserve">，</w:t>
      </w:r>
      <w:r>
        <w:rPr>
          <w:rFonts w:hint="eastAsia" w:ascii="宋体" w:hAnsi="宋体" w:cs="宋体"/>
          <w:sz w:val="24"/>
          <w:szCs w:val="24"/>
        </w:rPr>
        <w:t xml:space="preserve">包括基本服务、保洁服务、</w:t>
      </w:r>
      <w:r>
        <w:rPr>
          <w:rFonts w:hint="eastAsia" w:ascii="宋体" w:hAnsi="宋体" w:cs="宋体"/>
          <w:sz w:val="24"/>
          <w:szCs w:val="24"/>
          <w:lang w:val="en-US" w:eastAsia="zh-CN"/>
        </w:rPr>
        <w:t xml:space="preserve">保安</w:t>
      </w:r>
      <w:r>
        <w:rPr>
          <w:rFonts w:hint="eastAsia" w:ascii="宋体" w:hAnsi="宋体" w:cs="宋体"/>
          <w:color w:val="000000"/>
          <w:sz w:val="24"/>
          <w:szCs w:val="24"/>
        </w:rPr>
        <w:t xml:space="preserve">服务等</w:t>
      </w:r>
      <w:r>
        <w:rPr>
          <w:rFonts w:hint="eastAsia" w:ascii="宋体" w:hAnsi="宋体" w:eastAsia="宋体" w:cs="宋体"/>
          <w:color w:val="000000"/>
          <w:sz w:val="24"/>
        </w:rPr>
        <w:t xml:space="preserve">。</w:t>
      </w:r>
      <w:r>
        <w:rPr>
          <w:rFonts w:ascii="宋体" w:hAnsi="宋体" w:eastAsia="宋体" w:cs="宋体"/>
          <w:color w:val="000000"/>
          <w:sz w:val="24"/>
        </w:rPr>
        <w:t xml:space="preserve">（详细内容见本招标文件第四章）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6.合</w:t>
      </w:r>
      <w:r>
        <w:rPr>
          <w:rFonts w:hint="eastAsia" w:ascii="宋体" w:hAnsi="宋体" w:cs="宋体"/>
          <w:sz w:val="24"/>
          <w:szCs w:val="24"/>
        </w:rPr>
        <w:t xml:space="preserve">同履行期限：</w:t>
      </w:r>
      <w:r>
        <w:rPr>
          <w:rFonts w:hint="eastAsia" w:ascii="宋体" w:hAnsi="宋体"/>
          <w:color w:val="000000"/>
          <w:sz w:val="24"/>
          <w:szCs w:val="24"/>
        </w:rPr>
        <w:t xml:space="preserve">合同签订之日起</w:t>
      </w:r>
      <w:r>
        <w:rPr>
          <w:rFonts w:hint="eastAsia" w:ascii="宋体" w:hAnsi="宋体"/>
          <w:color w:val="000000"/>
          <w:sz w:val="24"/>
          <w:szCs w:val="24"/>
          <w:lang w:val="en-US" w:eastAsia="zh-CN"/>
        </w:rPr>
        <w:t xml:space="preserve">3</w:t>
      </w:r>
      <w:r>
        <w:rPr>
          <w:rFonts w:hint="eastAsia" w:ascii="宋体" w:hAnsi="宋体"/>
          <w:color w:val="000000"/>
          <w:sz w:val="24"/>
          <w:szCs w:val="24"/>
        </w:rPr>
        <w:t xml:space="preserve">年。合同首签1年，在当年考核合格的情况下，供应商可履行下一年合同周期。</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二、申请人的资格要求：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（一）通用资格要求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1.满足《中华人民共和国政府采购法》第二十二条规定，并提供下列材料：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w:t>
      </w:r>
      <w:r>
        <w:rPr>
          <w:rFonts w:hint="eastAsia" w:ascii="宋体" w:hAnsi="宋体" w:cs="宋体"/>
          <w:color w:val="000000"/>
          <w:sz w:val="24"/>
          <w:lang w:val="en-US" w:eastAsia="zh-CN"/>
        </w:rPr>
        <w:t xml:space="preserve"> 2024</w:t>
      </w:r>
      <w:r>
        <w:rPr>
          <w:rFonts w:hint="eastAsia" w:ascii="宋体" w:hAnsi="宋体" w:cs="宋体"/>
          <w:color w:val="000000"/>
          <w:sz w:val="24"/>
          <w:lang w:val="en-US" w:eastAsia="zh-CN"/>
        </w:rPr>
        <w:t xml:space="preserve">或2025</w:t>
      </w:r>
      <w:r>
        <w:rPr>
          <w:rFonts w:hint="eastAsia" w:ascii="宋体" w:hAnsi="宋体" w:cs="宋体"/>
          <w:color w:val="000000"/>
          <w:sz w:val="24"/>
          <w:lang w:val="en-US" w:eastAsia="zh-CN"/>
        </w:rPr>
        <w:t xml:space="preserve">年</w:t>
      </w:r>
      <w:r>
        <w:rPr>
          <w:rFonts w:ascii="宋体" w:hAnsi="宋体" w:eastAsia="宋体" w:cs="宋体"/>
          <w:color w:val="000000"/>
          <w:sz w:val="24"/>
        </w:rPr>
        <w:t xml:space="preserve">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1.4具备履行合同所必需的设备和专业技术能力的书面声明；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1.5参加政府采购活动前3年内在经营活动中没有重大违法记录的书面声明。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供应商信用承诺函。</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3.落实政府采购政策需满足的资格要求：</w:t>
      </w:r>
      <w:r>
        <w:rPr>
          <w:rFonts w:hint="eastAsia" w:ascii="宋体" w:hAnsi="宋体" w:eastAsia="宋体" w:cs="Times New Roman"/>
          <w:b/>
          <w:bCs/>
          <w:sz w:val="24"/>
          <w:szCs w:val="24"/>
        </w:rPr>
        <w:t xml:space="preserve">本项目专门面向中小企业采购。残疾人福利性单位、监狱和戒毒企业（简称监狱企业）视同小型、微型企业。</w:t>
      </w:r>
      <w:r>
        <w:rPr>
          <w:rFonts w:ascii="宋体" w:hAnsi="宋体" w:eastAsia="宋体" w:cs="宋体"/>
          <w:color w:val="000000"/>
          <w:sz w:val="24"/>
        </w:rPr>
        <w:t xml:space="preserve">（供应商按要求填写并提供《中小企业声明函》或《残疾人福利性单位声明函》，或提供由省级以上监狱管理局、戒毒管理局(含新疆生产建设兵团)出具的属于监狱企业的证明文件。）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4.联合体投标</w:t>
      </w:r>
      <w:r/>
    </w:p>
    <w:tbl>
      <w:tblPr>
        <w:tblStyle w:val="832"/>
        <w:tblW w:w="8522"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9"/>
        <w:gridCol w:w="3339"/>
        <w:gridCol w:w="416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top"/>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39" w:type="dxa"/>
            <w:vAlign w:val="top"/>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是否接受联合体投标</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6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3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6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r>
    </w:tbl>
    <w:p>
      <w:pPr>
        <w:numPr>
          <w:ilvl w:val="0"/>
          <w:numId w:val="5"/>
        </w:numPr>
        <w:ind w:left="480" w:right="0" w:firstLine="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进口产品投标</w:t>
      </w:r>
      <w:r/>
    </w:p>
    <w:tbl>
      <w:tblPr>
        <w:tblStyle w:val="832"/>
        <w:tblW w:w="854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0"/>
        <w:gridCol w:w="7414"/>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jc w:val="center"/>
              <w:spacing w:after="0"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14"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是否接受进口产品投标（是/否）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4"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bl>
    <w:p>
      <w:pPr>
        <w:ind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w:t>
      </w:r>
      <w:r>
        <w:rPr>
          <w:rFonts w:ascii="宋体" w:hAnsi="宋体" w:eastAsia="宋体" w:cs="宋体"/>
          <w:color w:val="000000"/>
          <w:sz w:val="24"/>
        </w:rPr>
        <w:t xml:space="preserve">本项目的特定资格要求</w:t>
      </w:r>
      <w:r/>
    </w:p>
    <w:tbl>
      <w:tblPr>
        <w:tblStyle w:val="832"/>
        <w:tblW w:w="8522"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4"/>
        <w:gridCol w:w="743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4" w:type="dxa"/>
            <w:vAlign w:val="top"/>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3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8" w:type="dxa"/>
            <w:vAlign w:val="top"/>
            <w:textDirection w:val="lrTb"/>
            <w:noWrap w:val="false"/>
          </w:tcPr>
          <w:p>
            <w:pPr>
              <w:ind w:left="0" w:right="0" w:firstLine="480"/>
              <w:jc w:val="both"/>
              <w:spacing w:before="0" w:after="0" w:line="400" w:lineRule="atLeast"/>
              <w:rPr>
                <w:rFonts w:hint="default" w:ascii="宋体" w:hAnsi="宋体" w:eastAsia="宋体" w:cs="宋体"/>
                <w:b/>
                <w:bCs/>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投标人须提供2023年1月1日至今2份与本项目类似的物业管理服务业绩, 服务内容包括</w:t>
            </w:r>
            <w:r>
              <w:rPr>
                <w:rFonts w:hint="eastAsia" w:ascii="宋体" w:hAnsi="宋体" w:eastAsia="宋体" w:cs="宋体"/>
                <w:color w:val="000000"/>
                <w:sz w:val="24"/>
                <w:lang w:val="en-US" w:eastAsia="zh-CN"/>
              </w:rPr>
              <w:t xml:space="preserve">保安服务、</w:t>
            </w:r>
            <w:r>
              <w:rPr>
                <w:rFonts w:ascii="宋体" w:hAnsi="宋体" w:eastAsia="宋体" w:cs="宋体"/>
                <w:color w:val="000000"/>
                <w:sz w:val="24"/>
              </w:rPr>
              <w:t xml:space="preserve">保洁服务等内容。</w:t>
            </w:r>
            <w:r>
              <w:rPr>
                <w:rFonts w:ascii="宋体" w:hAnsi="宋体" w:eastAsia="宋体" w:cs="宋体"/>
                <w:b/>
                <w:bCs/>
                <w:color w:val="000000"/>
                <w:sz w:val="24"/>
              </w:rPr>
              <w:t xml:space="preserve">（须提供合同原件、业绩证明单位联系人、联系方式及任意一次付款发票，原件扫描上传。若刚签订的合同未到付款时间,则需提供</w:t>
            </w:r>
            <w:r>
              <w:rPr>
                <w:rFonts w:hint="eastAsia" w:ascii="宋体" w:hAnsi="宋体" w:cs="宋体"/>
                <w:b/>
                <w:bCs/>
                <w:color w:val="000000"/>
                <w:sz w:val="24"/>
                <w:lang w:val="en-US" w:eastAsia="zh-CN"/>
              </w:rPr>
              <w:t xml:space="preserve">业主单位</w:t>
            </w:r>
            <w:r>
              <w:rPr>
                <w:rFonts w:ascii="宋体" w:hAnsi="宋体" w:eastAsia="宋体" w:cs="宋体"/>
                <w:b/>
                <w:bCs/>
                <w:color w:val="000000"/>
                <w:sz w:val="24"/>
              </w:rPr>
              <w:t xml:space="preserve">盖章的情况说明）</w:t>
            </w:r>
            <w:r/>
          </w:p>
          <w:p>
            <w:pPr>
              <w:ind w:firstLine="480"/>
              <w:spacing w:after="0" w:line="240" w:lineRule="auto"/>
            </w:pPr>
            <w:r/>
            <w:r/>
          </w:p>
        </w:tc>
      </w:tr>
    </w:tbl>
    <w:p>
      <w:pPr>
        <w:ind w:left="0" w:right="0" w:firstLine="498"/>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三、获取招标文件</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1.时间：自招标文件公告发布之日起5个工作日。</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2.方式：在“江苏政府采购网、扬州市政府采购网</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扬州市</w:t>
      </w:r>
      <w:r>
        <w:rPr>
          <w:rFonts w:hint="eastAsia" w:ascii="宋体" w:hAnsi="宋体" w:eastAsia="宋体" w:cs="宋体"/>
          <w:color w:val="000000"/>
          <w:sz w:val="24"/>
          <w:lang w:val="en-US" w:eastAsia="zh-CN"/>
        </w:rPr>
        <w:t xml:space="preserve">邗江区</w:t>
      </w:r>
      <w:r>
        <w:rPr>
          <w:rFonts w:ascii="宋体" w:hAnsi="宋体" w:eastAsia="宋体" w:cs="宋体"/>
          <w:color w:val="000000"/>
          <w:sz w:val="24"/>
        </w:rPr>
        <w:t xml:space="preserve">政府采购网”自行免费下载招标文件。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四、提交投标文件截止时间、开标时间和地点</w:t>
      </w:r>
      <w:r/>
    </w:p>
    <w:p>
      <w:pPr>
        <w:ind w:left="0" w:right="0" w:firstLine="48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ascii="宋体" w:hAnsi="宋体" w:eastAsia="宋体" w:cs="宋体"/>
          <w:color w:val="auto"/>
          <w:sz w:val="24"/>
          <w:u w:val="single"/>
        </w:rPr>
        <w:t xml:space="preserve"> </w:t>
      </w:r>
      <w:r>
        <w:rPr>
          <w:rFonts w:ascii="宋体" w:hAnsi="宋体" w:eastAsia="宋体" w:cs="宋体"/>
          <w:color w:val="auto"/>
          <w:sz w:val="24"/>
          <w:highlight w:val="none"/>
          <w:u w:val="single"/>
        </w:rPr>
        <w:t xml:space="preserve">202</w:t>
      </w:r>
      <w:r>
        <w:rPr>
          <w:rFonts w:hint="eastAsia" w:ascii="宋体" w:hAnsi="宋体" w:cs="宋体"/>
          <w:color w:val="auto"/>
          <w:sz w:val="24"/>
          <w:highlight w:val="none"/>
          <w:u w:val="single"/>
          <w:lang w:val="en-US" w:eastAsia="zh-CN"/>
        </w:rPr>
        <w:t xml:space="preserve">6</w:t>
      </w:r>
      <w:r>
        <w:rPr>
          <w:rFonts w:ascii="宋体" w:hAnsi="宋体" w:eastAsia="宋体" w:cs="宋体"/>
          <w:color w:val="auto"/>
          <w:sz w:val="24"/>
          <w:highlight w:val="none"/>
          <w:u w:val="single"/>
        </w:rPr>
        <w:t xml:space="preserve">年</w:t>
      </w:r>
      <w:r>
        <w:rPr>
          <w:rFonts w:hint="eastAsia" w:ascii="宋体" w:hAnsi="宋体" w:cs="宋体"/>
          <w:color w:val="auto"/>
          <w:sz w:val="24"/>
          <w:highlight w:val="none"/>
          <w:u w:val="single"/>
          <w:lang w:val="en-US" w:eastAsia="zh-CN"/>
        </w:rPr>
        <w:t xml:space="preserve">6</w:t>
      </w:r>
      <w:r>
        <w:rPr>
          <w:rFonts w:ascii="宋体" w:hAnsi="宋体" w:eastAsia="宋体" w:cs="宋体"/>
          <w:color w:val="auto"/>
          <w:sz w:val="24"/>
          <w:highlight w:val="none"/>
          <w:u w:val="single"/>
        </w:rPr>
        <w:t xml:space="preserve">月</w:t>
      </w:r>
      <w:r>
        <w:rPr>
          <w:rFonts w:hint="eastAsia" w:ascii="宋体" w:hAnsi="宋体" w:cs="宋体"/>
          <w:color w:val="auto"/>
          <w:sz w:val="24"/>
          <w:highlight w:val="none"/>
          <w:u w:val="single"/>
          <w:lang w:val="en-US" w:eastAsia="zh-CN"/>
        </w:rPr>
        <w:t xml:space="preserve">3</w:t>
      </w:r>
      <w:r>
        <w:rPr>
          <w:rFonts w:ascii="宋体" w:hAnsi="宋体" w:eastAsia="宋体" w:cs="宋体"/>
          <w:color w:val="auto"/>
          <w:sz w:val="24"/>
          <w:highlight w:val="none"/>
          <w:u w:val="single"/>
        </w:rPr>
        <w:t xml:space="preserve">日</w:t>
      </w:r>
      <w:r>
        <w:rPr>
          <w:rFonts w:hint="eastAsia" w:ascii="宋体" w:hAnsi="宋体" w:cs="宋体"/>
          <w:color w:val="auto"/>
          <w:sz w:val="24"/>
          <w:highlight w:val="none"/>
          <w:u w:val="single"/>
          <w:lang w:val="en-US" w:eastAsia="zh-CN"/>
        </w:rPr>
        <w:t xml:space="preserve">09</w:t>
      </w:r>
      <w:r>
        <w:rPr>
          <w:rFonts w:ascii="宋体" w:hAnsi="宋体" w:eastAsia="宋体" w:cs="宋体"/>
          <w:color w:val="auto"/>
          <w:sz w:val="24"/>
          <w:highlight w:val="none"/>
          <w:u w:val="single"/>
        </w:rPr>
        <w:t xml:space="preserve">点</w:t>
      </w:r>
      <w:r>
        <w:rPr>
          <w:rFonts w:hint="eastAsia" w:ascii="宋体" w:hAnsi="宋体" w:cs="宋体"/>
          <w:color w:val="auto"/>
          <w:sz w:val="24"/>
          <w:highlight w:val="none"/>
          <w:u w:val="single"/>
          <w:lang w:val="en-US" w:eastAsia="zh-CN"/>
        </w:rPr>
        <w:t xml:space="preserve">30</w:t>
      </w:r>
      <w:r>
        <w:rPr>
          <w:rFonts w:ascii="宋体" w:hAnsi="宋体" w:eastAsia="宋体" w:cs="宋体"/>
          <w:color w:val="auto"/>
          <w:sz w:val="24"/>
          <w:highlight w:val="none"/>
          <w:u w:val="single"/>
        </w:rPr>
        <w:t xml:space="preserve">分</w:t>
      </w:r>
      <w:r>
        <w:rPr>
          <w:rFonts w:ascii="宋体" w:hAnsi="宋体" w:eastAsia="宋体" w:cs="宋体"/>
          <w:color w:val="auto"/>
          <w:sz w:val="24"/>
        </w:rPr>
        <w:t xml:space="preserve">（北京时间）</w:t>
      </w:r>
      <w:r/>
    </w:p>
    <w:p>
      <w:pPr>
        <w:ind w:left="0" w:right="0" w:firstLine="48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2.地点：“苏采云”政府采购交易系统。</w:t>
      </w:r>
      <w:r/>
    </w:p>
    <w:p>
      <w:pPr>
        <w:ind w:left="0" w:right="0" w:firstLine="498"/>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五、公告期限</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自本公告发布之日起5个工作日。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六、其他补充事宜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七、本次招标联系方式</w:t>
      </w:r>
      <w:r/>
    </w:p>
    <w:p>
      <w:pPr>
        <w:ind w:left="1079" w:hanging="300"/>
        <w:jc w:val="left"/>
        <w:spacing w:line="360" w:lineRule="auto"/>
        <w:rPr>
          <w:rFonts w:hint="eastAsia" w:ascii="宋体" w:hAnsi="宋体"/>
          <w:color w:val="000000" w:themeColor="text1"/>
          <w:sz w:val="24"/>
          <w:szCs w:val="24"/>
          <w:u w:val="none"/>
          <w14:textFill>
            <w14:solidFill>
              <w14:schemeClr w14:val="tx1"/>
            </w14:solidFill>
          </w14:textFill>
        </w:rPr>
      </w:pPr>
      <w:r>
        <w:rPr>
          <w:rFonts w:hint="eastAsia" w:ascii="宋体" w:hAnsi="宋体"/>
          <w:color w:val="000000" w:themeColor="text1"/>
          <w:sz w:val="24"/>
          <w:szCs w:val="24"/>
          <w:u w:val="none"/>
          <w14:textFill>
            <w14:solidFill>
              <w14:schemeClr w14:val="tx1"/>
            </w14:solidFill>
          </w14:textFill>
        </w:rPr>
        <w:t xml:space="preserve">1.采购人信息</w:t>
      </w:r>
      <w:r/>
    </w:p>
    <w:p>
      <w:pPr>
        <w:ind w:left="1079" w:hanging="300"/>
        <w:jc w:val="left"/>
        <w:spacing w:line="360" w:lineRule="auto"/>
        <w:rPr>
          <w:rFonts w:hint="eastAsia" w:ascii="宋体" w:hAnsi="宋体"/>
          <w:color w:val="000000" w:themeColor="text1"/>
          <w:sz w:val="24"/>
          <w:szCs w:val="24"/>
          <w:u w:val="none"/>
          <w14:textFill>
            <w14:solidFill>
              <w14:schemeClr w14:val="tx1"/>
            </w14:solidFill>
          </w14:textFill>
        </w:rPr>
      </w:pPr>
      <w:r/>
      <w:bookmarkStart w:id="1" w:name="_Toc28359086"/>
      <w:r/>
      <w:bookmarkStart w:id="2" w:name="_Toc28359009"/>
      <w:r>
        <w:rPr>
          <w:rFonts w:hint="eastAsia" w:ascii="宋体" w:hAnsi="宋体"/>
          <w:color w:val="000000" w:themeColor="text1"/>
          <w:sz w:val="24"/>
          <w:szCs w:val="24"/>
          <w:u w:val="none"/>
          <w14:textFill>
            <w14:solidFill>
              <w14:schemeClr w14:val="tx1"/>
            </w14:solidFill>
          </w14:textFill>
        </w:rPr>
        <w:t xml:space="preserve">名称：江苏省</w:t>
      </w:r>
      <w:r>
        <w:rPr>
          <w:rFonts w:hint="eastAsia" w:ascii="宋体" w:hAnsi="宋体"/>
          <w:color w:val="000000" w:themeColor="text1"/>
          <w:sz w:val="24"/>
          <w:szCs w:val="24"/>
          <w:u w:val="none"/>
          <w:lang w:val="en-US" w:eastAsia="zh-CN"/>
          <w14:textFill>
            <w14:solidFill>
              <w14:schemeClr w14:val="tx1"/>
            </w14:solidFill>
          </w14:textFill>
        </w:rPr>
        <w:t xml:space="preserve">邗江</w:t>
      </w:r>
      <w:r>
        <w:rPr>
          <w:rFonts w:hint="eastAsia" w:ascii="宋体" w:hAnsi="宋体"/>
          <w:color w:val="000000" w:themeColor="text1"/>
          <w:sz w:val="24"/>
          <w:szCs w:val="24"/>
          <w:u w:val="none"/>
          <w14:textFill>
            <w14:solidFill>
              <w14:schemeClr w14:val="tx1"/>
            </w14:solidFill>
          </w14:textFill>
        </w:rPr>
        <w:t xml:space="preserve">中学</w:t>
      </w:r>
      <w:r/>
    </w:p>
    <w:p>
      <w:pPr>
        <w:ind w:left="1079" w:hanging="300"/>
        <w:jc w:val="left"/>
        <w:spacing w:line="360" w:lineRule="auto"/>
        <w:rPr>
          <w:rFonts w:hint="default" w:ascii="宋体" w:hAnsi="宋体"/>
          <w:color w:val="000000" w:themeColor="text1"/>
          <w:sz w:val="24"/>
          <w:szCs w:val="24"/>
          <w:u w:val="none"/>
          <w:lang w:val="en-US"/>
          <w14:textFill>
            <w14:solidFill>
              <w14:schemeClr w14:val="tx1"/>
            </w14:solidFill>
          </w14:textFill>
        </w:rPr>
      </w:pPr>
      <w:r>
        <w:rPr>
          <w:rFonts w:hint="eastAsia" w:ascii="宋体" w:hAnsi="宋体"/>
          <w:color w:val="000000" w:themeColor="text1"/>
          <w:sz w:val="24"/>
          <w:szCs w:val="24"/>
          <w:u w:val="none"/>
          <w14:textFill>
            <w14:solidFill>
              <w14:schemeClr w14:val="tx1"/>
            </w14:solidFill>
          </w14:textFill>
        </w:rPr>
        <w:t xml:space="preserve">地址：扬州市</w:t>
      </w:r>
      <w:r>
        <w:rPr>
          <w:rFonts w:hint="eastAsia" w:ascii="宋体" w:hAnsi="宋体"/>
          <w:color w:val="000000" w:themeColor="text1"/>
          <w:sz w:val="24"/>
          <w:szCs w:val="24"/>
          <w:u w:val="none"/>
          <w:lang w:val="en-US" w:eastAsia="zh-CN"/>
          <w14:textFill>
            <w14:solidFill>
              <w14:schemeClr w14:val="tx1"/>
            </w14:solidFill>
          </w14:textFill>
        </w:rPr>
        <w:t xml:space="preserve">邗江区西湖街道龙岗路8号</w:t>
      </w:r>
      <w:r/>
    </w:p>
    <w:p>
      <w:pPr>
        <w:ind w:left="1079" w:hanging="300"/>
        <w:jc w:val="left"/>
        <w:spacing w:line="360" w:lineRule="auto"/>
        <w:rPr>
          <w:rFonts w:hint="default" w:ascii="宋体" w:hAnsi="宋体" w:eastAsia="宋体"/>
          <w:color w:val="000000" w:themeColor="text1"/>
          <w:sz w:val="24"/>
          <w:szCs w:val="24"/>
          <w:u w:val="none"/>
          <w:lang w:val="en-US" w:eastAsia="zh-CN"/>
          <w14:textFill>
            <w14:solidFill>
              <w14:schemeClr w14:val="tx1"/>
            </w14:solidFill>
          </w14:textFill>
        </w:rPr>
      </w:pPr>
      <w:r>
        <w:rPr>
          <w:rFonts w:hint="eastAsia" w:ascii="宋体" w:hAnsi="宋体"/>
          <w:color w:val="000000" w:themeColor="text1"/>
          <w:sz w:val="24"/>
          <w:szCs w:val="24"/>
          <w:u w:val="none"/>
          <w14:textFill>
            <w14:solidFill>
              <w14:schemeClr w14:val="tx1"/>
            </w14:solidFill>
          </w14:textFill>
        </w:rPr>
        <w:t xml:space="preserve">联系人：</w:t>
      </w:r>
      <w:r>
        <w:rPr>
          <w:rFonts w:hint="eastAsia" w:ascii="宋体" w:hAnsi="宋体"/>
          <w:color w:val="000000" w:themeColor="text1"/>
          <w:sz w:val="24"/>
          <w:szCs w:val="24"/>
          <w:u w:val="none"/>
          <w:lang w:val="en-US" w:eastAsia="zh-CN"/>
          <w14:textFill>
            <w14:solidFill>
              <w14:schemeClr w14:val="tx1"/>
            </w14:solidFill>
          </w14:textFill>
        </w:rPr>
        <w:t xml:space="preserve">盛主任</w:t>
      </w:r>
      <w:bookmarkStart w:id="10" w:name="_GoBack"/>
      <w:r/>
      <w:bookmarkEnd w:id="10"/>
      <w:r/>
      <w:r/>
    </w:p>
    <w:p>
      <w:pPr>
        <w:ind w:left="1079" w:hanging="300"/>
        <w:jc w:val="left"/>
        <w:spacing w:line="360" w:lineRule="auto"/>
        <w:rPr>
          <w:rFonts w:hint="default" w:ascii="宋体" w:hAnsi="宋体" w:eastAsia="宋体"/>
          <w:color w:val="000000" w:themeColor="text1"/>
          <w:sz w:val="24"/>
          <w:szCs w:val="24"/>
          <w:u w:val="none"/>
          <w:lang w:val="en-US" w:eastAsia="zh-CN"/>
          <w14:textFill>
            <w14:solidFill>
              <w14:schemeClr w14:val="tx1"/>
            </w14:solidFill>
          </w14:textFill>
        </w:rPr>
      </w:pPr>
      <w:r>
        <w:rPr>
          <w:rFonts w:hint="eastAsia" w:ascii="宋体" w:hAnsi="宋体"/>
          <w:color w:val="000000" w:themeColor="text1"/>
          <w:sz w:val="24"/>
          <w:szCs w:val="24"/>
          <w:u w:val="none"/>
          <w14:textFill>
            <w14:solidFill>
              <w14:schemeClr w14:val="tx1"/>
            </w14:solidFill>
          </w14:textFill>
        </w:rPr>
        <w:t xml:space="preserve">联系方式：1</w:t>
      </w:r>
      <w:r>
        <w:rPr>
          <w:rFonts w:hint="eastAsia" w:ascii="宋体" w:hAnsi="宋体"/>
          <w:color w:val="000000" w:themeColor="text1"/>
          <w:sz w:val="24"/>
          <w:szCs w:val="24"/>
          <w:u w:val="none"/>
          <w:lang w:val="en-US" w:eastAsia="zh-CN"/>
          <w14:textFill>
            <w14:solidFill>
              <w14:schemeClr w14:val="tx1"/>
            </w14:solidFill>
          </w14:textFill>
        </w:rPr>
        <w:t xml:space="preserve">3815800609</w:t>
      </w:r>
      <w:r/>
    </w:p>
    <w:p>
      <w:pPr>
        <w:ind w:left="1079" w:hanging="300"/>
        <w:jc w:val="left"/>
        <w:spacing w:line="360" w:lineRule="auto"/>
        <w:rPr>
          <w:rFonts w:hint="eastAsia" w:ascii="宋体" w:hAnsi="宋体"/>
          <w:color w:val="000000" w:themeColor="text1"/>
          <w:sz w:val="24"/>
          <w:szCs w:val="24"/>
          <w:u w:val="none"/>
          <w14:textFill>
            <w14:solidFill>
              <w14:schemeClr w14:val="tx1"/>
            </w14:solidFill>
          </w14:textFill>
        </w:rPr>
      </w:pPr>
      <w:r>
        <w:rPr>
          <w:rFonts w:hint="eastAsia" w:ascii="宋体" w:hAnsi="宋体"/>
          <w:color w:val="000000" w:themeColor="text1"/>
          <w:sz w:val="24"/>
          <w:szCs w:val="24"/>
          <w:u w:val="none"/>
          <w14:textFill>
            <w14:solidFill>
              <w14:schemeClr w14:val="tx1"/>
            </w14:solidFill>
          </w14:textFill>
        </w:rPr>
        <w:t xml:space="preserve">2.扬州市公共资源交易中心信息</w:t>
      </w:r>
      <w:bookmarkEnd w:id="1"/>
      <w:r/>
      <w:bookmarkEnd w:id="2"/>
      <w:r/>
      <w:r/>
    </w:p>
    <w:p>
      <w:pPr>
        <w:ind w:left="1079" w:hanging="300"/>
        <w:jc w:val="left"/>
        <w:spacing w:line="360" w:lineRule="auto"/>
        <w:rPr>
          <w:rFonts w:hint="default" w:ascii="宋体" w:hAnsi="宋体" w:eastAsia="宋体"/>
          <w:color w:val="000000" w:themeColor="text1"/>
          <w:sz w:val="24"/>
          <w:szCs w:val="24"/>
          <w:u w:val="none"/>
          <w:lang w:val="en-US" w:eastAsia="zh-CN"/>
          <w14:textFill>
            <w14:solidFill>
              <w14:schemeClr w14:val="tx1"/>
            </w14:solidFill>
          </w14:textFill>
        </w:rPr>
      </w:pPr>
      <w:r>
        <w:rPr>
          <w:rFonts w:hint="eastAsia" w:ascii="宋体" w:hAnsi="宋体"/>
          <w:color w:val="000000" w:themeColor="text1"/>
          <w:sz w:val="24"/>
          <w:szCs w:val="24"/>
          <w:u w:val="none"/>
          <w14:textFill>
            <w14:solidFill>
              <w14:schemeClr w14:val="tx1"/>
            </w14:solidFill>
          </w14:textFill>
        </w:rPr>
        <w:t xml:space="preserve">地　址：扬州市</w:t>
      </w:r>
      <w:r>
        <w:rPr>
          <w:rFonts w:hint="eastAsia" w:ascii="宋体" w:hAnsi="宋体"/>
          <w:color w:val="000000" w:themeColor="text1"/>
          <w:sz w:val="24"/>
          <w:szCs w:val="24"/>
          <w:u w:val="none"/>
          <w:lang w:val="en-US" w:eastAsia="zh-CN"/>
          <w14:textFill>
            <w14:solidFill>
              <w14:schemeClr w14:val="tx1"/>
            </w14:solidFill>
          </w14:textFill>
        </w:rPr>
        <w:t xml:space="preserve">邗江区国展路28号恒通AI科创大厦三楼</w:t>
      </w:r>
      <w:r/>
    </w:p>
    <w:p>
      <w:pPr>
        <w:ind w:left="1079" w:hanging="300"/>
        <w:jc w:val="left"/>
        <w:spacing w:line="360" w:lineRule="auto"/>
        <w:rPr>
          <w:rFonts w:hint="default" w:ascii="宋体" w:hAnsi="宋体" w:eastAsia="宋体"/>
          <w:color w:val="000000" w:themeColor="text1"/>
          <w:sz w:val="24"/>
          <w:szCs w:val="24"/>
          <w:u w:val="none"/>
          <w:lang w:val="en-US" w:eastAsia="zh-CN"/>
          <w14:textFill>
            <w14:solidFill>
              <w14:schemeClr w14:val="tx1"/>
            </w14:solidFill>
          </w14:textFill>
        </w:rPr>
      </w:pPr>
      <w:r>
        <w:rPr>
          <w:rFonts w:hint="eastAsia" w:ascii="宋体" w:hAnsi="宋体"/>
          <w:color w:val="000000" w:themeColor="text1"/>
          <w:sz w:val="24"/>
          <w:szCs w:val="24"/>
          <w:u w:val="none"/>
          <w14:textFill>
            <w14:solidFill>
              <w14:schemeClr w14:val="tx1"/>
            </w14:solidFill>
          </w14:textFill>
        </w:rPr>
        <w:t xml:space="preserve">联系人：</w:t>
      </w:r>
      <w:r>
        <w:rPr>
          <w:rFonts w:hint="eastAsia" w:ascii="宋体" w:hAnsi="宋体"/>
          <w:color w:val="000000" w:themeColor="text1"/>
          <w:sz w:val="24"/>
          <w:szCs w:val="24"/>
          <w:u w:val="none"/>
          <w:lang w:val="en-US" w:eastAsia="zh-CN"/>
          <w14:textFill>
            <w14:solidFill>
              <w14:schemeClr w14:val="tx1"/>
            </w14:solidFill>
          </w14:textFill>
        </w:rPr>
        <w:t xml:space="preserve">程经术</w:t>
      </w:r>
      <w:r/>
    </w:p>
    <w:p>
      <w:pPr>
        <w:ind w:left="1079" w:hanging="300"/>
        <w:jc w:val="left"/>
        <w:spacing w:line="360" w:lineRule="auto"/>
      </w:pPr>
      <w:r>
        <w:rPr>
          <w:rFonts w:hint="eastAsia" w:ascii="宋体" w:hAnsi="宋体"/>
          <w:color w:val="000000" w:themeColor="text1"/>
          <w:sz w:val="24"/>
          <w:szCs w:val="24"/>
          <w:u w:val="none"/>
          <w14:textFill>
            <w14:solidFill>
              <w14:schemeClr w14:val="tx1"/>
            </w14:solidFill>
          </w14:textFill>
        </w:rPr>
        <w:t xml:space="preserve">联系方式：</w:t>
      </w:r>
      <w:bookmarkStart w:id="3" w:name="_Toc28359010"/>
      <w:r/>
      <w:bookmarkStart w:id="4" w:name="_Toc28359087"/>
      <w:r>
        <w:rPr>
          <w:rFonts w:hint="eastAsia" w:ascii="宋体" w:hAnsi="宋体"/>
          <w:color w:val="000000" w:themeColor="text1"/>
          <w:sz w:val="24"/>
          <w:szCs w:val="24"/>
          <w:u w:val="none"/>
          <w14:textFill>
            <w14:solidFill>
              <w14:schemeClr w14:val="tx1"/>
            </w14:solidFill>
          </w14:textFill>
        </w:rPr>
        <w:t xml:space="preserve">0514-82</w:t>
      </w:r>
      <w:r>
        <w:rPr>
          <w:rFonts w:hint="eastAsia" w:ascii="宋体" w:hAnsi="宋体"/>
          <w:color w:val="000000" w:themeColor="text1"/>
          <w:sz w:val="24"/>
          <w:szCs w:val="24"/>
          <w:u w:val="none"/>
          <w:lang w:val="en-US" w:eastAsia="zh-CN"/>
          <w14:textFill>
            <w14:solidFill>
              <w14:schemeClr w14:val="tx1"/>
            </w14:solidFill>
          </w14:textFill>
        </w:rPr>
        <w:t xml:space="preserve">8</w:t>
      </w:r>
      <w:r>
        <w:rPr>
          <w:rFonts w:hint="eastAsia" w:ascii="宋体" w:hAnsi="宋体"/>
          <w:color w:val="000000" w:themeColor="text1"/>
          <w:sz w:val="24"/>
          <w:szCs w:val="24"/>
          <w:u w:val="none"/>
          <w14:textFill>
            <w14:solidFill>
              <w14:schemeClr w14:val="tx1"/>
            </w14:solidFill>
          </w14:textFill>
        </w:rPr>
        <w:t xml:space="preserve">8</w:t>
      </w:r>
      <w:r>
        <w:rPr>
          <w:rFonts w:hint="eastAsia" w:ascii="宋体" w:hAnsi="宋体"/>
          <w:color w:val="000000" w:themeColor="text1"/>
          <w:sz w:val="24"/>
          <w:szCs w:val="24"/>
          <w:u w:val="none"/>
          <w:lang w:val="en-US" w:eastAsia="zh-CN"/>
          <w14:textFill>
            <w14:solidFill>
              <w14:schemeClr w14:val="tx1"/>
            </w14:solidFill>
          </w14:textFill>
        </w:rPr>
        <w:t xml:space="preserve">22</w:t>
      </w:r>
      <w:r>
        <w:rPr>
          <w:rFonts w:hint="eastAsia" w:ascii="宋体" w:hAnsi="宋体"/>
          <w:color w:val="000000" w:themeColor="text1"/>
          <w:sz w:val="24"/>
          <w:szCs w:val="24"/>
          <w:u w:val="none"/>
          <w14:textFill>
            <w14:solidFill>
              <w14:schemeClr w14:val="tx1"/>
            </w14:solidFill>
          </w14:textFill>
        </w:rPr>
        <w:t xml:space="preserve">7</w:t>
      </w:r>
      <w:bookmarkEnd w:id="3"/>
      <w:r/>
      <w:bookmarkEnd w:id="4"/>
      <w:r>
        <w:rPr>
          <w:rFonts w:hint="eastAsia" w:ascii="宋体" w:hAnsi="宋体"/>
          <w:color w:val="000000" w:themeColor="text1"/>
          <w:sz w:val="24"/>
          <w:szCs w:val="24"/>
          <w:u w:val="none"/>
          <w:lang w:val="en-US" w:eastAsia="zh-CN"/>
          <w14:textFill>
            <w14:solidFill>
              <w14:schemeClr w14:val="tx1"/>
            </w14:solidFill>
          </w14:textFill>
        </w:rPr>
        <w:t xml:space="preserve">5</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八、其他</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r>
        <w:rPr>
          <w:rFonts w:ascii="宋体" w:hAnsi="宋体" w:eastAsia="宋体" w:cs="宋体"/>
          <w:b/>
          <w:bCs/>
          <w:color w:val="000000"/>
          <w:sz w:val="24"/>
        </w:rPr>
        <w:t xml:space="preserve">具体办理指南和操作手册见链接：http://zfcg.yangzhou.gov.cn/xzzx/art/2023/art_4d7de1f7865f4a2894fc22bc452f94d8.html，请按《操作手册》要求制作、上传电子投标文件。</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领取CA和办理电子签章（请至扬州市文昌东路9号广陵新城市民中心1号楼5楼办理，具体联系方式：18952716110）。</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有关本次招标的事项若存在变动或修改，敬请及时关注扬州市公共资源交易中心在“江苏政府采购网”、“扬州市政府采购网”</w:t>
      </w:r>
      <w:r>
        <w:rPr>
          <w:rFonts w:hint="eastAsia" w:ascii="宋体" w:hAnsi="宋体" w:cs="宋体"/>
          <w:color w:val="000000"/>
          <w:sz w:val="24"/>
          <w:lang w:eastAsia="zh-CN"/>
        </w:rPr>
        <w:t xml:space="preserve">、</w:t>
      </w:r>
      <w:r>
        <w:rPr>
          <w:rFonts w:hint="eastAsia" w:ascii="宋体" w:hAnsi="宋体"/>
          <w:color w:val="000000"/>
          <w:sz w:val="24"/>
          <w:szCs w:val="24"/>
        </w:rPr>
        <w:t xml:space="preserve">“扬州市邗江区政府采购网”</w:t>
      </w:r>
      <w:r>
        <w:rPr>
          <w:rFonts w:ascii="宋体" w:hAnsi="宋体" w:eastAsia="宋体" w:cs="宋体"/>
          <w:color w:val="000000"/>
          <w:sz w:val="24"/>
        </w:rPr>
        <w:t xml:space="preserve">发布的更正公告。</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 本次招标不收取投标保证金。</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br w:type="page" w:clear="all"/>
      </w:r>
      <w:r/>
    </w:p>
    <w:p>
      <w:pPr>
        <w:pStyle w:val="803"/>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第二章 投标人须知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一、总则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本次招标采取公开招标方式，本招标文件仅适用于招标公告中所述项目。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2.1满足招标公告中供应商的资格要求的规定。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满足本文件实质性要求的规定。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 本次招标及由此产生的合同受中华人民共和国有关的法律法规制约和保护。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 投标人应自行承担所有与参加投标有关的费用，无论投标过程中的做法和结果如何，扬州市公共资源交易中心</w:t>
      </w:r>
      <w:r>
        <w:rPr>
          <w:rFonts w:hint="eastAsia" w:ascii="宋体" w:hAnsi="宋体" w:cs="宋体"/>
          <w:color w:val="000000"/>
          <w:sz w:val="24"/>
          <w:lang w:val="en-US" w:eastAsia="zh-CN"/>
        </w:rPr>
        <w:t xml:space="preserve">邗江分中心</w:t>
      </w:r>
      <w:r>
        <w:rPr>
          <w:rFonts w:ascii="宋体" w:hAnsi="宋体" w:eastAsia="宋体" w:cs="宋体"/>
          <w:color w:val="000000"/>
          <w:sz w:val="24"/>
        </w:rPr>
        <w:t xml:space="preserve">（以下简称交易中心）在任何情况下均无义务和责任承担这些费用。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4.2本次招标交易中心和采购人不收取标书工本费与中标服务费。</w:t>
      </w:r>
      <w:r/>
    </w:p>
    <w:p>
      <w:pPr>
        <w:ind w:left="0" w:right="0" w:firstLine="602"/>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投标人一旦参加本项目采购活动，即被认为接受了本招标文件的规定和约束。</w:t>
      </w:r>
      <w:r/>
    </w:p>
    <w:p>
      <w:pPr>
        <w:ind w:left="0" w:right="0" w:firstLine="321"/>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二、招标文件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招标文件由以下部分组成：</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（1）投标邀请</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请仔细检查招标文件是否齐全，如有缺漏请立即与交易中心联系解决。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 在投标截止时间前，交易中心可以对招标文件进行修改。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 交易中心有权按照法定的要求推迟投标截止日期和开标日期。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 招标文件的修改将在江苏政府采购网、扬州市政府采购网、</w:t>
      </w:r>
      <w:r>
        <w:rPr>
          <w:rFonts w:ascii="宋体" w:hAnsi="宋体" w:eastAsia="宋体" w:cs="宋体"/>
          <w:color w:val="000000"/>
          <w:sz w:val="24"/>
        </w:rPr>
        <w:t xml:space="preserve">扬州市邗江区政府采购网</w:t>
      </w:r>
      <w:r>
        <w:rPr>
          <w:rFonts w:ascii="宋体" w:hAnsi="宋体" w:eastAsia="宋体" w:cs="宋体"/>
          <w:color w:val="000000"/>
          <w:sz w:val="24"/>
        </w:rPr>
        <w:t xml:space="preserve">公布，补充文件将作为招标文件的组成部分，并对投标人具有约束力。</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三、投标文件的编制</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 投标人提交的投标文件以及投标人与交易中心就有关投标的所有来往通知、函件和文件均应使用</w:t>
      </w:r>
      <w:r>
        <w:rPr>
          <w:rFonts w:ascii="宋体" w:hAnsi="宋体" w:eastAsia="宋体" w:cs="宋体"/>
          <w:b/>
          <w:color w:val="000000"/>
          <w:sz w:val="24"/>
        </w:rPr>
        <w:t xml:space="preserve">简体中文</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 除技术性能另有规定外，投标文件所使用的度量衡单位，均须采用国家法定计量单位。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 投标人编写的投标文件应包括基本目录、资格审查内容、符合性审查内容、价格扣除证明文件等部分。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9.2 如标书制作工具中格式和内容与“江苏政府采购网、扬州市政府采购网</w:t>
      </w:r>
      <w:r>
        <w:rPr>
          <w:rFonts w:hint="eastAsia" w:ascii="宋体" w:hAnsi="宋体" w:cs="宋体"/>
          <w:color w:val="ff0000"/>
          <w:sz w:val="24"/>
          <w:lang w:eastAsia="zh-CN"/>
        </w:rPr>
        <w:t xml:space="preserve">、</w:t>
      </w:r>
      <w:r>
        <w:rPr>
          <w:rFonts w:ascii="宋体" w:hAnsi="宋体" w:eastAsia="宋体" w:cs="宋体"/>
          <w:color w:val="ff0000"/>
          <w:sz w:val="24"/>
        </w:rPr>
        <w:t xml:space="preserve">扬州市</w:t>
      </w:r>
      <w:r>
        <w:rPr>
          <w:rFonts w:hint="eastAsia" w:ascii="宋体" w:hAnsi="宋体" w:cs="宋体"/>
          <w:color w:val="ff0000"/>
          <w:sz w:val="24"/>
          <w:lang w:val="en-US" w:eastAsia="zh-CN"/>
        </w:rPr>
        <w:t xml:space="preserve">邗江区</w:t>
      </w:r>
      <w:r>
        <w:rPr>
          <w:rFonts w:ascii="宋体" w:hAnsi="宋体" w:eastAsia="宋体" w:cs="宋体"/>
          <w:color w:val="ff0000"/>
          <w:sz w:val="24"/>
        </w:rPr>
        <w:t xml:space="preserve">政府采购网”发布的招标文件不一致，请以“江苏政府采购网、扬州市政府采购网</w:t>
      </w:r>
      <w:r>
        <w:rPr>
          <w:rFonts w:hint="eastAsia" w:ascii="宋体" w:hAnsi="宋体" w:cs="宋体"/>
          <w:color w:val="ff0000"/>
          <w:sz w:val="24"/>
          <w:lang w:eastAsia="zh-CN"/>
        </w:rPr>
        <w:t xml:space="preserve">、</w:t>
      </w:r>
      <w:r>
        <w:rPr>
          <w:rFonts w:ascii="宋体" w:hAnsi="宋体" w:eastAsia="宋体" w:cs="宋体"/>
          <w:color w:val="ff0000"/>
          <w:sz w:val="24"/>
        </w:rPr>
        <w:t xml:space="preserve">扬州市</w:t>
      </w:r>
      <w:r>
        <w:rPr>
          <w:rFonts w:hint="eastAsia" w:ascii="宋体" w:hAnsi="宋体" w:cs="宋体"/>
          <w:color w:val="ff0000"/>
          <w:sz w:val="24"/>
          <w:lang w:val="en-US" w:eastAsia="zh-CN"/>
        </w:rPr>
        <w:t xml:space="preserve">邗江区</w:t>
      </w:r>
      <w:r>
        <w:rPr>
          <w:rFonts w:ascii="宋体" w:hAnsi="宋体" w:eastAsia="宋体" w:cs="宋体"/>
          <w:color w:val="ff0000"/>
          <w:sz w:val="24"/>
        </w:rPr>
        <w:t xml:space="preserve">政府采购网”发布的招标文件为准。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0</w:t>
      </w:r>
      <w:r>
        <w:rPr>
          <w:rFonts w:ascii="黑体" w:hAnsi="黑体" w:eastAsia="黑体" w:cs="黑体"/>
          <w:color w:val="000000"/>
          <w:sz w:val="28"/>
        </w:rPr>
        <w:t xml:space="preserve">、证明投标人及投标标的符合招标文件规定的文件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10.1 投标人应按照招标文件要求提交证明文件，证明其投标标的符合招标文件规定。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10.2招标文件对证明文件无明确形式要求的，证明文件可以以文字资料、图纸和数据等形式提交。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1</w:t>
      </w:r>
      <w:r>
        <w:rPr>
          <w:rFonts w:ascii="黑体" w:hAnsi="黑体" w:eastAsia="黑体" w:cs="黑体"/>
          <w:color w:val="000000"/>
          <w:sz w:val="28"/>
        </w:rPr>
        <w:t xml:space="preserve">、投标分项报价表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 投标人按照招标文件规定格式填报投标分项报价表。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11.2投标货币。投标文件中的单价和总价无特殊规定的采用人民币报价，以元为单位标注。招标文件中另有规定的按规定执行。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2</w:t>
      </w:r>
      <w:r>
        <w:rPr>
          <w:rFonts w:ascii="黑体" w:hAnsi="黑体" w:eastAsia="黑体" w:cs="黑体"/>
          <w:color w:val="000000"/>
          <w:sz w:val="28"/>
        </w:rPr>
        <w:t xml:space="preserve">、技术要求响应及偏离表、商务要求响应及偏离表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12.1投标人需对招标文件中的技术要求与商务要求逐项作出响应或偏离，并说明原因。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12.2投标人需按照招标文件要求，在投标文件中提供与技术要求和商务要求相关的证明材料。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3</w:t>
      </w:r>
      <w:r>
        <w:rPr>
          <w:rFonts w:ascii="黑体" w:hAnsi="黑体" w:eastAsia="黑体" w:cs="黑体"/>
          <w:color w:val="000000"/>
          <w:sz w:val="28"/>
        </w:rPr>
        <w:t xml:space="preserve">、投标函和开标一览表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13.1投标人应按照招标文件中提供的格式完整、正确填写投标函、开标一览表。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 对于采用货币报价的项目，开标一览表中的投标总报价应与投标分项报价表中的投标总报价一致，如不一致，不作为无效投标处理，但评标时按开标一览表中价格为准</w:t>
      </w:r>
      <w:r>
        <w:rPr>
          <w:rFonts w:ascii="宋体" w:hAnsi="宋体" w:eastAsia="宋体" w:cs="宋体"/>
          <w:b/>
          <w:color w:val="000000"/>
          <w:sz w:val="24"/>
        </w:rPr>
        <w:t xml:space="preserve">。</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4</w:t>
      </w:r>
      <w:r>
        <w:rPr>
          <w:rFonts w:ascii="黑体" w:hAnsi="黑体" w:eastAsia="黑体" w:cs="黑体"/>
          <w:color w:val="000000"/>
          <w:sz w:val="28"/>
        </w:rPr>
        <w:t xml:space="preserve">、投标有效期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14.1投标有效期为交易中心规定的开标之日后</w:t>
      </w:r>
      <w:r>
        <w:rPr>
          <w:rFonts w:ascii="宋体" w:hAnsi="宋体" w:eastAsia="宋体" w:cs="宋体"/>
          <w:b/>
          <w:color w:val="000000"/>
          <w:sz w:val="24"/>
          <w:u w:val="single"/>
        </w:rPr>
        <w:t xml:space="preserve">六十（60）天</w:t>
      </w:r>
      <w:r>
        <w:rPr>
          <w:rFonts w:ascii="宋体" w:hAnsi="宋体" w:eastAsia="宋体" w:cs="宋体"/>
          <w:color w:val="000000"/>
          <w:sz w:val="24"/>
        </w:rPr>
        <w:t xml:space="preserve">。投标有效期比规定短的将被视为未实质性响应招标文件而予以拒绝。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5</w:t>
      </w:r>
      <w:r>
        <w:rPr>
          <w:rFonts w:ascii="黑体" w:hAnsi="黑体" w:eastAsia="黑体" w:cs="黑体"/>
          <w:color w:val="000000"/>
          <w:sz w:val="28"/>
        </w:rPr>
        <w:t xml:space="preserve">、投标有效期的延长</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四、投标文件的递交</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6</w:t>
      </w:r>
      <w:r>
        <w:rPr>
          <w:rFonts w:ascii="黑体" w:hAnsi="黑体" w:eastAsia="黑体" w:cs="黑体"/>
          <w:color w:val="000000"/>
          <w:sz w:val="28"/>
        </w:rPr>
        <w:t xml:space="preserve">、电子投标文件的递交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16.1投标人应当按照《操作手册》规定，在投标截止时间前制作并上传电子投标文件。</w:t>
      </w:r>
      <w:r/>
    </w:p>
    <w:p>
      <w:pPr>
        <w:ind w:left="0" w:right="0" w:firstLine="420"/>
        <w:jc w:val="both"/>
        <w:spacing w:before="240" w:after="24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7</w:t>
      </w:r>
      <w:r>
        <w:rPr>
          <w:rFonts w:ascii="黑体" w:hAnsi="黑体" w:eastAsia="黑体" w:cs="黑体"/>
          <w:color w:val="000000"/>
          <w:sz w:val="28"/>
        </w:rPr>
        <w:t xml:space="preserve">、投标截止时间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17.1投标人上传电子投标文件的时间不得迟于招标公告中规定的投标截止时间。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17.2 交易中心可以按照规定，通过修改招标文件酌情延长投标截止时间，在此情况下，投标人的所有权利和义务以及投标人受制的截止时间均应以延长后新的截止时间为准。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8</w:t>
      </w:r>
      <w:r>
        <w:rPr>
          <w:rFonts w:ascii="黑体" w:hAnsi="黑体" w:eastAsia="黑体" w:cs="黑体"/>
          <w:color w:val="000000"/>
          <w:sz w:val="28"/>
        </w:rPr>
        <w:t xml:space="preserve">、投标文件的拒收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18.1交易中心拒绝接收在其规定的投标截止时间后上传的任何投标文件。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、投标文件的撤回和修改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 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19.1.1 电子投标文件的撤回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19.1.2 投标人撤回电子投标文件，则认为其不再参与本项目投标活动。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 投标文件的修改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19.2.1投标人可在投标截止时间前，对其电子投标文件进行修改，具体操作方法见《操作手册》。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19.2.2 在投标截止时间之后，投标人不得对其电子投标文件作任何修改。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19.3 在投标截止时间至招标文件中规定的投标有效期满之间的这段时间内，投标人不得撤回其投标。</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五、开标与评标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、开标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 交易中心将在招标公告中规定的时间和地点组织公开开标。投标人应当按照《操作手册》规定，参加开标活动和在苏采云系统规定的时间内对投标文件进行解密。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20.2开标仪式由交易中心组织。苏采云系统将自动对项目进行开标，并展示各投标人名称和投标价格。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20.3投标人在开标过程中涉及到的投标文件解密、开标结果确认等工作，应按照《操作手册》规定执行。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20.4投标人如果对开标过程和开标记录有疑义，应当根据《操作手册》规定提出，如苏采云系统中《开标记录表》宣布后5分钟内未提出的，视同认可开标结果。</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、评标委员会</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21.1开标后，交易中心将立即组织评标委员会（以下简称评委会）进行评标。</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21.2评委会由采购人代表和有关技术、经济等方面的专家组成，且人员构成符合政府采购有关规定。</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21.3评委会独立工作，负责评审所有投标文件并确定中标候选人。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22、评标过程的保密与公正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22.1凡是与审查、澄清、评价和比较投标的有关资料以及授标建议等，采购人、评委、交易中心均不得向投标人或与评标无关的其他人员透露。</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22.2在评标过程中，投标人不得以任何行为影响评标过程，否则其投标文件将被作为无效投标文件。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 交易中心和评委会不向未中标的投标人解释未中标原因，也不公布评标过程中的相关细节。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22.4采用综合评分法的项目，未中标的投标人可于中标结果公告期限届满之日起通过苏采云系统查看自己的评审得分及排序情况。</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3</w:t>
      </w:r>
      <w:r>
        <w:rPr>
          <w:rFonts w:ascii="黑体" w:hAnsi="黑体" w:eastAsia="黑体" w:cs="黑体"/>
          <w:color w:val="000000"/>
          <w:sz w:val="28"/>
        </w:rPr>
        <w:t xml:space="preserve">、投标文件的澄清</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23.1评标期间，评委会对投标文件中含义不明确、同类问题表述不一致或者有明显文字和计算错误的内容，有权要求投标人作出必要的澄清、说明或者补正。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投标人的澄清、说明或者补正不得超出投标文件的范围或者改变投标文件的实质性内容。</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评委会并非对每个投标人都做澄清要求。</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23.3接到评委会澄清、说明和补正要求的投标人如未按规定做出澄清、说明和补正，其风险由投标人自行承担。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4</w:t>
      </w:r>
      <w:r>
        <w:rPr>
          <w:rFonts w:ascii="黑体" w:hAnsi="黑体" w:eastAsia="黑体" w:cs="黑体"/>
          <w:color w:val="000000"/>
          <w:sz w:val="28"/>
        </w:rPr>
        <w:t xml:space="preserve">、对投标文件的初审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24.1投标文件初审分为资格审查和符合性审查。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24.1.1资格审查：依据法律法规和招标文件的规定，由采购人对投标文件中的资格证明文件进行审查。资格审查的结论，采购人以书面形式向评委会进行反馈。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24.1.2符合性审查：依据招标文件的规定，由评委会从投标文件的有效性、完整性和对招标文件的响应程度进行审查，以确定是否对招标文件的实质性要求作出响应。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24.1.3未通过资格审查或符合性审查的投标人，交易中心将在苏采云系统中告知未通过资格审查或符合性审查的原因，评审结束后，交易中心将不再告知未通过资格审查或符合性审查的原因。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24.4评委会将对确定为实质性响应的投标进行进一步审核，是否有计算上或累加上的算术错误，修正错误的原则如下：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24.6投标人在开、评标全过程中应保持通讯畅通，及时登录苏采云系统查阅、答复相关信息，并安排专人与交易中心及评委会联系。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、无效投标条款和废标条款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25.1无效投标条款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 投标人在苏采云系统规定的时间内未成功解密电子投标文件的。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25.1.2 投标人未按照招标文件要求上传电子投标文件的。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25.1.3 投标人同一采购包提交两个（含两个）以上不同的投标报价的。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25.1.4投标人不具备招标文件中规定资格要求的。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25.1.5投标人的报价超过了采购预算或最高限价的。</w:t>
      </w:r>
      <w:r/>
    </w:p>
    <w:p>
      <w:pPr>
        <w:ind w:left="0" w:right="0" w:firstLine="480"/>
        <w:jc w:val="both"/>
        <w:spacing w:before="0" w:after="0" w:line="400"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25.1.6未通过符合性审查的。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25.1.7不符合招标文件中规定的实质性要求的（本招标文件中斜体且有下划线部分为实质性要求）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25.1.9 投标文件含有采购人不能接受的附加条件的。</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25.1.10异常低价投标（响应）</w:t>
      </w:r>
      <w:r/>
    </w:p>
    <w:p>
      <w:pPr>
        <w:ind w:left="0" w:right="0" w:firstLine="480"/>
        <w:jc w:val="both"/>
        <w:spacing w:before="0" w:after="0" w:line="479" w:lineRule="atLeast"/>
        <w:shd w:val="clear" w:color="ffffff" w:fill="ffffff"/>
        <w:rPr>
          <w:color w:val="ff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none"/>
        </w:rPr>
        <w:t xml:space="preserve">25.1.10.1投标（响应）报价低于全部通过符合性审查供应商投标（响应）报价平均值50%的，即投标（响应）报价&lt;全部通过符合性审查供应商投标（响应）报价平均值×50%；</w:t>
      </w:r>
      <w:r/>
    </w:p>
    <w:p>
      <w:pPr>
        <w:ind w:left="0" w:right="0" w:firstLine="480"/>
        <w:jc w:val="both"/>
        <w:spacing w:before="0" w:after="0" w:line="479" w:lineRule="atLeast"/>
        <w:shd w:val="clear" w:color="ffffff" w:fill="ffffff"/>
        <w:rPr>
          <w:color w:val="ff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none"/>
        </w:rPr>
        <w:t xml:space="preserve">25.1.10.2投标（响应）报价低于通过符合性审查的次低报价供应商投标（响应）报价50%的，即投标（响应）报价&lt;通过符合性审查的次低报价供应商投标（响应）报价×50%；</w:t>
      </w:r>
      <w:r/>
    </w:p>
    <w:p>
      <w:pPr>
        <w:ind w:left="0" w:right="0" w:firstLine="480"/>
        <w:jc w:val="both"/>
        <w:spacing w:before="0" w:after="0" w:line="400" w:lineRule="atLeast"/>
        <w:rPr>
          <w:color w:val="ff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none"/>
        </w:rPr>
        <w:t xml:space="preserve">25.1.10.3投标（响应）报价低于采购项目最高限45%的，即投标（响应）报价&lt;采购项目最高限价×45% ；</w:t>
      </w:r>
      <w:r/>
    </w:p>
    <w:p>
      <w:pPr>
        <w:ind w:left="0" w:right="0" w:firstLine="480"/>
        <w:jc w:val="both"/>
        <w:spacing w:before="0" w:after="0" w:line="400" w:lineRule="atLeast"/>
        <w:rPr>
          <w:color w:val="ff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none"/>
        </w:rPr>
        <w:t xml:space="preserve">25.1.10.4评审委员会认定的供应商报价过低、有可能影响产品质量或者不能诚信履约的其他情形。</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25.1.10.5</w:t>
      </w:r>
      <w:r>
        <w:rPr>
          <w:rFonts w:ascii="宋体" w:hAnsi="宋体" w:eastAsia="宋体" w:cs="宋体"/>
          <w:color w:val="383838"/>
          <w:sz w:val="24"/>
          <w:highlight w:val="none"/>
        </w:rPr>
        <w:t xml:space="preserve">评</w:t>
      </w:r>
      <w:r>
        <w:rPr>
          <w:rFonts w:ascii="宋体" w:hAnsi="宋体" w:eastAsia="宋体" w:cs="宋体"/>
          <w:color w:val="383838"/>
          <w:sz w:val="24"/>
          <w:highlight w:val="white"/>
        </w:rPr>
        <w:t xml:space="preserve">审委员会启动异常低价投标（响应）审查后，属于前述第1项至第4项情形的，应当要求相关供应商在评审现场合理的时间内</w:t>
      </w:r>
      <w:r>
        <w:rPr>
          <w:rFonts w:ascii="宋体" w:hAnsi="宋体" w:eastAsia="宋体" w:cs="宋体"/>
          <w:color w:val="ff0000"/>
          <w:sz w:val="24"/>
          <w:highlight w:val="white"/>
        </w:rPr>
        <w:t xml:space="preserve">对投标（响应）价格作出解释，提供项目具体成本测算等与报价合理性相关的书面说明及必要的证明材料，包括但不限于原材料成本、人工成本、制造费用等，</w:t>
      </w:r>
      <w:r>
        <w:rPr>
          <w:rFonts w:ascii="宋体" w:hAnsi="宋体" w:eastAsia="宋体" w:cs="宋体"/>
          <w:color w:val="383838"/>
          <w:sz w:val="24"/>
          <w:highlight w:val="white"/>
        </w:rPr>
        <w:t xml:space="preserve">给予相关供应商的合理时间一般</w:t>
      </w:r>
      <w:r>
        <w:rPr>
          <w:rFonts w:ascii="宋体" w:hAnsi="宋体" w:eastAsia="宋体" w:cs="宋体"/>
          <w:color w:val="ff0000"/>
          <w:sz w:val="24"/>
          <w:highlight w:val="white"/>
        </w:rPr>
        <w:t xml:space="preserve">不少于30分钟</w:t>
      </w:r>
      <w:r>
        <w:rPr>
          <w:rFonts w:ascii="宋体" w:hAnsi="宋体" w:eastAsia="宋体" w:cs="宋体"/>
          <w:color w:val="383838"/>
          <w:sz w:val="24"/>
          <w:highlight w:val="white"/>
        </w:rPr>
        <w:t xml:space="preserve">。其中，属于第3项情形，供应商已随投标（响应）文件一并提交相关书面说明及必要的证明材料的，在评审现场可不再重复提交。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383838"/>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25.1.11 投标文件未按照招标文件要求加盖CA电子公章的。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25.1.12 其他法律、法规及本招标文件规定的属无效投标的情形。</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25.2.1符合专业条件的供应商或者对招标文件作实质响应的供应商不足三家的。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25.2.2出现影响采购公正的违法、违规行为的。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25.2.3因重大变故，采购任务取消的。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25.2.4评委会认定招标文件存在歧义、重大缺陷导致评审工作无法进行。</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25.2.5 因苏采云系统系统故障原因造成开标不成功的。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 投标截止时间结束后参加投标的供应商不足三家的处理：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25.3.1如出现投标截止时间结束后参加投标的供应商或者在评标期间对招标文件做出实质响应的供应商不足三家情况，按政府采购相关规定执行。</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六、定标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26、确定中标单位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26.1中标候选人的选取原则和数量见招标文件第五章规定。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 采购人应根据评委会推荐的中标候选人确定中标供应商。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26.3交易中心将在“江苏政府采购网、扬州市政府采购网</w:t>
      </w:r>
      <w:r>
        <w:rPr>
          <w:rFonts w:ascii="宋体" w:hAnsi="宋体" w:eastAsia="宋体" w:cs="宋体"/>
          <w:color w:val="000000"/>
          <w:sz w:val="24"/>
        </w:rPr>
        <w:t xml:space="preserve">、扬州市邗江区政府采购网</w:t>
      </w:r>
      <w:r>
        <w:rPr>
          <w:rFonts w:ascii="宋体" w:hAnsi="宋体" w:eastAsia="宋体" w:cs="宋体"/>
          <w:color w:val="000000"/>
          <w:sz w:val="24"/>
        </w:rPr>
        <w:t xml:space="preserve">”发布中标公告，公告期限为1个工作日。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26.4若有充分证据证明，中标供应商出现下列情况之一的，一经查实，将被取消中标资格：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26.4.1提供虚假材料谋取中标的。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26.4.2向采购人、交易中心行贿或者提供其他不正当利益的。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26.4.3属于本文件规定的无效条件，但在评标过程中又未被评委会发现的。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26.4.4与采购人或者其他供应商恶意串通的。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26.4.5采取不正当手段诋毁、排挤其他供应商的。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 有下列情形之一的，视为投标人串通投标，投标无效：</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26.5.1不同投标人的投标文件由同一单位或者个人编制。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26.5.2不同投标人委托同一单位或者个人办理投标事宜。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26.5.3不同投标人的投标文件载明的项目管理成员或者联系人员为同一人。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26.5.4不同投标人的投标文件异常一致或者投标报价呈规律性差异。</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27、质疑处理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27.1提出质疑的供应商应当是参与所质疑项目采购活动的供应商。潜在供应商依法获取其可质疑的采购文件的，可以对采购文件提出质疑。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27.2.1对可以质疑的采购文件提出质疑的，为收到采购文件之日或者采购文件公告期限届满之日；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27.2.2对采购过程提出质疑的，为各采购程序环节结束之日；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27.2.3对中标或者成交结果提出质疑的，为中标或者成交结果公告期限届满之日。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采购人及交易中心只接收以纸质原件形式送达的质疑,建议供应商尽量通过邮寄方式提交质疑（采购人和交易中心不接受无快递运单号的快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质疑接收人及联系方式见招标文件第一章。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 以下情形的质疑不予受理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27.5.1 内容不符合《政府采购质疑和投诉办法》第十二条规定的质疑。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27.5.2 超出政府采购法定期限的质疑。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27.5.3 以传真、电子邮件等方式递交的非原件形式的质疑。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27.5.4未参加投标活动的供应商或在投标活动中自身权益未受到损害的供应商所提出的质疑。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27.5.5供应商组成联合体参加投标，联合体中任何一方或多方未按要求签字、盖章、加盖公章的质疑。</w:t>
      </w:r>
      <w:r/>
    </w:p>
    <w:p>
      <w:pPr>
        <w:ind w:left="0" w:right="0" w:firstLine="468"/>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28、中标通知书</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七、授予合同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29、签订合同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29.l中标供应商应当在中标通知书发出之日起三十日内，按照招标文件确定的事项与采购人签订政府采购合同。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29.2招标文件、中标供应商的投标文件及招标过程中有关澄清、承诺文件均应作为合同附件。</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600"/>
        <w:jc w:val="both"/>
        <w:spacing w:before="0" w:after="0" w:line="400" w:lineRule="atLeast"/>
        <w:rPr>
          <w:rFonts w:ascii="黑体" w:hAnsi="黑体" w:eastAsia="黑体" w:cs="黑体"/>
          <w:color w:val="000000"/>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30、政府采购履约资金扶持政策</w:t>
      </w:r>
      <w:r/>
    </w:p>
    <w:p>
      <w:pPr>
        <w:ind w:left="0" w:right="0" w:firstLine="600"/>
        <w:jc w:val="both"/>
        <w:spacing w:before="0" w:after="0" w:line="400" w:lineRule="atLeast"/>
        <w:rPr>
          <w:rFonts w:ascii="Times New Roman" w:hAnsi="Times New Roman" w:eastAsia="Times New Roman" w:cs="Times New Roman"/>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中标供应商可凭政府采购合同办理融资贷款，详情请见江苏政府采购网“政采贷”专栏。</w:t>
      </w:r>
      <w:r/>
    </w:p>
    <w:p>
      <w:pPr>
        <w:pStyle w:val="803"/>
        <w:ind w:right="0" w:firstLine="2650"/>
        <w:jc w:val="both"/>
        <w:spacing w:before="480" w:after="20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pStyle w:val="803"/>
        <w:ind w:right="0" w:firstLine="2650"/>
        <w:jc w:val="both"/>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第三章 合同文本</w:t>
      </w:r>
      <w:r/>
    </w:p>
    <w:p>
      <w:pPr>
        <w:ind w:left="0" w:right="0" w:firstLine="0"/>
        <w:jc w:val="center"/>
        <w:spacing w:before="145" w:after="145"/>
        <w:pBdr>
          <w:top w:val="none" w:color="000000" w:sz="0" w:space="0"/>
          <w:left w:val="none" w:color="000000" w:sz="0" w:space="0"/>
          <w:bottom w:val="none" w:color="000000" w:sz="0" w:space="0"/>
          <w:right w:val="none" w:color="000000" w:sz="0" w:space="0"/>
        </w:pBdr>
      </w:pPr>
      <w:r/>
      <w:r/>
    </w:p>
    <w:p>
      <w:pPr>
        <w:ind w:left="0" w:right="0" w:firstLine="0"/>
        <w:jc w:val="center"/>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江苏省政府采购合同（服务）（合同编号）</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eastAsia="Times New Roman"/>
          <w:color w:val="000000"/>
          <w:sz w:val="24"/>
          <w:szCs w:val="22"/>
        </w:rPr>
        <w:t xml:space="preserve">_____   </w:t>
      </w:r>
      <w:r>
        <w:rPr>
          <w:rFonts w:ascii="宋体" w:hAnsi="宋体" w:cs="Courier New"/>
          <w:color w:val="000000"/>
          <w:sz w:val="24"/>
          <w:szCs w:val="24"/>
        </w:rPr>
        <w:t xml:space="preserve">                   </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项目编号：</w:t>
      </w:r>
      <w:r>
        <w:rPr>
          <w:rFonts w:eastAsia="Times New Roman"/>
          <w:color w:val="000000"/>
          <w:sz w:val="24"/>
          <w:szCs w:val="22"/>
        </w:rPr>
        <w:t xml:space="preserve">_____   </w:t>
      </w:r>
      <w:r>
        <w:rPr>
          <w:rFonts w:ascii="宋体" w:hAnsi="宋体" w:cs="Courier New"/>
          <w:color w:val="000000"/>
          <w:sz w:val="24"/>
          <w:szCs w:val="24"/>
        </w:rPr>
        <w:t xml:space="preserve">             </w:t>
      </w:r>
      <w:r/>
    </w:p>
    <w:p>
      <w:pPr>
        <w:pStyle w:val="1001"/>
        <w:spacing w:before="120" w:after="120"/>
        <w:rPr>
          <w:rFonts w:hAnsi="宋体"/>
          <w:color w:val="000000"/>
          <w:sz w:val="24"/>
          <w:szCs w:val="24"/>
        </w:rPr>
      </w:pPr>
      <w:r>
        <w:rPr>
          <w:rFonts w:hAnsi="宋体"/>
          <w:color w:val="000000"/>
          <w:sz w:val="24"/>
          <w:szCs w:val="24"/>
        </w:rPr>
        <w:t xml:space="preserve">甲方：（买方</w:t>
      </w:r>
      <w:r>
        <w:rPr>
          <w:rFonts w:hint="eastAsia" w:hAnsi="宋体"/>
          <w:color w:val="000000"/>
          <w:sz w:val="24"/>
          <w:szCs w:val="24"/>
        </w:rPr>
        <w:t xml:space="preserve">/采购人</w:t>
      </w:r>
      <w:r>
        <w:rPr>
          <w:rFonts w:hAnsi="宋体"/>
          <w:color w:val="000000"/>
          <w:sz w:val="24"/>
          <w:szCs w:val="24"/>
        </w:rPr>
        <w:t xml:space="preserve">）_________</w:t>
      </w:r>
      <w:r/>
    </w:p>
    <w:p>
      <w:pPr>
        <w:pStyle w:val="1001"/>
        <w:spacing w:before="120" w:after="120"/>
        <w:rPr>
          <w:rFonts w:hAnsi="宋体"/>
          <w:color w:val="000000"/>
          <w:sz w:val="24"/>
          <w:szCs w:val="24"/>
        </w:rPr>
      </w:pPr>
      <w:r>
        <w:rPr>
          <w:rFonts w:hAnsi="宋体"/>
          <w:color w:val="000000"/>
          <w:sz w:val="24"/>
          <w:szCs w:val="24"/>
        </w:rPr>
        <w:t xml:space="preserve">乙方：（卖方</w:t>
      </w:r>
      <w:r>
        <w:rPr>
          <w:rFonts w:hint="eastAsia" w:hAnsi="宋体"/>
          <w:color w:val="000000"/>
          <w:sz w:val="24"/>
          <w:szCs w:val="24"/>
        </w:rPr>
        <w:t xml:space="preserve">/中标</w:t>
      </w:r>
      <w:r>
        <w:rPr>
          <w:rFonts w:hAnsi="宋体"/>
          <w:color w:val="000000"/>
          <w:sz w:val="24"/>
          <w:szCs w:val="24"/>
        </w:rPr>
        <w:t xml:space="preserve">供应商）_________</w:t>
      </w:r>
      <w:r/>
    </w:p>
    <w:p>
      <w:pPr>
        <w:pStyle w:val="1001"/>
        <w:spacing w:before="120" w:after="120"/>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rPr>
        <w:t xml:space="preserve">扬州市公共资源交易中心邗江分中心</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一、合同内容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标的名称：</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 标的质量：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 标的数量（规模）：</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 履行时间（期限）：</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 履行地点：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履行方式：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二、合同金额</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 本合同金额为（大写）：________圆（________元）人民币或其他币种。</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3.1乙方应按招标文件规定的时间向甲方提供服务（包含与服务相关的货物）的有关技术资料。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right="0" w:hanging="412"/>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四、知识产权</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五、产权担保</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5.1乙方保证所交付的服务（包含与服务相关的货物）的所有权完全属于乙方且无任何抵押、查封等产权瑕疵。</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六、履约保证金</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6.1乙方交纳人民币___</w:t>
      </w:r>
      <w:r>
        <w:rPr>
          <w:rFonts w:ascii="宋体" w:hAnsi="宋体" w:eastAsia="宋体" w:cs="宋体"/>
          <w:color w:val="0000ff"/>
          <w:sz w:val="24"/>
          <w:u w:val="single"/>
        </w:rPr>
        <w:t xml:space="preserve">零</w:t>
      </w:r>
      <w:r>
        <w:rPr>
          <w:rFonts w:ascii="宋体" w:hAnsi="宋体" w:eastAsia="宋体" w:cs="宋体"/>
          <w:color w:val="000000"/>
          <w:sz w:val="24"/>
        </w:rPr>
        <w:t xml:space="preserve">______元作为本合同的履约保证金。（不得超过合同金额的10%）</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6.2合同履行结束后，甲方应及时退还交纳的履约保证金。</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6.2.1履约保证金退还方式：</w:t>
      </w:r>
      <w:r>
        <w:rPr>
          <w:rFonts w:ascii="宋体" w:hAnsi="宋体" w:eastAsia="宋体" w:cs="宋体"/>
          <w:color w:val="0000ff"/>
          <w:sz w:val="24"/>
        </w:rPr>
        <w:t xml:space="preserve">无</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6.2.2履约保证金退还时间：</w:t>
      </w:r>
      <w:r>
        <w:rPr>
          <w:rFonts w:ascii="宋体" w:hAnsi="宋体" w:eastAsia="宋体" w:cs="宋体"/>
          <w:color w:val="0000ff"/>
          <w:sz w:val="24"/>
        </w:rPr>
        <w:t xml:space="preserve">无</w:t>
      </w:r>
      <w:r/>
    </w:p>
    <w:p>
      <w:pPr>
        <w:ind w:left="408" w:right="0" w:hanging="408"/>
        <w:spacing w:before="120" w:after="120"/>
        <w:rPr>
          <w:rFonts w:ascii="宋体" w:hAnsi="宋体" w:eastAsia="宋体" w:cs="宋体"/>
          <w:color w:val="0000ff"/>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6.2.3履约保证金退还条件：</w:t>
      </w:r>
      <w:r>
        <w:rPr>
          <w:rFonts w:ascii="宋体" w:hAnsi="宋体" w:eastAsia="宋体" w:cs="宋体"/>
          <w:color w:val="0000ff"/>
          <w:sz w:val="24"/>
        </w:rPr>
        <w:t xml:space="preserve">无</w:t>
      </w:r>
      <w:r/>
    </w:p>
    <w:p>
      <w:pPr>
        <w:ind w:left="408" w:right="0" w:hanging="408"/>
        <w:spacing w:before="120" w:after="120"/>
        <w:rPr>
          <w:rFonts w:ascii="宋体" w:hAnsi="宋体" w:eastAsia="宋体" w:cs="宋体"/>
          <w:color w:val="0000ff"/>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6.2.4履约保证金不予退还的情形：</w:t>
      </w:r>
      <w:r>
        <w:rPr>
          <w:rFonts w:ascii="宋体" w:hAnsi="宋体" w:eastAsia="宋体" w:cs="宋体"/>
          <w:color w:val="0000ff"/>
          <w:sz w:val="24"/>
        </w:rPr>
        <w:t xml:space="preserve">无</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6.2.5履约保证金逾期退还的违约责任：</w:t>
      </w:r>
      <w:r>
        <w:rPr>
          <w:rFonts w:ascii="宋体" w:hAnsi="宋体" w:eastAsia="宋体" w:cs="宋体"/>
          <w:color w:val="0000ff"/>
          <w:sz w:val="24"/>
        </w:rPr>
        <w:t xml:space="preserve">无</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七、合同转包或分包</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7.1乙方不得将合同标的转包给他人履行。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7.2乙方不得将合同标的分包给他人履行。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7.3乙方如有转包或未经甲方同意的分包行为，甲方有权解除合同。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八、合同款项支付</w:t>
      </w:r>
      <w:r/>
    </w:p>
    <w:p>
      <w:pPr>
        <w:spacing w:before="145" w:after="145"/>
        <w:rPr>
          <w:rFonts w:ascii="宋体" w:hAnsi="宋体"/>
          <w:color w:val="000000"/>
          <w:sz w:val="24"/>
          <w:szCs w:val="24"/>
        </w:rPr>
      </w:pPr>
      <w:r>
        <w:rPr>
          <w:rFonts w:hint="eastAsia" w:ascii="宋体" w:hAnsi="宋体"/>
          <w:color w:val="000000"/>
          <w:sz w:val="24"/>
          <w:szCs w:val="24"/>
        </w:rPr>
        <w:t xml:space="preserve">8.1.1预付款支付时间</w:t>
      </w:r>
      <w:r>
        <w:rPr>
          <w:rFonts w:hint="eastAsia" w:ascii="宋体" w:hAnsi="宋体"/>
          <w:color w:val="000000"/>
          <w:sz w:val="24"/>
          <w:szCs w:val="24"/>
          <w:lang w:eastAsia="zh-CN"/>
        </w:rPr>
        <w:t xml:space="preserve">：</w:t>
      </w:r>
      <w:r>
        <w:rPr>
          <w:rFonts w:hint="eastAsia" w:ascii="宋体" w:hAnsi="宋体"/>
          <w:color w:val="000000"/>
          <w:sz w:val="24"/>
          <w:szCs w:val="24"/>
        </w:rPr>
        <w:t xml:space="preserve">合同签订后，甲方自收到乙方开具的发票之日起10个工作日内，支付乙方合同总价30%的预付款。</w:t>
      </w:r>
      <w:r/>
    </w:p>
    <w:p>
      <w:pPr>
        <w:spacing w:before="145" w:after="145"/>
        <w:rPr>
          <w:rFonts w:hint="default" w:ascii="宋体" w:hAnsi="宋体" w:eastAsia="宋体" w:cs="宋体"/>
          <w:color w:val="000000"/>
          <w:sz w:val="24"/>
          <w:lang w:val="en-US" w:eastAsia="zh-CN"/>
        </w:rPr>
      </w:pPr>
      <w:r>
        <w:rPr>
          <w:rFonts w:hint="eastAsia" w:ascii="宋体" w:hAnsi="宋体"/>
          <w:color w:val="000000"/>
          <w:sz w:val="24"/>
          <w:szCs w:val="24"/>
        </w:rPr>
        <w:t xml:space="preserve">8.1.2服务开始后，剩余合同总价的70%，甲乙双方按三个月为一个周期结算服务费用，每周期结束后，甲乙双方按考核结果确定实际支付费用，甲方自收到乙方开具的发票之日起10个工作日内支付。</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九、税费</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9.1本合同执行中相关的一切税费均由乙方负担。</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十、项目验收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10.1甲方依法组织履约验收工作。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10.3对于实际使用人和甲方分离的项目，甲方邀请实际使用人参与验收。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10.4如有必要，甲方邀请参加本项目的其他供应商或第三方专业机构及专家参与验收，相关意见将作为验收书的参考资料。</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十一、违约责任</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11.1甲方无正当理由拒绝接受乙方提供服务的，甲方向乙方偿付拒绝接受服务合同价款总值</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11.2甲方无故逾期验收和办理合同款项支付手续的,甲方应按逾期付款总额</w:t>
      </w:r>
      <w:r>
        <w:rPr>
          <w:rFonts w:ascii="宋体" w:hAnsi="宋体" w:eastAsia="宋体" w:cs="宋体"/>
          <w:color w:val="000000"/>
          <w:sz w:val="24"/>
          <w:u w:val="single"/>
        </w:rPr>
        <w:t xml:space="preserve">    </w:t>
      </w:r>
      <w:r>
        <w:rPr>
          <w:rFonts w:ascii="宋体" w:hAnsi="宋体" w:eastAsia="宋体" w:cs="宋体"/>
          <w:color w:val="000000"/>
          <w:sz w:val="24"/>
        </w:rPr>
        <w:t xml:space="preserve">每日向乙方支付违约金。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的违约金，如造成甲方损失超过违约金的，超出部分由乙方继续承担赔偿责任。 </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11.4乙方所提供服务的标准不符合合同规定及招标文件规定标准的，甲方有权拒绝接受服务，并可单方面解除合同。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十二、不可抗力事件处理</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12.1在合同有效期内，任何一方因不可抗力事件导致不能履行合同，则合同履行期可延长，其延长期与不可抗力影响期相同。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12.2不可抗力事件发生后，应立即通知对方，并寄送有关权威机构出具的证明。</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12.3不可抗力事件延续120天以上，双方应通过友好协商，确定是否继续履行合同。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十三、解决争议的方法</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13.1双方在签订、履行合同中所发生的一切争议，应通过友好协商解决。如协商不成，由甲方住所地人民法院管辖。</w:t>
      </w:r>
      <w:r/>
    </w:p>
    <w:p>
      <w:pPr>
        <w:pStyle w:val="1001"/>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四</w:t>
      </w:r>
      <w:r>
        <w:rPr>
          <w:rFonts w:hAnsi="宋体"/>
          <w:b/>
          <w:color w:val="000000"/>
          <w:sz w:val="24"/>
          <w:szCs w:val="24"/>
        </w:rPr>
        <w:t xml:space="preserve">、合同生效及其它</w:t>
      </w:r>
      <w:r/>
    </w:p>
    <w:p>
      <w:pPr>
        <w:pStyle w:val="1001"/>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.1合同经双方法定代表人或授权委托代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p>
    <w:p>
      <w:pPr>
        <w:pStyle w:val="1001"/>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.2本合同未尽事宜，遵照</w:t>
      </w:r>
      <w:r>
        <w:rPr>
          <w:rFonts w:hint="eastAsia" w:hAnsi="宋体"/>
          <w:color w:val="000000"/>
          <w:sz w:val="24"/>
          <w:szCs w:val="24"/>
        </w:rPr>
        <w:t xml:space="preserve">中华人民共和国现行法律法规</w:t>
      </w:r>
      <w:r>
        <w:rPr>
          <w:rFonts w:hAnsi="宋体"/>
          <w:color w:val="000000"/>
          <w:sz w:val="24"/>
          <w:szCs w:val="24"/>
        </w:rPr>
        <w:t xml:space="preserve">有关条文执行。</w:t>
      </w:r>
      <w:r/>
    </w:p>
    <w:p>
      <w:pPr>
        <w:pStyle w:val="1001"/>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本合同正本一式</w:t>
      </w:r>
      <w:r>
        <w:rPr>
          <w:rFonts w:hint="eastAsia" w:hAnsi="宋体"/>
          <w:color w:val="000000"/>
          <w:sz w:val="24"/>
          <w:szCs w:val="24"/>
        </w:rPr>
        <w:t xml:space="preserve">两</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p>
    <w:p>
      <w:pPr>
        <w:pStyle w:val="1001"/>
        <w:ind w:left="480" w:hanging="480"/>
        <w:spacing w:before="120" w:after="120" w:line="0" w:lineRule="atLeast"/>
        <w:rPr>
          <w:rFonts w:hAnsi="宋体"/>
          <w:color w:val="000000"/>
          <w:sz w:val="24"/>
          <w:szCs w:val="24"/>
        </w:rPr>
      </w:pPr>
      <w:r>
        <w:rPr>
          <w:rFonts w:hAnsi="宋体"/>
          <w:color w:val="000000"/>
          <w:sz w:val="24"/>
          <w:szCs w:val="24"/>
        </w:rPr>
        <w:t xml:space="preserve">  甲方：                        乙方： </w:t>
      </w:r>
      <w:r/>
    </w:p>
    <w:p>
      <w:pPr>
        <w:pStyle w:val="1001"/>
        <w:spacing w:before="120" w:after="120" w:line="0" w:lineRule="atLeast"/>
        <w:rPr>
          <w:rFonts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地址： </w:t>
      </w:r>
      <w:r/>
    </w:p>
    <w:p>
      <w:pPr>
        <w:pStyle w:val="1001"/>
        <w:spacing w:before="120" w:after="120" w:line="0" w:lineRule="atLeast"/>
        <w:rPr>
          <w:rFonts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p>
    <w:p>
      <w:pPr>
        <w:pStyle w:val="1001"/>
        <w:ind w:firstLine="240"/>
        <w:spacing w:before="120" w:after="120" w:line="0" w:lineRule="atLeast"/>
        <w:rPr>
          <w:color w:val="000000"/>
        </w:rPr>
      </w:pPr>
      <w:r>
        <w:rPr>
          <w:rFonts w:hint="eastAsia" w:hAnsi="宋体"/>
          <w:color w:val="000000"/>
          <w:sz w:val="24"/>
          <w:szCs w:val="24"/>
        </w:rPr>
        <w:t xml:space="preserve">联系电话：                    联系电话：          </w:t>
      </w:r>
      <w:r/>
    </w:p>
    <w:p>
      <w:pPr>
        <w:pStyle w:val="1001"/>
        <w:jc w:val="center"/>
        <w:spacing w:before="120" w:after="120" w:line="0" w:lineRule="atLeast"/>
        <w:rPr>
          <w:color w:val="000000"/>
        </w:rPr>
      </w:pPr>
      <w:r>
        <w:rPr>
          <w:rFonts w:hint="eastAsia"/>
          <w:color w:val="000000"/>
        </w:rPr>
        <w:t xml:space="preserve">                                         </w:t>
      </w:r>
      <w:r/>
    </w:p>
    <w:p>
      <w:pPr>
        <w:pStyle w:val="1001"/>
        <w:jc w:val="right"/>
        <w:spacing w:before="120" w:after="120" w:line="0" w:lineRule="atLeast"/>
        <w:rPr>
          <w:color w:val="000000"/>
          <w:sz w:val="24"/>
          <w:szCs w:val="24"/>
        </w:rPr>
      </w:pPr>
      <w:r>
        <w:rPr>
          <w:rFonts w:hint="eastAsia"/>
          <w:color w:val="000000"/>
          <w:sz w:val="24"/>
          <w:szCs w:val="24"/>
        </w:rPr>
        <w:t xml:space="preserve"> </w:t>
      </w:r>
      <w:r/>
    </w:p>
    <w:p>
      <w:pPr>
        <w:pStyle w:val="1001"/>
        <w:ind w:firstLine="3840"/>
        <w:spacing w:before="120" w:after="120" w:line="0" w:lineRule="atLeast"/>
        <w:rPr>
          <w:rFonts w:ascii="黑体" w:eastAsia="黑体"/>
          <w:bCs/>
          <w:sz w:val="44"/>
        </w:rPr>
        <w:sectPr>
          <w:footerReference w:type="default" r:id="rId12"/>
          <w:footerReference w:type="first" r:id="rId13"/>
          <w:footnotePr/>
          <w:endnotePr/>
          <w:type w:val="nextPage"/>
          <w:pgSz w:w="11906" w:h="16838" w:orient="portrait"/>
          <w:pgMar w:top="1418" w:right="1361" w:bottom="1418" w:left="1361" w:header="851" w:footer="907" w:gutter="0"/>
          <w:pgNumType w:start="1"/>
          <w:cols w:num="1" w:sep="0" w:space="1701" w:equalWidth="1"/>
          <w:docGrid w:linePitch="360"/>
          <w:titlePg/>
        </w:sectPr>
      </w:pPr>
      <w:r>
        <w:rPr>
          <w:color w:val="000000"/>
          <w:sz w:val="24"/>
          <w:szCs w:val="24"/>
        </w:rPr>
        <w:t xml:space="preserve">签订日期：      年  </w:t>
      </w:r>
      <w:r>
        <w:rPr>
          <w:rFonts w:hint="eastAsia"/>
          <w:color w:val="000000"/>
          <w:sz w:val="24"/>
          <w:szCs w:val="24"/>
        </w:rPr>
        <w:t xml:space="preserve">  </w:t>
      </w:r>
      <w:r>
        <w:rPr>
          <w:color w:val="000000"/>
          <w:sz w:val="24"/>
          <w:szCs w:val="24"/>
        </w:rPr>
        <w:t xml:space="preserve">月  </w:t>
      </w:r>
      <w:r>
        <w:rPr>
          <w:rFonts w:hint="eastAsia"/>
          <w:color w:val="000000"/>
          <w:sz w:val="24"/>
          <w:szCs w:val="24"/>
        </w:rPr>
        <w:t xml:space="preserve"> </w:t>
      </w:r>
      <w:r>
        <w:rPr>
          <w:color w:val="000000"/>
          <w:sz w:val="24"/>
          <w:szCs w:val="24"/>
        </w:rPr>
        <w:t xml:space="preserve">日</w:t>
      </w:r>
      <w:r/>
    </w:p>
    <w:p>
      <w:pPr>
        <w:pStyle w:val="803"/>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第四章 采购需求</w:t>
      </w:r>
      <w:r/>
    </w:p>
    <w:p>
      <w:pPr>
        <w:ind w:firstLine="480"/>
        <w:spacing w:line="360" w:lineRule="auto"/>
        <w:rPr>
          <w:bCs/>
          <w:iCs/>
          <w:sz w:val="24"/>
          <w:szCs w:val="24"/>
        </w:rPr>
      </w:pPr>
      <w:r>
        <w:rPr>
          <w:rFonts w:ascii="宋体" w:hAnsi="宋体"/>
          <w:b/>
          <w:color w:val="000000"/>
          <w:sz w:val="24"/>
          <w:szCs w:val="24"/>
        </w:rPr>
        <w:t xml:space="preserve">一、</w:t>
      </w:r>
      <w:r>
        <w:rPr>
          <w:rFonts w:hint="eastAsia" w:ascii="宋体" w:hAnsi="宋体"/>
          <w:b/>
          <w:color w:val="000000"/>
          <w:sz w:val="24"/>
          <w:szCs w:val="24"/>
        </w:rPr>
        <w:t xml:space="preserve">项目属性:服务类项目</w:t>
      </w:r>
      <w:r/>
    </w:p>
    <w:p>
      <w:pPr>
        <w:ind w:firstLine="480"/>
        <w:spacing w:line="360" w:lineRule="auto"/>
        <w:rPr>
          <w:bCs/>
          <w:iCs/>
          <w:sz w:val="24"/>
          <w:szCs w:val="24"/>
        </w:rPr>
      </w:pPr>
      <w:r>
        <w:rPr>
          <w:rFonts w:hint="eastAsia"/>
          <w:bCs/>
          <w:iCs/>
          <w:sz w:val="24"/>
          <w:szCs w:val="24"/>
        </w:rPr>
        <w:t xml:space="preserve">1</w:t>
      </w:r>
      <w:r>
        <w:rPr>
          <w:bCs/>
          <w:iCs/>
          <w:sz w:val="24"/>
          <w:szCs w:val="24"/>
        </w:rPr>
        <w:t xml:space="preserve">. </w:t>
      </w:r>
      <w:r>
        <w:rPr>
          <w:rFonts w:hint="eastAsia"/>
          <w:bCs/>
          <w:iCs/>
          <w:sz w:val="24"/>
          <w:szCs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rPr>
          <w:bCs/>
          <w:iCs/>
          <w:sz w:val="24"/>
          <w:szCs w:val="24"/>
        </w:rPr>
        <w:t xml:space="preserve">本项目强制节能产品有：</w:t>
      </w:r>
      <w:r>
        <w:rPr>
          <w:bCs/>
          <w:iCs/>
          <w:sz w:val="24"/>
          <w:szCs w:val="24"/>
          <w:u w:val="single"/>
        </w:rPr>
        <w:t xml:space="preserve">      </w:t>
      </w:r>
      <w:r>
        <w:rPr>
          <w:rFonts w:hint="eastAsia"/>
          <w:bCs/>
          <w:iCs/>
          <w:sz w:val="24"/>
          <w:szCs w:val="24"/>
          <w:u w:val="single"/>
        </w:rPr>
        <w:t xml:space="preserve">无</w:t>
      </w:r>
      <w:r>
        <w:rPr>
          <w:bCs/>
          <w:iCs/>
          <w:sz w:val="24"/>
          <w:szCs w:val="24"/>
          <w:u w:val="single"/>
        </w:rPr>
        <w:t xml:space="preserve">    </w:t>
      </w:r>
      <w:r>
        <w:rPr>
          <w:bCs/>
          <w:iCs/>
          <w:sz w:val="24"/>
          <w:szCs w:val="24"/>
        </w:rPr>
        <w:t xml:space="preserve">。</w:t>
      </w:r>
      <w:r/>
    </w:p>
    <w:p>
      <w:pPr>
        <w:ind w:firstLine="480"/>
        <w:spacing w:line="360" w:lineRule="auto"/>
        <w:rPr>
          <w:bCs/>
          <w:iCs/>
          <w:sz w:val="24"/>
          <w:szCs w:val="24"/>
        </w:rPr>
      </w:pPr>
      <w:r>
        <w:rPr>
          <w:bCs/>
          <w:iCs/>
          <w:sz w:val="24"/>
          <w:szCs w:val="24"/>
        </w:rPr>
        <w:t xml:space="preserve">2.</w:t>
      </w:r>
      <w:r>
        <w:rPr>
          <w:rFonts w:hint="eastAsia"/>
          <w:bCs/>
          <w:iCs/>
          <w:sz w:val="24"/>
          <w:szCs w:val="24"/>
        </w:rPr>
        <w:t xml:space="preserve">供应商对于投标产品的包装应按照“财办库〔2020〕123号《关于印发《商品包装政府采购需求标准（试行）》、《快递包装政府采购需求标准（试行）》的通知》”执行。</w:t>
      </w:r>
      <w:r/>
    </w:p>
    <w:p>
      <w:pPr>
        <w:ind w:firstLine="480"/>
        <w:spacing w:line="360" w:lineRule="auto"/>
      </w:pP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 </w:t>
      </w:r>
      <w:r>
        <w:rPr>
          <w:rFonts w:hint="eastAsia" w:ascii="宋体" w:hAnsi="宋体"/>
          <w:color w:val="000000"/>
          <w:sz w:val="24"/>
          <w:szCs w:val="24"/>
        </w:rPr>
        <w:t xml:space="preserve">采购</w:t>
      </w:r>
      <w:r>
        <w:rPr>
          <w:rFonts w:ascii="宋体" w:hAnsi="宋体"/>
          <w:color w:val="000000"/>
          <w:sz w:val="24"/>
          <w:szCs w:val="24"/>
        </w:rPr>
        <w:t xml:space="preserve">标的清单</w:t>
      </w:r>
      <w:r/>
    </w:p>
    <w:tbl>
      <w:tblPr>
        <w:tblStyle w:val="832"/>
        <w:tblW w:w="8935" w:type="dxa"/>
        <w:tblInd w:w="14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00"/>
        <w:gridCol w:w="4735"/>
      </w:tblGrid>
      <w:tr>
        <w:trPr>
          <w:trHeight w:val="4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0" w:type="dxa"/>
            <w:vAlign w:val="center"/>
            <w:textDirection w:val="lrTb"/>
            <w:noWrap w:val="false"/>
          </w:tcPr>
          <w:p>
            <w:pPr>
              <w:ind w:firstLine="1502"/>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35" w:type="dxa"/>
            <w:vAlign w:val="center"/>
            <w:textDirection w:val="lrTb"/>
            <w:noWrap w:val="false"/>
          </w:tcPr>
          <w:p>
            <w:pPr>
              <w:ind w:firstLine="480"/>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对应中小企业划分标准所属行业</w:t>
            </w:r>
            <w:r/>
          </w:p>
        </w:tc>
      </w:tr>
      <w:tr>
        <w:trPr>
          <w:trHeight w:val="11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00" w:type="dxa"/>
            <w:textDirection w:val="lrTb"/>
            <w:noWrap w:val="false"/>
          </w:tcPr>
          <w:p>
            <w:pPr>
              <w:jc w:val="center"/>
              <w:spacing w:after="0" w:line="24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ind w:firstLine="480"/>
              <w:jc w:val="center"/>
              <w:spacing w:after="0" w:line="85" w:lineRule="atLeast"/>
              <w:pBdr>
                <w:top w:val="none" w:color="000000" w:sz="0" w:space="0"/>
                <w:left w:val="none" w:color="000000" w:sz="0" w:space="0"/>
                <w:bottom w:val="none" w:color="000000" w:sz="0" w:space="0"/>
                <w:right w:val="none" w:color="000000" w:sz="0" w:space="0"/>
              </w:pBdr>
            </w:pPr>
            <w:r>
              <w:rPr>
                <w:rFonts w:hint="eastAsia"/>
                <w:bCs/>
                <w:iCs/>
                <w:sz w:val="24"/>
                <w:szCs w:val="24"/>
                <w:lang w:val="en-US" w:eastAsia="zh-CN"/>
              </w:rPr>
              <w:t xml:space="preserve">江苏省邗江中学校园物业（保洁、保安）服务项目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5" w:type="dxa"/>
            <w:textDirection w:val="lrTb"/>
            <w:noWrap w:val="false"/>
          </w:tcPr>
          <w:p>
            <w:pPr>
              <w:jc w:val="center"/>
              <w:spacing w:after="0" w:line="24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ind w:firstLine="1742"/>
              <w:jc w:val="center"/>
              <w:spacing w:after="0"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ind w:firstLine="168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物业管理</w:t>
            </w:r>
            <w:r/>
          </w:p>
        </w:tc>
      </w:tr>
    </w:tbl>
    <w:p>
      <w:pPr>
        <w:ind w:firstLine="480"/>
        <w:spacing w:line="460" w:lineRule="exact"/>
        <w:rPr>
          <w:rFonts w:ascii="宋体" w:hAnsi="宋体" w:cs="黑体"/>
          <w:b/>
          <w:bCs/>
          <w:color w:val="ff0000"/>
          <w:sz w:val="24"/>
          <w:szCs w:val="24"/>
        </w:rPr>
      </w:pPr>
      <w:r>
        <w:rPr>
          <w:rFonts w:hint="eastAsia" w:eastAsia="宋体" w:cs="Times New Roman"/>
          <w:color w:val="000000"/>
          <w:sz w:val="24"/>
          <w:lang w:val="en-US" w:eastAsia="zh-CN"/>
        </w:rPr>
        <w:t xml:space="preserve">二</w:t>
      </w:r>
      <w:r>
        <w:rPr>
          <w:rFonts w:hint="eastAsia" w:ascii="宋体" w:hAnsi="宋体" w:cs="黑体"/>
          <w:b/>
          <w:bCs/>
          <w:sz w:val="24"/>
          <w:szCs w:val="24"/>
        </w:rPr>
        <w:t xml:space="preserve">、项目需求</w:t>
      </w:r>
      <w:r/>
    </w:p>
    <w:p>
      <w:pPr>
        <w:jc w:val="center"/>
        <w:keepLines/>
        <w:keepNext/>
        <w:spacing w:line="400" w:lineRule="exact"/>
        <w:rPr>
          <w:rFonts w:hint="eastAsia" w:ascii="宋体" w:hAnsi="宋体" w:cs="宋体"/>
          <w:b/>
          <w:bCs/>
          <w:color w:val="auto"/>
          <w:szCs w:val="21"/>
          <w:highlight w:val="none"/>
        </w:rPr>
        <w:outlineLvl w:val="1"/>
      </w:pPr>
      <w:r/>
      <w:bookmarkStart w:id="5" w:name="OLE_LINK1"/>
      <w:r>
        <w:rPr>
          <w:rFonts w:hint="eastAsia" w:ascii="宋体" w:hAnsi="宋体" w:cs="宋体"/>
          <w:b/>
          <w:bCs/>
          <w:color w:val="auto"/>
          <w:szCs w:val="21"/>
          <w:highlight w:val="none"/>
        </w:rPr>
        <w:t xml:space="preserve">一、本项目服务内容</w:t>
      </w:r>
      <w:r/>
    </w:p>
    <w:p>
      <w:pPr>
        <w:ind w:firstLine="480"/>
        <w:spacing w:line="360" w:lineRule="auto"/>
        <w:rPr>
          <w:rFonts w:hint="eastAsia"/>
          <w:bCs/>
          <w:iCs/>
          <w:sz w:val="24"/>
          <w:szCs w:val="24"/>
        </w:rPr>
      </w:pPr>
      <w:r>
        <w:rPr>
          <w:rFonts w:hint="eastAsia"/>
          <w:bCs/>
          <w:iCs/>
          <w:sz w:val="24"/>
          <w:szCs w:val="24"/>
        </w:rPr>
        <w:t xml:space="preserve">1、负责委托范围内的安保服务、保洁服务、垃圾清运，</w:t>
      </w:r>
      <w:r>
        <w:rPr>
          <w:rFonts w:hint="eastAsia"/>
          <w:bCs/>
          <w:iCs/>
          <w:sz w:val="24"/>
          <w:szCs w:val="24"/>
          <w:lang w:val="en-US" w:eastAsia="zh-CN"/>
        </w:rPr>
        <w:t xml:space="preserve">协助</w:t>
      </w:r>
      <w:r>
        <w:rPr>
          <w:rFonts w:hint="eastAsia"/>
          <w:bCs/>
          <w:iCs/>
          <w:sz w:val="24"/>
          <w:szCs w:val="24"/>
        </w:rPr>
        <w:t xml:space="preserve">服务区域范围内的档案资料管理、数据处理及上报。</w:t>
      </w:r>
      <w:r/>
    </w:p>
    <w:p>
      <w:pPr>
        <w:ind w:firstLine="480"/>
        <w:spacing w:line="360" w:lineRule="auto"/>
        <w:rPr>
          <w:rFonts w:hint="eastAsia"/>
          <w:bCs/>
          <w:iCs/>
          <w:sz w:val="24"/>
          <w:szCs w:val="24"/>
        </w:rPr>
      </w:pPr>
      <w:r>
        <w:rPr>
          <w:rFonts w:hint="eastAsia"/>
          <w:bCs/>
          <w:iCs/>
          <w:sz w:val="24"/>
          <w:szCs w:val="24"/>
        </w:rPr>
        <w:t xml:space="preserve">2、负责委托范围内的所有公共场所的保洁。</w:t>
      </w:r>
      <w:r/>
    </w:p>
    <w:p>
      <w:pPr>
        <w:ind w:firstLine="480"/>
        <w:spacing w:line="360" w:lineRule="auto"/>
        <w:rPr>
          <w:rFonts w:hint="eastAsia"/>
          <w:bCs/>
          <w:iCs/>
          <w:sz w:val="24"/>
          <w:szCs w:val="24"/>
        </w:rPr>
      </w:pPr>
      <w:r>
        <w:rPr>
          <w:rFonts w:hint="eastAsia"/>
          <w:bCs/>
          <w:iCs/>
          <w:sz w:val="24"/>
          <w:szCs w:val="24"/>
        </w:rPr>
        <w:t xml:space="preserve">3、负责委托范围内的垃圾清运工作。</w:t>
      </w:r>
      <w:r/>
    </w:p>
    <w:p>
      <w:pPr>
        <w:ind w:firstLine="480"/>
        <w:spacing w:line="360" w:lineRule="auto"/>
        <w:rPr>
          <w:rFonts w:hint="eastAsia"/>
          <w:bCs/>
          <w:iCs/>
          <w:sz w:val="24"/>
          <w:szCs w:val="24"/>
        </w:rPr>
      </w:pPr>
      <w:r>
        <w:rPr>
          <w:rFonts w:hint="eastAsia"/>
          <w:bCs/>
          <w:iCs/>
          <w:sz w:val="24"/>
          <w:szCs w:val="24"/>
        </w:rPr>
        <w:t xml:space="preserve">4、负责委托范围内配合学校重大活动的后勤保障与服务。</w:t>
      </w:r>
      <w:r/>
    </w:p>
    <w:p>
      <w:pPr>
        <w:ind w:firstLine="480"/>
        <w:spacing w:line="360" w:lineRule="auto"/>
        <w:rPr>
          <w:rFonts w:hint="eastAsia"/>
          <w:bCs/>
          <w:iCs/>
          <w:sz w:val="24"/>
          <w:szCs w:val="24"/>
        </w:rPr>
      </w:pPr>
      <w:r>
        <w:rPr>
          <w:rFonts w:hint="eastAsia"/>
          <w:bCs/>
          <w:iCs/>
          <w:sz w:val="24"/>
          <w:szCs w:val="24"/>
        </w:rPr>
        <w:t xml:space="preserve">5、负责管理区域内各类应急预案的制定和落实。</w:t>
      </w:r>
      <w:bookmarkStart w:id="6" w:name="_Toc50382943"/>
      <w:r/>
      <w:r/>
    </w:p>
    <w:p>
      <w:pPr>
        <w:ind w:firstLine="480"/>
        <w:spacing w:line="360" w:lineRule="auto"/>
        <w:rPr>
          <w:rFonts w:hint="eastAsia"/>
          <w:bCs/>
          <w:iCs/>
          <w:sz w:val="24"/>
          <w:szCs w:val="24"/>
        </w:rPr>
      </w:pPr>
      <w:r>
        <w:rPr>
          <w:rFonts w:hint="eastAsia"/>
          <w:bCs/>
          <w:iCs/>
          <w:sz w:val="24"/>
          <w:szCs w:val="24"/>
        </w:rPr>
        <w:t xml:space="preserve">6、负责采购方委托的其他事项。</w:t>
      </w:r>
      <w:r/>
    </w:p>
    <w:p>
      <w:pPr>
        <w:jc w:val="center"/>
        <w:keepLines/>
        <w:keepNext/>
        <w:spacing w:line="400" w:lineRule="exact"/>
        <w:rPr>
          <w:rFonts w:hint="eastAsia" w:ascii="宋体" w:hAnsi="宋体" w:cs="宋体"/>
          <w:b/>
          <w:bCs/>
          <w:color w:val="auto"/>
          <w:szCs w:val="21"/>
          <w:highlight w:val="none"/>
        </w:rPr>
        <w:outlineLvl w:val="1"/>
      </w:pPr>
      <w:r>
        <w:rPr>
          <w:rFonts w:hint="eastAsia" w:ascii="宋体" w:hAnsi="宋体" w:cs="宋体"/>
          <w:b/>
          <w:bCs/>
          <w:color w:val="auto"/>
          <w:szCs w:val="21"/>
          <w:highlight w:val="none"/>
        </w:rPr>
        <w:t xml:space="preserve">二、人员配备要求</w:t>
      </w:r>
      <w:bookmarkEnd w:id="5"/>
      <w:r/>
      <w:r/>
    </w:p>
    <w:tbl>
      <w:tblPr>
        <w:tblStyle w:val="813"/>
        <w:tblpPr w:horzAnchor="text" w:tblpXSpec="center" w:vertAnchor="text" w:tblpY="1" w:leftFromText="180" w:topFromText="0" w:rightFromText="180" w:bottomFromText="0"/>
        <w:tblW w:w="88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1410"/>
        <w:gridCol w:w="1125"/>
        <w:gridCol w:w="5614"/>
      </w:tblGrid>
      <w:tr>
        <w:trPr>
          <w:jc w:val="center"/>
          <w:trHeight w:val="720"/>
        </w:trPr>
        <w:tc>
          <w:tcPr>
            <w:tcW w:w="665" w:type="dxa"/>
            <w:vAlign w:val="center"/>
            <w:textDirection w:val="lrTb"/>
            <w:noWrap w:val="false"/>
          </w:tcPr>
          <w:p>
            <w:pPr>
              <w:jc w:val="center"/>
              <w:keepLines/>
              <w:keepNext/>
              <w:spacing w:before="260" w:after="260" w:line="360" w:lineRule="exact"/>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序号</w:t>
            </w:r>
            <w:r/>
          </w:p>
        </w:tc>
        <w:tc>
          <w:tcPr>
            <w:tcW w:w="1410" w:type="dxa"/>
            <w:vAlign w:val="center"/>
            <w:textDirection w:val="lrTb"/>
            <w:noWrap w:val="false"/>
          </w:tcPr>
          <w:p>
            <w:pPr>
              <w:jc w:val="center"/>
              <w:keepLines/>
              <w:keepNext/>
              <w:spacing w:before="260" w:after="260" w:line="360" w:lineRule="exact"/>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岗位</w:t>
            </w:r>
            <w:r/>
          </w:p>
        </w:tc>
        <w:tc>
          <w:tcPr>
            <w:tcW w:w="1125" w:type="dxa"/>
            <w:vAlign w:val="center"/>
            <w:textDirection w:val="lrTb"/>
            <w:noWrap w:val="false"/>
          </w:tcPr>
          <w:p>
            <w:pPr>
              <w:jc w:val="center"/>
              <w:keepLines/>
              <w:keepNext/>
              <w:spacing w:before="260" w:after="260" w:line="360" w:lineRule="exact"/>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人数（人）</w:t>
            </w:r>
            <w:r/>
          </w:p>
        </w:tc>
        <w:tc>
          <w:tcPr>
            <w:tcW w:w="5614" w:type="dxa"/>
            <w:vAlign w:val="center"/>
            <w:textDirection w:val="lrTb"/>
            <w:noWrap w:val="false"/>
          </w:tcPr>
          <w:p>
            <w:pPr>
              <w:jc w:val="center"/>
              <w:keepLines/>
              <w:keepNext/>
              <w:spacing w:before="260" w:after="260" w:line="360" w:lineRule="exact"/>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任职要求</w:t>
            </w:r>
            <w:r/>
          </w:p>
        </w:tc>
      </w:tr>
      <w:tr>
        <w:trPr>
          <w:jc w:val="center"/>
        </w:trPr>
        <w:tc>
          <w:tcPr>
            <w:tcW w:w="665" w:type="dxa"/>
            <w:vAlign w:val="center"/>
            <w:textDirection w:val="lrTb"/>
            <w:noWrap w:val="false"/>
          </w:tcPr>
          <w:p>
            <w:pPr>
              <w:jc w:val="center"/>
              <w:keepLines/>
              <w:keepNext/>
              <w:spacing w:before="260" w:after="260" w:line="360" w:lineRule="exact"/>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1</w:t>
            </w:r>
            <w:r/>
          </w:p>
        </w:tc>
        <w:tc>
          <w:tcPr>
            <w:tcW w:w="1410" w:type="dxa"/>
            <w:vAlign w:val="center"/>
            <w:textDirection w:val="lrTb"/>
            <w:noWrap w:val="false"/>
          </w:tcPr>
          <w:p>
            <w:pPr>
              <w:jc w:val="center"/>
              <w:keepLines/>
              <w:keepNext/>
              <w:pageBreakBefore w:val="0"/>
              <w:spacing w:line="360" w:lineRule="exact"/>
              <w:widowControl w:val="off"/>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项目经理</w:t>
            </w:r>
            <w:r/>
          </w:p>
        </w:tc>
        <w:tc>
          <w:tcPr>
            <w:tcW w:w="1125" w:type="dxa"/>
            <w:vAlign w:val="center"/>
            <w:textDirection w:val="lrTb"/>
            <w:noWrap w:val="false"/>
          </w:tcPr>
          <w:p>
            <w:pPr>
              <w:jc w:val="center"/>
              <w:keepLines/>
              <w:keepNext/>
              <w:pageBreakBefore w:val="0"/>
              <w:spacing w:line="360" w:lineRule="exact"/>
              <w:widowControl w:val="off"/>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1</w:t>
            </w:r>
            <w:r/>
          </w:p>
        </w:tc>
        <w:tc>
          <w:tcPr>
            <w:tcW w:w="5614" w:type="dxa"/>
            <w:vAlign w:val="center"/>
            <w:textDirection w:val="lrTb"/>
            <w:noWrap w:val="false"/>
          </w:tcPr>
          <w:p>
            <w:pPr>
              <w:ind w:firstLine="480"/>
              <w:pageBreakBefore w:val="0"/>
              <w:spacing w:line="400" w:lineRule="exact"/>
              <w:widowControl w:val="off"/>
              <w:rPr>
                <w:rFonts w:hint="eastAsia" w:ascii="宋体" w:hAnsi="宋体" w:cs="宋体"/>
                <w:bCs/>
                <w:i/>
                <w:iCs/>
                <w:color w:val="auto"/>
                <w:sz w:val="24"/>
                <w:szCs w:val="24"/>
                <w:highlight w:val="none"/>
                <w:u w:val="single"/>
              </w:rPr>
            </w:pPr>
            <w:r>
              <w:rPr>
                <w:rFonts w:hint="eastAsia" w:ascii="宋体" w:hAnsi="宋体" w:cs="宋体"/>
                <w:i/>
                <w:iCs/>
                <w:color w:val="auto"/>
                <w:sz w:val="24"/>
                <w:szCs w:val="24"/>
                <w:highlight w:val="none"/>
                <w:u w:val="single"/>
                <w:lang w:val="en-US" w:eastAsia="zh-CN"/>
              </w:rPr>
              <w:t xml:space="preserve">60</w:t>
            </w:r>
            <w:r>
              <w:rPr>
                <w:rFonts w:hint="eastAsia" w:ascii="宋体" w:hAnsi="宋体" w:cs="宋体"/>
                <w:i/>
                <w:iCs/>
                <w:color w:val="auto"/>
                <w:sz w:val="24"/>
                <w:szCs w:val="24"/>
                <w:highlight w:val="none"/>
                <w:u w:val="single"/>
              </w:rPr>
              <w:t xml:space="preserve">周岁及以下，本科及以上学历（</w:t>
            </w:r>
            <w:r>
              <w:rPr>
                <w:rFonts w:hint="eastAsia" w:ascii="宋体" w:hAnsi="宋体" w:cs="宋体"/>
                <w:b/>
                <w:i/>
                <w:iCs/>
                <w:color w:val="auto"/>
                <w:sz w:val="24"/>
                <w:szCs w:val="24"/>
                <w:highlight w:val="none"/>
                <w:u w:val="single"/>
              </w:rPr>
              <w:t xml:space="preserve">须提供</w:t>
            </w:r>
            <w:r>
              <w:rPr>
                <w:rFonts w:hint="eastAsia" w:ascii="宋体" w:hAnsi="宋体"/>
                <w:b/>
                <w:i/>
                <w:sz w:val="24"/>
                <w:szCs w:val="24"/>
                <w:u w:val="single"/>
              </w:rPr>
              <w:t xml:space="preserve">毕业证书</w:t>
            </w:r>
            <w:r>
              <w:rPr>
                <w:rFonts w:hint="eastAsia" w:ascii="宋体" w:hAnsi="宋体" w:cs="宋体"/>
                <w:b/>
                <w:bCs/>
                <w:i/>
                <w:iCs/>
                <w:color w:val="auto"/>
                <w:sz w:val="24"/>
                <w:szCs w:val="24"/>
                <w:highlight w:val="none"/>
                <w:u w:val="single"/>
              </w:rPr>
              <w:t xml:space="preserve">原件及学信网查询记录，投标人近三个月内任意一个月为其缴纳的带二维码核验的社保缴纳证明原件扫描上传）</w:t>
            </w:r>
            <w:r>
              <w:rPr>
                <w:rFonts w:hint="eastAsia" w:ascii="宋体" w:hAnsi="宋体" w:cs="宋体"/>
                <w:bCs/>
                <w:i/>
                <w:iCs/>
                <w:color w:val="auto"/>
                <w:sz w:val="24"/>
                <w:szCs w:val="24"/>
                <w:highlight w:val="none"/>
                <w:u w:val="single"/>
              </w:rPr>
              <w:t xml:space="preserve">。</w:t>
            </w:r>
            <w:r/>
          </w:p>
          <w:p>
            <w:pPr>
              <w:ind w:firstLine="480"/>
              <w:pageBreakBefore w:val="0"/>
              <w:spacing w:line="400" w:lineRule="exact"/>
              <w:widowControl w:val="off"/>
              <w:rPr>
                <w:rFonts w:hint="eastAsia" w:ascii="宋体" w:hAnsi="宋体" w:cs="宋体"/>
                <w:bCs/>
                <w:i/>
                <w:iCs/>
                <w:color w:val="auto"/>
                <w:sz w:val="24"/>
                <w:szCs w:val="24"/>
                <w:highlight w:val="none"/>
                <w:u w:val="single"/>
              </w:rPr>
            </w:pPr>
            <w:r>
              <w:rPr>
                <w:rFonts w:hint="eastAsia" w:ascii="宋体" w:hAnsi="宋体" w:cs="宋体"/>
                <w:i/>
                <w:iCs/>
                <w:color w:val="auto"/>
                <w:sz w:val="24"/>
                <w:szCs w:val="24"/>
                <w:highlight w:val="none"/>
                <w:u w:val="single"/>
                <w:lang w:val="en-US" w:eastAsia="zh-CN"/>
              </w:rPr>
              <w:t xml:space="preserve">近3年内</w:t>
            </w:r>
            <w:r>
              <w:rPr>
                <w:rFonts w:hint="eastAsia" w:ascii="宋体" w:hAnsi="宋体" w:cs="宋体"/>
                <w:i/>
                <w:iCs/>
                <w:color w:val="auto"/>
                <w:sz w:val="24"/>
                <w:szCs w:val="24"/>
                <w:highlight w:val="none"/>
                <w:u w:val="single"/>
              </w:rPr>
              <w:t xml:space="preserve">担任过类似管理项目负责人经验</w:t>
            </w:r>
            <w:r>
              <w:rPr>
                <w:rFonts w:hint="eastAsia" w:ascii="宋体" w:hAnsi="宋体" w:cs="宋体"/>
                <w:b/>
                <w:bCs/>
                <w:i/>
                <w:iCs/>
                <w:color w:val="auto"/>
                <w:sz w:val="24"/>
                <w:szCs w:val="24"/>
                <w:highlight w:val="none"/>
                <w:u w:val="single"/>
              </w:rPr>
              <w:t xml:space="preserve">（须提供服务业主单位出具的任职证明原件扫描上传）</w:t>
            </w:r>
            <w:r/>
          </w:p>
        </w:tc>
      </w:tr>
      <w:tr>
        <w:trPr>
          <w:jc w:val="center"/>
          <w:trHeight w:val="685"/>
        </w:trPr>
        <w:tc>
          <w:tcPr>
            <w:tcW w:w="665" w:type="dxa"/>
            <w:vAlign w:val="center"/>
            <w:textDirection w:val="lrTb"/>
            <w:noWrap w:val="false"/>
          </w:tcPr>
          <w:p>
            <w:pPr>
              <w:jc w:val="center"/>
              <w:keepLines/>
              <w:keepNext/>
              <w:spacing w:before="260" w:after="260" w:line="360" w:lineRule="exact"/>
              <w:rPr>
                <w:rFonts w:hint="eastAsia" w:ascii="宋体" w:hAnsi="宋体" w:eastAsia="宋体" w:cs="宋体"/>
                <w:color w:val="auto"/>
                <w:sz w:val="24"/>
                <w:szCs w:val="24"/>
                <w:highlight w:val="none"/>
                <w:lang w:eastAsia="zh-CN"/>
              </w:rPr>
              <w:outlineLvl w:val="1"/>
            </w:pPr>
            <w:r>
              <w:rPr>
                <w:rFonts w:hint="eastAsia" w:ascii="宋体" w:hAnsi="宋体" w:cs="宋体"/>
                <w:color w:val="auto"/>
                <w:sz w:val="24"/>
                <w:szCs w:val="24"/>
                <w:highlight w:val="none"/>
                <w:lang w:val="en-US" w:eastAsia="zh-CN"/>
              </w:rPr>
              <w:t xml:space="preserve">2</w:t>
            </w:r>
            <w:r/>
          </w:p>
        </w:tc>
        <w:tc>
          <w:tcPr>
            <w:tcW w:w="1410" w:type="dxa"/>
            <w:vAlign w:val="center"/>
            <w:textDirection w:val="lrTb"/>
            <w:noWrap w:val="false"/>
          </w:tcPr>
          <w:p>
            <w:pPr>
              <w:jc w:val="center"/>
              <w:keepLines/>
              <w:keepNext/>
              <w:pageBreakBefore w:val="0"/>
              <w:spacing w:line="360" w:lineRule="exact"/>
              <w:widowControl w:val="off"/>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保洁主管</w:t>
            </w:r>
            <w:r/>
          </w:p>
        </w:tc>
        <w:tc>
          <w:tcPr>
            <w:tcW w:w="1125" w:type="dxa"/>
            <w:vAlign w:val="center"/>
            <w:textDirection w:val="lrTb"/>
            <w:noWrap w:val="false"/>
          </w:tcPr>
          <w:p>
            <w:pPr>
              <w:jc w:val="center"/>
              <w:keepLines/>
              <w:keepNext/>
              <w:pageBreakBefore w:val="0"/>
              <w:spacing w:line="360" w:lineRule="exact"/>
              <w:widowControl w:val="off"/>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1</w:t>
            </w:r>
            <w:r/>
          </w:p>
        </w:tc>
        <w:tc>
          <w:tcPr>
            <w:tcW w:w="5614" w:type="dxa"/>
            <w:vAlign w:val="center"/>
            <w:textDirection w:val="lrTb"/>
            <w:noWrap w:val="false"/>
          </w:tcPr>
          <w:p>
            <w:pPr>
              <w:ind w:firstLine="48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i/>
                <w:iCs/>
                <w:color w:val="auto"/>
                <w:sz w:val="24"/>
                <w:szCs w:val="24"/>
                <w:highlight w:val="none"/>
                <w:u w:val="single"/>
                <w:lang w:val="en-US" w:eastAsia="zh-CN"/>
              </w:rPr>
              <w:t xml:space="preserve">55</w:t>
            </w:r>
            <w:r>
              <w:rPr>
                <w:rFonts w:hint="eastAsia" w:ascii="宋体" w:hAnsi="宋体" w:cs="宋体"/>
                <w:i/>
                <w:iCs/>
                <w:color w:val="auto"/>
                <w:sz w:val="24"/>
                <w:szCs w:val="24"/>
                <w:highlight w:val="none"/>
                <w:u w:val="single"/>
              </w:rPr>
              <w:t xml:space="preserve">周岁</w:t>
            </w:r>
            <w:r>
              <w:rPr>
                <w:rFonts w:hint="eastAsia" w:ascii="宋体" w:hAnsi="宋体" w:cs="宋体"/>
                <w:i/>
                <w:iCs/>
                <w:color w:val="auto"/>
                <w:sz w:val="24"/>
                <w:szCs w:val="24"/>
                <w:highlight w:val="none"/>
                <w:u w:val="single"/>
                <w:lang w:val="en-US" w:eastAsia="zh-CN"/>
              </w:rPr>
              <w:t xml:space="preserve">及</w:t>
            </w:r>
            <w:r>
              <w:rPr>
                <w:rFonts w:hint="eastAsia" w:ascii="宋体" w:hAnsi="宋体" w:cs="宋体"/>
                <w:i/>
                <w:iCs/>
                <w:color w:val="auto"/>
                <w:sz w:val="24"/>
                <w:szCs w:val="24"/>
                <w:highlight w:val="none"/>
                <w:u w:val="single"/>
              </w:rPr>
              <w:t xml:space="preserve">以下，</w:t>
            </w:r>
            <w:r>
              <w:rPr>
                <w:rFonts w:hint="eastAsia" w:ascii="宋体" w:hAnsi="宋体" w:cs="宋体"/>
                <w:i/>
                <w:iCs/>
                <w:color w:val="auto"/>
                <w:sz w:val="24"/>
                <w:szCs w:val="24"/>
                <w:highlight w:val="none"/>
                <w:u w:val="single"/>
                <w:lang w:val="en-US" w:eastAsia="zh-CN"/>
              </w:rPr>
              <w:t xml:space="preserve">高中</w:t>
            </w:r>
            <w:r>
              <w:rPr>
                <w:rFonts w:hint="eastAsia" w:ascii="宋体" w:hAnsi="宋体" w:cs="宋体"/>
                <w:i/>
                <w:iCs/>
                <w:color w:val="auto"/>
                <w:sz w:val="24"/>
                <w:szCs w:val="24"/>
                <w:highlight w:val="none"/>
                <w:u w:val="single"/>
              </w:rPr>
              <w:t xml:space="preserve">及以上学历。</w:t>
            </w:r>
            <w:r>
              <w:rPr>
                <w:rFonts w:hint="eastAsia" w:ascii="宋体" w:hAnsi="宋体" w:cs="宋体"/>
                <w:color w:val="auto"/>
                <w:sz w:val="24"/>
                <w:szCs w:val="24"/>
                <w:highlight w:val="none"/>
              </w:rPr>
              <w:t xml:space="preserve">身体健康、相貌端正，有良好素养和职业道德。</w:t>
            </w:r>
            <w:r>
              <w:rPr>
                <w:rFonts w:hint="eastAsia" w:ascii="宋体" w:hAnsi="宋体" w:cs="宋体"/>
                <w:b/>
                <w:bCs/>
                <w:i/>
                <w:iCs/>
                <w:color w:val="auto"/>
                <w:sz w:val="24"/>
                <w:szCs w:val="24"/>
                <w:highlight w:val="none"/>
                <w:u w:val="single"/>
              </w:rPr>
              <w:t xml:space="preserve">（须提供</w:t>
            </w:r>
            <w:r>
              <w:rPr>
                <w:rFonts w:hint="eastAsia" w:ascii="宋体" w:hAnsi="宋体"/>
                <w:b/>
                <w:i/>
                <w:sz w:val="24"/>
                <w:szCs w:val="24"/>
                <w:u w:val="single"/>
              </w:rPr>
              <w:t xml:space="preserve">毕业证书</w:t>
            </w:r>
            <w:r>
              <w:rPr>
                <w:rFonts w:hint="eastAsia" w:ascii="宋体" w:hAnsi="宋体" w:cs="宋体"/>
                <w:b/>
                <w:bCs/>
                <w:i/>
                <w:iCs/>
                <w:color w:val="auto"/>
                <w:sz w:val="24"/>
                <w:szCs w:val="24"/>
                <w:highlight w:val="none"/>
                <w:u w:val="single"/>
              </w:rPr>
              <w:t xml:space="preserve">原件，投标人近三个月内任意一个月为其缴纳的带二维码核验的社保缴纳证明原件扫描上传）</w:t>
            </w:r>
            <w:r>
              <w:rPr>
                <w:rFonts w:hint="eastAsia" w:ascii="宋体" w:hAnsi="宋体" w:cs="宋体"/>
                <w:bCs/>
                <w:i/>
                <w:iCs/>
                <w:color w:val="auto"/>
                <w:sz w:val="24"/>
                <w:szCs w:val="24"/>
                <w:highlight w:val="none"/>
                <w:u w:val="single"/>
              </w:rPr>
              <w:t xml:space="preserve">。</w:t>
            </w:r>
            <w:r/>
          </w:p>
          <w:p>
            <w:pPr>
              <w:ind w:firstLine="48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i/>
                <w:iCs/>
                <w:color w:val="auto"/>
                <w:sz w:val="24"/>
                <w:szCs w:val="24"/>
                <w:highlight w:val="none"/>
                <w:u w:val="single"/>
                <w:lang w:val="en-US" w:eastAsia="zh-CN"/>
              </w:rPr>
              <w:t xml:space="preserve">近3年内</w:t>
            </w:r>
            <w:r>
              <w:rPr>
                <w:rFonts w:hint="eastAsia" w:ascii="宋体" w:hAnsi="宋体" w:cs="宋体"/>
                <w:i/>
                <w:iCs/>
                <w:color w:val="auto"/>
                <w:sz w:val="24"/>
                <w:szCs w:val="24"/>
                <w:highlight w:val="none"/>
                <w:u w:val="single"/>
              </w:rPr>
              <w:t xml:space="preserve">有过类似管理项目工作经验</w:t>
            </w:r>
            <w:r>
              <w:rPr>
                <w:rFonts w:hint="eastAsia" w:ascii="宋体" w:hAnsi="宋体" w:cs="宋体"/>
                <w:b/>
                <w:bCs/>
                <w:i/>
                <w:iCs/>
                <w:color w:val="auto"/>
                <w:sz w:val="24"/>
                <w:szCs w:val="24"/>
                <w:highlight w:val="none"/>
                <w:u w:val="single"/>
              </w:rPr>
              <w:t xml:space="preserve">（须提供服务业主单位出具的任职证明原件扫描上传）</w:t>
            </w:r>
            <w:r/>
          </w:p>
        </w:tc>
      </w:tr>
      <w:tr>
        <w:trPr>
          <w:jc w:val="center"/>
        </w:trPr>
        <w:tc>
          <w:tcPr>
            <w:tcW w:w="665" w:type="dxa"/>
            <w:vAlign w:val="center"/>
            <w:textDirection w:val="lrTb"/>
            <w:noWrap w:val="false"/>
          </w:tcPr>
          <w:p>
            <w:pPr>
              <w:jc w:val="center"/>
              <w:keepLines/>
              <w:keepNext/>
              <w:spacing w:before="260" w:after="260" w:line="360" w:lineRule="exact"/>
              <w:rPr>
                <w:rFonts w:hint="eastAsia" w:ascii="宋体" w:hAnsi="宋体" w:eastAsia="宋体" w:cs="宋体"/>
                <w:color w:val="auto"/>
                <w:sz w:val="24"/>
                <w:szCs w:val="24"/>
                <w:highlight w:val="none"/>
                <w:lang w:eastAsia="zh-CN"/>
              </w:rPr>
              <w:outlineLvl w:val="1"/>
            </w:pPr>
            <w:r>
              <w:rPr>
                <w:rFonts w:hint="eastAsia" w:ascii="宋体" w:hAnsi="宋体" w:cs="宋体"/>
                <w:color w:val="auto"/>
                <w:sz w:val="24"/>
                <w:szCs w:val="24"/>
                <w:highlight w:val="none"/>
                <w:lang w:val="en-US" w:eastAsia="zh-CN"/>
              </w:rPr>
              <w:t xml:space="preserve">3</w:t>
            </w:r>
            <w:r/>
          </w:p>
        </w:tc>
        <w:tc>
          <w:tcPr>
            <w:tcW w:w="1410" w:type="dxa"/>
            <w:vAlign w:val="center"/>
            <w:textDirection w:val="lrTb"/>
            <w:noWrap w:val="false"/>
          </w:tcPr>
          <w:p>
            <w:pPr>
              <w:jc w:val="center"/>
              <w:keepLines/>
              <w:keepNext/>
              <w:pageBreakBefore w:val="0"/>
              <w:spacing w:line="360" w:lineRule="exact"/>
              <w:widowControl w:val="off"/>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保安员</w:t>
            </w:r>
            <w:r/>
          </w:p>
          <w:p>
            <w:pPr>
              <w:jc w:val="center"/>
              <w:keepLines/>
              <w:keepNext/>
              <w:pageBreakBefore w:val="0"/>
              <w:spacing w:line="360" w:lineRule="exact"/>
              <w:widowControl w:val="off"/>
              <w:rPr>
                <w:rFonts w:hint="eastAsia" w:ascii="宋体" w:hAnsi="宋体" w:eastAsia="宋体" w:cs="宋体"/>
                <w:color w:val="auto"/>
                <w:sz w:val="24"/>
                <w:szCs w:val="24"/>
                <w:highlight w:val="none"/>
                <w:lang w:eastAsia="zh-CN"/>
              </w:rPr>
              <w:outlineLvl w:val="1"/>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含队长</w:t>
            </w:r>
            <w:r>
              <w:rPr>
                <w:rFonts w:hint="eastAsia" w:ascii="宋体" w:hAnsi="宋体" w:cs="宋体"/>
                <w:color w:val="auto"/>
                <w:sz w:val="24"/>
                <w:szCs w:val="24"/>
                <w:highlight w:val="none"/>
                <w:lang w:eastAsia="zh-CN"/>
              </w:rPr>
              <w:t xml:space="preserve">）</w:t>
            </w:r>
            <w:r/>
          </w:p>
        </w:tc>
        <w:tc>
          <w:tcPr>
            <w:tcW w:w="1125" w:type="dxa"/>
            <w:vAlign w:val="center"/>
            <w:textDirection w:val="lrTb"/>
            <w:noWrap w:val="false"/>
          </w:tcPr>
          <w:p>
            <w:pPr>
              <w:jc w:val="center"/>
              <w:keepLines/>
              <w:keepNext/>
              <w:pageBreakBefore w:val="0"/>
              <w:spacing w:line="360" w:lineRule="exact"/>
              <w:widowControl w:val="off"/>
              <w:rPr>
                <w:rFonts w:hint="eastAsia" w:ascii="宋体" w:hAnsi="宋体" w:eastAsia="宋体" w:cs="宋体"/>
                <w:color w:val="auto"/>
                <w:sz w:val="24"/>
                <w:szCs w:val="24"/>
                <w:highlight w:val="none"/>
                <w:lang w:eastAsia="zh-CN"/>
              </w:rPr>
              <w:outlineLvl w:val="1"/>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p>
        </w:tc>
        <w:tc>
          <w:tcPr>
            <w:tcW w:w="5614" w:type="dxa"/>
            <w:vAlign w:val="center"/>
            <w:textDirection w:val="lrTb"/>
            <w:noWrap w:val="false"/>
          </w:tcPr>
          <w:p>
            <w:pPr>
              <w:ind w:firstLine="480"/>
              <w:pageBreakBefore w:val="0"/>
              <w:spacing w:line="400" w:lineRule="exact"/>
              <w:widowControl w:val="off"/>
              <w:rPr>
                <w:rFonts w:hint="eastAsia" w:ascii="宋体" w:hAnsi="宋体" w:cs="宋体"/>
                <w:b/>
                <w:bCs/>
                <w:color w:val="auto"/>
                <w:sz w:val="24"/>
                <w:szCs w:val="24"/>
                <w:highlight w:val="none"/>
              </w:rPr>
            </w:pPr>
            <w:r>
              <w:rPr>
                <w:rFonts w:hint="eastAsia" w:ascii="宋体" w:hAnsi="宋体" w:cs="宋体"/>
                <w:color w:val="auto"/>
                <w:sz w:val="24"/>
                <w:szCs w:val="24"/>
                <w:highlight w:val="none"/>
                <w:lang w:val="en-US" w:eastAsia="zh-CN"/>
              </w:rPr>
              <w:t xml:space="preserve">保安队长：</w:t>
            </w:r>
            <w:r>
              <w:rPr>
                <w:rFonts w:hint="eastAsia" w:ascii="宋体" w:hAnsi="宋体" w:cs="宋体"/>
                <w:i/>
                <w:iCs/>
                <w:color w:val="auto"/>
                <w:sz w:val="24"/>
                <w:szCs w:val="24"/>
                <w:highlight w:val="none"/>
                <w:u w:val="single"/>
                <w:lang w:val="en-US" w:eastAsia="zh-CN"/>
              </w:rPr>
              <w:t xml:space="preserve">52周岁及以下，高中及</w:t>
            </w:r>
            <w:r>
              <w:rPr>
                <w:rFonts w:hint="eastAsia" w:ascii="宋体" w:hAnsi="宋体" w:cs="宋体"/>
                <w:i/>
                <w:iCs/>
                <w:color w:val="auto"/>
                <w:sz w:val="24"/>
                <w:szCs w:val="24"/>
                <w:highlight w:val="none"/>
                <w:u w:val="single"/>
              </w:rPr>
              <w:t xml:space="preserve">以上学历，</w:t>
            </w:r>
            <w:r>
              <w:rPr>
                <w:rFonts w:hint="eastAsia" w:ascii="宋体" w:hAnsi="宋体" w:cs="宋体"/>
                <w:i/>
                <w:iCs/>
                <w:color w:val="auto"/>
                <w:sz w:val="24"/>
                <w:szCs w:val="24"/>
                <w:highlight w:val="none"/>
                <w:u w:val="single"/>
                <w:lang w:val="en-US" w:eastAsia="zh-CN"/>
              </w:rPr>
              <w:t xml:space="preserve">具有</w:t>
            </w:r>
            <w:r>
              <w:rPr>
                <w:rFonts w:hint="eastAsia" w:ascii="宋体" w:hAnsi="宋体" w:cs="宋体"/>
                <w:i/>
                <w:iCs/>
                <w:color w:val="auto"/>
                <w:sz w:val="24"/>
                <w:szCs w:val="24"/>
                <w:highlight w:val="none"/>
                <w:u w:val="single"/>
              </w:rPr>
              <w:t xml:space="preserve">高级</w:t>
            </w:r>
            <w:bookmarkStart w:id="7" w:name="OLE_LINK3"/>
            <w:r>
              <w:rPr>
                <w:rFonts w:hint="eastAsia" w:ascii="宋体" w:hAnsi="宋体" w:cs="宋体"/>
                <w:i/>
                <w:iCs/>
                <w:color w:val="auto"/>
                <w:sz w:val="24"/>
                <w:szCs w:val="24"/>
                <w:highlight w:val="none"/>
                <w:u w:val="single"/>
              </w:rPr>
              <w:t xml:space="preserve">保安员证</w:t>
            </w:r>
            <w:bookmarkEnd w:id="7"/>
            <w:r>
              <w:rPr>
                <w:rFonts w:hint="eastAsia" w:ascii="宋体" w:hAnsi="宋体" w:cs="宋体"/>
                <w:i/>
                <w:iCs/>
                <w:color w:val="auto"/>
                <w:sz w:val="24"/>
                <w:szCs w:val="24"/>
                <w:highlight w:val="none"/>
                <w:u w:val="single"/>
              </w:rPr>
              <w:t xml:space="preserve">（</w:t>
            </w:r>
            <w:r>
              <w:rPr>
                <w:rFonts w:hint="eastAsia" w:ascii="宋体" w:hAnsi="宋体" w:cs="宋体"/>
                <w:b/>
                <w:bCs/>
                <w:i/>
                <w:iCs/>
                <w:color w:val="auto"/>
                <w:sz w:val="24"/>
                <w:szCs w:val="24"/>
                <w:highlight w:val="none"/>
                <w:u w:val="single"/>
              </w:rPr>
              <w:t xml:space="preserve">须提供</w:t>
            </w:r>
            <w:r>
              <w:rPr>
                <w:rFonts w:hint="eastAsia" w:ascii="宋体" w:hAnsi="宋体"/>
                <w:b/>
                <w:i/>
                <w:sz w:val="24"/>
                <w:szCs w:val="24"/>
                <w:u w:val="single"/>
              </w:rPr>
              <w:t xml:space="preserve">毕业证书</w:t>
            </w:r>
            <w:r>
              <w:rPr>
                <w:rFonts w:hint="eastAsia" w:ascii="宋体" w:hAnsi="宋体"/>
                <w:b/>
                <w:i/>
                <w:sz w:val="24"/>
                <w:szCs w:val="24"/>
                <w:u w:val="single"/>
                <w:lang w:val="en-US" w:eastAsia="zh-CN"/>
              </w:rPr>
              <w:t xml:space="preserve">及</w:t>
            </w:r>
            <w:r>
              <w:rPr>
                <w:rFonts w:hint="eastAsia" w:ascii="宋体" w:hAnsi="宋体" w:cs="宋体"/>
                <w:b/>
                <w:bCs/>
                <w:i/>
                <w:iCs/>
                <w:color w:val="auto"/>
                <w:sz w:val="24"/>
                <w:szCs w:val="24"/>
                <w:highlight w:val="none"/>
                <w:u w:val="single"/>
                <w:lang w:val="en-US" w:eastAsia="zh-CN"/>
              </w:rPr>
              <w:t xml:space="preserve">相关</w:t>
            </w:r>
            <w:r>
              <w:rPr>
                <w:rFonts w:hint="eastAsia" w:ascii="宋体" w:hAnsi="宋体" w:cs="宋体"/>
                <w:b/>
                <w:bCs/>
                <w:i/>
                <w:iCs/>
                <w:color w:val="auto"/>
                <w:sz w:val="24"/>
                <w:szCs w:val="24"/>
                <w:highlight w:val="none"/>
                <w:u w:val="single"/>
              </w:rPr>
              <w:t xml:space="preserve">证书原件，投标人近三个月内任意一个月为其缴纳的带二维码核验的社保缴纳证明原件扫描上传）</w:t>
            </w:r>
            <w:r>
              <w:rPr>
                <w:rFonts w:hint="eastAsia" w:ascii="宋体" w:hAnsi="宋体" w:cs="宋体"/>
                <w:bCs/>
                <w:i/>
                <w:iCs/>
                <w:color w:val="auto"/>
                <w:sz w:val="24"/>
                <w:szCs w:val="24"/>
                <w:highlight w:val="none"/>
                <w:u w:val="single"/>
              </w:rPr>
              <w:t xml:space="preserve">。</w:t>
            </w:r>
            <w:r>
              <w:rPr>
                <w:rFonts w:hint="eastAsia" w:ascii="宋体" w:hAnsi="宋体" w:cs="宋体"/>
                <w:i/>
                <w:iCs/>
                <w:color w:val="auto"/>
                <w:sz w:val="24"/>
                <w:szCs w:val="24"/>
                <w:highlight w:val="none"/>
                <w:u w:val="single"/>
                <w:lang w:val="en-US" w:eastAsia="zh-CN"/>
              </w:rPr>
              <w:t xml:space="preserve">近3年内</w:t>
            </w:r>
            <w:r>
              <w:rPr>
                <w:rFonts w:hint="eastAsia" w:ascii="宋体" w:hAnsi="宋体" w:cs="宋体"/>
                <w:i/>
                <w:iCs/>
                <w:color w:val="auto"/>
                <w:sz w:val="24"/>
                <w:szCs w:val="24"/>
                <w:highlight w:val="none"/>
                <w:u w:val="single"/>
              </w:rPr>
              <w:t xml:space="preserve">有过类似管理项目工作经验</w:t>
            </w:r>
            <w:r>
              <w:rPr>
                <w:rFonts w:hint="eastAsia" w:ascii="宋体" w:hAnsi="宋体" w:cs="宋体"/>
                <w:b/>
                <w:bCs/>
                <w:i/>
                <w:iCs/>
                <w:color w:val="auto"/>
                <w:sz w:val="24"/>
                <w:szCs w:val="24"/>
                <w:highlight w:val="none"/>
                <w:u w:val="single"/>
              </w:rPr>
              <w:t xml:space="preserve">（须提供服务业主单位出具的任职证明原件扫描上传）</w:t>
            </w:r>
            <w:r/>
          </w:p>
          <w:p>
            <w:pPr>
              <w:ind w:firstLine="48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保安员：男性，</w:t>
            </w:r>
            <w:r>
              <w:rPr>
                <w:rFonts w:hint="eastAsia" w:ascii="宋体" w:hAnsi="宋体" w:cs="宋体"/>
                <w:i/>
                <w:iCs/>
                <w:color w:val="auto"/>
                <w:sz w:val="24"/>
                <w:szCs w:val="24"/>
                <w:highlight w:val="none"/>
                <w:u w:val="single"/>
                <w:lang w:val="en-US" w:eastAsia="zh-CN"/>
              </w:rPr>
              <w:t xml:space="preserve">52周岁以下，持有保安员证。</w:t>
            </w:r>
            <w:r>
              <w:rPr>
                <w:rFonts w:hint="eastAsia" w:ascii="宋体" w:hAnsi="宋体" w:cs="宋体"/>
                <w:color w:val="auto"/>
                <w:sz w:val="24"/>
                <w:szCs w:val="24"/>
                <w:highlight w:val="none"/>
                <w:lang w:val="en-US" w:eastAsia="zh-CN"/>
              </w:rPr>
              <w:t xml:space="preserve">具有初中及以上学历，熟悉安保法律法规知识，熟悉安全管理知识，具备处理突发事件的能力和经验；五官端正，身体健康。</w:t>
            </w:r>
            <w:r>
              <w:rPr>
                <w:rFonts w:hint="eastAsia" w:ascii="宋体" w:hAnsi="宋体" w:cs="宋体"/>
                <w:i/>
                <w:iCs/>
                <w:color w:val="auto"/>
                <w:sz w:val="24"/>
                <w:szCs w:val="24"/>
                <w:highlight w:val="none"/>
                <w:u w:val="single"/>
                <w:lang w:val="en-US" w:eastAsia="zh-CN"/>
              </w:rPr>
              <w:t xml:space="preserve">（</w:t>
            </w:r>
            <w:r>
              <w:rPr>
                <w:rFonts w:hint="eastAsia" w:ascii="宋体" w:hAnsi="宋体" w:cs="宋体"/>
                <w:b/>
                <w:i/>
                <w:iCs/>
                <w:color w:val="auto"/>
                <w:sz w:val="24"/>
                <w:szCs w:val="24"/>
                <w:highlight w:val="none"/>
                <w:u w:val="single"/>
              </w:rPr>
              <w:t xml:space="preserve">须提供</w:t>
            </w:r>
            <w:r>
              <w:rPr>
                <w:rFonts w:hint="eastAsia" w:ascii="宋体" w:hAnsi="宋体" w:cs="宋体"/>
                <w:b/>
                <w:i/>
                <w:iCs/>
                <w:color w:val="auto"/>
                <w:sz w:val="24"/>
                <w:szCs w:val="24"/>
                <w:highlight w:val="none"/>
                <w:u w:val="single"/>
                <w:lang w:val="en-US" w:eastAsia="zh-CN"/>
              </w:rPr>
              <w:t xml:space="preserve">相关</w:t>
            </w:r>
            <w:r>
              <w:rPr>
                <w:rFonts w:hint="eastAsia" w:ascii="宋体" w:hAnsi="宋体" w:cs="宋体"/>
                <w:b/>
                <w:i/>
                <w:iCs/>
                <w:color w:val="auto"/>
                <w:sz w:val="24"/>
                <w:szCs w:val="24"/>
                <w:highlight w:val="none"/>
                <w:u w:val="single"/>
              </w:rPr>
              <w:t xml:space="preserve">证书</w:t>
            </w:r>
            <w:r>
              <w:rPr>
                <w:rFonts w:hint="eastAsia" w:ascii="宋体" w:hAnsi="宋体" w:cs="宋体"/>
                <w:b/>
                <w:bCs/>
                <w:i/>
                <w:iCs/>
                <w:color w:val="auto"/>
                <w:sz w:val="24"/>
                <w:szCs w:val="24"/>
                <w:highlight w:val="none"/>
                <w:u w:val="single"/>
              </w:rPr>
              <w:t xml:space="preserve">原件，投标人近三个月内任意一个月为其缴纳的带二维码核验的社保缴纳证明原件扫描上传）</w:t>
            </w:r>
            <w:r/>
          </w:p>
        </w:tc>
      </w:tr>
      <w:tr>
        <w:trPr>
          <w:jc w:val="center"/>
        </w:trPr>
        <w:tc>
          <w:tcPr>
            <w:tcW w:w="665" w:type="dxa"/>
            <w:vAlign w:val="center"/>
            <w:textDirection w:val="lrTb"/>
            <w:noWrap w:val="false"/>
          </w:tcPr>
          <w:p>
            <w:pPr>
              <w:jc w:val="center"/>
              <w:keepLines/>
              <w:keepNext/>
              <w:spacing w:before="260" w:after="260" w:line="360" w:lineRule="exact"/>
              <w:rPr>
                <w:rFonts w:hint="eastAsia" w:ascii="宋体" w:hAnsi="宋体" w:eastAsia="宋体" w:cs="宋体"/>
                <w:color w:val="auto"/>
                <w:sz w:val="24"/>
                <w:szCs w:val="24"/>
                <w:highlight w:val="none"/>
                <w:lang w:eastAsia="zh-CN"/>
              </w:rPr>
              <w:outlineLvl w:val="1"/>
            </w:pPr>
            <w:r>
              <w:rPr>
                <w:rFonts w:hint="eastAsia" w:ascii="宋体" w:hAnsi="宋体" w:cs="宋体"/>
                <w:color w:val="auto"/>
                <w:sz w:val="24"/>
                <w:szCs w:val="24"/>
                <w:highlight w:val="none"/>
                <w:lang w:val="en-US" w:eastAsia="zh-CN"/>
              </w:rPr>
              <w:t xml:space="preserve">4</w:t>
            </w:r>
            <w:r/>
          </w:p>
        </w:tc>
        <w:tc>
          <w:tcPr>
            <w:tcW w:w="1410" w:type="dxa"/>
            <w:vAlign w:val="center"/>
            <w:textDirection w:val="lrTb"/>
            <w:noWrap w:val="false"/>
          </w:tcPr>
          <w:p>
            <w:pPr>
              <w:jc w:val="center"/>
              <w:keepLines/>
              <w:keepNext/>
              <w:pageBreakBefore w:val="0"/>
              <w:spacing w:line="360" w:lineRule="exact"/>
              <w:widowControl w:val="off"/>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保洁员</w:t>
            </w:r>
            <w:r/>
          </w:p>
        </w:tc>
        <w:tc>
          <w:tcPr>
            <w:tcW w:w="1125" w:type="dxa"/>
            <w:vAlign w:val="center"/>
            <w:textDirection w:val="lrTb"/>
            <w:noWrap w:val="false"/>
          </w:tcPr>
          <w:p>
            <w:pPr>
              <w:jc w:val="center"/>
              <w:keepLines/>
              <w:keepNext/>
              <w:pageBreakBefore w:val="0"/>
              <w:spacing w:line="360" w:lineRule="exact"/>
              <w:widowControl w:val="off"/>
              <w:rPr>
                <w:rFonts w:hint="default" w:ascii="宋体" w:hAnsi="宋体" w:eastAsia="宋体" w:cs="宋体"/>
                <w:color w:val="auto"/>
                <w:sz w:val="24"/>
                <w:szCs w:val="24"/>
                <w:highlight w:val="none"/>
                <w:lang w:val="en-US" w:eastAsia="zh-CN"/>
              </w:rPr>
              <w:outlineLvl w:val="1"/>
            </w:pPr>
            <w:r>
              <w:rPr>
                <w:rFonts w:hint="eastAsia" w:ascii="宋体" w:hAnsi="宋体" w:cs="宋体"/>
                <w:color w:val="auto"/>
                <w:sz w:val="24"/>
                <w:szCs w:val="24"/>
                <w:highlight w:val="none"/>
                <w:lang w:val="en-US" w:eastAsia="zh-CN"/>
              </w:rPr>
              <w:t xml:space="preserve">25</w:t>
            </w:r>
            <w:r/>
          </w:p>
        </w:tc>
        <w:tc>
          <w:tcPr>
            <w:tcW w:w="5614" w:type="dxa"/>
            <w:vAlign w:val="center"/>
            <w:textDirection w:val="lrTb"/>
            <w:noWrap w:val="false"/>
          </w:tcPr>
          <w:p>
            <w:pPr>
              <w:ind w:firstLine="48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男女不限，</w:t>
            </w:r>
            <w:r>
              <w:rPr>
                <w:rFonts w:hint="eastAsia" w:ascii="宋体" w:hAnsi="宋体" w:cs="宋体"/>
                <w:color w:val="auto"/>
                <w:sz w:val="24"/>
                <w:szCs w:val="24"/>
                <w:highlight w:val="none"/>
                <w:lang w:val="en-US" w:eastAsia="zh-CN"/>
              </w:rPr>
              <w:t xml:space="preserve">60</w:t>
            </w:r>
            <w:r>
              <w:rPr>
                <w:rFonts w:hint="eastAsia" w:ascii="宋体" w:hAnsi="宋体" w:cs="宋体"/>
                <w:color w:val="auto"/>
                <w:sz w:val="24"/>
                <w:szCs w:val="24"/>
                <w:highlight w:val="none"/>
              </w:rPr>
              <w:t xml:space="preserve">周岁以下，具有小学</w:t>
            </w:r>
            <w:r>
              <w:rPr>
                <w:rFonts w:hint="eastAsia" w:ascii="宋体" w:hAnsi="宋体" w:cs="宋体"/>
                <w:color w:val="auto"/>
                <w:sz w:val="24"/>
                <w:szCs w:val="24"/>
                <w:highlight w:val="none"/>
                <w:lang w:val="en-US" w:eastAsia="zh-CN"/>
              </w:rPr>
              <w:t xml:space="preserve">及</w:t>
            </w:r>
            <w:r>
              <w:rPr>
                <w:rFonts w:hint="eastAsia" w:ascii="宋体" w:hAnsi="宋体" w:cs="宋体"/>
                <w:color w:val="auto"/>
                <w:sz w:val="24"/>
                <w:szCs w:val="24"/>
                <w:highlight w:val="none"/>
              </w:rPr>
              <w:t xml:space="preserve">以上学历，身体健康，熟悉各项工作流程，细心、认真，能刻苦及耐受工作压力，有工作经验；</w:t>
            </w:r>
            <w:r/>
          </w:p>
          <w:p>
            <w:pPr>
              <w:ind w:firstLine="48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具有沟通、协调能力，具有处理突发事件的能力和经验。 </w:t>
            </w:r>
            <w:r/>
          </w:p>
        </w:tc>
      </w:tr>
      <w:tr>
        <w:trPr>
          <w:jc w:val="center"/>
        </w:trPr>
        <w:tc>
          <w:tcPr>
            <w:tcW w:w="665" w:type="dxa"/>
            <w:vAlign w:val="center"/>
            <w:textDirection w:val="lrTb"/>
            <w:noWrap w:val="false"/>
          </w:tcPr>
          <w:p>
            <w:pPr>
              <w:jc w:val="center"/>
              <w:keepLines/>
              <w:keepNext/>
              <w:spacing w:before="260" w:after="260" w:line="360" w:lineRule="exact"/>
              <w:rPr>
                <w:rFonts w:hint="eastAsia" w:ascii="宋体" w:hAnsi="宋体" w:eastAsia="宋体" w:cs="宋体"/>
                <w:color w:val="auto"/>
                <w:sz w:val="24"/>
                <w:szCs w:val="24"/>
                <w:highlight w:val="none"/>
                <w:lang w:eastAsia="zh-CN"/>
              </w:rPr>
              <w:outlineLvl w:val="1"/>
            </w:pPr>
            <w:r>
              <w:rPr>
                <w:rFonts w:hint="eastAsia" w:ascii="宋体" w:hAnsi="宋体" w:cs="宋体"/>
                <w:color w:val="auto"/>
                <w:sz w:val="24"/>
                <w:szCs w:val="24"/>
                <w:highlight w:val="none"/>
                <w:lang w:val="en-US" w:eastAsia="zh-CN"/>
              </w:rPr>
              <w:t xml:space="preserve">5</w:t>
            </w:r>
            <w:r/>
          </w:p>
        </w:tc>
        <w:tc>
          <w:tcPr>
            <w:tcW w:w="1410" w:type="dxa"/>
            <w:vAlign w:val="center"/>
            <w:textDirection w:val="lrTb"/>
            <w:noWrap w:val="false"/>
          </w:tcPr>
          <w:p>
            <w:pPr>
              <w:jc w:val="center"/>
              <w:keepLines/>
              <w:keepNext/>
              <w:pageBreakBefore w:val="0"/>
              <w:spacing w:line="360" w:lineRule="exact"/>
              <w:widowControl w:val="off"/>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垃圾清运</w:t>
            </w:r>
            <w:r/>
          </w:p>
        </w:tc>
        <w:tc>
          <w:tcPr>
            <w:tcW w:w="1125" w:type="dxa"/>
            <w:vAlign w:val="center"/>
            <w:textDirection w:val="lrTb"/>
            <w:noWrap w:val="false"/>
          </w:tcPr>
          <w:p>
            <w:pPr>
              <w:jc w:val="center"/>
              <w:keepLines/>
              <w:keepNext/>
              <w:pageBreakBefore w:val="0"/>
              <w:spacing w:line="360" w:lineRule="exact"/>
              <w:widowControl w:val="off"/>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1</w:t>
            </w:r>
            <w:r/>
          </w:p>
        </w:tc>
        <w:tc>
          <w:tcPr>
            <w:tcW w:w="5614" w:type="dxa"/>
            <w:vAlign w:val="center"/>
            <w:textDirection w:val="lrTb"/>
            <w:noWrap w:val="false"/>
          </w:tcPr>
          <w:p>
            <w:pPr>
              <w:ind w:firstLine="48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男性，</w:t>
            </w:r>
            <w:r>
              <w:rPr>
                <w:rFonts w:hint="eastAsia" w:ascii="宋体" w:hAnsi="宋体" w:cs="宋体"/>
                <w:i/>
                <w:iCs/>
                <w:color w:val="auto"/>
                <w:sz w:val="24"/>
                <w:szCs w:val="24"/>
                <w:highlight w:val="none"/>
                <w:u w:val="single"/>
                <w:shd w:val="clear" w:color="auto"/>
                <w:lang w:val="en-US" w:eastAsia="zh-CN"/>
              </w:rPr>
              <w:t xml:space="preserve">60</w:t>
            </w:r>
            <w:r>
              <w:rPr>
                <w:rFonts w:hint="eastAsia" w:ascii="宋体" w:hAnsi="宋体" w:cs="宋体"/>
                <w:i/>
                <w:iCs/>
                <w:color w:val="auto"/>
                <w:sz w:val="24"/>
                <w:szCs w:val="24"/>
                <w:highlight w:val="none"/>
                <w:u w:val="single"/>
                <w:shd w:val="clear" w:color="auto"/>
              </w:rPr>
              <w:t xml:space="preserve">周岁</w:t>
            </w:r>
            <w:r>
              <w:rPr>
                <w:rFonts w:hint="eastAsia" w:ascii="宋体" w:hAnsi="宋体" w:cs="宋体"/>
                <w:i/>
                <w:iCs/>
                <w:color w:val="auto"/>
                <w:sz w:val="24"/>
                <w:szCs w:val="24"/>
                <w:highlight w:val="none"/>
                <w:u w:val="single"/>
                <w:shd w:val="clear" w:color="auto"/>
                <w:lang w:val="en-US" w:eastAsia="zh-CN"/>
              </w:rPr>
              <w:t xml:space="preserve">及</w:t>
            </w:r>
            <w:r>
              <w:rPr>
                <w:rFonts w:hint="eastAsia" w:ascii="宋体" w:hAnsi="宋体" w:cs="宋体"/>
                <w:i/>
                <w:iCs/>
                <w:color w:val="auto"/>
                <w:sz w:val="24"/>
                <w:szCs w:val="24"/>
                <w:highlight w:val="none"/>
                <w:u w:val="single"/>
                <w:shd w:val="clear" w:color="auto"/>
              </w:rPr>
              <w:t xml:space="preserve">以下，具有与本次项目所需车辆相对应的驾驶证，</w:t>
            </w:r>
            <w:r>
              <w:rPr>
                <w:rFonts w:hint="eastAsia" w:ascii="宋体" w:hAnsi="宋体" w:cs="宋体"/>
                <w:i/>
                <w:iCs/>
                <w:color w:val="auto"/>
                <w:sz w:val="24"/>
                <w:szCs w:val="24"/>
                <w:highlight w:val="none"/>
                <w:u w:val="single"/>
                <w:lang w:val="en-US" w:eastAsia="zh-CN"/>
              </w:rPr>
              <w:t xml:space="preserve">（</w:t>
            </w:r>
            <w:r>
              <w:rPr>
                <w:rFonts w:hint="eastAsia" w:ascii="宋体" w:hAnsi="宋体" w:cs="宋体"/>
                <w:b/>
                <w:i/>
                <w:iCs/>
                <w:color w:val="auto"/>
                <w:sz w:val="24"/>
                <w:szCs w:val="24"/>
                <w:highlight w:val="none"/>
                <w:u w:val="single"/>
              </w:rPr>
              <w:t xml:space="preserve">须提供</w:t>
            </w:r>
            <w:r>
              <w:rPr>
                <w:rFonts w:hint="eastAsia" w:ascii="宋体" w:hAnsi="宋体" w:cs="宋体"/>
                <w:b/>
                <w:i/>
                <w:iCs/>
                <w:color w:val="auto"/>
                <w:sz w:val="24"/>
                <w:szCs w:val="24"/>
                <w:highlight w:val="none"/>
                <w:u w:val="single"/>
                <w:lang w:val="en-US" w:eastAsia="zh-CN"/>
              </w:rPr>
              <w:t xml:space="preserve">相关证明材料</w:t>
            </w:r>
            <w:r>
              <w:rPr>
                <w:rFonts w:hint="eastAsia" w:ascii="宋体" w:hAnsi="宋体" w:cs="宋体"/>
                <w:b/>
                <w:bCs/>
                <w:i/>
                <w:iCs/>
                <w:color w:val="auto"/>
                <w:sz w:val="24"/>
                <w:szCs w:val="24"/>
                <w:highlight w:val="none"/>
                <w:u w:val="single"/>
              </w:rPr>
              <w:t xml:space="preserve">原件扫描上传）</w:t>
            </w:r>
            <w:r>
              <w:rPr>
                <w:rFonts w:hint="eastAsia" w:ascii="宋体" w:hAnsi="宋体" w:cs="宋体"/>
                <w:color w:val="auto"/>
                <w:sz w:val="24"/>
                <w:szCs w:val="24"/>
                <w:highlight w:val="none"/>
              </w:rPr>
              <w:t xml:space="preserve">小学以上学历，身体健康，熟悉垃圾清运工作流程，细心、认真，能刻苦及耐受工作压力，有工作经验；</w:t>
            </w:r>
            <w:r/>
          </w:p>
          <w:p>
            <w:pPr>
              <w:ind w:firstLine="48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具有沟通、协调能力，具有处理突发事件的能力和经验。 </w:t>
            </w:r>
            <w:r/>
          </w:p>
        </w:tc>
      </w:tr>
      <w:tr>
        <w:trPr>
          <w:jc w:val="center"/>
        </w:trPr>
        <w:tc>
          <w:tcPr>
            <w:tcW w:w="665" w:type="dxa"/>
            <w:vAlign w:val="center"/>
            <w:textDirection w:val="lrTb"/>
            <w:noWrap w:val="false"/>
          </w:tcPr>
          <w:p>
            <w:pPr>
              <w:jc w:val="center"/>
              <w:keepLines/>
              <w:keepNext/>
              <w:spacing w:before="260" w:after="260" w:line="360" w:lineRule="exact"/>
              <w:rPr>
                <w:rFonts w:hint="eastAsia" w:ascii="宋体" w:hAnsi="宋体" w:eastAsia="宋体" w:cs="宋体"/>
                <w:color w:val="auto"/>
                <w:sz w:val="24"/>
                <w:szCs w:val="24"/>
                <w:highlight w:val="none"/>
                <w:lang w:eastAsia="zh-CN"/>
              </w:rPr>
              <w:outlineLvl w:val="1"/>
            </w:pPr>
            <w:r>
              <w:rPr>
                <w:rFonts w:hint="eastAsia" w:ascii="宋体" w:hAnsi="宋体" w:cs="宋体"/>
                <w:color w:val="auto"/>
                <w:sz w:val="24"/>
                <w:szCs w:val="24"/>
                <w:highlight w:val="none"/>
                <w:lang w:val="en-US" w:eastAsia="zh-CN"/>
              </w:rPr>
              <w:t xml:space="preserve">6</w:t>
            </w:r>
            <w:r/>
          </w:p>
        </w:tc>
        <w:tc>
          <w:tcPr>
            <w:tcW w:w="1410" w:type="dxa"/>
            <w:vAlign w:val="center"/>
            <w:textDirection w:val="lrTb"/>
            <w:noWrap w:val="false"/>
          </w:tcPr>
          <w:p>
            <w:pPr>
              <w:jc w:val="center"/>
              <w:keepLines/>
              <w:keepNext/>
              <w:spacing w:before="260" w:after="260" w:line="360" w:lineRule="exact"/>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合计</w:t>
            </w:r>
            <w:r/>
          </w:p>
        </w:tc>
        <w:tc>
          <w:tcPr>
            <w:tcW w:w="1125" w:type="dxa"/>
            <w:vAlign w:val="center"/>
            <w:textDirection w:val="lrTb"/>
            <w:noWrap w:val="false"/>
          </w:tcPr>
          <w:p>
            <w:pPr>
              <w:jc w:val="center"/>
              <w:keepLines/>
              <w:keepNext/>
              <w:spacing w:before="260" w:after="260" w:line="360" w:lineRule="exact"/>
              <w:rPr>
                <w:rFonts w:hint="eastAsia" w:ascii="宋体" w:hAnsi="宋体" w:eastAsia="宋体" w:cs="宋体"/>
                <w:color w:val="auto"/>
                <w:sz w:val="24"/>
                <w:szCs w:val="24"/>
                <w:highlight w:val="none"/>
                <w:lang w:eastAsia="zh-CN"/>
              </w:rPr>
              <w:outlineLvl w:val="1"/>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6</w:t>
            </w:r>
            <w:r/>
          </w:p>
        </w:tc>
        <w:tc>
          <w:tcPr>
            <w:tcW w:w="5614" w:type="dxa"/>
            <w:vAlign w:val="center"/>
            <w:textDirection w:val="lrTb"/>
            <w:noWrap w:val="false"/>
          </w:tcPr>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rPr>
          <w:rFonts w:hint="eastAsia" w:ascii="宋体" w:hAnsi="宋体" w:cs="宋体"/>
          <w:color w:val="auto"/>
          <w:highlight w:val="none"/>
        </w:rPr>
      </w:pPr>
      <w:r>
        <w:rPr>
          <w:rFonts w:hint="eastAsia" w:ascii="宋体" w:hAnsi="宋体" w:cs="宋体"/>
          <w:color w:val="auto"/>
          <w:highlight w:val="none"/>
        </w:rPr>
      </w:r>
      <w:r/>
    </w:p>
    <w:p>
      <w:pPr>
        <w:jc w:val="center"/>
        <w:keepLines/>
        <w:keepNext/>
        <w:spacing w:line="400" w:lineRule="exact"/>
        <w:rPr>
          <w:rFonts w:hint="eastAsia" w:ascii="宋体" w:hAnsi="宋体" w:cs="宋体"/>
          <w:color w:val="auto"/>
          <w:szCs w:val="21"/>
          <w:highlight w:val="none"/>
        </w:rPr>
        <w:outlineLvl w:val="1"/>
      </w:pPr>
      <w:r>
        <w:rPr>
          <w:rFonts w:hint="eastAsia" w:ascii="宋体" w:hAnsi="宋体" w:cs="宋体"/>
          <w:b/>
          <w:bCs/>
          <w:color w:val="auto"/>
          <w:szCs w:val="21"/>
          <w:highlight w:val="none"/>
        </w:rPr>
        <w:t xml:space="preserve">三、本项目服务标准及服务要求</w:t>
      </w:r>
      <w:bookmarkEnd w:id="6"/>
      <w:r/>
      <w:r/>
    </w:p>
    <w:p>
      <w:pPr>
        <w:spacing w:line="48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（一）安保服务</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1、保安员岗位安排</w:t>
      </w:r>
      <w:r/>
    </w:p>
    <w:tbl>
      <w:tblPr>
        <w:tblStyle w:val="813"/>
        <w:tblW w:w="8378" w:type="dxa"/>
        <w:jc w:val="center"/>
        <w:tblLayout w:type="fixed"/>
        <w:tblCellMar>
          <w:left w:w="0" w:type="dxa"/>
          <w:top w:w="0" w:type="dxa"/>
          <w:right w:w="0" w:type="dxa"/>
          <w:bottom w:w="0" w:type="dxa"/>
        </w:tblCellMar>
        <w:tblLook w:val="04A0" w:firstRow="1" w:lastRow="0" w:firstColumn="1" w:lastColumn="0" w:noHBand="0" w:noVBand="1"/>
      </w:tblPr>
      <w:tblGrid>
        <w:gridCol w:w="962"/>
        <w:gridCol w:w="3594"/>
        <w:gridCol w:w="3822"/>
      </w:tblGrid>
      <w:tr>
        <w:trPr>
          <w:jc w:val="center"/>
          <w:trHeight w:val="32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2" w:type="dxa"/>
            <w:vAlign w:val="center"/>
            <w:textDirection w:val="lrTb"/>
            <w:noWrap w:val="false"/>
          </w:tcPr>
          <w:p>
            <w:pPr>
              <w:jc w:val="center"/>
              <w:spacing w:line="5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94" w:type="dxa"/>
            <w:vAlign w:val="center"/>
            <w:textDirection w:val="lrTb"/>
            <w:noWrap w:val="false"/>
          </w:tcPr>
          <w:p>
            <w:pPr>
              <w:jc w:val="center"/>
              <w:spacing w:line="58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岗位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22" w:type="dxa"/>
            <w:vAlign w:val="center"/>
            <w:textDirection w:val="lrTb"/>
            <w:noWrap w:val="false"/>
          </w:tcPr>
          <w:p>
            <w:pPr>
              <w:jc w:val="center"/>
              <w:spacing w:line="58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rPr>
              <w:t xml:space="preserve">人数</w:t>
            </w:r>
            <w:r>
              <w:rPr>
                <w:rFonts w:hint="eastAsia" w:ascii="宋体" w:hAnsi="宋体" w:cs="宋体"/>
                <w:color w:val="auto"/>
                <w:sz w:val="24"/>
                <w:szCs w:val="24"/>
                <w:highlight w:val="none"/>
                <w:lang w:bidi="ar"/>
              </w:rPr>
              <w:t xml:space="preserve">（人）</w:t>
            </w:r>
            <w:r/>
          </w:p>
        </w:tc>
      </w:tr>
      <w:tr>
        <w:trPr>
          <w:jc w:val="center"/>
          <w:trHeight w:val="32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2" w:type="dxa"/>
            <w:vAlign w:val="center"/>
            <w:textDirection w:val="lrTb"/>
            <w:noWrap w:val="false"/>
          </w:tcPr>
          <w:p>
            <w:pPr>
              <w:jc w:val="center"/>
              <w:spacing w:line="5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94" w:type="dxa"/>
            <w:vAlign w:val="center"/>
            <w:textDirection w:val="lrTb"/>
            <w:noWrap w:val="false"/>
          </w:tcPr>
          <w:p>
            <w:pPr>
              <w:jc w:val="center"/>
              <w:spacing w:line="5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bidi="ar"/>
              </w:rPr>
              <w:t xml:space="preserve">北</w:t>
            </w:r>
            <w:r>
              <w:rPr>
                <w:rFonts w:hint="eastAsia" w:ascii="宋体" w:hAnsi="宋体" w:cs="宋体"/>
                <w:color w:val="auto"/>
                <w:sz w:val="24"/>
                <w:szCs w:val="24"/>
                <w:highlight w:val="none"/>
                <w:lang w:bidi="ar"/>
              </w:rPr>
              <w:t xml:space="preserve">门24小时岗</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双人双岗三班制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22" w:type="dxa"/>
            <w:vAlign w:val="center"/>
            <w:textDirection w:val="lrTb"/>
            <w:noWrap w:val="false"/>
          </w:tcPr>
          <w:p>
            <w:pPr>
              <w:jc w:val="center"/>
              <w:spacing w:line="58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6</w:t>
            </w:r>
            <w:r/>
          </w:p>
        </w:tc>
      </w:tr>
      <w:tr>
        <w:trPr>
          <w:jc w:val="center"/>
          <w:trHeight w:val="32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2" w:type="dxa"/>
            <w:vAlign w:val="center"/>
            <w:textDirection w:val="lrTb"/>
            <w:noWrap w:val="false"/>
          </w:tcPr>
          <w:p>
            <w:pPr>
              <w:jc w:val="center"/>
              <w:spacing w:line="580" w:lineRule="exact"/>
              <w:widowControl/>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94" w:type="dxa"/>
            <w:vAlign w:val="center"/>
            <w:textDirection w:val="lrTb"/>
            <w:noWrap w:val="false"/>
          </w:tcPr>
          <w:p>
            <w:pPr>
              <w:jc w:val="center"/>
              <w:spacing w:line="58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南门24小时岗</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双人双岗三班制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22" w:type="dxa"/>
            <w:vAlign w:val="center"/>
            <w:textDirection w:val="lrTb"/>
            <w:noWrap w:val="false"/>
          </w:tcPr>
          <w:p>
            <w:pPr>
              <w:jc w:val="center"/>
              <w:spacing w:line="580" w:lineRule="exact"/>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6</w:t>
            </w:r>
            <w:r/>
          </w:p>
        </w:tc>
      </w:tr>
      <w:tr>
        <w:trPr>
          <w:jc w:val="center"/>
          <w:trHeight w:val="32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2" w:type="dxa"/>
            <w:vAlign w:val="center"/>
            <w:textDirection w:val="lrTb"/>
            <w:noWrap w:val="false"/>
          </w:tcPr>
          <w:p>
            <w:pPr>
              <w:jc w:val="center"/>
              <w:spacing w:line="580" w:lineRule="exact"/>
              <w:widowControl/>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94" w:type="dxa"/>
            <w:vAlign w:val="center"/>
            <w:textDirection w:val="lrTb"/>
            <w:noWrap w:val="false"/>
          </w:tcPr>
          <w:p>
            <w:pPr>
              <w:jc w:val="center"/>
              <w:spacing w:line="5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东门24小时岗</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双人双岗三班制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22" w:type="dxa"/>
            <w:vAlign w:val="center"/>
            <w:textDirection w:val="lrTb"/>
            <w:noWrap w:val="false"/>
          </w:tcPr>
          <w:p>
            <w:pPr>
              <w:jc w:val="center"/>
              <w:spacing w:line="580" w:lineRule="exact"/>
              <w:widowControl/>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val="en-US" w:eastAsia="zh-CN" w:bidi="ar"/>
              </w:rPr>
              <w:t xml:space="preserve">3</w:t>
            </w:r>
            <w:r/>
          </w:p>
        </w:tc>
      </w:tr>
      <w:tr>
        <w:trPr>
          <w:jc w:val="center"/>
          <w:trHeight w:val="32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2" w:type="dxa"/>
            <w:vAlign w:val="center"/>
            <w:textDirection w:val="lrTb"/>
            <w:noWrap w:val="false"/>
          </w:tcPr>
          <w:p>
            <w:pPr>
              <w:jc w:val="center"/>
              <w:spacing w:line="580" w:lineRule="exact"/>
              <w:widowControl/>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94" w:type="dxa"/>
            <w:vAlign w:val="center"/>
            <w:textDirection w:val="lrTb"/>
            <w:noWrap w:val="false"/>
          </w:tcPr>
          <w:p>
            <w:pPr>
              <w:jc w:val="center"/>
              <w:spacing w:line="5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轮岗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22" w:type="dxa"/>
            <w:vAlign w:val="center"/>
            <w:textDirection w:val="lrTb"/>
            <w:noWrap w:val="false"/>
          </w:tcPr>
          <w:p>
            <w:pPr>
              <w:jc w:val="center"/>
              <w:spacing w:line="580" w:lineRule="exact"/>
              <w:widowControl/>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val="en-US" w:eastAsia="zh-CN" w:bidi="ar"/>
              </w:rPr>
              <w:t xml:space="preserve">3</w:t>
            </w:r>
            <w:r/>
          </w:p>
        </w:tc>
      </w:tr>
    </w:tbl>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2、配备安保人员，身体</w:t>
      </w:r>
      <w:r>
        <w:rPr>
          <w:rFonts w:hint="eastAsia" w:ascii="宋体" w:hAnsi="宋体" w:cs="宋体"/>
          <w:color w:val="auto"/>
          <w:sz w:val="24"/>
          <w:szCs w:val="24"/>
          <w:highlight w:val="none"/>
        </w:rPr>
        <w:t xml:space="preserve">健康，责任心强，工作认真负责，体态良好；定期进行安全防范学习，增强安全防范能力；熟悉区域环境，熟悉安保及有关法律法规，能恰当的处理和应对护卫工作；思想品质好，作风正派，热爱安全护卫工作，无犯罪记录；安保人员配备对讲装置和其他必备的安全护卫工具；当班时佩戴统一标志和执勤工号，穿戴统一制服，仪容仪表规范整齐；上岗时精神饱满，举止文明，姿态良好，大方得体，抬头挺胸，注意检查和保持仪表；在执勤时不吸烟、吃零食, 不袖手、背手、插腰或将手插入衣袋，不弯腰驼背，前倾后靠；讲普通话，交接班制度完善并有工作及交接班记录。 </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3、管理区域内所有搬出物品，须检查、登记、核实后放行。</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交通和车辆管理：有较为完善的车辆管理制度；设置明显的交通标志；维持交通秩序，发现车辆未上锁及乱停乱放进行忠告并及时纠正，发现偷盗车辆、破坏交通设施等现象及时制止；停车场由专人管理，车辆进场、离场有检查、记录；按照合同特别约定履行车辆保管责任。</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5、安全防范巡逻队24小时动态巡防</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不少于5次</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，加强学校内设施等防盗管理工作。有恶劣天气应急预案，确保冬季暴雪，路面结冰、夏季汛期、暴雨恶劣天气等情况下师生人身安全；</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制定突发紧急情况应对预案，有训练有素的专业安保人员，定期举行应急预案演练，能迅速、妥善的处理突发情况，减少突发事件带来的负面影响；突发紧急事故处理后，及时形成事故应急总结报告，完善应急救援工作方案。</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7、确保管理区域内所有道路和进出口无车辆停放。</w:t>
      </w:r>
      <w:r/>
    </w:p>
    <w:p>
      <w:pPr>
        <w:ind w:firstLine="480"/>
        <w:spacing w:line="48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提供现场接待服务</w:t>
      </w:r>
      <w:r>
        <w:rPr>
          <w:rFonts w:hint="eastAsia" w:ascii="宋体" w:hAnsi="宋体" w:cs="宋体"/>
          <w:color w:val="auto"/>
          <w:sz w:val="24"/>
          <w:szCs w:val="24"/>
          <w:highlight w:val="none"/>
          <w:lang w:eastAsia="zh-CN"/>
        </w:rPr>
        <w:t xml:space="preserve">：</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①做好来访人员、车辆进出证件登记，及时通报。</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②严禁无关人员、可疑人员和危险物品进入</w:t>
      </w:r>
      <w:r>
        <w:rPr>
          <w:rFonts w:hint="eastAsia" w:ascii="宋体" w:hAnsi="宋体" w:cs="宋体"/>
          <w:color w:val="auto"/>
          <w:sz w:val="24"/>
          <w:szCs w:val="24"/>
          <w:highlight w:val="none"/>
          <w:lang w:val="en-US" w:eastAsia="zh-CN"/>
        </w:rPr>
        <w:t xml:space="preserve">学校</w:t>
      </w:r>
      <w:r>
        <w:rPr>
          <w:rFonts w:hint="eastAsia" w:ascii="宋体" w:hAnsi="宋体" w:cs="宋体"/>
          <w:color w:val="auto"/>
          <w:sz w:val="24"/>
          <w:szCs w:val="24"/>
          <w:highlight w:val="none"/>
        </w:rPr>
        <w:t xml:space="preserve">内。</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③物品摆放整齐有序、分类放置。</w:t>
      </w:r>
      <w:r/>
    </w:p>
    <w:p>
      <w:pPr>
        <w:ind w:firstLine="480"/>
        <w:spacing w:line="48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④与被访人进行核实确认</w:t>
      </w:r>
      <w:r>
        <w:rPr>
          <w:rFonts w:hint="eastAsia" w:ascii="宋体" w:hAnsi="宋体" w:cs="宋体"/>
          <w:color w:val="auto"/>
          <w:sz w:val="24"/>
          <w:szCs w:val="24"/>
          <w:highlight w:val="none"/>
          <w:lang w:eastAsia="zh-CN"/>
        </w:rPr>
        <w:t xml:space="preserve">。</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大型活动秩序</w:t>
      </w:r>
      <w:r/>
    </w:p>
    <w:p>
      <w:pPr>
        <w:ind w:firstLine="480"/>
        <w:spacing w:line="480" w:lineRule="exact"/>
        <w:rPr>
          <w:rFonts w:hint="eastAsia" w:ascii="宋体" w:hAnsi="宋体" w:cs="宋体"/>
          <w:color w:val="auto"/>
          <w:sz w:val="24"/>
          <w:szCs w:val="24"/>
          <w:highlight w:val="none"/>
        </w:rPr>
      </w:pPr>
      <w:r>
        <w:rPr>
          <w:rFonts w:hint="default" w:ascii="Calibri" w:hAnsi="Calibri" w:cs="Calibri"/>
          <w:color w:val="auto"/>
          <w:sz w:val="24"/>
          <w:szCs w:val="24"/>
          <w:highlight w:val="none"/>
        </w:rPr>
        <w:t xml:space="preserve">①</w:t>
      </w:r>
      <w:r>
        <w:rPr>
          <w:rFonts w:hint="eastAsia" w:ascii="宋体" w:hAnsi="宋体" w:cs="宋体"/>
          <w:color w:val="auto"/>
          <w:sz w:val="24"/>
          <w:szCs w:val="24"/>
          <w:highlight w:val="none"/>
        </w:rPr>
        <w:t xml:space="preserve">制定相应的活动秩序维护方案，合理安排人员，并对场所的安全隐患进行排查。</w:t>
      </w:r>
      <w:r/>
    </w:p>
    <w:p>
      <w:pPr>
        <w:ind w:firstLine="480"/>
        <w:spacing w:line="480" w:lineRule="exact"/>
        <w:rPr>
          <w:rFonts w:hint="default" w:ascii="宋体" w:hAnsi="宋体" w:cs="宋体"/>
          <w:color w:val="auto"/>
          <w:sz w:val="24"/>
          <w:szCs w:val="24"/>
          <w:highlight w:val="none"/>
          <w:lang w:val="en-US" w:eastAsia="zh-CN"/>
        </w:rPr>
      </w:pPr>
      <w:r>
        <w:rPr>
          <w:rFonts w:hint="default" w:ascii="Calibri" w:hAnsi="Calibri" w:cs="Calibri"/>
          <w:color w:val="auto"/>
          <w:sz w:val="24"/>
          <w:szCs w:val="24"/>
          <w:highlight w:val="none"/>
        </w:rPr>
        <w:t xml:space="preserve">②</w:t>
      </w:r>
      <w:r>
        <w:rPr>
          <w:rFonts w:hint="eastAsia" w:ascii="宋体" w:hAnsi="宋体" w:cs="宋体"/>
          <w:color w:val="auto"/>
          <w:sz w:val="24"/>
          <w:szCs w:val="24"/>
          <w:highlight w:val="none"/>
        </w:rPr>
        <w:t xml:space="preserve">应当保障通道、出入口、停车场等区域畅通。</w:t>
      </w:r>
      <w:r/>
    </w:p>
    <w:p>
      <w:pPr>
        <w:ind w:firstLine="480"/>
        <w:spacing w:line="480" w:lineRule="exact"/>
        <w:rPr>
          <w:rFonts w:hint="default" w:ascii="宋体" w:hAnsi="宋体" w:cs="宋体"/>
          <w:color w:val="auto"/>
          <w:sz w:val="24"/>
          <w:szCs w:val="24"/>
          <w:highlight w:val="none"/>
          <w:lang w:val="en-US" w:eastAsia="zh-CN"/>
        </w:rPr>
      </w:pPr>
      <w:r>
        <w:rPr>
          <w:rFonts w:hint="default" w:ascii="Calibri" w:hAnsi="Calibri" w:cs="Calibri"/>
          <w:color w:val="auto"/>
          <w:sz w:val="24"/>
          <w:szCs w:val="24"/>
          <w:highlight w:val="none"/>
        </w:rPr>
        <w:t xml:space="preserve">③</w:t>
      </w:r>
      <w:r>
        <w:rPr>
          <w:rFonts w:hint="eastAsia" w:ascii="宋体" w:hAnsi="宋体" w:cs="宋体"/>
          <w:color w:val="auto"/>
          <w:sz w:val="24"/>
          <w:szCs w:val="24"/>
          <w:highlight w:val="none"/>
        </w:rPr>
        <w:t xml:space="preserve">活动举办过程中，做好现场秩序的维护和突发事故的处置工作，确保活动正常进行。</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、服务人员须严格遵守</w:t>
      </w:r>
      <w:r>
        <w:rPr>
          <w:rFonts w:hint="eastAsia" w:ascii="宋体" w:hAnsi="宋体" w:cs="宋体"/>
          <w:color w:val="auto"/>
          <w:sz w:val="24"/>
          <w:szCs w:val="24"/>
          <w:highlight w:val="none"/>
          <w:lang w:val="en-US" w:eastAsia="zh-CN"/>
        </w:rPr>
        <w:t xml:space="preserve">扬州市及学校各种规章</w:t>
      </w:r>
      <w:r>
        <w:rPr>
          <w:rFonts w:hint="eastAsia" w:ascii="宋体" w:hAnsi="宋体" w:cs="宋体"/>
          <w:color w:val="auto"/>
          <w:sz w:val="24"/>
          <w:szCs w:val="24"/>
          <w:highlight w:val="none"/>
        </w:rPr>
        <w:t xml:space="preserve">制度。</w:t>
      </w:r>
      <w:r/>
    </w:p>
    <w:p>
      <w:pPr>
        <w:spacing w:line="48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（二）保洁服务</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1、保洁员岗位安排</w:t>
      </w:r>
      <w:r/>
    </w:p>
    <w:tbl>
      <w:tblPr>
        <w:tblStyle w:val="813"/>
        <w:tblW w:w="8792" w:type="dxa"/>
        <w:jc w:val="center"/>
        <w:tblLayout w:type="fixed"/>
        <w:tblCellMar>
          <w:left w:w="0" w:type="dxa"/>
          <w:top w:w="0" w:type="dxa"/>
          <w:right w:w="0" w:type="dxa"/>
          <w:bottom w:w="0" w:type="dxa"/>
        </w:tblCellMar>
        <w:tblLook w:val="04A0" w:firstRow="1" w:lastRow="0" w:firstColumn="1" w:lastColumn="0" w:noHBand="0" w:noVBand="1"/>
      </w:tblPr>
      <w:tblGrid>
        <w:gridCol w:w="592"/>
        <w:gridCol w:w="955"/>
        <w:gridCol w:w="6480"/>
        <w:gridCol w:w="765"/>
      </w:tblGrid>
      <w:tr>
        <w:trPr>
          <w:jc w:val="center"/>
          <w:trHeight w:val="2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2"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岗位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0"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工作地点</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76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人数</w:t>
            </w:r>
            <w:r/>
          </w:p>
        </w:tc>
      </w:tr>
      <w:tr>
        <w:trPr>
          <w:jc w:val="center"/>
          <w:trHeight w:val="2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2"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垃圾运输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0"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垃圾运输，垃圾桶清洗消毒</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765" w:type="dxa"/>
            <w:vAlign w:val="center"/>
            <w:textDirection w:val="lrTb"/>
            <w:noWrap w:val="false"/>
          </w:tcPr>
          <w:p>
            <w:pPr>
              <w:jc w:val="center"/>
              <w:pageBreakBefore w:val="0"/>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自定</w:t>
            </w:r>
            <w:r/>
          </w:p>
        </w:tc>
      </w:tr>
      <w:tr>
        <w:trPr>
          <w:jc w:val="center"/>
          <w:trHeight w:val="2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2"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0"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校内，外道路，跑道，扫地车清扫，室内洗地车清扫</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76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自定</w:t>
            </w:r>
            <w:r/>
          </w:p>
        </w:tc>
      </w:tr>
      <w:tr>
        <w:trPr>
          <w:jc w:val="center"/>
          <w:trHeight w:val="2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2"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0"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崇德楼1-5层:除教室内不打扫其余都是保洁范围，包括25个厕所</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765" w:type="dxa"/>
            <w:vAlign w:val="center"/>
            <w:textDirection w:val="lrTb"/>
            <w:noWrap w:val="false"/>
          </w:tcPr>
          <w:p>
            <w:pPr>
              <w:jc w:val="center"/>
              <w:pageBreakBefore w:val="0"/>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2-3</w:t>
            </w:r>
            <w:r/>
          </w:p>
        </w:tc>
      </w:tr>
      <w:tr>
        <w:trPr>
          <w:jc w:val="center"/>
          <w:trHeight w:val="2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2"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0"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思贤楼1-5层:除教室内不打扫其余都是保洁范围包括25个厕所</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76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2-3</w:t>
            </w:r>
            <w:r/>
          </w:p>
        </w:tc>
      </w:tr>
      <w:tr>
        <w:trPr>
          <w:jc w:val="center"/>
          <w:trHeight w:val="2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2"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0"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尚能楼1-5层:除教室内不打扫其余都是保洁范围包括25个厕所</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76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2-3</w:t>
            </w:r>
            <w:r/>
          </w:p>
        </w:tc>
      </w:tr>
      <w:tr>
        <w:trPr>
          <w:jc w:val="center"/>
          <w:trHeight w:val="2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2"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0"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知新楼1-5层:除教室内不打扫其余都是保洁范围包括25个厕所</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76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自定</w:t>
            </w:r>
            <w:r/>
          </w:p>
        </w:tc>
      </w:tr>
      <w:tr>
        <w:trPr>
          <w:jc w:val="center"/>
          <w:trHeight w:val="2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2"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0"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文萃苑</w:t>
            </w:r>
            <w:r>
              <w:rPr>
                <w:rFonts w:hint="eastAsia" w:ascii="宋体" w:hAnsi="宋体" w:cs="宋体"/>
                <w:color w:val="auto"/>
                <w:sz w:val="24"/>
                <w:szCs w:val="24"/>
                <w:highlight w:val="none"/>
                <w:lang w:bidi="ar"/>
              </w:rPr>
              <w:t xml:space="preserve">1-6层:</w:t>
            </w:r>
            <w:r>
              <w:rPr>
                <w:rFonts w:hint="eastAsia" w:ascii="宋体" w:hAnsi="宋体" w:cs="宋体"/>
                <w:color w:val="auto"/>
                <w:sz w:val="24"/>
                <w:szCs w:val="24"/>
                <w:highlight w:val="none"/>
              </w:rPr>
              <w:t xml:space="preserve">整栋楼内外保洁包括办公室内，会议厅等</w:t>
            </w:r>
            <w:r>
              <w:rPr>
                <w:rFonts w:hint="eastAsia" w:ascii="宋体" w:hAnsi="宋体" w:cs="宋体"/>
                <w:color w:val="auto"/>
                <w:sz w:val="24"/>
                <w:szCs w:val="24"/>
                <w:highlight w:val="none"/>
                <w:lang w:bidi="ar"/>
              </w:rPr>
              <w:t xml:space="preserve">包括30个厕所</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76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2</w:t>
            </w:r>
            <w:r/>
          </w:p>
        </w:tc>
      </w:tr>
      <w:tr>
        <w:trPr>
          <w:jc w:val="center"/>
          <w:trHeight w:val="2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2"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0"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科技馆1-5层:所以保洁包含14间厕所</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76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自定</w:t>
            </w:r>
            <w:r/>
          </w:p>
        </w:tc>
      </w:tr>
      <w:tr>
        <w:trPr>
          <w:jc w:val="center"/>
          <w:trHeight w:val="2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2"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0"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1号楼女生宿舍1-6层:除宿舍内不打扫，其他区域都是保洁区域</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76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自定</w:t>
            </w:r>
            <w:r/>
          </w:p>
        </w:tc>
      </w:tr>
      <w:tr>
        <w:trPr>
          <w:jc w:val="center"/>
          <w:trHeight w:val="2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2"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0"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2号楼女生宿舍1-6层:除宿舍内不打扫，其他区域都是保洁区域</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76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自定</w:t>
            </w:r>
            <w:r/>
          </w:p>
        </w:tc>
      </w:tr>
      <w:tr>
        <w:trPr>
          <w:jc w:val="center"/>
          <w:trHeight w:val="2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2"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0"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3号楼男生宿舍1-6层:除宿舍内不打扫，其他区域都是保洁区域</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76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自定</w:t>
            </w:r>
            <w:r/>
          </w:p>
        </w:tc>
      </w:tr>
      <w:tr>
        <w:trPr>
          <w:jc w:val="center"/>
          <w:trHeight w:val="2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2"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0"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4号楼男生宿舍1-6层:除宿舍内不打扫，其他区域都是保洁区域</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76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自定</w:t>
            </w:r>
            <w:r/>
          </w:p>
        </w:tc>
      </w:tr>
      <w:tr>
        <w:trPr>
          <w:jc w:val="center"/>
          <w:trHeight w:val="2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2"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0"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新疆班楼宿舍1-6层:除宿舍内不打扫，其他区域都是保洁区域</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76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自定</w:t>
            </w:r>
            <w:r/>
          </w:p>
        </w:tc>
      </w:tr>
      <w:tr>
        <w:trPr>
          <w:jc w:val="center"/>
          <w:trHeight w:val="2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2"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0"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教师公寓1-6层:除宿舍内不打扫，其他区域都是保洁区域</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76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自定</w:t>
            </w:r>
            <w:r/>
          </w:p>
        </w:tc>
      </w:tr>
      <w:tr>
        <w:trPr>
          <w:jc w:val="center"/>
          <w:trHeight w:val="2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2"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0"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体育馆1-3层:所以区域保洁，包含8间厕所，游泳池，男女浴室</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76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自定</w:t>
            </w:r>
            <w:r/>
          </w:p>
        </w:tc>
      </w:tr>
      <w:tr>
        <w:trPr>
          <w:jc w:val="center"/>
          <w:trHeight w:val="2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2"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0"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艺术馆1-4层:所以区域保洁，包含1200人报告厅，14间厕所</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76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自定</w:t>
            </w:r>
            <w:r/>
          </w:p>
        </w:tc>
      </w:tr>
      <w:tr>
        <w:trPr>
          <w:jc w:val="center"/>
          <w:trHeight w:val="2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2"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0" w:type="dxa"/>
            <w:vAlign w:val="center"/>
            <w:textDirection w:val="lrTb"/>
            <w:noWrap w:val="false"/>
          </w:tcPr>
          <w:p>
            <w:pPr>
              <w:jc w:val="center"/>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看台+厕所6间，田径场，篮球场</w:t>
            </w:r>
            <w:r>
              <w:rPr>
                <w:rFonts w:hint="eastAsia" w:ascii="宋体" w:hAnsi="宋体" w:cs="宋体"/>
                <w:color w:val="auto"/>
                <w:sz w:val="24"/>
                <w:szCs w:val="24"/>
                <w:highlight w:val="none"/>
                <w:lang w:val="en-US" w:eastAsia="zh-CN"/>
              </w:rPr>
              <w:t xml:space="preserve">；</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76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自定</w:t>
            </w:r>
            <w:r/>
          </w:p>
        </w:tc>
      </w:tr>
      <w:tr>
        <w:trPr>
          <w:jc w:val="center"/>
          <w:trHeight w:val="2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2"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0"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整个校园内部大环境保洁，校园外部大环境+外围停车位保洁</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76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自定</w:t>
            </w:r>
            <w:r/>
          </w:p>
        </w:tc>
      </w:tr>
      <w:tr>
        <w:trPr>
          <w:jc w:val="center"/>
          <w:trHeight w:val="2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2"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0" w:type="dxa"/>
            <w:vAlign w:val="center"/>
            <w:textDirection w:val="lrTb"/>
            <w:noWrap w:val="false"/>
          </w:tcPr>
          <w:p>
            <w:pPr>
              <w:jc w:val="center"/>
              <w:pageBreakBefore w:val="0"/>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南北地下停车场</w:t>
            </w:r>
            <w:r>
              <w:rPr>
                <w:rFonts w:hint="eastAsia" w:ascii="宋体" w:hAnsi="宋体" w:cs="宋体"/>
                <w:color w:val="auto"/>
                <w:sz w:val="24"/>
                <w:szCs w:val="24"/>
                <w:highlight w:val="none"/>
                <w:lang w:val="en-US" w:eastAsia="zh-CN"/>
              </w:rPr>
              <w:t xml:space="preserve">；民族教育体验馆</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76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自定</w:t>
            </w:r>
            <w:r/>
          </w:p>
        </w:tc>
      </w:tr>
    </w:tbl>
    <w:p>
      <w:pPr>
        <w:ind w:firstLine="482"/>
        <w:jc w:val="left"/>
        <w:widowControl/>
        <w:rPr>
          <w:rFonts w:hint="default" w:ascii="宋体" w:hAnsi="宋体" w:eastAsia="宋体" w:cs="宋体"/>
          <w:b/>
          <w:i/>
          <w:color w:val="auto"/>
          <w:sz w:val="24"/>
          <w:szCs w:val="24"/>
          <w:highlight w:val="none"/>
          <w:u w:val="single"/>
          <w:lang w:val="en-US" w:eastAsia="zh-CN"/>
        </w:rPr>
      </w:pPr>
      <w:r>
        <w:rPr>
          <w:rFonts w:hint="eastAsia" w:ascii="宋体" w:hAnsi="宋体" w:eastAsia="宋体" w:cs="宋体"/>
          <w:b/>
          <w:i/>
          <w:color w:val="auto"/>
          <w:sz w:val="24"/>
          <w:szCs w:val="24"/>
          <w:highlight w:val="none"/>
          <w:u w:val="single"/>
          <w:lang w:val="en-US" w:eastAsia="zh-CN"/>
        </w:rPr>
        <w:t xml:space="preserve">以上为保洁员工作岗位安排，除3幢教学楼必须安排2-3人外、文萃苑必须安排2人外，其他岗位投标单位自定，但总人数不得少于26人。</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2.道路、广场、绿化带、空地</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每日8：00，16：00前各完成一次清扫，期间每二小时巡扫一次；</w:t>
      </w:r>
      <w:r/>
    </w:p>
    <w:p>
      <w:pPr>
        <w:pStyle w:val="1098"/>
        <w:spacing w:before="0" w:after="0" w:line="360" w:lineRule="auto"/>
        <w:rPr>
          <w:rFonts w:hint="eastAsia" w:ascii="宋体" w:hAnsi="宋体" w:cs="宋体"/>
          <w:b/>
          <w:bCs w:val="0"/>
          <w:i/>
          <w:iCs/>
          <w:color w:val="auto"/>
          <w:sz w:val="24"/>
          <w:szCs w:val="24"/>
          <w:highlight w:val="none"/>
          <w:u w:val="single"/>
          <w:lang w:eastAsia="zh-CN"/>
        </w:rPr>
      </w:pPr>
      <w:r>
        <w:rPr>
          <w:rFonts w:hint="eastAsia" w:ascii="宋体" w:hAnsi="宋体" w:cs="宋体"/>
          <w:b/>
          <w:bCs w:val="0"/>
          <w:i/>
          <w:iCs/>
          <w:color w:val="auto"/>
          <w:sz w:val="24"/>
          <w:szCs w:val="24"/>
          <w:highlight w:val="none"/>
          <w:u w:val="single"/>
        </w:rPr>
        <w:t xml:space="preserve">供应商</w:t>
      </w:r>
      <w:r>
        <w:rPr>
          <w:rFonts w:hint="eastAsia" w:ascii="宋体" w:hAnsi="宋体" w:cs="宋体"/>
          <w:b/>
          <w:bCs w:val="0"/>
          <w:i/>
          <w:iCs/>
          <w:color w:val="auto"/>
          <w:sz w:val="24"/>
          <w:szCs w:val="24"/>
          <w:highlight w:val="none"/>
          <w:u w:val="single"/>
          <w:lang w:val="en-US" w:eastAsia="zh-CN"/>
        </w:rPr>
        <w:t xml:space="preserve">须承诺签订合同前，提供</w:t>
      </w:r>
      <w:r>
        <w:rPr>
          <w:rFonts w:hint="eastAsia" w:ascii="宋体" w:hAnsi="宋体" w:cs="宋体"/>
          <w:b/>
          <w:bCs w:val="0"/>
          <w:i/>
          <w:iCs/>
          <w:color w:val="auto"/>
          <w:sz w:val="24"/>
          <w:szCs w:val="24"/>
          <w:highlight w:val="none"/>
          <w:u w:val="single"/>
        </w:rPr>
        <w:t xml:space="preserve">1辆新能源洗扫车，每周一次机械化洗扫校园路面，保证路面见本色</w:t>
      </w:r>
      <w:r>
        <w:rPr>
          <w:rFonts w:hint="eastAsia" w:ascii="宋体" w:hAnsi="宋体" w:cs="宋体"/>
          <w:b/>
          <w:bCs w:val="0"/>
          <w:i/>
          <w:iCs/>
          <w:color w:val="auto"/>
          <w:sz w:val="24"/>
          <w:szCs w:val="24"/>
          <w:highlight w:val="none"/>
          <w:u w:val="single"/>
          <w:lang w:eastAsia="zh-CN"/>
        </w:rPr>
        <w:t xml:space="preserve">。</w:t>
      </w:r>
      <w:r>
        <w:rPr>
          <w:rFonts w:hint="eastAsia" w:ascii="宋体" w:hAnsi="宋体" w:cs="宋体"/>
          <w:b/>
          <w:bCs w:val="0"/>
          <w:i/>
          <w:iCs/>
          <w:color w:val="auto"/>
          <w:sz w:val="24"/>
          <w:szCs w:val="24"/>
          <w:highlight w:val="none"/>
          <w:u w:val="single"/>
        </w:rPr>
        <w:t xml:space="preserve">由采购人负责验收，承诺实施服务前配置到位，如配置不到位的，自行承担相应责任。（须提供承诺函，原件扫描上传,格式自拟）</w:t>
      </w:r>
      <w:r/>
    </w:p>
    <w:p>
      <w:pPr>
        <w:pStyle w:val="1098"/>
        <w:spacing w:before="0" w:after="0" w:line="360" w:lineRule="auto"/>
        <w:rPr>
          <w:rFonts w:hint="eastAsia" w:ascii="宋体" w:hAnsi="宋体" w:cs="宋体"/>
          <w:b/>
          <w:bCs w:val="0"/>
          <w:i/>
          <w:iCs/>
          <w:color w:val="auto"/>
          <w:sz w:val="24"/>
          <w:szCs w:val="24"/>
          <w:highlight w:val="none"/>
          <w:u w:val="single"/>
          <w:lang w:eastAsia="zh-CN"/>
        </w:rPr>
      </w:pPr>
      <w:r>
        <w:rPr>
          <w:rFonts w:hint="eastAsia" w:ascii="宋体" w:hAnsi="宋体" w:cs="宋体"/>
          <w:b/>
          <w:bCs w:val="0"/>
          <w:i/>
          <w:iCs/>
          <w:color w:val="auto"/>
          <w:sz w:val="24"/>
          <w:szCs w:val="24"/>
          <w:highlight w:val="none"/>
          <w:u w:val="single"/>
        </w:rPr>
        <w:t xml:space="preserve">供应商</w:t>
      </w:r>
      <w:r>
        <w:rPr>
          <w:rFonts w:hint="eastAsia" w:ascii="宋体" w:hAnsi="宋体" w:cs="宋体"/>
          <w:b/>
          <w:bCs w:val="0"/>
          <w:i/>
          <w:iCs/>
          <w:color w:val="auto"/>
          <w:sz w:val="24"/>
          <w:szCs w:val="24"/>
          <w:highlight w:val="none"/>
          <w:u w:val="single"/>
          <w:lang w:val="en-US" w:eastAsia="zh-CN"/>
        </w:rPr>
        <w:t xml:space="preserve">须承诺</w:t>
      </w:r>
      <w:r>
        <w:rPr>
          <w:rFonts w:hint="eastAsia" w:ascii="宋体" w:hAnsi="宋体" w:cs="宋体"/>
          <w:b/>
          <w:bCs w:val="0"/>
          <w:i/>
          <w:iCs/>
          <w:color w:val="auto"/>
          <w:sz w:val="24"/>
          <w:szCs w:val="24"/>
          <w:highlight w:val="none"/>
          <w:u w:val="single"/>
        </w:rPr>
        <w:t xml:space="preserve">重大活动期间自备扫地车、小型高压冲洗车,道路实施冲洗保湿</w:t>
      </w:r>
      <w:r>
        <w:rPr>
          <w:rFonts w:hint="eastAsia" w:ascii="宋体" w:hAnsi="宋体" w:cs="宋体"/>
          <w:b/>
          <w:bCs w:val="0"/>
          <w:i/>
          <w:iCs/>
          <w:color w:val="auto"/>
          <w:sz w:val="24"/>
          <w:szCs w:val="24"/>
          <w:highlight w:val="none"/>
          <w:u w:val="single"/>
          <w:lang w:eastAsia="zh-CN"/>
        </w:rPr>
        <w:t xml:space="preserve">。</w:t>
      </w:r>
      <w:r>
        <w:rPr>
          <w:rFonts w:hint="eastAsia" w:ascii="宋体" w:hAnsi="宋体" w:cs="宋体"/>
          <w:b/>
          <w:bCs w:val="0"/>
          <w:i/>
          <w:iCs/>
          <w:color w:val="auto"/>
          <w:sz w:val="24"/>
          <w:szCs w:val="24"/>
          <w:highlight w:val="none"/>
          <w:u w:val="single"/>
        </w:rPr>
        <w:t xml:space="preserve">由采购人负责验收，承诺实施服务前配置到位，如配置不到位的，自行承担相应责任。（须提供承诺函，原件扫描上传,格式自拟）</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遇台风、暴雨、大雪时及时组织人员共同清扫。</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做到干净整洁，无明显垃圾、杂物、积水、泥沙，下水道口保持畅通,室外下水道一年必须疏通不少于两次；台风和雨雪天气时，保证路面、广场不积水。</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3.室外体育场</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每日维护一次，巡扫二次，大型赛事活动期间实施冲洗保湿，且每二小时巡扫一次。</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做到干净整洁、无明显垃圾、杂物、积水、泥沙，下水道口保持畅通。</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4.停车场</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每日维护一次。做到干净整洁、无明显垃圾、杂物。</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5.户外设备设施</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①垃圾桶每日清理一次，巡查清理二次。要求外表面完好干净、无明显污迹、无异味；</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②玻璃设施每日巡查清理一次。要求干净、明亮，无污迹、无明显灰尘、无乱张贴；</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③校标、指示标志每周清理一次。要求干净、无灰尘、无污迹；</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④宣传栏、橱窗（非广告）每日巡查清理一次。要求边框干净整洁，玻璃明亮，无明显灰尘、无污迹、无乱张贴；</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⑤灯杆每周清理一次。要求干净、无污迹、无乱张贴；</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⑥草坪、桥头灯每周巡查清理一次。要求干净、无积尘、无污迹；</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⑦休闲设施每日巡查清理一次。要求干净整洁，无积尘、无污迹；</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⑧雕塑每周清理一次，要求干净、无积尘、无污迹。</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⑨</w:t>
      </w:r>
      <w:r>
        <w:rPr>
          <w:rFonts w:hint="eastAsia" w:ascii="宋体" w:hAnsi="宋体" w:cs="宋体"/>
          <w:color w:val="auto"/>
          <w:sz w:val="24"/>
          <w:szCs w:val="24"/>
          <w:highlight w:val="none"/>
          <w:lang w:val="en-US" w:eastAsia="zh-CN"/>
        </w:rPr>
        <w:t xml:space="preserve">室外配电箱</w:t>
      </w:r>
      <w:r>
        <w:rPr>
          <w:rFonts w:hint="eastAsia" w:ascii="宋体" w:hAnsi="宋体" w:cs="宋体"/>
          <w:color w:val="auto"/>
          <w:sz w:val="24"/>
          <w:szCs w:val="24"/>
          <w:highlight w:val="none"/>
        </w:rPr>
        <w:t xml:space="preserve">每周清理一次，要求干净、无积尘、无污迹。</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6.校区所有生活垃圾清理（专人专职）</w:t>
      </w:r>
      <w:r/>
    </w:p>
    <w:p>
      <w:pPr>
        <w:pStyle w:val="1098"/>
        <w:spacing w:before="0" w:after="0" w:line="360" w:lineRule="auto"/>
        <w:rPr>
          <w:rFonts w:hint="eastAsia" w:ascii="宋体" w:hAnsi="宋体" w:cs="宋体"/>
          <w:b/>
          <w:bCs w:val="0"/>
          <w:i/>
          <w:iCs/>
          <w:color w:val="auto"/>
          <w:sz w:val="24"/>
          <w:szCs w:val="24"/>
          <w:highlight w:val="none"/>
          <w:u w:val="single"/>
          <w:lang w:eastAsia="zh-CN"/>
        </w:rPr>
      </w:pPr>
      <w:r>
        <w:rPr>
          <w:rFonts w:hint="eastAsia" w:ascii="宋体" w:hAnsi="宋体" w:cs="宋体"/>
          <w:b/>
          <w:bCs w:val="0"/>
          <w:i/>
          <w:iCs/>
          <w:color w:val="auto"/>
          <w:sz w:val="24"/>
          <w:szCs w:val="24"/>
          <w:highlight w:val="none"/>
          <w:u w:val="single"/>
        </w:rPr>
        <w:t xml:space="preserve">供应商</w:t>
      </w:r>
      <w:r>
        <w:rPr>
          <w:rFonts w:hint="eastAsia" w:ascii="宋体" w:hAnsi="宋体" w:cs="宋体"/>
          <w:b/>
          <w:bCs w:val="0"/>
          <w:i/>
          <w:iCs/>
          <w:color w:val="auto"/>
          <w:sz w:val="24"/>
          <w:szCs w:val="24"/>
          <w:highlight w:val="none"/>
          <w:u w:val="single"/>
          <w:lang w:val="en-US" w:eastAsia="zh-CN"/>
        </w:rPr>
        <w:t xml:space="preserve">须承诺签订合同前，提供</w:t>
      </w:r>
      <w:r>
        <w:rPr>
          <w:rFonts w:hint="eastAsia" w:ascii="宋体" w:hAnsi="宋体" w:cs="宋体"/>
          <w:b/>
          <w:bCs w:val="0"/>
          <w:i/>
          <w:iCs/>
          <w:color w:val="auto"/>
          <w:sz w:val="24"/>
          <w:szCs w:val="24"/>
          <w:highlight w:val="none"/>
          <w:u w:val="single"/>
        </w:rPr>
        <w:t xml:space="preserve">1辆新能源自装卸式垃圾清运车，室外垃圾桶每日至少清运二次。做到无满溢、散落现象</w:t>
      </w:r>
      <w:r>
        <w:rPr>
          <w:rFonts w:hint="eastAsia" w:ascii="宋体" w:hAnsi="宋体" w:cs="宋体"/>
          <w:b/>
          <w:bCs w:val="0"/>
          <w:i/>
          <w:iCs/>
          <w:color w:val="auto"/>
          <w:sz w:val="24"/>
          <w:szCs w:val="24"/>
          <w:highlight w:val="none"/>
          <w:u w:val="single"/>
          <w:lang w:eastAsia="zh-CN"/>
        </w:rPr>
        <w:t xml:space="preserve">。</w:t>
      </w:r>
      <w:r>
        <w:rPr>
          <w:rFonts w:hint="eastAsia" w:ascii="宋体" w:hAnsi="宋体" w:cs="宋体"/>
          <w:b/>
          <w:bCs w:val="0"/>
          <w:i/>
          <w:iCs/>
          <w:color w:val="auto"/>
          <w:sz w:val="24"/>
          <w:szCs w:val="24"/>
          <w:highlight w:val="none"/>
          <w:u w:val="single"/>
        </w:rPr>
        <w:t xml:space="preserve">由采购人负责验收，承诺实施服务前配置到位，如配置不到位的，自行承担相应责任。（须提供承诺函，原件扫描上传,格式自拟）</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室内日产垃圾包装后定点集中堆放，定时清运，保持周边环境整洁、无散落现象；</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垃圾房每日清扫二次。配合垃圾清运单位做好垃圾外运，清运后地面冲洗干净，要求环境整洁，无积压、无散落和乱堆放垃圾、无污水、无臭味；</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日常巡查中发现废弃物及时妥善处置，做到无卫生死角；</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负责与环卫部门对接垃圾清运事宜。</w:t>
      </w:r>
      <w:r/>
    </w:p>
    <w:p>
      <w:pPr>
        <w:ind w:firstLine="480"/>
        <w:pageBreakBefore w:val="0"/>
        <w:spacing w:line="48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垃圾（含医疗垃圾）清运消杀</w:t>
      </w:r>
      <w:r>
        <w:rPr>
          <w:rFonts w:hint="eastAsia" w:ascii="宋体" w:hAnsi="宋体" w:cs="宋体"/>
          <w:color w:val="auto"/>
          <w:sz w:val="24"/>
          <w:szCs w:val="24"/>
          <w:highlight w:val="none"/>
          <w:lang w:eastAsia="zh-CN"/>
        </w:rPr>
        <w:t xml:space="preserve">；</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协助采购人做好垃圾分类管理的宣传工作，督促并引导全员参与垃圾分类投放。</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垃圾分类投放管理工作的执行标准，按要求执行。</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7、公共楼道、卫生间清理</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①公共通道保持干净，无异味、无杂物、无积水，每日至少开展</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次清洁作业。</w:t>
      </w:r>
      <w:r/>
    </w:p>
    <w:p>
      <w:pPr>
        <w:ind w:firstLine="480"/>
        <w:pageBreakBefore w:val="0"/>
        <w:spacing w:line="48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②门窗玻璃干净无尘，透光性好，每周至少开展1次清洁作业</w:t>
      </w:r>
      <w:r>
        <w:rPr>
          <w:rFonts w:hint="eastAsia" w:ascii="宋体" w:hAnsi="宋体" w:cs="宋体"/>
          <w:color w:val="auto"/>
          <w:sz w:val="24"/>
          <w:szCs w:val="24"/>
          <w:highlight w:val="none"/>
          <w:lang w:eastAsia="zh-CN"/>
        </w:rPr>
        <w:t xml:space="preserve">。</w:t>
      </w:r>
      <w:r/>
    </w:p>
    <w:p>
      <w:pPr>
        <w:ind w:firstLine="480"/>
        <w:pageBreakBefore w:val="0"/>
        <w:spacing w:line="480" w:lineRule="exact"/>
        <w:rPr>
          <w:rFonts w:hint="eastAsia" w:ascii="宋体" w:hAnsi="宋体" w:cs="宋体"/>
          <w:color w:val="auto"/>
          <w:sz w:val="24"/>
          <w:szCs w:val="24"/>
          <w:highlight w:val="none"/>
        </w:rPr>
      </w:pPr>
      <w:r>
        <w:rPr>
          <w:rFonts w:hint="default" w:ascii="宋体" w:hAnsi="宋体" w:cs="宋体"/>
          <w:color w:val="auto"/>
          <w:sz w:val="24"/>
          <w:szCs w:val="24"/>
          <w:highlight w:val="none"/>
        </w:rPr>
        <w:t xml:space="preserve">③</w:t>
      </w:r>
      <w:r>
        <w:rPr>
          <w:rFonts w:hint="eastAsia" w:ascii="宋体" w:hAnsi="宋体" w:cs="宋体"/>
          <w:color w:val="auto"/>
          <w:sz w:val="24"/>
          <w:szCs w:val="24"/>
          <w:highlight w:val="none"/>
        </w:rPr>
        <w:t xml:space="preserve">卫生间</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保持干净，无异味，垃圾无溢出，每日至少开展</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次清洁作业。及时补充厕纸、洗手液等必要用品。</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8、公共区域的消杀</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高考或其它大型活动，需要消杀时，</w:t>
      </w:r>
      <w:r>
        <w:rPr>
          <w:rFonts w:hint="eastAsia" w:ascii="宋体" w:hAnsi="宋体" w:cs="宋体"/>
          <w:color w:val="auto"/>
          <w:sz w:val="24"/>
          <w:szCs w:val="24"/>
          <w:highlight w:val="none"/>
        </w:rPr>
        <w:t xml:space="preserve">对公共区域完成一次消杀工作。</w:t>
      </w:r>
      <w:r/>
    </w:p>
    <w:p>
      <w:pPr>
        <w:ind w:firstLine="480"/>
        <w:pageBreakBefore w:val="0"/>
        <w:spacing w:line="48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9、其他要求</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①电梯轿厢：保持干净，无污渍、无粘贴物、无异味，每日至少开展</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次清洁作业。灯具、操作指示板明亮。</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②楼梯及楼梯间保持干净、无异味、无杂物、无积水，每日至少开展</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次清洁作业。</w:t>
      </w:r>
      <w:r/>
    </w:p>
    <w:p>
      <w:pPr>
        <w:ind w:firstLine="480"/>
        <w:pageBreakBefore w:val="0"/>
        <w:spacing w:line="480" w:lineRule="exact"/>
        <w:rPr>
          <w:rFonts w:hint="eastAsia" w:ascii="宋体" w:hAnsi="宋体" w:cs="宋体"/>
          <w:color w:val="auto"/>
          <w:sz w:val="24"/>
          <w:szCs w:val="24"/>
          <w:highlight w:val="none"/>
        </w:rPr>
      </w:pPr>
      <w:r>
        <w:rPr>
          <w:rFonts w:hint="default" w:ascii="宋体" w:hAnsi="宋体" w:cs="宋体"/>
          <w:color w:val="auto"/>
          <w:sz w:val="24"/>
          <w:szCs w:val="24"/>
          <w:highlight w:val="none"/>
        </w:rPr>
        <w:t xml:space="preserve">③</w:t>
      </w:r>
      <w:r>
        <w:rPr>
          <w:rFonts w:hint="eastAsia" w:ascii="宋体" w:hAnsi="宋体" w:cs="宋体"/>
          <w:color w:val="auto"/>
          <w:sz w:val="24"/>
          <w:szCs w:val="24"/>
          <w:highlight w:val="none"/>
        </w:rPr>
        <w:t xml:space="preserve">开水间保持干净、无异味、无杂物、无积水，每日至少开展</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次清洁作业。</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④发生公共卫生事件时，协助采购人开展消毒、检测等工作。</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⑤完成采购人交办的其它工作。</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⑥建立健全物业管理制度</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根据本项目的具体情况，制定内部管理、日常服务运作等管理方案和管理制度。</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⑦采购人与派驻服务人员不发生任何劳动、雇佣或者任何其它合同关系,派驻服务人员由中标供应商自行管理,并按法律法规和地方政府的规定支付服务人员的工资、福利、保险、奖金、加班费等一切费用，服务期间发生的劳资纠纷或意外事件，中标供应商承担全部责任，与采购人无关，采购人不提供宿舍。</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⑧若采购人加班期间要求提供相关物业管理服务的,中标供应商应按上班期间要求,保质保量地做好保障工作。</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⑨中标供应商的派驻服务人员应遵守安全操作规章制度,若发生人身伤害等工伤事故,由中标供应商负责处理并承担全部责任,与采购人无涉。</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⑩中标供应商全部工作人员应专职服务本项目,如遇特殊情况需借用本项目工作人员,须报请采购人批准，并保证本项目正常运行。</w:t>
      </w:r>
      <w:r/>
    </w:p>
    <w:p>
      <w:pPr>
        <w:ind w:firstLine="480"/>
        <w:pageBreakBefore w:val="0"/>
        <w:spacing w:line="480" w:lineRule="exact"/>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r>
      <w:r/>
    </w:p>
    <w:p>
      <w:pPr>
        <w:numPr>
          <w:ilvl w:val="0"/>
          <w:numId w:val="6"/>
        </w:numPr>
        <w:jc w:val="both"/>
        <w:keepLines/>
        <w:keepNext/>
        <w:pageBreakBefore w:val="0"/>
        <w:spacing w:line="480" w:lineRule="exact"/>
        <w:rPr>
          <w:rFonts w:hint="eastAsia" w:ascii="宋体" w:hAnsi="宋体" w:cs="宋体"/>
          <w:b/>
          <w:bCs/>
          <w:color w:val="auto"/>
          <w:szCs w:val="21"/>
          <w:highlight w:val="none"/>
        </w:rPr>
        <w:outlineLvl w:val="1"/>
      </w:pPr>
      <w:r>
        <w:rPr>
          <w:rFonts w:hint="eastAsia" w:ascii="宋体" w:hAnsi="宋体" w:cs="宋体"/>
          <w:b/>
          <w:bCs/>
          <w:color w:val="auto"/>
          <w:szCs w:val="21"/>
          <w:highlight w:val="none"/>
        </w:rPr>
        <w:t xml:space="preserve">其他说明</w:t>
      </w:r>
      <w:r/>
    </w:p>
    <w:p>
      <w:pPr>
        <w:ind w:firstLine="458"/>
        <w:spacing w:line="360" w:lineRule="auto"/>
        <w:rPr>
          <w:rFonts w:ascii="宋体" w:hAnsi="宋体" w:eastAsia="宋体" w:cs="宋体"/>
          <w:b w:val="0"/>
          <w:bCs/>
          <w:i/>
          <w:color w:val="auto"/>
          <w:spacing w:val="-6"/>
          <w:sz w:val="24"/>
          <w:szCs w:val="24"/>
          <w:u w:val="single"/>
        </w:rPr>
      </w:pPr>
      <w:r>
        <w:rPr>
          <w:rFonts w:hint="eastAsia" w:ascii="宋体" w:hAnsi="宋体" w:eastAsia="宋体" w:cs="宋体"/>
          <w:b w:val="0"/>
          <w:bCs/>
          <w:i/>
          <w:color w:val="auto"/>
          <w:spacing w:val="-6"/>
          <w:sz w:val="24"/>
          <w:szCs w:val="24"/>
          <w:u w:val="single"/>
        </w:rPr>
        <w:t xml:space="preserve">1.报价应包括所有的费用：人员工资、法定的社会保险（养老、工伤、失业）、医疗保险（医疗、大病救助）、住房公积金、</w:t>
      </w:r>
      <w:r>
        <w:rPr>
          <w:rFonts w:hint="eastAsia" w:ascii="宋体" w:hAnsi="宋体" w:eastAsia="宋体" w:cs="宋体"/>
          <w:b w:val="0"/>
          <w:bCs/>
          <w:i/>
          <w:iCs/>
          <w:color w:val="auto"/>
          <w:spacing w:val="-6"/>
          <w:sz w:val="24"/>
          <w:szCs w:val="24"/>
          <w:u w:val="single"/>
        </w:rPr>
        <w:t xml:space="preserve">意外伤害保险（未缴纳社保、医保人员需缴纳不低于保额80万元意外伤害保险）</w:t>
      </w:r>
      <w:r>
        <w:rPr>
          <w:rFonts w:hint="eastAsia" w:ascii="宋体" w:hAnsi="宋体" w:eastAsia="宋体" w:cs="宋体"/>
          <w:b w:val="0"/>
          <w:bCs/>
          <w:i/>
          <w:color w:val="auto"/>
          <w:spacing w:val="-6"/>
          <w:sz w:val="24"/>
          <w:szCs w:val="24"/>
          <w:u w:val="single"/>
        </w:rPr>
        <w:t xml:space="preserve">、法定节假日加班费、高温补贴、节假日福利费、服装费、易耗品费用、管理费、税金等，为完成招标文件规定的服务工作所涉及到的一切相关费用。</w:t>
      </w:r>
      <w:r/>
    </w:p>
    <w:p>
      <w:pPr>
        <w:ind w:firstLine="458"/>
        <w:spacing w:line="360" w:lineRule="auto"/>
        <w:rPr>
          <w:rFonts w:ascii="宋体" w:hAnsi="宋体" w:eastAsia="宋体" w:cs="宋体"/>
          <w:b w:val="0"/>
          <w:bCs/>
          <w:i/>
          <w:color w:val="auto"/>
          <w:spacing w:val="-6"/>
          <w:sz w:val="24"/>
          <w:szCs w:val="24"/>
          <w:u w:val="single"/>
        </w:rPr>
      </w:pPr>
      <w:r>
        <w:rPr>
          <w:rFonts w:hint="eastAsia" w:ascii="宋体" w:hAnsi="宋体" w:eastAsia="宋体" w:cs="宋体"/>
          <w:b w:val="0"/>
          <w:bCs/>
          <w:i/>
          <w:color w:val="auto"/>
          <w:spacing w:val="-6"/>
          <w:sz w:val="24"/>
          <w:szCs w:val="24"/>
          <w:u w:val="single"/>
        </w:rPr>
        <w:t xml:space="preserve">2.</w:t>
      </w:r>
      <w:r>
        <w:rPr>
          <w:rFonts w:hint="eastAsia" w:ascii="宋体" w:hAnsi="宋体" w:eastAsia="宋体" w:cs="宋体"/>
          <w:b w:val="0"/>
          <w:bCs/>
          <w:i/>
          <w:color w:val="auto"/>
          <w:sz w:val="24"/>
          <w:szCs w:val="24"/>
          <w:u w:val="single"/>
        </w:rPr>
        <w:t xml:space="preserve">人员工资低于扬州市区最低工资标准及未依法测算缴纳社会保险、医疗保险、住房公积金、税费的</w:t>
      </w:r>
      <w:r>
        <w:rPr>
          <w:rFonts w:hint="eastAsia" w:ascii="宋体" w:hAnsi="宋体" w:eastAsia="宋体" w:cs="宋体"/>
          <w:b w:val="0"/>
          <w:bCs/>
          <w:i/>
          <w:color w:val="auto"/>
          <w:spacing w:val="-6"/>
          <w:sz w:val="24"/>
          <w:szCs w:val="24"/>
          <w:u w:val="single"/>
        </w:rPr>
        <w:t xml:space="preserve">作无效报价处理。如投标人享受税收、社保、医保、住房公积金优惠政策或符合相关政策法规，请提供相应证明材料</w:t>
      </w:r>
      <w:r>
        <w:rPr>
          <w:rFonts w:hint="eastAsia" w:ascii="宋体" w:hAnsi="宋体" w:cs="宋体"/>
          <w:b w:val="0"/>
          <w:bCs/>
          <w:i/>
          <w:iCs/>
          <w:color w:val="auto"/>
          <w:sz w:val="24"/>
          <w:szCs w:val="24"/>
          <w:u w:val="single"/>
        </w:rPr>
        <w:t xml:space="preserve">，并承诺材料真实有效（须提供承诺函，原件扫描上传,格式自拟）。</w:t>
      </w:r>
      <w:r/>
    </w:p>
    <w:p>
      <w:pPr>
        <w:ind w:firstLine="458"/>
        <w:spacing w:line="360" w:lineRule="auto"/>
        <w:rPr>
          <w:rFonts w:ascii="宋体" w:hAnsi="宋体"/>
          <w:b w:val="0"/>
          <w:bCs/>
          <w:i/>
          <w:color w:val="auto"/>
          <w:sz w:val="24"/>
          <w:szCs w:val="24"/>
          <w:u w:val="single"/>
        </w:rPr>
      </w:pPr>
      <w:r>
        <w:rPr>
          <w:rFonts w:hint="eastAsia" w:ascii="宋体" w:hAnsi="宋体" w:cs="宋体"/>
          <w:b w:val="0"/>
          <w:bCs/>
          <w:i/>
          <w:color w:val="auto"/>
          <w:spacing w:val="-6"/>
          <w:sz w:val="24"/>
          <w:szCs w:val="24"/>
          <w:u w:val="single"/>
        </w:rPr>
        <w:t xml:space="preserve">3.</w:t>
      </w:r>
      <w:r>
        <w:rPr>
          <w:rFonts w:hint="eastAsia" w:ascii="宋体" w:hAnsi="宋体"/>
          <w:b w:val="0"/>
          <w:bCs/>
          <w:i/>
          <w:color w:val="auto"/>
          <w:sz w:val="24"/>
          <w:szCs w:val="24"/>
          <w:u w:val="single"/>
        </w:rPr>
        <w:t xml:space="preserve">本项目配备的</w:t>
      </w:r>
      <w:r>
        <w:rPr>
          <w:rFonts w:hint="eastAsia" w:ascii="宋体" w:hAnsi="宋体"/>
          <w:b w:val="0"/>
          <w:bCs/>
          <w:i/>
          <w:color w:val="auto"/>
          <w:sz w:val="24"/>
          <w:szCs w:val="24"/>
          <w:u w:val="single"/>
          <w:lang w:val="en-US" w:eastAsia="zh-CN"/>
        </w:rPr>
        <w:t xml:space="preserve">46</w:t>
      </w:r>
      <w:r>
        <w:rPr>
          <w:rFonts w:hint="eastAsia" w:ascii="宋体" w:hAnsi="宋体"/>
          <w:b w:val="0"/>
          <w:bCs/>
          <w:i/>
          <w:color w:val="auto"/>
          <w:sz w:val="24"/>
          <w:szCs w:val="24"/>
          <w:u w:val="single"/>
        </w:rPr>
        <w:t xml:space="preserve">名须为项目开展实际投入人员，中标后必须向采购人提供与投标文件一致的到岗人员花名册，投标文件中涉及的证书及证件材料原件，由采购人对信息进行审查、验收。中标人须严格按照采购人要求的进场时间，全员进场提供服务，如存在人员数量不齐全或与投标文件中配备人员资质不相符的情况，</w:t>
      </w:r>
      <w:r>
        <w:rPr>
          <w:rFonts w:hint="eastAsia" w:ascii="宋体" w:hAnsi="宋体"/>
          <w:b w:val="0"/>
          <w:bCs/>
          <w:i/>
          <w:iCs/>
          <w:color w:val="auto"/>
          <w:sz w:val="24"/>
          <w:szCs w:val="24"/>
          <w:u w:val="single"/>
        </w:rPr>
        <w:t xml:space="preserve">自行承担相应责任。</w:t>
      </w:r>
      <w:r>
        <w:rPr>
          <w:rFonts w:hint="eastAsia" w:ascii="宋体" w:hAnsi="宋体"/>
          <w:b w:val="0"/>
          <w:bCs/>
          <w:i/>
          <w:color w:val="auto"/>
          <w:sz w:val="24"/>
          <w:szCs w:val="24"/>
          <w:u w:val="single"/>
        </w:rPr>
        <w:t xml:space="preserve">（</w:t>
      </w:r>
      <w:r>
        <w:rPr>
          <w:rFonts w:hint="eastAsia" w:ascii="宋体" w:hAnsi="宋体" w:cs="宋体"/>
          <w:b w:val="0"/>
          <w:bCs/>
          <w:i/>
          <w:iCs/>
          <w:color w:val="auto"/>
          <w:sz w:val="24"/>
          <w:szCs w:val="24"/>
          <w:u w:val="single"/>
        </w:rPr>
        <w:t xml:space="preserve">须提供承诺函，原件扫描上传,格式自拟</w:t>
      </w:r>
      <w:r>
        <w:rPr>
          <w:rFonts w:hint="eastAsia" w:ascii="宋体" w:hAnsi="宋体"/>
          <w:b w:val="0"/>
          <w:bCs/>
          <w:i/>
          <w:color w:val="auto"/>
          <w:sz w:val="24"/>
          <w:szCs w:val="24"/>
          <w:u w:val="single"/>
        </w:rPr>
        <w:t xml:space="preserve">）</w:t>
      </w:r>
      <w:r/>
    </w:p>
    <w:p>
      <w:pPr>
        <w:ind w:firstLine="482"/>
        <w:spacing w:line="360" w:lineRule="auto"/>
        <w:rPr>
          <w:rFonts w:ascii="宋体" w:hAnsi="宋体" w:cs="宋体"/>
          <w:b w:val="0"/>
          <w:bCs/>
          <w:i/>
          <w:iCs/>
          <w:color w:val="auto"/>
          <w:sz w:val="24"/>
          <w:szCs w:val="24"/>
          <w:u w:val="single"/>
        </w:rPr>
      </w:pPr>
      <w:r>
        <w:rPr>
          <w:rFonts w:hint="eastAsia" w:ascii="宋体" w:hAnsi="宋体" w:cs="宋体"/>
          <w:b w:val="0"/>
          <w:bCs/>
          <w:i/>
          <w:iCs/>
          <w:color w:val="auto"/>
          <w:sz w:val="24"/>
          <w:szCs w:val="24"/>
          <w:u w:val="single"/>
        </w:rPr>
        <w:t xml:space="preserve">4.如投标人享受税收优惠政策或符合相关政策法规，需提供国家税务总局查询截图、其他相关税收减免证明材料</w:t>
      </w:r>
      <w:bookmarkStart w:id="8" w:name="OLE_LINK7"/>
      <w:r/>
      <w:bookmarkStart w:id="9" w:name="OLE_LINK8"/>
      <w:r>
        <w:rPr>
          <w:rFonts w:hint="eastAsia" w:ascii="宋体" w:hAnsi="宋体" w:cs="宋体"/>
          <w:b w:val="0"/>
          <w:bCs/>
          <w:i/>
          <w:iCs/>
          <w:color w:val="auto"/>
          <w:sz w:val="24"/>
          <w:szCs w:val="24"/>
          <w:u w:val="single"/>
        </w:rPr>
        <w:t xml:space="preserve">及官方联系电话，以便采购人核实查询。</w:t>
      </w:r>
      <w:bookmarkEnd w:id="8"/>
      <w:r/>
      <w:bookmarkEnd w:id="9"/>
      <w:r>
        <w:rPr>
          <w:rFonts w:hint="eastAsia" w:ascii="宋体" w:hAnsi="宋体" w:cs="宋体"/>
          <w:b w:val="0"/>
          <w:bCs/>
          <w:i/>
          <w:iCs/>
          <w:color w:val="auto"/>
          <w:sz w:val="24"/>
          <w:szCs w:val="24"/>
          <w:u w:val="single"/>
        </w:rPr>
        <w:t xml:space="preserve">（公示截图须体现减免人员名单，原件扫描上传）</w:t>
      </w:r>
      <w:r/>
    </w:p>
    <w:p>
      <w:pPr>
        <w:ind w:firstLine="482"/>
        <w:spacing w:line="360" w:lineRule="auto"/>
        <w:rPr>
          <w:rFonts w:ascii="宋体" w:hAnsi="宋体" w:cs="宋体"/>
          <w:b w:val="0"/>
          <w:bCs/>
          <w:i/>
          <w:iCs/>
          <w:color w:val="auto"/>
          <w:sz w:val="24"/>
          <w:szCs w:val="24"/>
          <w:u w:val="single"/>
        </w:rPr>
      </w:pPr>
      <w:r>
        <w:rPr>
          <w:rFonts w:hint="eastAsia" w:ascii="宋体" w:hAnsi="宋体" w:cs="宋体"/>
          <w:b w:val="0"/>
          <w:bCs/>
          <w:i/>
          <w:iCs/>
          <w:color w:val="auto"/>
          <w:sz w:val="24"/>
          <w:szCs w:val="24"/>
          <w:u w:val="single"/>
        </w:rPr>
        <w:t xml:space="preserve">5.如投标人享受高校毕业生社保优惠政策或符合相关政策法规，需提供人社局小微企业吸纳高校毕业生社保补贴公示完整网站链接和查询截图、其他相关社保收减免证明材料及官方联系电话，以便采购人核实查询。（原件扫描上传）</w:t>
      </w:r>
      <w:r/>
    </w:p>
    <w:p>
      <w:pPr>
        <w:pStyle w:val="1099"/>
        <w:rPr>
          <w:rFonts w:hint="eastAsia" w:ascii="宋体" w:hAnsi="宋体"/>
          <w:b w:val="0"/>
          <w:bCs/>
          <w:i/>
          <w:iCs/>
          <w:color w:val="auto"/>
          <w:u w:val="single"/>
        </w:rPr>
      </w:pPr>
      <w:r>
        <w:rPr>
          <w:rFonts w:hint="eastAsia" w:ascii="宋体" w:hAnsi="宋体"/>
          <w:b w:val="0"/>
          <w:bCs/>
          <w:i/>
          <w:iCs/>
          <w:color w:val="auto"/>
          <w:u w:val="single"/>
        </w:rPr>
        <w:t xml:space="preserve">6、投标人需承诺，相关人员如已投入其他项目，或在以往已中标未满服务期的项目中已使用该人员相关政策优惠的，不可在本项目中重复使用，一经发现，自行承担相应责任。（须提供承诺函，原件扫描上传，格式自拟）</w:t>
      </w:r>
      <w:r/>
    </w:p>
    <w:p>
      <w:pPr>
        <w:pStyle w:val="1099"/>
        <w:rPr>
          <w:rFonts w:hint="eastAsia" w:ascii="宋体" w:hAnsi="宋体"/>
          <w:b w:val="0"/>
          <w:bCs/>
          <w:i/>
          <w:iCs/>
          <w:color w:val="auto"/>
          <w:u w:val="single"/>
        </w:rPr>
      </w:pPr>
      <w:r>
        <w:rPr>
          <w:rFonts w:hint="eastAsia" w:ascii="宋体" w:hAnsi="宋体"/>
          <w:b w:val="0"/>
          <w:bCs/>
          <w:i/>
          <w:iCs/>
          <w:color w:val="auto"/>
          <w:u w:val="single"/>
        </w:rPr>
        <w:t xml:space="preserve">7、承诺中标后提供本项目配备人员意外伤害保险的保单供采购人审核。（须提供承诺函，原件扫描上传，格式自拟）</w:t>
      </w:r>
      <w:r/>
    </w:p>
    <w:p>
      <w:pPr>
        <w:pStyle w:val="1099"/>
        <w:rPr>
          <w:rFonts w:hint="eastAsia" w:ascii="宋体" w:hAnsi="宋体"/>
          <w:b w:val="0"/>
          <w:bCs/>
          <w:i/>
          <w:iCs/>
          <w:color w:val="auto"/>
          <w:u w:val="single"/>
        </w:rPr>
      </w:pPr>
      <w:r>
        <w:rPr>
          <w:rFonts w:hint="eastAsia" w:ascii="宋体" w:hAnsi="宋体"/>
          <w:b w:val="0"/>
          <w:bCs/>
          <w:i/>
          <w:iCs/>
          <w:color w:val="auto"/>
          <w:u w:val="single"/>
          <w:lang w:val="en-US" w:eastAsia="zh-CN"/>
        </w:rPr>
        <w:t xml:space="preserve">8、</w:t>
      </w:r>
      <w:r>
        <w:rPr>
          <w:rFonts w:hint="eastAsia" w:ascii="宋体" w:hAnsi="宋体"/>
          <w:b w:val="0"/>
          <w:bCs/>
          <w:i/>
          <w:iCs/>
          <w:color w:val="auto"/>
          <w:u w:val="single"/>
        </w:rPr>
        <w:t xml:space="preserve">本项目不接受退伍军人税收补助优惠政策。</w:t>
      </w:r>
      <w:r/>
    </w:p>
    <w:p>
      <w:pPr>
        <w:pStyle w:val="1099"/>
        <w:rPr>
          <w:rFonts w:hint="eastAsia" w:ascii="宋体" w:hAnsi="宋体"/>
          <w:b w:val="0"/>
          <w:bCs/>
          <w:i/>
          <w:iCs/>
          <w:color w:val="auto"/>
          <w:u w:val="single"/>
        </w:rPr>
      </w:pPr>
      <w:r>
        <w:rPr>
          <w:rFonts w:hint="eastAsia" w:ascii="宋体" w:hAnsi="宋体"/>
          <w:b w:val="0"/>
          <w:bCs/>
          <w:i/>
          <w:iCs/>
          <w:color w:val="auto"/>
          <w:u w:val="single"/>
          <w:lang w:val="en-US" w:eastAsia="zh-CN"/>
        </w:rPr>
        <w:t xml:space="preserve">9</w:t>
      </w:r>
      <w:r>
        <w:rPr>
          <w:rFonts w:hint="eastAsia" w:ascii="宋体" w:hAnsi="宋体"/>
          <w:b w:val="0"/>
          <w:bCs/>
          <w:i/>
          <w:iCs/>
          <w:color w:val="auto"/>
          <w:u w:val="single"/>
        </w:rPr>
        <w:t xml:space="preserve">、投标人在投标时应按照</w:t>
      </w:r>
      <w:r>
        <w:rPr>
          <w:rFonts w:hint="eastAsia" w:ascii="宋体" w:hAnsi="宋体"/>
          <w:b w:val="0"/>
          <w:bCs/>
          <w:i/>
          <w:iCs/>
          <w:color w:val="auto"/>
          <w:u w:val="single"/>
          <w:lang w:val="en-US" w:eastAsia="zh-CN"/>
        </w:rPr>
        <w:t xml:space="preserve">至少20</w:t>
      </w:r>
      <w:r>
        <w:rPr>
          <w:rFonts w:hint="eastAsia" w:ascii="宋体" w:hAnsi="宋体"/>
          <w:b w:val="0"/>
          <w:bCs/>
          <w:i/>
          <w:iCs/>
          <w:color w:val="auto"/>
          <w:u w:val="single"/>
        </w:rPr>
        <w:t xml:space="preserve">人缴纳社保、医保、住房公积金。</w:t>
      </w:r>
      <w:r/>
    </w:p>
    <w:p>
      <w:pPr>
        <w:pStyle w:val="1099"/>
        <w:rPr>
          <w:rFonts w:hint="eastAsia" w:ascii="宋体" w:hAnsi="宋体" w:cs="宋体"/>
          <w:b w:val="0"/>
          <w:bCs/>
          <w:color w:val="auto"/>
          <w:sz w:val="24"/>
          <w:szCs w:val="24"/>
        </w:rPr>
      </w:pPr>
      <w:r>
        <w:rPr>
          <w:rFonts w:hint="eastAsia" w:ascii="宋体" w:hAnsi="宋体"/>
          <w:b w:val="0"/>
          <w:bCs/>
          <w:i/>
          <w:iCs/>
          <w:color w:val="auto"/>
          <w:u w:val="single"/>
          <w:lang w:val="en-US" w:eastAsia="zh-CN"/>
        </w:rPr>
        <w:t xml:space="preserve">10、</w:t>
      </w:r>
      <w:r>
        <w:rPr>
          <w:rFonts w:hint="eastAsia" w:ascii="宋体" w:hAnsi="宋体"/>
          <w:b w:val="0"/>
          <w:bCs/>
          <w:i/>
          <w:iCs/>
          <w:color w:val="auto"/>
          <w:u w:val="single"/>
        </w:rPr>
        <w:t xml:space="preserve">所有人员要求身体健康，无传染疾病，不接受病退或领取病残津贴人员。投标人须在投标文件中提供拟派人员满足健康要求的承诺函（格式自拟，加盖公章后原件扫描上传）。</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11</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中标人所有工作人员必须遵守国家的法律、法规及采购人的各项规章制度；具有良好素养和上岗资质，政治清白，无不良记录及嗜好，爱岗敬业、工作勤快，礼貌待人、和蔼处事，相貌端正、着装统一，身材适中、身体健康（无传染性疾病）。</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12</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中标人不得随意调整主要管理人员和重要技术岗位人员，如需调整须经采购人同意和备案。</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lang w:val="en-US" w:eastAsia="zh-CN"/>
        </w:rPr>
        <w:t xml:space="preserve">13、</w:t>
      </w:r>
      <w:r>
        <w:rPr>
          <w:rFonts w:hint="eastAsia" w:ascii="宋体" w:hAnsi="宋体" w:cs="宋体"/>
          <w:color w:val="auto"/>
          <w:sz w:val="24"/>
          <w:szCs w:val="24"/>
        </w:rPr>
        <w:t xml:space="preserve">中标人须配合采购人开展各类创建活动，配合参加</w:t>
      </w:r>
      <w:r>
        <w:rPr>
          <w:rFonts w:hint="eastAsia" w:ascii="宋体" w:hAnsi="宋体" w:cs="宋体"/>
          <w:color w:val="auto"/>
          <w:sz w:val="24"/>
          <w:szCs w:val="24"/>
          <w:lang w:val="en-US" w:eastAsia="zh-CN"/>
        </w:rPr>
        <w:t xml:space="preserve">学校各类</w:t>
      </w:r>
      <w:r>
        <w:rPr>
          <w:rFonts w:hint="eastAsia" w:ascii="宋体" w:hAnsi="宋体" w:cs="宋体"/>
          <w:color w:val="auto"/>
          <w:sz w:val="24"/>
          <w:szCs w:val="24"/>
        </w:rPr>
        <w:t xml:space="preserve">的有关活动。</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lang w:val="en-US" w:eastAsia="zh-CN"/>
        </w:rPr>
        <w:t xml:space="preserve">14、</w:t>
      </w:r>
      <w:r>
        <w:rPr>
          <w:rFonts w:hint="eastAsia" w:ascii="宋体" w:hAnsi="宋体" w:cs="宋体"/>
          <w:color w:val="auto"/>
          <w:sz w:val="24"/>
          <w:szCs w:val="24"/>
        </w:rPr>
        <w:t xml:space="preserve">中标人须配合采购人开展的各类活动提供场地的布置，设施器材</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桌椅、戗牌</w:t>
      </w:r>
      <w:r>
        <w:rPr>
          <w:rFonts w:hint="eastAsia" w:ascii="宋体" w:hAnsi="宋体" w:cs="宋体"/>
          <w:color w:val="auto"/>
          <w:sz w:val="24"/>
          <w:szCs w:val="24"/>
        </w:rPr>
        <w:t xml:space="preserve">的摆放，及活动后的还原等一些列杂事。</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lang w:val="en-US" w:eastAsia="zh-CN"/>
        </w:rPr>
        <w:t xml:space="preserve">15</w:t>
      </w:r>
      <w:r>
        <w:rPr>
          <w:rFonts w:hint="eastAsia" w:ascii="宋体" w:hAnsi="宋体" w:cs="宋体"/>
          <w:color w:val="auto"/>
          <w:sz w:val="24"/>
          <w:szCs w:val="24"/>
        </w:rPr>
        <w:t xml:space="preserve">、中标人须配合完成大型活动</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高考、小高考、国庆晚会、元旦游园会</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、重大会议、高规格接待、文化活动、重大节日的相关保障。</w:t>
      </w:r>
      <w:r/>
    </w:p>
    <w:p>
      <w:pPr>
        <w:ind w:firstLine="480"/>
        <w:spacing w:line="360" w:lineRule="auto"/>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16</w:t>
      </w: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鉴于学校北门工作量大，要求高，</w:t>
      </w:r>
      <w:r>
        <w:rPr>
          <w:rFonts w:hint="eastAsia" w:ascii="宋体" w:hAnsi="宋体" w:cs="宋体"/>
          <w:color w:val="auto"/>
          <w:sz w:val="24"/>
          <w:szCs w:val="24"/>
        </w:rPr>
        <w:t xml:space="preserve">中标人</w:t>
      </w:r>
      <w:r>
        <w:rPr>
          <w:rFonts w:hint="eastAsia" w:ascii="宋体" w:hAnsi="宋体" w:cs="宋体"/>
          <w:color w:val="auto"/>
          <w:sz w:val="24"/>
          <w:szCs w:val="24"/>
          <w:lang w:val="en-US" w:eastAsia="zh-CN"/>
        </w:rPr>
        <w:t xml:space="preserve">对北门保安要定期轮岗或在工资上予以体现。</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lang w:val="en-US" w:eastAsia="zh-CN"/>
        </w:rPr>
        <w:t xml:space="preserve">17</w:t>
      </w:r>
      <w:r>
        <w:rPr>
          <w:rFonts w:hint="eastAsia" w:ascii="宋体" w:hAnsi="宋体" w:cs="宋体"/>
          <w:color w:val="auto"/>
          <w:sz w:val="24"/>
          <w:szCs w:val="24"/>
        </w:rPr>
        <w:t xml:space="preserve">、特殊情况，岗位设置、岗位职责及来人来访要求遵照相关规定执行。中标人须配合采购人处理特发情况、事情的处理。</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lang w:val="en-US" w:eastAsia="zh-CN"/>
        </w:rPr>
        <w:t xml:space="preserve">18、</w:t>
      </w:r>
      <w:r>
        <w:rPr>
          <w:rFonts w:hint="eastAsia" w:ascii="宋体" w:hAnsi="宋体" w:cs="宋体"/>
          <w:color w:val="auto"/>
          <w:sz w:val="24"/>
          <w:szCs w:val="24"/>
        </w:rPr>
        <w:t xml:space="preserve">投标人应根据本企业的成本自行决定报价，但不得以低于其企业成本的报价投标。</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lang w:val="en-US" w:eastAsia="zh-CN"/>
        </w:rPr>
        <w:t xml:space="preserve">19、</w:t>
      </w:r>
      <w:r>
        <w:rPr>
          <w:rFonts w:hint="eastAsia" w:ascii="宋体" w:hAnsi="宋体" w:cs="宋体"/>
          <w:color w:val="auto"/>
          <w:sz w:val="24"/>
          <w:szCs w:val="24"/>
        </w:rPr>
        <w:t xml:space="preserve">投标人不得期望通过索赔等方式获取补偿，否则，除可能遭到拒绝外，还可能将被作为不良行为记录在案。各投标人在投标报价时，应充分考虑投标报价的风险。</w:t>
      </w:r>
      <w:r/>
    </w:p>
    <w:p>
      <w:pPr>
        <w:ind w:firstLine="480"/>
        <w:spacing w:line="360" w:lineRule="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20、以上所涉及的全部服务费用均已包含在总报价之内，采购人不再另行支付任何费用。</w:t>
      </w:r>
      <w:r/>
    </w:p>
    <w:p>
      <w:pPr>
        <w:jc w:val="both"/>
        <w:keepLines/>
        <w:keepNext/>
        <w:pageBreakBefore w:val="0"/>
        <w:spacing w:line="480" w:lineRule="exact"/>
        <w:widowControl w:val="off"/>
        <w:rPr>
          <w:rFonts w:hint="eastAsia" w:ascii="宋体" w:hAnsi="宋体" w:cs="宋体"/>
          <w:color w:val="auto"/>
          <w:sz w:val="24"/>
          <w:szCs w:val="24"/>
          <w:lang w:val="en-US" w:eastAsia="zh-CN"/>
        </w:rPr>
        <w:outlineLvl w:val="1"/>
      </w:pPr>
      <w:r>
        <w:rPr>
          <w:rFonts w:hint="eastAsia" w:ascii="宋体" w:hAnsi="宋体" w:cs="宋体"/>
          <w:b/>
          <w:bCs/>
          <w:color w:val="auto"/>
          <w:szCs w:val="21"/>
          <w:highlight w:val="none"/>
        </w:rPr>
        <w:t xml:space="preserve">四、考核要求</w:t>
      </w:r>
      <w:r/>
    </w:p>
    <w:tbl>
      <w:tblPr>
        <w:tblStyle w:val="813"/>
        <w:tblpPr w:horzAnchor="page" w:tblpX="1740" w:vertAnchor="text" w:tblpY="1523" w:leftFromText="180" w:topFromText="0" w:rightFromText="180" w:bottomFromText="0"/>
        <w:tblW w:w="95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0"/>
        <w:gridCol w:w="1324"/>
        <w:gridCol w:w="1053"/>
        <w:gridCol w:w="547"/>
        <w:gridCol w:w="2966"/>
        <w:gridCol w:w="2401"/>
      </w:tblGrid>
      <w:tr>
        <w:trPr>
          <w:jc w:val="center"/>
          <w:trHeight w:val="650"/>
        </w:trPr>
        <w:tc>
          <w:tcPr>
            <w:tcW w:w="1220" w:type="dxa"/>
            <w:vAlign w:val="center"/>
            <w:textDirection w:val="lrTb"/>
            <w:noWrap w:val="false"/>
          </w:tcPr>
          <w:p>
            <w:pPr>
              <w:jc w:val="center"/>
              <w:pageBreakBefore w:val="0"/>
              <w:spacing w:line="48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内容</w:t>
            </w:r>
            <w:r/>
          </w:p>
        </w:tc>
        <w:tc>
          <w:tcPr>
            <w:gridSpan w:val="4"/>
            <w:tcW w:w="5890" w:type="dxa"/>
            <w:vAlign w:val="center"/>
            <w:textDirection w:val="lrTb"/>
            <w:noWrap w:val="false"/>
          </w:tcPr>
          <w:p>
            <w:pPr>
              <w:jc w:val="center"/>
              <w:pageBreakBefore w:val="0"/>
              <w:spacing w:line="48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分项指标</w:t>
            </w:r>
            <w:r/>
          </w:p>
        </w:tc>
        <w:tc>
          <w:tcPr>
            <w:tcW w:w="2401" w:type="dxa"/>
            <w:vAlign w:val="center"/>
            <w:textDirection w:val="lrTb"/>
            <w:noWrap w:val="false"/>
          </w:tcPr>
          <w:p>
            <w:pPr>
              <w:jc w:val="center"/>
              <w:pageBreakBefore w:val="0"/>
              <w:spacing w:line="48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分值</w:t>
            </w:r>
            <w:r/>
          </w:p>
        </w:tc>
      </w:tr>
      <w:tr>
        <w:trPr>
          <w:jc w:val="center"/>
          <w:trHeight w:val="650"/>
        </w:trPr>
        <w:tc>
          <w:tcPr>
            <w:tcW w:w="1220" w:type="dxa"/>
            <w:vAlign w:val="center"/>
            <w:vMerge w:val="restart"/>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综合管理</w:t>
            </w:r>
            <w:r/>
          </w:p>
        </w:tc>
        <w:tc>
          <w:tcPr>
            <w:gridSpan w:val="4"/>
            <w:tcW w:w="5890"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1、做好工具房、设备房、库房的管理工作，禁止堆放易燃易爆物品及捡拾废品</w:t>
            </w:r>
            <w:r/>
          </w:p>
        </w:tc>
        <w:tc>
          <w:tcPr>
            <w:tcW w:w="2401"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发现一次扣3分</w:t>
            </w:r>
            <w:r/>
          </w:p>
        </w:tc>
      </w:tr>
      <w:tr>
        <w:trPr>
          <w:jc w:val="center"/>
          <w:trHeight w:val="650"/>
        </w:trPr>
        <w:tc>
          <w:tcPr>
            <w:tcW w:w="1220" w:type="dxa"/>
            <w:vAlign w:val="center"/>
            <w:vMerge w:val="continue"/>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4"/>
            <w:tcW w:w="5890"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2、穿工作服、戴工号牌，整体形象干净、整洁。</w:t>
            </w:r>
            <w:r/>
          </w:p>
        </w:tc>
        <w:tc>
          <w:tcPr>
            <w:tcW w:w="2401"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发现一次扣0.5分</w:t>
            </w:r>
            <w:r/>
          </w:p>
        </w:tc>
      </w:tr>
      <w:tr>
        <w:trPr>
          <w:jc w:val="center"/>
          <w:trHeight w:val="650"/>
        </w:trPr>
        <w:tc>
          <w:tcPr>
            <w:tcW w:w="1220" w:type="dxa"/>
            <w:vAlign w:val="center"/>
            <w:vMerge w:val="continue"/>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4"/>
            <w:tcW w:w="5890"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3、上班期间严格遵守工作纪律，不迟到不早退,不抽烟、喝酒、睡觉、闲聊、玩手机电脑等与工作无关的事情，认真做好各项工作记录。</w:t>
            </w:r>
            <w:r/>
          </w:p>
        </w:tc>
        <w:tc>
          <w:tcPr>
            <w:tcW w:w="2401"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发现一次扣0.5分</w:t>
            </w:r>
            <w:r/>
          </w:p>
        </w:tc>
      </w:tr>
      <w:tr>
        <w:trPr>
          <w:jc w:val="center"/>
          <w:trHeight w:val="650"/>
        </w:trPr>
        <w:tc>
          <w:tcPr>
            <w:tcW w:w="1220" w:type="dxa"/>
            <w:vAlign w:val="center"/>
            <w:vMerge w:val="restart"/>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服从业主单位的合理统一管理，自觉接受各部门的检查监督。</w:t>
            </w:r>
            <w:r/>
          </w:p>
        </w:tc>
        <w:tc>
          <w:tcPr>
            <w:gridSpan w:val="4"/>
            <w:tcW w:w="5890"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4、服从业主单位的合理统一管理，自觉接受各部门的检查监督。</w:t>
            </w:r>
            <w:r/>
          </w:p>
        </w:tc>
        <w:tc>
          <w:tcPr>
            <w:tcW w:w="2401"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90"/>
        </w:trPr>
        <w:tc>
          <w:tcPr>
            <w:tcW w:w="1220" w:type="dxa"/>
            <w:vAlign w:val="center"/>
            <w:vMerge w:val="continue"/>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4"/>
            <w:tcW w:w="5890"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5、建立各类台帐、记录齐全，填写规范</w:t>
            </w:r>
            <w:r/>
          </w:p>
        </w:tc>
        <w:tc>
          <w:tcPr>
            <w:tcW w:w="2401"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发现一次扣1 分</w:t>
            </w:r>
            <w:r/>
          </w:p>
        </w:tc>
      </w:tr>
      <w:tr>
        <w:trPr>
          <w:jc w:val="center"/>
          <w:trHeight w:val="650"/>
        </w:trPr>
        <w:tc>
          <w:tcPr>
            <w:tcW w:w="1220" w:type="dxa"/>
            <w:vAlign w:val="center"/>
            <w:vMerge w:val="restart"/>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公共安全管理</w:t>
            </w:r>
            <w:r/>
          </w:p>
        </w:tc>
        <w:tc>
          <w:tcPr>
            <w:gridSpan w:val="4"/>
            <w:tcW w:w="5890"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1、在执岗中形象不佳，不按规定着装，保安服与便服混穿。</w:t>
            </w:r>
            <w:r/>
          </w:p>
        </w:tc>
        <w:tc>
          <w:tcPr>
            <w:tcW w:w="2401"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不着工作服扣1分，其余有一项不符合扣0.5分。</w:t>
            </w:r>
            <w:r/>
          </w:p>
        </w:tc>
      </w:tr>
      <w:tr>
        <w:trPr>
          <w:jc w:val="center"/>
          <w:trHeight w:val="650"/>
        </w:trPr>
        <w:tc>
          <w:tcPr>
            <w:tcW w:w="1220" w:type="dxa"/>
            <w:vAlign w:val="center"/>
            <w:vMerge w:val="continue"/>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4"/>
            <w:tcW w:w="5890"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2、禁止与师生发生争执</w:t>
            </w:r>
            <w:r/>
          </w:p>
        </w:tc>
        <w:tc>
          <w:tcPr>
            <w:tcW w:w="2401"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每发生一次扣3分。</w:t>
            </w:r>
            <w:r/>
          </w:p>
        </w:tc>
      </w:tr>
      <w:tr>
        <w:trPr>
          <w:jc w:val="center"/>
          <w:trHeight w:val="650"/>
        </w:trPr>
        <w:tc>
          <w:tcPr>
            <w:tcW w:w="1220" w:type="dxa"/>
            <w:vAlign w:val="center"/>
            <w:vMerge w:val="continue"/>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4"/>
            <w:tcW w:w="5890"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3、做好全园职责范围内的巡逻，防盗防火</w:t>
            </w:r>
            <w:r/>
          </w:p>
        </w:tc>
        <w:tc>
          <w:tcPr>
            <w:tcW w:w="2401"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有一项不符合扣1分。</w:t>
            </w:r>
            <w:r/>
          </w:p>
        </w:tc>
      </w:tr>
      <w:tr>
        <w:trPr>
          <w:jc w:val="center"/>
          <w:trHeight w:val="650"/>
        </w:trPr>
        <w:tc>
          <w:tcPr>
            <w:tcW w:w="1220" w:type="dxa"/>
            <w:vAlign w:val="center"/>
            <w:vMerge w:val="continue"/>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4"/>
            <w:tcW w:w="5890"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4、做好校园的安全防范工作，认真做好防火、防盗、防治安灾害事故，发现隐患及时报告并协助处理。做好动态巡查有记录。</w:t>
            </w:r>
            <w:r/>
          </w:p>
        </w:tc>
        <w:tc>
          <w:tcPr>
            <w:tcW w:w="2401"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有一项不符合扣1分。</w:t>
            </w:r>
            <w:r/>
          </w:p>
        </w:tc>
      </w:tr>
      <w:tr>
        <w:trPr>
          <w:jc w:val="center"/>
          <w:trHeight w:val="650"/>
        </w:trPr>
        <w:tc>
          <w:tcPr>
            <w:tcW w:w="1220" w:type="dxa"/>
            <w:vAlign w:val="center"/>
            <w:vMerge w:val="continue"/>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4"/>
            <w:tcW w:w="5890"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5、严格认真执行文明用语，礼貌待人的保安用语规范规定，不按规定用语或来客每投诉一次。</w:t>
            </w:r>
            <w:r/>
          </w:p>
        </w:tc>
        <w:tc>
          <w:tcPr>
            <w:tcW w:w="2401"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每发生一次扣1分；</w:t>
            </w:r>
            <w:r/>
          </w:p>
        </w:tc>
      </w:tr>
      <w:tr>
        <w:trPr>
          <w:jc w:val="center"/>
          <w:trHeight w:val="650"/>
        </w:trPr>
        <w:tc>
          <w:tcPr>
            <w:tcW w:w="1220" w:type="dxa"/>
            <w:vAlign w:val="center"/>
            <w:vMerge w:val="continue"/>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4"/>
            <w:tcW w:w="5890"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6、做好门岗工作，禁止放入无关人员（发小广告、拾荒者等）进入校园</w:t>
            </w:r>
            <w:r/>
          </w:p>
        </w:tc>
        <w:tc>
          <w:tcPr>
            <w:tcW w:w="2401"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每发生一次扣2分；</w:t>
            </w:r>
            <w:r/>
          </w:p>
        </w:tc>
      </w:tr>
      <w:tr>
        <w:trPr>
          <w:jc w:val="center"/>
          <w:trHeight w:val="650"/>
        </w:trPr>
        <w:tc>
          <w:tcPr>
            <w:tcW w:w="1220" w:type="dxa"/>
            <w:vAlign w:val="center"/>
            <w:vMerge w:val="continue"/>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4"/>
            <w:tcW w:w="5890"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7、交接班记录簿不按规定认真填写，乱画字迹不工整。</w:t>
            </w:r>
            <w:r/>
          </w:p>
        </w:tc>
        <w:tc>
          <w:tcPr>
            <w:tcW w:w="2401"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违者扣0.5分；</w:t>
            </w:r>
            <w:r/>
          </w:p>
        </w:tc>
      </w:tr>
      <w:tr>
        <w:trPr>
          <w:jc w:val="center"/>
          <w:trHeight w:val="405"/>
        </w:trPr>
        <w:tc>
          <w:tcPr>
            <w:tcW w:w="1220" w:type="dxa"/>
            <w:vAlign w:val="center"/>
            <w:vMerge w:val="restart"/>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环境管理</w:t>
            </w:r>
            <w:r/>
          </w:p>
        </w:tc>
        <w:tc>
          <w:tcPr>
            <w:tcW w:w="13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地面</w:t>
            </w:r>
            <w:r/>
          </w:p>
        </w:tc>
        <w:tc>
          <w:tcPr>
            <w:gridSpan w:val="2"/>
            <w:tcW w:w="160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若干次/日</w:t>
            </w:r>
            <w:r/>
          </w:p>
        </w:tc>
        <w:tc>
          <w:tcPr>
            <w:tcW w:w="296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每日巡回清洁2次（楼道若干次），基本保持地面整洁干净、无污迹、无杂物，教学楼的打扫工作应在上下午上课之前完成，其他时间要保持清洁。</w:t>
            </w:r>
            <w:r/>
          </w:p>
        </w:tc>
        <w:tc>
          <w:tcPr>
            <w:tcW w:w="2401"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清洁缺一次扣0.5分，查到有一处污迹、杂物扣0.5分，不按时间要求完成任务一次扣5分。</w:t>
            </w:r>
            <w:r/>
          </w:p>
        </w:tc>
      </w:tr>
      <w:tr>
        <w:trPr>
          <w:jc w:val="center"/>
        </w:trPr>
        <w:tc>
          <w:tcPr>
            <w:tcW w:w="1220" w:type="dxa"/>
            <w:vAlign w:val="center"/>
            <w:vMerge w:val="continue"/>
            <w:textDirection w:val="lrTb"/>
            <w:noWrap w:val="false"/>
          </w:tcPr>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磁砖墙面</w:t>
            </w:r>
            <w:r/>
          </w:p>
        </w:tc>
        <w:tc>
          <w:tcPr>
            <w:gridSpan w:val="2"/>
            <w:tcW w:w="160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1次/周</w:t>
            </w:r>
            <w:r/>
          </w:p>
        </w:tc>
        <w:tc>
          <w:tcPr>
            <w:tcW w:w="296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无污迹、无灰尘</w:t>
            </w:r>
            <w:r/>
          </w:p>
        </w:tc>
        <w:tc>
          <w:tcPr>
            <w:tcW w:w="2401"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发现一处扣0.5分</w:t>
            </w:r>
            <w:r/>
          </w:p>
        </w:tc>
      </w:tr>
      <w:tr>
        <w:trPr>
          <w:jc w:val="center"/>
        </w:trPr>
        <w:tc>
          <w:tcPr>
            <w:tcW w:w="1220" w:type="dxa"/>
            <w:vAlign w:val="center"/>
            <w:vMerge w:val="continue"/>
            <w:textDirection w:val="lrTb"/>
            <w:noWrap w:val="false"/>
          </w:tcPr>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电梯</w:t>
            </w:r>
            <w:r/>
          </w:p>
        </w:tc>
        <w:tc>
          <w:tcPr>
            <w:gridSpan w:val="2"/>
            <w:tcW w:w="160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2次/天</w:t>
            </w:r>
            <w:r/>
          </w:p>
        </w:tc>
        <w:tc>
          <w:tcPr>
            <w:tcW w:w="296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保持电梯内外门，轿厢壁干净，保持箱内地面清洁</w:t>
            </w:r>
            <w:r/>
          </w:p>
        </w:tc>
        <w:tc>
          <w:tcPr>
            <w:tcW w:w="240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发现一处扣0.5分</w:t>
            </w:r>
            <w:r/>
          </w:p>
        </w:tc>
      </w:tr>
      <w:tr>
        <w:trPr>
          <w:jc w:val="center"/>
        </w:trPr>
        <w:tc>
          <w:tcPr>
            <w:tcW w:w="1220" w:type="dxa"/>
            <w:vAlign w:val="center"/>
            <w:vMerge w:val="continue"/>
            <w:textDirection w:val="lrTb"/>
            <w:noWrap w:val="false"/>
          </w:tcPr>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墙面</w:t>
            </w:r>
            <w:r/>
          </w:p>
        </w:tc>
        <w:tc>
          <w:tcPr>
            <w:gridSpan w:val="2"/>
            <w:tcW w:w="160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1次/周</w:t>
            </w:r>
            <w:r/>
          </w:p>
        </w:tc>
        <w:tc>
          <w:tcPr>
            <w:tcW w:w="296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保持墙面无刻画、鞋印等污迹、墙角无蜘蛛网</w:t>
            </w:r>
            <w:r/>
          </w:p>
        </w:tc>
        <w:tc>
          <w:tcPr>
            <w:tcW w:w="240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发现一处扣0.5分</w:t>
            </w:r>
            <w:r/>
          </w:p>
        </w:tc>
      </w:tr>
      <w:tr>
        <w:trPr>
          <w:jc w:val="center"/>
        </w:trPr>
        <w:tc>
          <w:tcPr>
            <w:tcW w:w="1220" w:type="dxa"/>
            <w:vAlign w:val="center"/>
            <w:vMerge w:val="continue"/>
            <w:textDirection w:val="lrTb"/>
            <w:noWrap w:val="false"/>
          </w:tcPr>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天花</w:t>
            </w:r>
            <w:r/>
          </w:p>
        </w:tc>
        <w:tc>
          <w:tcPr>
            <w:gridSpan w:val="2"/>
            <w:tcW w:w="160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1次/周</w:t>
            </w:r>
            <w:r/>
          </w:p>
        </w:tc>
        <w:tc>
          <w:tcPr>
            <w:tcW w:w="296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保持无蜘蛛网、无挂尘</w:t>
            </w:r>
            <w:r/>
          </w:p>
        </w:tc>
        <w:tc>
          <w:tcPr>
            <w:tcW w:w="240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发现一处扣0.5分</w:t>
            </w:r>
            <w:r/>
          </w:p>
        </w:tc>
      </w:tr>
      <w:tr>
        <w:trPr>
          <w:jc w:val="center"/>
        </w:trPr>
        <w:tc>
          <w:tcPr>
            <w:tcW w:w="1220" w:type="dxa"/>
            <w:vAlign w:val="center"/>
            <w:vMerge w:val="continue"/>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楼梯扶手</w:t>
            </w:r>
            <w:r/>
          </w:p>
        </w:tc>
        <w:tc>
          <w:tcPr>
            <w:gridSpan w:val="2"/>
            <w:tcW w:w="160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1次/周</w:t>
            </w:r>
            <w:r/>
          </w:p>
        </w:tc>
        <w:tc>
          <w:tcPr>
            <w:tcW w:w="296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保持扶手无污迹、无灰尘</w:t>
            </w:r>
            <w:r/>
          </w:p>
        </w:tc>
        <w:tc>
          <w:tcPr>
            <w:tcW w:w="240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发现一处扣0.5分</w:t>
            </w:r>
            <w:r/>
          </w:p>
        </w:tc>
      </w:tr>
      <w:tr>
        <w:trPr>
          <w:jc w:val="center"/>
        </w:trPr>
        <w:tc>
          <w:tcPr>
            <w:tcW w:w="1220" w:type="dxa"/>
            <w:vAlign w:val="center"/>
            <w:vMerge w:val="continue"/>
            <w:textDirection w:val="lrTb"/>
            <w:noWrap w:val="false"/>
          </w:tcPr>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扶手栏杆</w:t>
            </w:r>
            <w:r/>
          </w:p>
        </w:tc>
        <w:tc>
          <w:tcPr>
            <w:gridSpan w:val="2"/>
            <w:tcW w:w="160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1次/周</w:t>
            </w:r>
            <w:r/>
          </w:p>
        </w:tc>
        <w:tc>
          <w:tcPr>
            <w:tcW w:w="296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保持无灰尘、无污迹、无蜘蛛网</w:t>
            </w:r>
            <w:r/>
          </w:p>
        </w:tc>
        <w:tc>
          <w:tcPr>
            <w:tcW w:w="240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发现一处扣0.5分</w:t>
            </w:r>
            <w:r/>
          </w:p>
        </w:tc>
      </w:tr>
      <w:tr>
        <w:trPr>
          <w:jc w:val="center"/>
        </w:trPr>
        <w:tc>
          <w:tcPr>
            <w:tcW w:w="1220" w:type="dxa"/>
            <w:vAlign w:val="center"/>
            <w:vMerge w:val="continue"/>
            <w:textDirection w:val="lrTb"/>
            <w:noWrap w:val="false"/>
          </w:tcPr>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开关</w:t>
            </w:r>
            <w:r/>
          </w:p>
        </w:tc>
        <w:tc>
          <w:tcPr>
            <w:gridSpan w:val="2"/>
            <w:tcW w:w="160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1次/日</w:t>
            </w:r>
            <w:r/>
          </w:p>
        </w:tc>
        <w:tc>
          <w:tcPr>
            <w:tcW w:w="296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保持无污迹、无灰尘</w:t>
            </w:r>
            <w:r/>
          </w:p>
        </w:tc>
        <w:tc>
          <w:tcPr>
            <w:tcW w:w="240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发现一处扣0.5分</w:t>
            </w:r>
            <w:r/>
          </w:p>
        </w:tc>
      </w:tr>
      <w:tr>
        <w:trPr>
          <w:jc w:val="center"/>
        </w:trPr>
        <w:tc>
          <w:tcPr>
            <w:tcW w:w="1220" w:type="dxa"/>
            <w:vAlign w:val="center"/>
            <w:vMerge w:val="continue"/>
            <w:textDirection w:val="lrTb"/>
            <w:noWrap w:val="false"/>
          </w:tcPr>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消防通风口</w:t>
            </w:r>
            <w:r/>
          </w:p>
        </w:tc>
        <w:tc>
          <w:tcPr>
            <w:gridSpan w:val="2"/>
            <w:tcW w:w="160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1次/周</w:t>
            </w:r>
            <w:r/>
          </w:p>
        </w:tc>
        <w:tc>
          <w:tcPr>
            <w:tcW w:w="296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保持无污迹、无灰尘</w:t>
            </w:r>
            <w:r/>
          </w:p>
        </w:tc>
        <w:tc>
          <w:tcPr>
            <w:tcW w:w="240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发现一处扣0.5分</w:t>
            </w:r>
            <w:r/>
          </w:p>
        </w:tc>
      </w:tr>
      <w:tr>
        <w:trPr>
          <w:jc w:val="center"/>
        </w:trPr>
        <w:tc>
          <w:tcPr>
            <w:tcW w:w="1220" w:type="dxa"/>
            <w:vAlign w:val="center"/>
            <w:vMerge w:val="continue"/>
            <w:textDirection w:val="lrTb"/>
            <w:noWrap w:val="false"/>
          </w:tcPr>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顶灯</w:t>
            </w:r>
            <w:r/>
          </w:p>
        </w:tc>
        <w:tc>
          <w:tcPr>
            <w:gridSpan w:val="2"/>
            <w:tcW w:w="160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1次/周</w:t>
            </w:r>
            <w:r/>
          </w:p>
        </w:tc>
        <w:tc>
          <w:tcPr>
            <w:tcW w:w="296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pacing w:val="-4"/>
                <w:szCs w:val="21"/>
                <w:highlight w:val="none"/>
              </w:rPr>
              <w:t xml:space="preserve">目视灯具无灰尘、灯具内无蚊虫,灯盖、灯罩、灯座明亮清洁</w:t>
            </w:r>
            <w:r/>
          </w:p>
        </w:tc>
        <w:tc>
          <w:tcPr>
            <w:tcW w:w="240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发现一处扣0.5分</w:t>
            </w:r>
            <w:r/>
          </w:p>
        </w:tc>
      </w:tr>
      <w:tr>
        <w:trPr>
          <w:jc w:val="center"/>
        </w:trPr>
        <w:tc>
          <w:tcPr>
            <w:tcW w:w="1220" w:type="dxa"/>
            <w:vAlign w:val="center"/>
            <w:vMerge w:val="continue"/>
            <w:textDirection w:val="lrTb"/>
            <w:noWrap w:val="false"/>
          </w:tcPr>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墙角线</w:t>
            </w:r>
            <w:r/>
          </w:p>
        </w:tc>
        <w:tc>
          <w:tcPr>
            <w:gridSpan w:val="2"/>
            <w:tcW w:w="160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1次/周</w:t>
            </w:r>
            <w:r/>
          </w:p>
        </w:tc>
        <w:tc>
          <w:tcPr>
            <w:tcW w:w="296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保持无鞋印、无积灰</w:t>
            </w:r>
            <w:r/>
          </w:p>
        </w:tc>
        <w:tc>
          <w:tcPr>
            <w:tcW w:w="240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发现一处扣0.5分</w:t>
            </w:r>
            <w:r/>
          </w:p>
        </w:tc>
      </w:tr>
      <w:tr>
        <w:trPr>
          <w:jc w:val="center"/>
        </w:trPr>
        <w:tc>
          <w:tcPr>
            <w:tcW w:w="1220" w:type="dxa"/>
            <w:vAlign w:val="center"/>
            <w:vMerge w:val="continue"/>
            <w:textDirection w:val="lrTb"/>
            <w:noWrap w:val="false"/>
          </w:tcPr>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消防栓</w:t>
            </w:r>
            <w:r/>
          </w:p>
        </w:tc>
        <w:tc>
          <w:tcPr>
            <w:gridSpan w:val="2"/>
            <w:tcW w:w="160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1次/月</w:t>
            </w:r>
            <w:r/>
          </w:p>
        </w:tc>
        <w:tc>
          <w:tcPr>
            <w:tcW w:w="296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保持无灰尘、无污迹</w:t>
            </w:r>
            <w:r/>
          </w:p>
        </w:tc>
        <w:tc>
          <w:tcPr>
            <w:tcW w:w="240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发现一处扣0.5分</w:t>
            </w:r>
            <w:r/>
          </w:p>
        </w:tc>
      </w:tr>
      <w:tr>
        <w:trPr>
          <w:jc w:val="center"/>
        </w:trPr>
        <w:tc>
          <w:tcPr>
            <w:tcW w:w="1220" w:type="dxa"/>
            <w:vAlign w:val="center"/>
            <w:vMerge w:val="continue"/>
            <w:textDirection w:val="lrTb"/>
            <w:noWrap w:val="false"/>
          </w:tcPr>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防火门</w:t>
            </w:r>
            <w:r/>
          </w:p>
        </w:tc>
        <w:tc>
          <w:tcPr>
            <w:gridSpan w:val="2"/>
            <w:tcW w:w="160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1次/周</w:t>
            </w:r>
            <w:r/>
          </w:p>
        </w:tc>
        <w:tc>
          <w:tcPr>
            <w:tcW w:w="296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基本保持门面、门顶、闭门器、无灰尘、无污迹</w:t>
            </w:r>
            <w:r/>
          </w:p>
        </w:tc>
        <w:tc>
          <w:tcPr>
            <w:tcW w:w="240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发现一处扣0.5分</w:t>
            </w:r>
            <w:r/>
          </w:p>
        </w:tc>
      </w:tr>
      <w:tr>
        <w:trPr>
          <w:jc w:val="center"/>
          <w:trHeight w:val="90"/>
        </w:trPr>
        <w:tc>
          <w:tcPr>
            <w:tcW w:w="1220" w:type="dxa"/>
            <w:vAlign w:val="center"/>
            <w:vMerge w:val="continue"/>
            <w:textDirection w:val="lrTb"/>
            <w:noWrap w:val="false"/>
          </w:tcPr>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楼层指示牌</w:t>
            </w:r>
            <w:r/>
          </w:p>
        </w:tc>
        <w:tc>
          <w:tcPr>
            <w:gridSpan w:val="2"/>
            <w:tcW w:w="160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1次/周</w:t>
            </w:r>
            <w:r/>
          </w:p>
        </w:tc>
        <w:tc>
          <w:tcPr>
            <w:tcW w:w="296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保持无灰尘、无污迹</w:t>
            </w:r>
            <w:r/>
          </w:p>
        </w:tc>
        <w:tc>
          <w:tcPr>
            <w:tcW w:w="240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发现一处扣0.5分</w:t>
            </w:r>
            <w:r/>
          </w:p>
        </w:tc>
      </w:tr>
      <w:tr>
        <w:trPr>
          <w:jc w:val="center"/>
        </w:trPr>
        <w:tc>
          <w:tcPr>
            <w:tcW w:w="1220" w:type="dxa"/>
            <w:vAlign w:val="center"/>
            <w:vMerge w:val="continue"/>
            <w:textDirection w:val="lrTb"/>
            <w:noWrap w:val="false"/>
          </w:tcPr>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玻璃门</w:t>
            </w:r>
            <w:r/>
          </w:p>
        </w:tc>
        <w:tc>
          <w:tcPr>
            <w:gridSpan w:val="2"/>
            <w:tcW w:w="160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1次/周</w:t>
            </w:r>
            <w:r/>
          </w:p>
        </w:tc>
        <w:tc>
          <w:tcPr>
            <w:tcW w:w="296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保持门框无明显灰尘、无污迹，玻璃清洁光亮。</w:t>
            </w:r>
            <w:r/>
          </w:p>
        </w:tc>
        <w:tc>
          <w:tcPr>
            <w:tcW w:w="240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发现一处扣0.5分</w:t>
            </w:r>
            <w:r/>
          </w:p>
        </w:tc>
      </w:tr>
      <w:tr>
        <w:trPr>
          <w:jc w:val="center"/>
        </w:trPr>
        <w:tc>
          <w:tcPr>
            <w:tcW w:w="1220" w:type="dxa"/>
            <w:vAlign w:val="center"/>
            <w:vMerge w:val="continue"/>
            <w:textDirection w:val="lrTb"/>
            <w:noWrap w:val="false"/>
          </w:tcPr>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玻璃窗</w:t>
            </w:r>
            <w:r/>
          </w:p>
        </w:tc>
        <w:tc>
          <w:tcPr>
            <w:gridSpan w:val="2"/>
            <w:tcW w:w="160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1次/周</w:t>
            </w:r>
            <w:r/>
          </w:p>
        </w:tc>
        <w:tc>
          <w:tcPr>
            <w:tcW w:w="296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保持窗框、窗槽无明显灰尘、无污迹、无杂物、玻璃清洁光亮、破损及时安装。</w:t>
            </w:r>
            <w:r/>
          </w:p>
        </w:tc>
        <w:tc>
          <w:tcPr>
            <w:tcW w:w="240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发现一处扣0.5分</w:t>
            </w:r>
            <w:r/>
          </w:p>
        </w:tc>
      </w:tr>
      <w:tr>
        <w:trPr>
          <w:jc w:val="center"/>
        </w:trPr>
        <w:tc>
          <w:tcPr>
            <w:tcW w:w="1220" w:type="dxa"/>
            <w:vAlign w:val="center"/>
            <w:vMerge w:val="continue"/>
            <w:textDirection w:val="lrTb"/>
            <w:noWrap w:val="false"/>
          </w:tcPr>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屋顶、地面排水沟</w:t>
            </w:r>
            <w:r/>
          </w:p>
        </w:tc>
        <w:tc>
          <w:tcPr>
            <w:gridSpan w:val="2"/>
            <w:tcW w:w="160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1次/季</w:t>
            </w:r>
            <w:r/>
          </w:p>
        </w:tc>
        <w:tc>
          <w:tcPr>
            <w:tcW w:w="296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保持无杂物，不堵塞。</w:t>
            </w:r>
            <w:r/>
          </w:p>
        </w:tc>
        <w:tc>
          <w:tcPr>
            <w:tcW w:w="240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发现一处扣0.5分</w:t>
            </w:r>
            <w:r/>
          </w:p>
        </w:tc>
      </w:tr>
      <w:tr>
        <w:trPr>
          <w:jc w:val="center"/>
        </w:trPr>
        <w:tc>
          <w:tcPr>
            <w:tcW w:w="1220" w:type="dxa"/>
            <w:vAlign w:val="center"/>
            <w:vMerge w:val="continue"/>
            <w:textDirection w:val="lrTb"/>
            <w:noWrap w:val="false"/>
          </w:tcPr>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多功能厅固定座椅</w:t>
            </w:r>
            <w:r/>
          </w:p>
        </w:tc>
        <w:tc>
          <w:tcPr>
            <w:gridSpan w:val="2"/>
            <w:tcW w:w="160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1次/周</w:t>
            </w:r>
            <w:r/>
          </w:p>
        </w:tc>
        <w:tc>
          <w:tcPr>
            <w:tcW w:w="296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干净无尘埃</w:t>
            </w:r>
            <w:r/>
          </w:p>
        </w:tc>
        <w:tc>
          <w:tcPr>
            <w:tcW w:w="240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发现一处扣0.5分</w:t>
            </w:r>
            <w:r/>
          </w:p>
        </w:tc>
      </w:tr>
      <w:tr>
        <w:trPr>
          <w:jc w:val="center"/>
        </w:trPr>
        <w:tc>
          <w:tcPr>
            <w:tcW w:w="1220" w:type="dxa"/>
            <w:vAlign w:val="center"/>
            <w:vMerge w:val="continue"/>
            <w:textDirection w:val="lrTb"/>
            <w:noWrap w:val="false"/>
          </w:tcPr>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操场戏台</w:t>
            </w:r>
            <w:r/>
          </w:p>
        </w:tc>
        <w:tc>
          <w:tcPr>
            <w:gridSpan w:val="2"/>
            <w:tcW w:w="160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1次/日</w:t>
            </w:r>
            <w:r/>
          </w:p>
        </w:tc>
        <w:tc>
          <w:tcPr>
            <w:tcW w:w="296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干净清洁</w:t>
            </w:r>
            <w:r/>
          </w:p>
        </w:tc>
        <w:tc>
          <w:tcPr>
            <w:tcW w:w="240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发现一处扣0.5分</w:t>
            </w:r>
            <w:r/>
          </w:p>
        </w:tc>
      </w:tr>
      <w:tr>
        <w:trPr>
          <w:jc w:val="center"/>
        </w:trPr>
        <w:tc>
          <w:tcPr>
            <w:tcW w:w="1220" w:type="dxa"/>
            <w:vAlign w:val="center"/>
            <w:vMerge w:val="continue"/>
            <w:textDirection w:val="lrTb"/>
            <w:noWrap w:val="false"/>
          </w:tcPr>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地下停车场</w:t>
            </w:r>
            <w:r/>
          </w:p>
        </w:tc>
        <w:tc>
          <w:tcPr>
            <w:gridSpan w:val="2"/>
            <w:tcW w:w="160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1次/日</w:t>
            </w:r>
            <w:r/>
          </w:p>
        </w:tc>
        <w:tc>
          <w:tcPr>
            <w:tcW w:w="296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干净清洁</w:t>
            </w:r>
            <w:r/>
          </w:p>
        </w:tc>
        <w:tc>
          <w:tcPr>
            <w:tcW w:w="240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发现一处扣0.5分</w:t>
            </w:r>
            <w:r/>
          </w:p>
        </w:tc>
      </w:tr>
      <w:tr>
        <w:trPr>
          <w:jc w:val="center"/>
        </w:trPr>
        <w:tc>
          <w:tcPr>
            <w:tcW w:w="1220" w:type="dxa"/>
            <w:vAlign w:val="center"/>
            <w:vMerge w:val="continue"/>
            <w:textDirection w:val="lrTb"/>
            <w:noWrap w:val="false"/>
          </w:tcPr>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垃圾处理</w:t>
            </w:r>
            <w:r/>
          </w:p>
        </w:tc>
        <w:tc>
          <w:tcPr>
            <w:gridSpan w:val="3"/>
            <w:tcW w:w="456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垃圾袋装化，及时清理到楼外指定地点。</w:t>
            </w:r>
            <w:r/>
          </w:p>
        </w:tc>
        <w:tc>
          <w:tcPr>
            <w:tcW w:w="240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发现问题扣5分</w:t>
            </w:r>
            <w:r/>
          </w:p>
        </w:tc>
      </w:tr>
      <w:tr>
        <w:trPr>
          <w:jc w:val="center"/>
        </w:trPr>
        <w:tc>
          <w:tcPr>
            <w:tcW w:w="1220" w:type="dxa"/>
            <w:vAlign w:val="center"/>
            <w:vMerge w:val="continue"/>
            <w:textDirection w:val="lrTb"/>
            <w:noWrap w:val="false"/>
          </w:tcPr>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会议室</w:t>
            </w:r>
            <w:r/>
          </w:p>
        </w:tc>
        <w:tc>
          <w:tcPr>
            <w:gridSpan w:val="3"/>
            <w:tcW w:w="456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地面只可用吸尘器吸灰，不可使用湿拖把或带水工具清洁。</w:t>
            </w:r>
            <w:r/>
          </w:p>
        </w:tc>
        <w:tc>
          <w:tcPr>
            <w:tcW w:w="240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发现一次扣2分，并赔偿。</w:t>
            </w:r>
            <w:r/>
          </w:p>
        </w:tc>
      </w:tr>
      <w:tr>
        <w:trPr>
          <w:jc w:val="center"/>
        </w:trPr>
        <w:tc>
          <w:tcPr>
            <w:tcW w:w="1220" w:type="dxa"/>
            <w:vAlign w:val="center"/>
            <w:vMerge w:val="continue"/>
            <w:textDirection w:val="lrTb"/>
            <w:noWrap w:val="false"/>
          </w:tcPr>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多功能厅（600-1200人的会议厅）</w:t>
            </w:r>
            <w:r/>
          </w:p>
        </w:tc>
        <w:tc>
          <w:tcPr>
            <w:gridSpan w:val="3"/>
            <w:tcW w:w="456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重大活动服务</w:t>
            </w:r>
            <w:r/>
          </w:p>
        </w:tc>
        <w:tc>
          <w:tcPr>
            <w:tcW w:w="240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规定时间未完成扣5分。</w:t>
            </w:r>
            <w:r/>
          </w:p>
        </w:tc>
      </w:tr>
      <w:tr>
        <w:trPr>
          <w:jc w:val="center"/>
        </w:trPr>
        <w:tc>
          <w:tcPr>
            <w:tcW w:w="1220" w:type="dxa"/>
            <w:vAlign w:val="center"/>
            <w:vMerge w:val="restart"/>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公厕</w:t>
            </w:r>
            <w:r/>
          </w:p>
        </w:tc>
        <w:tc>
          <w:tcPr>
            <w:tcW w:w="13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地面</w:t>
            </w:r>
            <w:r/>
          </w:p>
        </w:tc>
        <w:tc>
          <w:tcPr>
            <w:tcW w:w="1053" w:type="dxa"/>
            <w:vAlign w:val="center"/>
            <w:vMerge w:val="restart"/>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实行巡环保洁（每日不少于4次）</w:t>
            </w:r>
            <w:r/>
          </w:p>
        </w:tc>
        <w:tc>
          <w:tcPr>
            <w:gridSpan w:val="2"/>
            <w:tcW w:w="35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无纸屑、污渍、积水</w:t>
            </w:r>
            <w:r/>
          </w:p>
        </w:tc>
        <w:tc>
          <w:tcPr>
            <w:tcW w:w="2401"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发现一处扣0.5分</w:t>
            </w:r>
            <w:r/>
          </w:p>
        </w:tc>
      </w:tr>
      <w:tr>
        <w:trPr>
          <w:jc w:val="center"/>
        </w:trPr>
        <w:tc>
          <w:tcPr>
            <w:tcW w:w="1220" w:type="dxa"/>
            <w:vAlign w:val="center"/>
            <w:vMerge w:val="continue"/>
            <w:textDirection w:val="lrTb"/>
            <w:noWrap w:val="false"/>
          </w:tcPr>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垃圾篓</w:t>
            </w:r>
            <w:r/>
          </w:p>
        </w:tc>
        <w:tc>
          <w:tcPr>
            <w:tcW w:w="1053"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W w:w="35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清倒垃圾篓垃圾、换新的垃圾袋</w:t>
            </w:r>
            <w:r/>
          </w:p>
        </w:tc>
        <w:tc>
          <w:tcPr>
            <w:tcW w:w="2401"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发现一处扣0.5分</w:t>
            </w:r>
            <w:r/>
          </w:p>
        </w:tc>
      </w:tr>
      <w:tr>
        <w:trPr>
          <w:jc w:val="center"/>
        </w:trPr>
        <w:tc>
          <w:tcPr>
            <w:tcW w:w="1220" w:type="dxa"/>
            <w:vAlign w:val="center"/>
            <w:vMerge w:val="continue"/>
            <w:textDirection w:val="lrTb"/>
            <w:noWrap w:val="false"/>
          </w:tcPr>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大、小便器</w:t>
            </w:r>
            <w:r/>
          </w:p>
        </w:tc>
        <w:tc>
          <w:tcPr>
            <w:tcW w:w="1053"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W w:w="35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无异味、臭味、便器洁净无积垢</w:t>
            </w:r>
            <w:r/>
          </w:p>
        </w:tc>
        <w:tc>
          <w:tcPr>
            <w:tcW w:w="2401"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发现一处扣0.5分</w:t>
            </w:r>
            <w:r/>
          </w:p>
        </w:tc>
      </w:tr>
      <w:tr>
        <w:trPr>
          <w:jc w:val="center"/>
        </w:trPr>
        <w:tc>
          <w:tcPr>
            <w:tcW w:w="1220" w:type="dxa"/>
            <w:vAlign w:val="center"/>
            <w:vMerge w:val="continue"/>
            <w:textDirection w:val="lrTb"/>
            <w:noWrap w:val="false"/>
          </w:tcPr>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洗手盆</w:t>
            </w:r>
            <w:r/>
          </w:p>
        </w:tc>
        <w:tc>
          <w:tcPr>
            <w:tcW w:w="1053"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W w:w="35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无灰尘、无污渍 、无杂物</w:t>
            </w:r>
            <w:r/>
          </w:p>
        </w:tc>
        <w:tc>
          <w:tcPr>
            <w:tcW w:w="2401"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发现一处扣0.5分</w:t>
            </w:r>
            <w:r/>
          </w:p>
        </w:tc>
      </w:tr>
      <w:tr>
        <w:trPr>
          <w:jc w:val="center"/>
        </w:trPr>
        <w:tc>
          <w:tcPr>
            <w:tcW w:w="1220" w:type="dxa"/>
            <w:vAlign w:val="center"/>
            <w:vMerge w:val="continue"/>
            <w:textDirection w:val="lrTb"/>
            <w:noWrap w:val="false"/>
          </w:tcPr>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玻璃、镜面</w:t>
            </w:r>
            <w:r/>
          </w:p>
        </w:tc>
        <w:tc>
          <w:tcPr>
            <w:tcW w:w="1053"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W w:w="35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无灰尘，无手印、无污迹、明亮</w:t>
            </w:r>
            <w:r/>
          </w:p>
        </w:tc>
        <w:tc>
          <w:tcPr>
            <w:tcW w:w="2401"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发现一处扣0.5分</w:t>
            </w:r>
            <w:r/>
          </w:p>
        </w:tc>
      </w:tr>
      <w:tr>
        <w:trPr>
          <w:jc w:val="center"/>
        </w:trPr>
        <w:tc>
          <w:tcPr>
            <w:tcW w:w="1220" w:type="dxa"/>
            <w:vAlign w:val="center"/>
            <w:vMerge w:val="continue"/>
            <w:textDirection w:val="lrTb"/>
            <w:noWrap w:val="false"/>
          </w:tcPr>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墙面</w:t>
            </w:r>
            <w:r/>
          </w:p>
        </w:tc>
        <w:tc>
          <w:tcPr>
            <w:tcW w:w="1053"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W w:w="35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墙面无灰尘、蜘蛛网，墙壁干净</w:t>
            </w:r>
            <w:r/>
          </w:p>
        </w:tc>
        <w:tc>
          <w:tcPr>
            <w:tcW w:w="2401"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发现一处扣0.5分</w:t>
            </w:r>
            <w:r/>
          </w:p>
        </w:tc>
      </w:tr>
      <w:tr>
        <w:trPr>
          <w:jc w:val="center"/>
        </w:trPr>
        <w:tc>
          <w:tcPr>
            <w:tcW w:w="1220" w:type="dxa"/>
            <w:vAlign w:val="center"/>
            <w:vMerge w:val="continue"/>
            <w:textDirection w:val="lrTb"/>
            <w:noWrap w:val="false"/>
          </w:tcPr>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台面</w:t>
            </w:r>
            <w:r/>
          </w:p>
        </w:tc>
        <w:tc>
          <w:tcPr>
            <w:tcW w:w="1053"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W w:w="35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无灰尘、无污渍</w:t>
            </w:r>
            <w:r/>
          </w:p>
        </w:tc>
        <w:tc>
          <w:tcPr>
            <w:tcW w:w="2401"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发现一处扣0.5分</w:t>
            </w:r>
            <w:r/>
          </w:p>
        </w:tc>
      </w:tr>
      <w:tr>
        <w:trPr>
          <w:jc w:val="center"/>
        </w:trPr>
        <w:tc>
          <w:tcPr>
            <w:tcW w:w="1220" w:type="dxa"/>
            <w:vAlign w:val="center"/>
            <w:vMerge w:val="continue"/>
            <w:textDirection w:val="lrTb"/>
            <w:noWrap w:val="false"/>
          </w:tcPr>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开关</w:t>
            </w:r>
            <w:r/>
          </w:p>
        </w:tc>
        <w:tc>
          <w:tcPr>
            <w:tcW w:w="1053"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W w:w="35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无灰尘、无污渍</w:t>
            </w:r>
            <w:r/>
          </w:p>
        </w:tc>
        <w:tc>
          <w:tcPr>
            <w:tcW w:w="2401"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发现一处扣0.5分</w:t>
            </w:r>
            <w:r/>
          </w:p>
        </w:tc>
      </w:tr>
      <w:tr>
        <w:trPr>
          <w:jc w:val="center"/>
        </w:trPr>
        <w:tc>
          <w:tcPr>
            <w:tcW w:w="1220" w:type="dxa"/>
            <w:vAlign w:val="center"/>
            <w:vMerge w:val="continue"/>
            <w:textDirection w:val="lrTb"/>
            <w:noWrap w:val="false"/>
          </w:tcPr>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门</w:t>
            </w:r>
            <w:r/>
          </w:p>
        </w:tc>
        <w:tc>
          <w:tcPr>
            <w:tcW w:w="1053"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W w:w="35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无灰尘、无污渍</w:t>
            </w:r>
            <w:r/>
          </w:p>
        </w:tc>
        <w:tc>
          <w:tcPr>
            <w:tcW w:w="2401"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发现一处扣0.5分</w:t>
            </w:r>
            <w:r/>
          </w:p>
        </w:tc>
      </w:tr>
      <w:tr>
        <w:trPr>
          <w:jc w:val="center"/>
        </w:trPr>
        <w:tc>
          <w:tcPr>
            <w:tcW w:w="1220" w:type="dxa"/>
            <w:vAlign w:val="center"/>
            <w:vMerge w:val="continue"/>
            <w:textDirection w:val="lrTb"/>
            <w:noWrap w:val="false"/>
          </w:tcPr>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消杀</w:t>
            </w:r>
            <w:r/>
          </w:p>
        </w:tc>
        <w:tc>
          <w:tcPr>
            <w:tcW w:w="105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1次/日</w:t>
            </w:r>
            <w:r/>
          </w:p>
        </w:tc>
        <w:tc>
          <w:tcPr>
            <w:gridSpan w:val="2"/>
            <w:tcW w:w="35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无异味、无蚊虫</w:t>
            </w:r>
            <w:r/>
          </w:p>
        </w:tc>
        <w:tc>
          <w:tcPr>
            <w:tcW w:w="240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公厕蚊虫较多或异味较大，发现一次扣2分</w:t>
            </w:r>
            <w:r/>
          </w:p>
        </w:tc>
      </w:tr>
      <w:tr>
        <w:trPr>
          <w:jc w:val="center"/>
        </w:trPr>
        <w:tc>
          <w:tcPr>
            <w:tcW w:w="1220"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投诉</w:t>
            </w:r>
            <w:r/>
          </w:p>
        </w:tc>
        <w:tc>
          <w:tcPr>
            <w:gridSpan w:val="4"/>
            <w:tcW w:w="5890" w:type="dxa"/>
            <w:vAlign w:val="top"/>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由于管理不善，或服务人员工作不达标，经过核实的有责投诉事件</w:t>
            </w:r>
            <w:r/>
          </w:p>
        </w:tc>
        <w:tc>
          <w:tcPr>
            <w:tcW w:w="2401"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每投诉一起扣5分。</w:t>
            </w:r>
            <w:r/>
          </w:p>
        </w:tc>
      </w:tr>
    </w:tbl>
    <w:p>
      <w:pPr>
        <w:jc w:val="both"/>
        <w:keepLines/>
        <w:keepNext/>
        <w:pageBreakBefore w:val="0"/>
        <w:spacing w:line="480" w:lineRule="exact"/>
        <w:widowControl w:val="off"/>
        <w:rPr>
          <w:rFonts w:hint="eastAsia" w:ascii="宋体" w:hAnsi="宋体" w:eastAsia="宋体" w:cs="宋体"/>
          <w:b/>
          <w:bCs/>
          <w:color w:val="auto"/>
          <w:szCs w:val="21"/>
          <w:highlight w:val="none"/>
          <w:lang w:val="en-US" w:eastAsia="zh-CN"/>
        </w:rPr>
        <w:outlineLvl w:val="1"/>
      </w:pPr>
      <w:r>
        <w:rPr>
          <w:rFonts w:hint="eastAsia" w:ascii="宋体" w:hAnsi="宋体" w:cs="宋体"/>
          <w:b/>
          <w:bCs/>
          <w:color w:val="auto"/>
          <w:szCs w:val="21"/>
          <w:highlight w:val="none"/>
          <w:lang w:val="en-US" w:eastAsia="zh-CN"/>
        </w:rPr>
        <w:t xml:space="preserve">五</w:t>
      </w:r>
      <w:r>
        <w:rPr>
          <w:rFonts w:hint="eastAsia" w:ascii="宋体" w:hAnsi="宋体" w:cs="宋体"/>
          <w:b/>
          <w:bCs/>
          <w:color w:val="auto"/>
          <w:szCs w:val="21"/>
          <w:highlight w:val="none"/>
        </w:rPr>
        <w:t xml:space="preserve">、考核</w:t>
      </w:r>
      <w:r>
        <w:rPr>
          <w:rFonts w:hint="eastAsia" w:ascii="宋体" w:hAnsi="宋体" w:cs="宋体"/>
          <w:b/>
          <w:bCs/>
          <w:color w:val="auto"/>
          <w:szCs w:val="21"/>
          <w:highlight w:val="none"/>
          <w:lang w:val="en-US" w:eastAsia="zh-CN"/>
        </w:rPr>
        <w:t xml:space="preserve">说明</w:t>
      </w:r>
      <w:r/>
    </w:p>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年度考核和季度考核得分在90分及以上，为合格，季度考核低于90分以下，每低1分从服务费中扣除500元/分，一年内如有2个季度考核低于80分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甲方有权随时解除合同，且乙方三年内不得参加本学校相关项目的招标活动。</w:t>
      </w:r>
      <w:r/>
    </w:p>
    <w:p>
      <w:pPr>
        <w:ind w:firstLine="480"/>
        <w:spacing w:line="360" w:lineRule="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r>
      <w:r/>
    </w:p>
    <w:p>
      <w:pPr>
        <w:ind w:firstLine="420"/>
        <w:pageBreakBefore w:val="0"/>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82"/>
        <w:pageBreakBefore w:val="0"/>
        <w:spacing w:line="480" w:lineRule="exact"/>
        <w:rPr>
          <w:rFonts w:hint="default" w:ascii="宋体" w:hAnsi="宋体" w:eastAsia="宋体" w:cs="宋体"/>
          <w:b/>
          <w:bCs/>
          <w:i/>
          <w:iCs/>
          <w:color w:val="auto"/>
          <w:sz w:val="24"/>
          <w:szCs w:val="24"/>
          <w:highlight w:val="none"/>
          <w:u w:val="single"/>
          <w:lang w:val="en-US" w:eastAsia="zh-CN"/>
        </w:rPr>
      </w:pPr>
      <w:r>
        <w:rPr>
          <w:rFonts w:hint="default" w:ascii="宋体" w:hAnsi="宋体" w:eastAsia="宋体" w:cs="宋体"/>
          <w:b/>
          <w:bCs/>
          <w:i/>
          <w:iCs/>
          <w:color w:val="auto"/>
          <w:sz w:val="24"/>
          <w:szCs w:val="24"/>
          <w:highlight w:val="none"/>
          <w:u w:val="single"/>
          <w:lang w:val="en-US" w:eastAsia="zh-CN"/>
        </w:rPr>
      </w:r>
      <w:r/>
    </w:p>
    <w:p>
      <w:pPr>
        <w:ind w:firstLine="482"/>
        <w:pageBreakBefore w:val="0"/>
        <w:spacing w:line="480" w:lineRule="exact"/>
        <w:rPr>
          <w:rFonts w:hint="default" w:ascii="宋体" w:hAnsi="宋体" w:eastAsia="宋体" w:cs="宋体"/>
          <w:b/>
          <w:bCs/>
          <w:i/>
          <w:iCs/>
          <w:color w:val="auto"/>
          <w:sz w:val="24"/>
          <w:szCs w:val="24"/>
          <w:highlight w:val="none"/>
          <w:u w:val="single"/>
          <w:lang w:val="en-US" w:eastAsia="zh-CN"/>
        </w:rPr>
      </w:pPr>
      <w:r>
        <w:rPr>
          <w:rFonts w:hint="default" w:ascii="宋体" w:hAnsi="宋体" w:eastAsia="宋体" w:cs="宋体"/>
          <w:b/>
          <w:bCs/>
          <w:i/>
          <w:iCs/>
          <w:color w:val="auto"/>
          <w:sz w:val="24"/>
          <w:szCs w:val="24"/>
          <w:highlight w:val="none"/>
          <w:u w:val="single"/>
          <w:lang w:val="en-US" w:eastAsia="zh-CN"/>
        </w:rPr>
      </w:r>
      <w:r/>
    </w:p>
    <w:p>
      <w:pPr>
        <w:ind w:firstLine="482"/>
        <w:pageBreakBefore w:val="0"/>
        <w:spacing w:line="480" w:lineRule="exact"/>
        <w:rPr>
          <w:rFonts w:hint="default" w:ascii="宋体" w:hAnsi="宋体" w:eastAsia="宋体" w:cs="宋体"/>
          <w:b/>
          <w:bCs/>
          <w:i/>
          <w:iCs/>
          <w:color w:val="auto"/>
          <w:sz w:val="24"/>
          <w:szCs w:val="24"/>
          <w:highlight w:val="none"/>
          <w:u w:val="single"/>
          <w:lang w:val="en-US" w:eastAsia="zh-CN"/>
        </w:rPr>
      </w:pPr>
      <w:r>
        <w:rPr>
          <w:rFonts w:hint="default" w:ascii="宋体" w:hAnsi="宋体" w:eastAsia="宋体" w:cs="宋体"/>
          <w:b/>
          <w:bCs/>
          <w:i/>
          <w:iCs/>
          <w:color w:val="auto"/>
          <w:sz w:val="24"/>
          <w:szCs w:val="24"/>
          <w:highlight w:val="none"/>
          <w:u w:val="single"/>
          <w:lang w:val="en-US" w:eastAsia="zh-CN"/>
        </w:rPr>
      </w:r>
      <w:r/>
    </w:p>
    <w:p>
      <w:pPr>
        <w:ind w:firstLine="482"/>
        <w:pageBreakBefore w:val="0"/>
        <w:spacing w:line="480" w:lineRule="exact"/>
        <w:rPr>
          <w:rFonts w:hint="default" w:ascii="宋体" w:hAnsi="宋体" w:eastAsia="宋体" w:cs="宋体"/>
          <w:b/>
          <w:bCs/>
          <w:i/>
          <w:iCs/>
          <w:color w:val="auto"/>
          <w:sz w:val="24"/>
          <w:szCs w:val="24"/>
          <w:highlight w:val="none"/>
          <w:u w:val="single"/>
          <w:lang w:val="en-US" w:eastAsia="zh-CN"/>
        </w:rPr>
      </w:pPr>
      <w:r>
        <w:rPr>
          <w:rFonts w:hint="default" w:ascii="宋体" w:hAnsi="宋体" w:eastAsia="宋体" w:cs="宋体"/>
          <w:b/>
          <w:bCs/>
          <w:i/>
          <w:iCs/>
          <w:color w:val="auto"/>
          <w:sz w:val="24"/>
          <w:szCs w:val="24"/>
          <w:highlight w:val="none"/>
          <w:u w:val="single"/>
          <w:lang w:val="en-US" w:eastAsia="zh-CN"/>
        </w:rPr>
      </w:r>
      <w:r/>
    </w:p>
    <w:p>
      <w:pPr>
        <w:ind w:firstLine="482"/>
        <w:pageBreakBefore w:val="0"/>
        <w:spacing w:line="480" w:lineRule="exact"/>
        <w:rPr>
          <w:rFonts w:hint="default" w:ascii="宋体" w:hAnsi="宋体" w:eastAsia="宋体" w:cs="宋体"/>
          <w:b/>
          <w:bCs/>
          <w:i/>
          <w:iCs/>
          <w:color w:val="auto"/>
          <w:sz w:val="24"/>
          <w:szCs w:val="24"/>
          <w:highlight w:val="none"/>
          <w:u w:val="single"/>
          <w:lang w:val="en-US" w:eastAsia="zh-CN"/>
        </w:rPr>
      </w:pPr>
      <w:r>
        <w:rPr>
          <w:rFonts w:hint="default" w:ascii="宋体" w:hAnsi="宋体" w:eastAsia="宋体" w:cs="宋体"/>
          <w:b/>
          <w:bCs/>
          <w:i/>
          <w:iCs/>
          <w:color w:val="auto"/>
          <w:sz w:val="24"/>
          <w:szCs w:val="24"/>
          <w:highlight w:val="none"/>
          <w:u w:val="single"/>
          <w:lang w:val="en-US" w:eastAsia="zh-CN"/>
        </w:rPr>
      </w:r>
      <w:r/>
    </w:p>
    <w:p>
      <w:pPr>
        <w:ind w:firstLine="482"/>
        <w:pageBreakBefore w:val="0"/>
        <w:spacing w:line="480" w:lineRule="exact"/>
        <w:rPr>
          <w:rFonts w:hint="default" w:ascii="宋体" w:hAnsi="宋体" w:eastAsia="宋体" w:cs="宋体"/>
          <w:b/>
          <w:bCs/>
          <w:i/>
          <w:iCs/>
          <w:color w:val="auto"/>
          <w:sz w:val="24"/>
          <w:szCs w:val="24"/>
          <w:highlight w:val="none"/>
          <w:u w:val="single"/>
          <w:lang w:val="en-US" w:eastAsia="zh-CN"/>
        </w:rPr>
      </w:pPr>
      <w:r>
        <w:rPr>
          <w:rFonts w:hint="default" w:ascii="宋体" w:hAnsi="宋体" w:eastAsia="宋体" w:cs="宋体"/>
          <w:b/>
          <w:bCs/>
          <w:i/>
          <w:iCs/>
          <w:color w:val="auto"/>
          <w:sz w:val="24"/>
          <w:szCs w:val="24"/>
          <w:highlight w:val="none"/>
          <w:u w:val="single"/>
          <w:lang w:val="en-US" w:eastAsia="zh-CN"/>
        </w:rPr>
      </w:r>
      <w:r/>
    </w:p>
    <w:p>
      <w:pPr>
        <w:ind w:firstLine="482"/>
        <w:pageBreakBefore w:val="0"/>
        <w:spacing w:line="480" w:lineRule="exact"/>
        <w:rPr>
          <w:rFonts w:hint="default" w:ascii="宋体" w:hAnsi="宋体" w:eastAsia="宋体" w:cs="宋体"/>
          <w:b/>
          <w:bCs/>
          <w:i/>
          <w:iCs/>
          <w:color w:val="auto"/>
          <w:sz w:val="24"/>
          <w:szCs w:val="24"/>
          <w:highlight w:val="none"/>
          <w:u w:val="single"/>
          <w:lang w:val="en-US" w:eastAsia="zh-CN"/>
        </w:rPr>
      </w:pPr>
      <w:r>
        <w:rPr>
          <w:rFonts w:hint="default" w:ascii="宋体" w:hAnsi="宋体" w:eastAsia="宋体" w:cs="宋体"/>
          <w:b/>
          <w:bCs/>
          <w:i/>
          <w:iCs/>
          <w:color w:val="auto"/>
          <w:sz w:val="24"/>
          <w:szCs w:val="24"/>
          <w:highlight w:val="none"/>
          <w:u w:val="single"/>
          <w:lang w:val="en-US" w:eastAsia="zh-CN"/>
        </w:rPr>
      </w:r>
      <w:r/>
    </w:p>
    <w:p>
      <w:pPr>
        <w:ind w:firstLine="482"/>
        <w:pageBreakBefore w:val="0"/>
        <w:spacing w:line="480" w:lineRule="exact"/>
        <w:rPr>
          <w:rFonts w:hint="default" w:ascii="宋体" w:hAnsi="宋体" w:eastAsia="宋体" w:cs="宋体"/>
          <w:b/>
          <w:bCs/>
          <w:i/>
          <w:iCs/>
          <w:color w:val="auto"/>
          <w:sz w:val="24"/>
          <w:szCs w:val="24"/>
          <w:highlight w:val="none"/>
          <w:u w:val="single"/>
          <w:lang w:val="en-US" w:eastAsia="zh-CN"/>
        </w:rPr>
      </w:pPr>
      <w:r>
        <w:rPr>
          <w:rFonts w:hint="default" w:ascii="宋体" w:hAnsi="宋体" w:eastAsia="宋体" w:cs="宋体"/>
          <w:b/>
          <w:bCs/>
          <w:i/>
          <w:iCs/>
          <w:color w:val="auto"/>
          <w:sz w:val="24"/>
          <w:szCs w:val="24"/>
          <w:highlight w:val="none"/>
          <w:u w:val="single"/>
          <w:lang w:val="en-US" w:eastAsia="zh-CN"/>
        </w:rPr>
      </w:r>
      <w:r/>
    </w:p>
    <w:p>
      <w:pPr>
        <w:ind w:firstLine="482"/>
        <w:pageBreakBefore w:val="0"/>
        <w:spacing w:line="480" w:lineRule="exact"/>
        <w:rPr>
          <w:rFonts w:hint="default" w:ascii="宋体" w:hAnsi="宋体" w:eastAsia="宋体" w:cs="宋体"/>
          <w:b/>
          <w:bCs/>
          <w:i/>
          <w:iCs/>
          <w:color w:val="auto"/>
          <w:sz w:val="24"/>
          <w:szCs w:val="24"/>
          <w:highlight w:val="none"/>
          <w:u w:val="single"/>
          <w:lang w:val="en-US" w:eastAsia="zh-CN"/>
        </w:rPr>
      </w:pPr>
      <w:r>
        <w:rPr>
          <w:rFonts w:hint="default" w:ascii="宋体" w:hAnsi="宋体" w:eastAsia="宋体" w:cs="宋体"/>
          <w:b/>
          <w:bCs/>
          <w:i/>
          <w:iCs/>
          <w:color w:val="auto"/>
          <w:sz w:val="24"/>
          <w:szCs w:val="24"/>
          <w:highlight w:val="none"/>
          <w:u w:val="single"/>
          <w:lang w:val="en-US" w:eastAsia="zh-CN"/>
        </w:rPr>
      </w:r>
      <w:r/>
    </w:p>
    <w:p>
      <w:pPr>
        <w:ind w:firstLine="482"/>
        <w:pageBreakBefore w:val="0"/>
        <w:spacing w:line="480" w:lineRule="exact"/>
        <w:rPr>
          <w:rFonts w:hint="default" w:ascii="宋体" w:hAnsi="宋体" w:eastAsia="宋体" w:cs="宋体"/>
          <w:b/>
          <w:bCs/>
          <w:i/>
          <w:iCs/>
          <w:color w:val="auto"/>
          <w:sz w:val="24"/>
          <w:szCs w:val="24"/>
          <w:highlight w:val="none"/>
          <w:u w:val="single"/>
          <w:lang w:val="en-US" w:eastAsia="zh-CN"/>
        </w:rPr>
      </w:pPr>
      <w:r>
        <w:rPr>
          <w:rFonts w:hint="default" w:ascii="宋体" w:hAnsi="宋体" w:eastAsia="宋体" w:cs="宋体"/>
          <w:b/>
          <w:bCs/>
          <w:i/>
          <w:iCs/>
          <w:color w:val="auto"/>
          <w:sz w:val="24"/>
          <w:szCs w:val="24"/>
          <w:highlight w:val="none"/>
          <w:u w:val="single"/>
          <w:lang w:val="en-US" w:eastAsia="zh-CN"/>
        </w:rPr>
      </w:r>
      <w:r/>
    </w:p>
    <w:p>
      <w:pPr>
        <w:ind w:firstLine="482"/>
        <w:pageBreakBefore w:val="0"/>
        <w:spacing w:line="480" w:lineRule="exact"/>
        <w:rPr>
          <w:rFonts w:hint="default" w:ascii="宋体" w:hAnsi="宋体" w:eastAsia="宋体" w:cs="宋体"/>
          <w:b/>
          <w:bCs/>
          <w:i/>
          <w:iCs/>
          <w:color w:val="auto"/>
          <w:sz w:val="24"/>
          <w:szCs w:val="24"/>
          <w:highlight w:val="none"/>
          <w:u w:val="single"/>
          <w:lang w:val="en-US" w:eastAsia="zh-CN"/>
        </w:rPr>
      </w:pPr>
      <w:r>
        <w:rPr>
          <w:rFonts w:hint="default" w:ascii="宋体" w:hAnsi="宋体" w:eastAsia="宋体" w:cs="宋体"/>
          <w:b/>
          <w:bCs/>
          <w:i/>
          <w:iCs/>
          <w:color w:val="auto"/>
          <w:sz w:val="24"/>
          <w:szCs w:val="24"/>
          <w:highlight w:val="none"/>
          <w:u w:val="single"/>
          <w:lang w:val="en-US" w:eastAsia="zh-CN"/>
        </w:rPr>
      </w:r>
      <w:r/>
    </w:p>
    <w:p>
      <w:pPr>
        <w:ind w:firstLine="482"/>
        <w:pageBreakBefore w:val="0"/>
        <w:spacing w:line="480" w:lineRule="exact"/>
        <w:rPr>
          <w:rFonts w:hint="default" w:ascii="宋体" w:hAnsi="宋体" w:eastAsia="宋体" w:cs="宋体"/>
          <w:b/>
          <w:bCs/>
          <w:i/>
          <w:iCs/>
          <w:color w:val="auto"/>
          <w:sz w:val="24"/>
          <w:szCs w:val="24"/>
          <w:highlight w:val="none"/>
          <w:u w:val="single"/>
          <w:lang w:val="en-US" w:eastAsia="zh-CN"/>
        </w:rPr>
      </w:pPr>
      <w:r>
        <w:rPr>
          <w:rFonts w:hint="default" w:ascii="宋体" w:hAnsi="宋体" w:eastAsia="宋体" w:cs="宋体"/>
          <w:b/>
          <w:bCs/>
          <w:i/>
          <w:iCs/>
          <w:color w:val="auto"/>
          <w:sz w:val="24"/>
          <w:szCs w:val="24"/>
          <w:highlight w:val="none"/>
          <w:u w:val="single"/>
          <w:lang w:val="en-US" w:eastAsia="zh-CN"/>
        </w:rPr>
      </w:r>
      <w:r/>
    </w:p>
    <w:p>
      <w:pPr>
        <w:ind w:firstLine="482"/>
        <w:pageBreakBefore w:val="0"/>
        <w:spacing w:line="480" w:lineRule="exact"/>
        <w:rPr>
          <w:rFonts w:hint="default" w:ascii="宋体" w:hAnsi="宋体" w:eastAsia="宋体" w:cs="宋体"/>
          <w:b/>
          <w:bCs/>
          <w:i/>
          <w:iCs/>
          <w:color w:val="auto"/>
          <w:sz w:val="24"/>
          <w:szCs w:val="24"/>
          <w:highlight w:val="none"/>
          <w:u w:val="single"/>
          <w:lang w:val="en-US" w:eastAsia="zh-CN"/>
        </w:rPr>
      </w:pPr>
      <w:r>
        <w:rPr>
          <w:rFonts w:hint="default" w:ascii="宋体" w:hAnsi="宋体" w:eastAsia="宋体" w:cs="宋体"/>
          <w:b/>
          <w:bCs/>
          <w:i/>
          <w:iCs/>
          <w:color w:val="auto"/>
          <w:sz w:val="24"/>
          <w:szCs w:val="24"/>
          <w:highlight w:val="none"/>
          <w:u w:val="single"/>
          <w:lang w:val="en-US" w:eastAsia="zh-CN"/>
        </w:rPr>
      </w:r>
      <w:r/>
    </w:p>
    <w:p>
      <w:pPr>
        <w:ind w:firstLine="482"/>
        <w:pageBreakBefore w:val="0"/>
        <w:spacing w:line="480" w:lineRule="exact"/>
        <w:rPr>
          <w:rFonts w:hint="default" w:ascii="宋体" w:hAnsi="宋体" w:eastAsia="宋体" w:cs="宋体"/>
          <w:b/>
          <w:bCs/>
          <w:i/>
          <w:iCs/>
          <w:color w:val="auto"/>
          <w:sz w:val="24"/>
          <w:szCs w:val="24"/>
          <w:highlight w:val="none"/>
          <w:u w:val="single"/>
          <w:lang w:val="en-US" w:eastAsia="zh-CN"/>
        </w:rPr>
      </w:pPr>
      <w:r>
        <w:rPr>
          <w:rFonts w:hint="default" w:ascii="宋体" w:hAnsi="宋体" w:eastAsia="宋体" w:cs="宋体"/>
          <w:b/>
          <w:bCs/>
          <w:i/>
          <w:iCs/>
          <w:color w:val="auto"/>
          <w:sz w:val="24"/>
          <w:szCs w:val="24"/>
          <w:highlight w:val="none"/>
          <w:u w:val="single"/>
          <w:lang w:val="en-US" w:eastAsia="zh-CN"/>
        </w:rPr>
      </w:r>
      <w:r/>
    </w:p>
    <w:p>
      <w:pPr>
        <w:ind w:firstLine="482"/>
        <w:pageBreakBefore w:val="0"/>
        <w:spacing w:line="480" w:lineRule="exact"/>
        <w:rPr>
          <w:rFonts w:hint="default" w:ascii="宋体" w:hAnsi="宋体" w:eastAsia="宋体" w:cs="宋体"/>
          <w:b/>
          <w:bCs/>
          <w:i/>
          <w:iCs/>
          <w:color w:val="auto"/>
          <w:sz w:val="24"/>
          <w:szCs w:val="24"/>
          <w:highlight w:val="none"/>
          <w:u w:val="single"/>
          <w:lang w:val="en-US" w:eastAsia="zh-CN"/>
        </w:rPr>
      </w:pPr>
      <w:r>
        <w:rPr>
          <w:rFonts w:hint="default" w:ascii="宋体" w:hAnsi="宋体" w:eastAsia="宋体" w:cs="宋体"/>
          <w:b/>
          <w:bCs/>
          <w:i/>
          <w:iCs/>
          <w:color w:val="auto"/>
          <w:sz w:val="24"/>
          <w:szCs w:val="24"/>
          <w:highlight w:val="none"/>
          <w:u w:val="single"/>
          <w:lang w:val="en-US" w:eastAsia="zh-CN"/>
        </w:rPr>
      </w:r>
      <w:r/>
    </w:p>
    <w:p>
      <w:pPr>
        <w:ind w:firstLine="482"/>
        <w:pageBreakBefore w:val="0"/>
        <w:spacing w:line="480" w:lineRule="exact"/>
        <w:rPr>
          <w:rFonts w:hint="default" w:ascii="宋体" w:hAnsi="宋体" w:eastAsia="宋体" w:cs="宋体"/>
          <w:b/>
          <w:bCs/>
          <w:i/>
          <w:iCs/>
          <w:color w:val="auto"/>
          <w:sz w:val="24"/>
          <w:szCs w:val="24"/>
          <w:highlight w:val="none"/>
          <w:u w:val="single"/>
          <w:lang w:val="en-US" w:eastAsia="zh-CN"/>
        </w:rPr>
      </w:pPr>
      <w:r>
        <w:rPr>
          <w:rFonts w:hint="default" w:ascii="宋体" w:hAnsi="宋体" w:eastAsia="宋体" w:cs="宋体"/>
          <w:b/>
          <w:bCs/>
          <w:i/>
          <w:iCs/>
          <w:color w:val="auto"/>
          <w:sz w:val="24"/>
          <w:szCs w:val="24"/>
          <w:highlight w:val="none"/>
          <w:u w:val="single"/>
          <w:lang w:val="en-US" w:eastAsia="zh-CN"/>
        </w:rPr>
      </w:r>
      <w:r/>
    </w:p>
    <w:p>
      <w:pPr>
        <w:ind w:firstLine="482"/>
        <w:pageBreakBefore w:val="0"/>
        <w:spacing w:line="480" w:lineRule="exact"/>
        <w:rPr>
          <w:rFonts w:hint="default" w:ascii="宋体" w:hAnsi="宋体" w:eastAsia="宋体" w:cs="宋体"/>
          <w:b/>
          <w:bCs/>
          <w:i/>
          <w:iCs/>
          <w:color w:val="auto"/>
          <w:sz w:val="24"/>
          <w:szCs w:val="24"/>
          <w:highlight w:val="none"/>
          <w:u w:val="single"/>
          <w:lang w:val="en-US" w:eastAsia="zh-CN"/>
        </w:rPr>
      </w:pPr>
      <w:r>
        <w:rPr>
          <w:rFonts w:hint="default" w:ascii="宋体" w:hAnsi="宋体" w:eastAsia="宋体" w:cs="宋体"/>
          <w:b/>
          <w:bCs/>
          <w:i/>
          <w:iCs/>
          <w:color w:val="auto"/>
          <w:sz w:val="24"/>
          <w:szCs w:val="24"/>
          <w:highlight w:val="none"/>
          <w:u w:val="single"/>
          <w:lang w:val="en-US" w:eastAsia="zh-CN"/>
        </w:rPr>
      </w:r>
      <w:r/>
    </w:p>
    <w:p>
      <w:pPr>
        <w:pStyle w:val="985"/>
      </w:pPr>
      <w:r>
        <w:rPr>
          <w:rFonts w:ascii="黑体" w:hAnsi="黑体" w:eastAsia="黑体" w:cs="黑体"/>
          <w:color w:val="000000"/>
          <w:sz w:val="44"/>
        </w:rPr>
        <w:t xml:space="preserve"> 第五章评标方法与评标标准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39"/>
        <w:jc w:val="both"/>
        <w:spacing w:before="240" w:after="240"/>
        <w:rPr>
          <w:rFonts w:ascii="宋体" w:hAnsi="宋体" w:eastAsia="宋体" w:cs="宋体"/>
          <w:color w:val="auto"/>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本项目采用最低评标价法，投标文件满足招标文件全部实质性要求，且投标报价最低的投标人为中标候选人。</w:t>
      </w:r>
      <w:r/>
    </w:p>
    <w:p>
      <w:pPr>
        <w:ind w:left="0" w:right="0" w:firstLine="439"/>
        <w:jc w:val="both"/>
        <w:spacing w:before="240" w:after="240"/>
        <w:rPr>
          <w:rFonts w:ascii="宋体" w:hAnsi="宋体" w:eastAsia="宋体" w:cs="宋体"/>
          <w:color w:val="auto"/>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采用最低评标价法评标时，除了算术修正和落实政府采购政策需进行的价格扣除外，不能对投标人的投标价格进行任何调整。</w:t>
      </w:r>
      <w:r/>
    </w:p>
    <w:tbl>
      <w:tblPr>
        <w:tblStyle w:val="832"/>
        <w:tblW w:w="753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2081"/>
        <w:gridCol w:w="426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81" w:type="dxa"/>
            <w:vAlign w:val="top"/>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69" w:type="dxa"/>
            <w:vAlign w:val="top"/>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vAlign w:val="top"/>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center"/>
              <w:spacing w:before="0" w:after="0" w:line="240" w:lineRule="auto"/>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69" w:type="dxa"/>
            <w:vAlign w:val="top"/>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满足招标文件全部实质性要求，且投标报价最低的投标人为中标候选人</w:t>
            </w:r>
            <w:r/>
          </w:p>
        </w:tc>
      </w:tr>
    </w:tbl>
    <w:p>
      <w:pPr>
        <w:ind w:left="0" w:right="0" w:firstLine="441"/>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政府采购政策功能落实</w:t>
      </w:r>
      <w:r/>
    </w:p>
    <w:p>
      <w:pPr>
        <w:ind w:left="0" w:right="0" w:firstLine="441"/>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本项目专门面向中小企业：是</w:t>
      </w:r>
      <w:r/>
    </w:p>
    <w:tbl>
      <w:tblPr>
        <w:tblStyle w:val="832"/>
        <w:tblW w:w="748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7"/>
        <w:gridCol w:w="641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1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1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1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1、小微型企业价格扣除</w:t>
      </w:r>
      <w:r/>
    </w:p>
    <w:p>
      <w:pPr>
        <w:ind w:firstLine="36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（1）本项目对小型和微型企业产品给予</w:t>
      </w:r>
      <w:r>
        <w:rPr>
          <w:rFonts w:ascii="宋体" w:hAnsi="宋体" w:cs="宋体"/>
          <w:color w:val="000000"/>
          <w:sz w:val="24"/>
          <w:highlight w:val="none"/>
          <w:u w:val="single"/>
        </w:rPr>
        <w:t xml:space="preserve">/</w:t>
      </w:r>
      <w:r>
        <w:rPr>
          <w:rFonts w:ascii="宋体" w:hAnsi="宋体" w:cs="宋体"/>
          <w:color w:val="000000"/>
          <w:sz w:val="24"/>
          <w:highlight w:val="none"/>
        </w:rPr>
        <w:t xml:space="preserve">的扣除价格，用扣除后的价格参与评审。</w:t>
      </w:r>
      <w:r/>
    </w:p>
    <w:p>
      <w:pPr>
        <w:ind w:firstLine="36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（2）供应商需按照采购文件的要求提供相应的《中小企业声明函》。</w:t>
      </w:r>
      <w:r/>
    </w:p>
    <w:p>
      <w:pPr>
        <w:ind w:firstLine="36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（3）企业标准请参照《关于印发中小企业划型标准规定的通知》（工信部联企业[2011]300号）文件规定自行填写。</w:t>
      </w:r>
      <w:r/>
    </w:p>
    <w:p>
      <w:pPr>
        <w:ind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2、残疾人福利单位价格扣除</w:t>
      </w:r>
      <w:r/>
    </w:p>
    <w:p>
      <w:pPr>
        <w:ind w:left="120" w:firstLine="36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（1）本项目对残疾人福利性单位视同小型、微型企业，给予</w:t>
      </w:r>
      <w:r>
        <w:rPr>
          <w:rFonts w:ascii="宋体" w:hAnsi="宋体" w:cs="宋体"/>
          <w:color w:val="000000"/>
          <w:sz w:val="24"/>
          <w:highlight w:val="none"/>
          <w:u w:val="single"/>
        </w:rPr>
        <w:t xml:space="preserve">/</w:t>
      </w:r>
      <w:r>
        <w:rPr>
          <w:rFonts w:ascii="宋体" w:hAnsi="宋体" w:cs="宋体"/>
          <w:color w:val="000000"/>
          <w:sz w:val="24"/>
          <w:highlight w:val="none"/>
        </w:rPr>
        <w:t xml:space="preserve">（的价格扣除，用扣除后的价格参与评审。</w:t>
      </w:r>
      <w:r/>
    </w:p>
    <w:p>
      <w:pPr>
        <w:ind w:left="120" w:firstLine="36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（2）残疾人福利单位需按照采购文件的要求提供《残疾人福利性单位声明函》。</w:t>
      </w:r>
      <w:r/>
    </w:p>
    <w:p>
      <w:pPr>
        <w:ind w:left="120" w:firstLine="36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（3）残疾人福利单位标准请参照《关于促进残疾人就业政府采购政策的通知》（财库〔2017〕141号）。</w:t>
      </w:r>
      <w:r/>
    </w:p>
    <w:p>
      <w:pPr>
        <w:ind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3、监狱和戒毒企业价格扣除</w:t>
      </w:r>
      <w:r/>
    </w:p>
    <w:p>
      <w:pPr>
        <w:ind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（1）本项目对监狱和戒毒企业（简称监狱企业）视同小型、微型企业，给予</w:t>
      </w:r>
      <w:r>
        <w:rPr>
          <w:rFonts w:ascii="宋体" w:hAnsi="宋体" w:cs="宋体"/>
          <w:color w:val="000000"/>
          <w:sz w:val="24"/>
          <w:highlight w:val="none"/>
          <w:u w:val="single"/>
        </w:rPr>
        <w:t xml:space="preserve">/</w:t>
      </w:r>
      <w:r>
        <w:rPr>
          <w:rFonts w:ascii="宋体" w:hAnsi="宋体" w:cs="宋体"/>
          <w:color w:val="000000"/>
          <w:sz w:val="24"/>
          <w:highlight w:val="none"/>
        </w:rPr>
        <w:t xml:space="preserve">的价格扣除，用扣除后的价格参与评审。</w:t>
      </w:r>
      <w:r/>
    </w:p>
    <w:p>
      <w:pPr>
        <w:ind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（3）监狱企业标准请参照《关于政府采购支持监狱企业发展有关问题的通知》（财库〔2014〕68号）。</w:t>
      </w:r>
      <w:r/>
    </w:p>
    <w:p>
      <w:pPr>
        <w:ind w:firstLine="480"/>
        <w:spacing w:before="120" w:after="1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4、残疾人福利单位、监狱企业属于小型、微型企业的，不重复享受政策。</w:t>
      </w:r>
      <w:r/>
    </w:p>
    <w:p>
      <w:pPr>
        <w:ind w:firstLine="480"/>
        <w:spacing w:before="120" w:after="120" w:line="400"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color w:val="000000"/>
          <w:sz w:val="24"/>
          <w:highlight w:val="none"/>
          <w:u w:val="single"/>
        </w:rPr>
        <w:t xml:space="preserve">/</w:t>
      </w:r>
      <w:r>
        <w:rPr>
          <w:rFonts w:ascii="宋体" w:hAnsi="宋体" w:cs="宋体"/>
          <w:color w:val="000000"/>
          <w:sz w:val="24"/>
          <w:highlight w:val="none"/>
        </w:rPr>
        <w:t xml:space="preserve">的价格扣除，用扣除后的价格参与评审。</w:t>
      </w:r>
      <w:r/>
    </w:p>
    <w:p>
      <w:pPr>
        <w:ind w:firstLine="480"/>
        <w:spacing w:before="120" w:after="1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6、联合体各方均为小型、微型企业（残疾人福利单位、监狱企业）的，联合体享受</w:t>
      </w:r>
      <w:r>
        <w:rPr>
          <w:rFonts w:ascii="宋体" w:hAnsi="宋体" w:cs="宋体"/>
          <w:color w:val="000000"/>
          <w:sz w:val="24"/>
          <w:highlight w:val="none"/>
          <w:u w:val="single"/>
        </w:rPr>
        <w:t xml:space="preserve">/</w:t>
      </w:r>
      <w:r>
        <w:rPr>
          <w:rFonts w:ascii="宋体" w:hAnsi="宋体" w:cs="宋体"/>
          <w:color w:val="000000"/>
          <w:sz w:val="24"/>
          <w:highlight w:val="none"/>
        </w:rPr>
        <w:t xml:space="preserve">价格扣除，用扣除后的价格参与评审。</w:t>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left"/>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pStyle w:val="985"/>
        <w:rPr>
          <w:rFonts w:ascii="黑体" w:hAnsi="黑体" w:eastAsia="黑体" w:cs="黑体"/>
          <w:color w:val="000000"/>
          <w:sz w:val="44"/>
          <w:szCs w:val="44"/>
          <w:highlight w:val="none"/>
        </w:rPr>
      </w:pPr>
      <w:r>
        <w:rPr>
          <w:rStyle w:val="1020"/>
          <w:rFonts w:ascii="黑体" w:hAnsi="黑体" w:eastAsia="黑体" w:cs="黑体"/>
        </w:rPr>
        <w:t xml:space="preserve">第六章投标文件格式</w:t>
      </w: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投标文件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right="0"/>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p>
    <w:p>
      <w:pPr>
        <w:ind w:right="0"/>
        <w:jc w:val="left"/>
        <w:spacing w:before="0" w:after="0"/>
        <w:rPr>
          <w:rFonts w:ascii="宋体" w:hAnsi="宋体" w:eastAsia="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编 号：</w:t>
      </w:r>
      <w:r>
        <w:rPr>
          <w:rFonts w:ascii="宋体" w:hAnsi="宋体" w:eastAsia="宋体" w:cs="宋体"/>
          <w:b/>
          <w:color w:val="000000"/>
          <w:sz w:val="36"/>
          <w:u w:val="single"/>
        </w:rPr>
        <w:t xml:space="preserve">             </w:t>
      </w:r>
      <w:r/>
    </w:p>
    <w:p>
      <w:pPr>
        <w:ind w:right="0"/>
        <w:jc w:val="left"/>
        <w:spacing w:before="0" w:after="0"/>
        <w:rPr>
          <w:rFonts w:ascii="宋体" w:hAnsi="宋体" w:eastAsia="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投标人名称 ：</w:t>
      </w:r>
      <w:r>
        <w:rPr>
          <w:rFonts w:ascii="宋体" w:hAnsi="宋体" w:eastAsia="宋体" w:cs="宋体"/>
          <w:b/>
          <w:color w:val="000000"/>
          <w:sz w:val="36"/>
          <w:u w:val="single"/>
        </w:rPr>
        <w:t xml:space="preserve">（加盖CA电子公章）</w:t>
      </w:r>
      <w:r/>
    </w:p>
    <w:p>
      <w:pPr>
        <w:ind w:right="0"/>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日期 ：</w:t>
      </w:r>
      <w:r>
        <w:rPr>
          <w:rFonts w:ascii="宋体" w:hAnsi="宋体" w:eastAsia="宋体" w:cs="宋体"/>
          <w:b/>
          <w:color w:val="000000"/>
          <w:sz w:val="36"/>
          <w:u w:val="single"/>
        </w:rPr>
        <w:t xml:space="preserve">               </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1084"/>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投标文件的组成</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一、基本目录</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1.开标一览表（格式见附件1）</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2.投标分项报价表（格式见附件2）</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3.技术要求响应及偏离表（格式见附件3）</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4.商务要求响应及偏离表（格式见附件4）</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5.法人授权书（格式见附件5）</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6.投标函（格式见附件6）</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7.主要标的信息（格式见附件7）</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8.其他</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二、资格审查内容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r>
      <w:r>
        <w:rPr>
          <w:rFonts w:hint="eastAsia" w:ascii="宋体" w:hAnsi="宋体" w:cs="宋体"/>
          <w:color w:val="000000"/>
          <w:sz w:val="24"/>
          <w:lang w:val="en-US" w:eastAsia="zh-CN"/>
        </w:rPr>
        <w:t xml:space="preserve">2024</w:t>
      </w:r>
      <w:r>
        <w:rPr>
          <w:rFonts w:hint="eastAsia" w:ascii="宋体" w:hAnsi="宋体" w:cs="宋体"/>
          <w:color w:val="000000"/>
          <w:sz w:val="24"/>
          <w:lang w:val="en-US" w:eastAsia="zh-CN"/>
        </w:rPr>
        <w:t xml:space="preserve">或2025</w:t>
      </w:r>
      <w:r/>
      <w:r>
        <w:rPr>
          <w:rFonts w:hint="eastAsia" w:ascii="宋体" w:hAnsi="宋体" w:cs="宋体"/>
          <w:color w:val="000000"/>
          <w:sz w:val="24"/>
          <w:lang w:val="en-US" w:eastAsia="zh-CN"/>
        </w:rPr>
      </w:r>
      <w:r>
        <w:rPr>
          <w:rFonts w:ascii="宋体" w:hAnsi="宋体" w:eastAsia="宋体" w:cs="宋体"/>
          <w:color w:val="000000"/>
          <w:sz w:val="24"/>
        </w:rPr>
        <w:t xml:space="preserve">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4.具备履行合同所必需的设备和专业技术能力的书面声明（格式见附件8）</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5.参加政府采购活动前 3 年内在经营活动中没有重大违法记录的书面声明（格式见附件9）</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6.供应商信用承诺函（格式见附件10）</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7.企业报价折扣证明文件：</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中小企业声明函（格式见附件11）。</w:t>
      </w:r>
      <w:r>
        <w:rPr>
          <w:rFonts w:ascii="宋体" w:hAnsi="宋体" w:eastAsia="宋体" w:cs="宋体"/>
          <w:color w:val="ff0000"/>
          <w:sz w:val="24"/>
        </w:rPr>
        <w:t xml:space="preserve">如果本项目专门面向中小企业采购，则必须提供。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残疾人福利性单位声明函（格式见附件12）。</w:t>
      </w:r>
      <w:r>
        <w:rPr>
          <w:rFonts w:ascii="宋体" w:hAnsi="宋体" w:eastAsia="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监狱企业的证明文件。</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8.联合体协议（格式见附件13）。</w:t>
      </w:r>
      <w:r>
        <w:rPr>
          <w:rFonts w:ascii="宋体" w:hAnsi="宋体" w:eastAsia="宋体" w:cs="宋体"/>
          <w:color w:val="ff0000"/>
          <w:sz w:val="24"/>
        </w:rPr>
        <w:t xml:space="preserve">如果本项目接受联合体投标，投标人是联合体的，则必须提供。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9.特定资格要求的证明文件。</w:t>
      </w:r>
      <w:r>
        <w:rPr>
          <w:rFonts w:ascii="宋体" w:hAnsi="宋体" w:eastAsia="宋体" w:cs="宋体"/>
          <w:color w:val="ff0000"/>
          <w:sz w:val="24"/>
        </w:rPr>
        <w:t xml:space="preserve">如果本项目对投标人做出特定资格要求的，则必须提供。</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三、符合性审查内容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投标人必须对技术要求和商务要求中加斜体下划线的实质性要求逐条做出响应，并按照招标文件要求提供证明材料，否则做无效投标处理。（格式见附件14）</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四、价格扣除证明文件</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1.中小企业声明函（格式见附件11）</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2.残疾人福利性单位声明函（格式见附件12）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 开标一览表</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投标人全称（加盖CA电子签章）：</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项目编号：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采购包号：</w:t>
      </w:r>
      <w:r/>
    </w:p>
    <w:tbl>
      <w:tblPr>
        <w:tblStyle w:val="832"/>
        <w:tblW w:w="771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1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                   （人民币：</w:t>
            </w:r>
            <w:r>
              <w:rPr>
                <w:rFonts w:hint="eastAsia" w:ascii="宋体" w:hAnsi="宋体" w:cs="宋体"/>
                <w:color w:val="000000"/>
                <w:sz w:val="24"/>
                <w:lang w:val="en-US" w:eastAsia="zh-CN"/>
              </w:rPr>
              <w:t xml:space="preserve">元</w:t>
            </w:r>
            <w:r>
              <w:rPr>
                <w:rFonts w:hint="eastAsia" w:ascii="宋体" w:hAnsi="宋体" w:cs="宋体"/>
                <w:color w:val="000000"/>
                <w:sz w:val="24"/>
              </w:rPr>
              <w:t xml:space="preserve">/年</w:t>
            </w:r>
            <w:r>
              <w:rPr>
                <w:rFonts w:ascii="宋体" w:hAnsi="宋体" w:eastAsia="宋体" w:cs="宋体"/>
                <w:color w:val="000000"/>
                <w:sz w:val="24"/>
              </w:rPr>
              <w:t xml:space="preserve">）</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rPr>
                <w:rFonts w:hint="eastAsia" w:ascii="宋体" w:hAnsi="宋体" w:cs="宋体"/>
                <w:color w:val="000000"/>
                <w:sz w:val="24"/>
              </w:rPr>
              <w:t xml:space="preserve">/年</w:t>
            </w:r>
            <w:r>
              <w:rPr>
                <w:rFonts w:ascii="宋体" w:hAnsi="宋体" w:eastAsia="宋体" w:cs="宋体"/>
                <w:color w:val="000000"/>
                <w:sz w:val="24"/>
              </w:rPr>
              <w:t xml:space="preserve">）</w:t>
            </w:r>
            <w:r/>
          </w:p>
        </w:tc>
      </w:tr>
    </w:tbl>
    <w:p>
      <w:pPr>
        <w:pStyle w:val="830"/>
        <w:ind w:firstLine="482"/>
        <w:jc w:val="both"/>
        <w:spacing w:beforeAutospacing="0" w:afterAutospacing="0" w:line="360" w:lineRule="auto"/>
        <w:rPr>
          <w:rFonts w:ascii="宋体" w:hAnsi="宋体" w:cs="宋体"/>
          <w:b/>
          <w:bCs/>
          <w:color w:val="000000"/>
          <w:szCs w:val="24"/>
        </w:rPr>
      </w:pPr>
      <w:r>
        <w:rPr>
          <w:rFonts w:hint="eastAsia" w:ascii="宋体" w:hAnsi="宋体" w:cs="宋体"/>
          <w:b/>
          <w:bCs/>
          <w:color w:val="000000"/>
          <w:szCs w:val="24"/>
        </w:rPr>
        <w:t xml:space="preserve">附件2             投标分项报价表（采购包号：**）</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4"/>
        </w:rPr>
        <w:t xml:space="preserve">                                                  （货币单位：人民币元）</w:t>
      </w:r>
      <w:r>
        <w:rPr>
          <w:rFonts w:ascii="Times New Roman" w:hAnsi="Times New Roman" w:eastAsia="Times New Roman" w:cs="Times New Roman"/>
          <w:color w:val="000000"/>
          <w:sz w:val="24"/>
        </w:rPr>
        <w:t xml:space="preserve"> </w:t>
      </w:r>
      <w:r/>
    </w:p>
    <w:tbl>
      <w:tblPr>
        <w:tblStyle w:val="813"/>
        <w:tblW w:w="8783" w:type="dxa"/>
        <w:jc w:val="center"/>
        <w:tblLayout w:type="fixed"/>
        <w:tblCellMar>
          <w:left w:w="108" w:type="dxa"/>
          <w:top w:w="0" w:type="dxa"/>
          <w:right w:w="108" w:type="dxa"/>
          <w:bottom w:w="0" w:type="dxa"/>
        </w:tblCellMar>
        <w:tblLook w:val="04A0" w:firstRow="1" w:lastRow="0" w:firstColumn="1" w:lastColumn="0" w:noHBand="0" w:noVBand="1"/>
      </w:tblPr>
      <w:tblGrid>
        <w:gridCol w:w="659"/>
        <w:gridCol w:w="1905"/>
        <w:gridCol w:w="1192"/>
        <w:gridCol w:w="1202"/>
        <w:gridCol w:w="1467"/>
        <w:gridCol w:w="2358"/>
      </w:tblGrid>
      <w:tr>
        <w:trPr>
          <w:jc w:val="center"/>
          <w:trHeight w:val="628"/>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人员数量</w:t>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单价</w:t>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金额</w:t>
            </w:r>
            <w:r/>
          </w:p>
        </w:tc>
        <w:tc>
          <w:tcPr>
            <w:tcBorders>
              <w:top w:val="single" w:color="000000" w:sz="4" w:space="0"/>
              <w:left w:val="single" w:color="000000" w:sz="4" w:space="0"/>
              <w:bottom w:val="single" w:color="000000" w:sz="4" w:space="0"/>
              <w:right w:val="single" w:color="000000" w:sz="4" w:space="0"/>
            </w:tcBorders>
            <w:tcW w:w="2358"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备注</w:t>
            </w:r>
            <w:r/>
          </w:p>
        </w:tc>
      </w:tr>
      <w:tr>
        <w:trPr>
          <w:jc w:val="center"/>
          <w:trHeight w:val="530"/>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项目经理工资</w:t>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358"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olor w:val="auto"/>
                <w:sz w:val="24"/>
                <w:szCs w:val="24"/>
                <w:highlight w:val="none"/>
              </w:rPr>
              <w:t xml:space="preserve">不低于扬州市区最低工资标准</w:t>
            </w:r>
            <w:r/>
          </w:p>
        </w:tc>
      </w:tr>
      <w:tr>
        <w:trPr>
          <w:jc w:val="center"/>
          <w:trHeight w:val="530"/>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保洁主管工资</w:t>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358"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olor w:val="auto"/>
                <w:sz w:val="24"/>
                <w:szCs w:val="24"/>
              </w:rPr>
              <w:t xml:space="preserve">不低于扬州市区最低工资标准</w:t>
            </w:r>
            <w:r/>
          </w:p>
        </w:tc>
      </w:tr>
      <w:tr>
        <w:trPr>
          <w:jc w:val="center"/>
          <w:trHeight w:val="530"/>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rPr>
              <w:t xml:space="preserve">保安员工资</w:t>
            </w: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lang w:val="en-US" w:eastAsia="zh-CN"/>
              </w:rPr>
              <w:t xml:space="preserve">含保安队长）</w:t>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center"/>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rPr>
              <w:t xml:space="preserve">1</w:t>
            </w:r>
            <w:r>
              <w:rPr>
                <w:rFonts w:hint="eastAsia" w:ascii="宋体" w:hAnsi="宋体" w:cs="宋体"/>
                <w:b/>
                <w:color w:val="auto"/>
                <w:szCs w:val="21"/>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358"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olor w:val="auto"/>
                <w:sz w:val="24"/>
                <w:szCs w:val="24"/>
              </w:rPr>
              <w:t xml:space="preserve">不低于扬州市区最低工资标准</w:t>
            </w:r>
            <w:r/>
          </w:p>
        </w:tc>
      </w:tr>
      <w:tr>
        <w:trPr>
          <w:jc w:val="center"/>
          <w:trHeight w:val="530"/>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保洁员工资</w:t>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center"/>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val="en-US" w:eastAsia="zh-CN"/>
              </w:rPr>
              <w:t xml:space="preserve">25</w:t>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358"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olor w:val="auto"/>
                <w:sz w:val="24"/>
                <w:szCs w:val="24"/>
              </w:rPr>
              <w:t xml:space="preserve">不低于扬州市区最低工资标准</w:t>
            </w:r>
            <w:r/>
          </w:p>
        </w:tc>
      </w:tr>
      <w:tr>
        <w:trPr>
          <w:jc w:val="center"/>
          <w:trHeight w:val="530"/>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垃圾清运工资</w:t>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358"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olor w:val="auto"/>
                <w:sz w:val="24"/>
                <w:szCs w:val="24"/>
              </w:rPr>
              <w:t xml:space="preserve">不低于扬州市区最低工资标准</w:t>
            </w:r>
            <w:r/>
          </w:p>
        </w:tc>
      </w:tr>
      <w:tr>
        <w:trPr>
          <w:jc w:val="center"/>
          <w:trHeight w:val="1080"/>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法定的社会保险（养老、工伤、失业）</w:t>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b/>
                <w:i/>
                <w:iCs/>
                <w:color w:val="auto"/>
                <w:u w:val="single"/>
                <w:lang w:val="en-US" w:eastAsia="zh-CN"/>
              </w:rPr>
              <w:t xml:space="preserve">至少20</w:t>
            </w:r>
            <w:r>
              <w:rPr>
                <w:rFonts w:hint="eastAsia" w:ascii="宋体" w:hAnsi="宋体"/>
                <w:b/>
                <w:i/>
                <w:iCs/>
                <w:color w:val="auto"/>
                <w:u w:val="single"/>
              </w:rPr>
              <w:t xml:space="preserve">人</w:t>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358"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olor w:val="auto"/>
                <w:sz w:val="24"/>
                <w:szCs w:val="24"/>
              </w:rPr>
              <w:t xml:space="preserve">按扬州市区最新政策执行（如费率调整﹝低于16.9%﹞需提供相关证明材料）（请写出单价计算公式）</w:t>
            </w:r>
            <w:r/>
          </w:p>
        </w:tc>
      </w:tr>
      <w:tr>
        <w:trPr>
          <w:jc w:val="center"/>
          <w:trHeight w:val="711"/>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医疗保险</w:t>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b/>
                <w:i/>
                <w:iCs/>
                <w:color w:val="auto"/>
                <w:u w:val="single"/>
                <w:lang w:val="en-US" w:eastAsia="zh-CN"/>
              </w:rPr>
              <w:t xml:space="preserve">至少20</w:t>
            </w:r>
            <w:r>
              <w:rPr>
                <w:rFonts w:hint="eastAsia" w:ascii="宋体" w:hAnsi="宋体"/>
                <w:b/>
                <w:i/>
                <w:iCs/>
                <w:color w:val="auto"/>
                <w:u w:val="single"/>
              </w:rPr>
              <w:t xml:space="preserve">人</w:t>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358"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olor w:val="auto"/>
                <w:sz w:val="24"/>
                <w:szCs w:val="24"/>
              </w:rPr>
              <w:t xml:space="preserve">按扬州市区最新政策执行（请写出单价计算公式）</w:t>
            </w:r>
            <w:r/>
          </w:p>
        </w:tc>
      </w:tr>
      <w:tr>
        <w:trPr>
          <w:jc w:val="center"/>
          <w:trHeight w:val="628"/>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住房公积金（5%-12%）</w:t>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b/>
                <w:i/>
                <w:iCs/>
                <w:color w:val="auto"/>
                <w:u w:val="single"/>
                <w:lang w:val="en-US" w:eastAsia="zh-CN"/>
              </w:rPr>
              <w:t xml:space="preserve">至少20</w:t>
            </w:r>
            <w:r>
              <w:rPr>
                <w:rFonts w:hint="eastAsia" w:ascii="宋体" w:hAnsi="宋体"/>
                <w:b/>
                <w:i/>
                <w:iCs/>
                <w:color w:val="auto"/>
                <w:u w:val="single"/>
              </w:rPr>
              <w:t xml:space="preserve">人</w:t>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358"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eastAsia="宋体" w:cs="宋体"/>
                <w:color w:val="auto"/>
                <w:sz w:val="24"/>
                <w:szCs w:val="24"/>
                <w:highlight w:val="none"/>
              </w:rPr>
              <w:t xml:space="preserve">按人社局要求，当项目人员工资报价-项目人员按下限自行缴存的住房公积金≤</w:t>
            </w:r>
            <w:r>
              <w:rPr>
                <w:rFonts w:hint="eastAsia" w:ascii="宋体" w:hAnsi="宋体" w:cs="宋体"/>
                <w:color w:val="auto"/>
                <w:sz w:val="24"/>
                <w:szCs w:val="24"/>
                <w:highlight w:val="none"/>
                <w:lang w:val="en-US" w:eastAsia="zh-CN"/>
              </w:rPr>
              <w:t xml:space="preserve">我市</w:t>
            </w:r>
            <w:r>
              <w:rPr>
                <w:rFonts w:hint="eastAsia" w:ascii="宋体" w:hAnsi="宋体" w:eastAsia="宋体" w:cs="宋体"/>
                <w:color w:val="auto"/>
                <w:sz w:val="24"/>
                <w:szCs w:val="24"/>
                <w:highlight w:val="none"/>
              </w:rPr>
              <w:t xml:space="preserve">最低工资标准，测算的住房公积金应为企业缴纳和个人缴纳之和。</w:t>
            </w:r>
            <w:r/>
          </w:p>
        </w:tc>
      </w:tr>
      <w:tr>
        <w:trPr>
          <w:jc w:val="center"/>
          <w:trHeight w:val="628"/>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hint="eastAsia" w:ascii="宋体" w:hAnsi="宋体" w:eastAsia="宋体" w:cs="宋体"/>
                <w:b/>
                <w:color w:val="auto"/>
                <w:szCs w:val="21"/>
                <w:highlight w:val="none"/>
                <w:lang w:val="en-US" w:eastAsia="zh-CN"/>
              </w:rPr>
            </w:pPr>
            <w:r>
              <w:rPr>
                <w:rFonts w:hint="eastAsia" w:ascii="宋体" w:hAnsi="宋体" w:cs="宋体"/>
                <w:color w:val="auto"/>
                <w:sz w:val="24"/>
                <w:szCs w:val="24"/>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bCs/>
                <w:color w:val="auto"/>
                <w:sz w:val="24"/>
                <w:szCs w:val="24"/>
              </w:rPr>
              <w:t xml:space="preserve">意外伤害险</w:t>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center"/>
              <w:widowControl/>
              <w:rPr>
                <w:rFonts w:hint="eastAsia" w:ascii="宋体" w:hAnsi="宋体"/>
                <w:b/>
                <w:i/>
                <w:iCs/>
                <w:color w:val="auto"/>
                <w:u w:val="single"/>
                <w:lang w:val="en-US" w:eastAsia="zh-CN"/>
              </w:rPr>
            </w:pPr>
            <w:r>
              <w:rPr>
                <w:rFonts w:hint="eastAsia" w:ascii="宋体" w:hAnsi="宋体"/>
                <w:b/>
                <w:i/>
                <w:iCs/>
                <w:color w:val="auto"/>
                <w:u w:val="single"/>
                <w:lang w:val="en-US" w:eastAsia="zh-CN"/>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35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cs="宋体"/>
                <w:color w:val="auto"/>
                <w:sz w:val="24"/>
                <w:szCs w:val="24"/>
              </w:rPr>
              <w:t xml:space="preserve">未缴纳社保的人员需缴纳不低于保额80万元的意外伤害保险</w:t>
            </w:r>
            <w:r/>
          </w:p>
        </w:tc>
      </w:tr>
      <w:tr>
        <w:trPr>
          <w:jc w:val="center"/>
          <w:trHeight w:val="937"/>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法定节假日加班费</w:t>
            </w:r>
            <w:r>
              <w:rPr>
                <w:rFonts w:hint="eastAsia" w:ascii="宋体" w:hAnsi="宋体" w:cs="宋体"/>
                <w:color w:val="auto"/>
                <w:szCs w:val="21"/>
                <w:highlight w:val="none"/>
              </w:rPr>
              <w:t xml:space="preserve">（按</w:t>
            </w:r>
            <w:r>
              <w:rPr>
                <w:rFonts w:hint="eastAsia" w:ascii="宋体" w:hAnsi="宋体" w:cs="宋体"/>
                <w:color w:val="auto"/>
                <w:szCs w:val="21"/>
                <w:highlight w:val="none"/>
                <w:lang w:val="en-US" w:eastAsia="zh-CN"/>
              </w:rPr>
              <w:t xml:space="preserve">13</w:t>
            </w:r>
            <w:r>
              <w:rPr>
                <w:rFonts w:hint="eastAsia" w:ascii="宋体" w:hAnsi="宋体" w:cs="宋体"/>
                <w:color w:val="auto"/>
                <w:szCs w:val="21"/>
                <w:highlight w:val="none"/>
              </w:rPr>
              <w:t xml:space="preserve">天计算）</w:t>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center"/>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358" w:type="dxa"/>
            <w:vAlign w:val="center"/>
            <w:textDirection w:val="lrTb"/>
            <w:noWrap w:val="false"/>
          </w:tcPr>
          <w:p>
            <w:pPr>
              <w:jc w:val="center"/>
              <w:rPr>
                <w:rFonts w:ascii="宋体" w:hAnsi="宋体" w:cs="宋体"/>
                <w:bCs/>
                <w:color w:val="auto"/>
                <w:szCs w:val="21"/>
                <w:highlight w:val="none"/>
              </w:rPr>
            </w:pPr>
            <w:r>
              <w:rPr>
                <w:rFonts w:hint="eastAsia" w:ascii="宋体" w:hAnsi="宋体"/>
                <w:color w:val="auto"/>
                <w:sz w:val="24"/>
                <w:szCs w:val="24"/>
              </w:rPr>
              <w:t xml:space="preserve">基本工资/21.75*</w:t>
            </w:r>
            <w:r>
              <w:rPr>
                <w:rFonts w:hint="eastAsia" w:ascii="宋体" w:hAnsi="宋体"/>
                <w:color w:val="auto"/>
                <w:sz w:val="24"/>
                <w:szCs w:val="24"/>
                <w:lang w:val="en-US" w:eastAsia="zh-CN"/>
              </w:rPr>
              <w:t xml:space="preserve">13</w:t>
            </w:r>
            <w:r>
              <w:rPr>
                <w:rFonts w:hint="eastAsia" w:ascii="宋体" w:hAnsi="宋体"/>
                <w:color w:val="auto"/>
                <w:sz w:val="24"/>
                <w:szCs w:val="24"/>
              </w:rPr>
              <w:t xml:space="preserve">天*3倍</w:t>
            </w:r>
            <w:r/>
          </w:p>
        </w:tc>
      </w:tr>
      <w:tr>
        <w:trPr>
          <w:jc w:val="center"/>
          <w:trHeight w:val="1246"/>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防暑降温费</w:t>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center"/>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val="en-US" w:eastAsia="zh-CN"/>
              </w:rPr>
              <w:t xml:space="preserve">46</w:t>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358"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olor w:val="auto"/>
                <w:sz w:val="24"/>
                <w:szCs w:val="24"/>
              </w:rPr>
              <w:t xml:space="preserve">高温补贴不低于国家相关规定标准300元/月，计4月/年/人。</w:t>
            </w:r>
            <w:r/>
          </w:p>
        </w:tc>
      </w:tr>
      <w:tr>
        <w:trPr>
          <w:jc w:val="center"/>
          <w:trHeight w:val="530"/>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福利费</w:t>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center"/>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val="en-US" w:eastAsia="zh-CN"/>
              </w:rPr>
              <w:t xml:space="preserve">46</w:t>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rPr>
                <w:rFonts w:hint="default" w:ascii="宋体" w:hAnsi="宋体" w:cs="宋体"/>
                <w:b/>
                <w:color w:val="auto"/>
                <w:szCs w:val="21"/>
                <w:highlight w:val="none"/>
                <w:lang w:val="en-US"/>
              </w:rPr>
            </w:pPr>
            <w:r>
              <w:rPr>
                <w:rFonts w:hint="default" w:ascii="宋体" w:hAnsi="宋体" w:cs="宋体"/>
                <w:b/>
                <w:color w:val="auto"/>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35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按本项目所需进行测算。</w:t>
            </w:r>
            <w:r/>
          </w:p>
        </w:tc>
      </w:tr>
      <w:tr>
        <w:trPr>
          <w:jc w:val="center"/>
          <w:trHeight w:val="530"/>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服装费</w:t>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center"/>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val="en-US" w:eastAsia="zh-CN"/>
              </w:rPr>
              <w:t xml:space="preserve">46</w:t>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35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春秋装2套/人，夏装2套/人</w:t>
            </w:r>
            <w:r/>
          </w:p>
        </w:tc>
      </w:tr>
      <w:tr>
        <w:trPr>
          <w:jc w:val="center"/>
          <w:trHeight w:val="628"/>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工具及耗材费</w:t>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35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按本项目所需进行测算</w:t>
            </w:r>
            <w:r/>
          </w:p>
        </w:tc>
      </w:tr>
      <w:tr>
        <w:trPr>
          <w:jc w:val="center"/>
          <w:trHeight w:val="530"/>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管理费</w:t>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auto" w:sz="4" w:space="0"/>
              <w:bottom w:val="single" w:color="000000" w:sz="4" w:space="0"/>
              <w:right w:val="single" w:color="000000" w:sz="4" w:space="0"/>
            </w:tcBorders>
            <w:tcW w:w="235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按本项目所需进行测算</w:t>
            </w:r>
            <w:r/>
          </w:p>
        </w:tc>
      </w:tr>
      <w:tr>
        <w:trPr>
          <w:jc w:val="center"/>
          <w:trHeight w:val="628"/>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法定税费</w:t>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auto" w:sz="4" w:space="0"/>
              <w:bottom w:val="single" w:color="000000" w:sz="4" w:space="0"/>
              <w:right w:val="single" w:color="000000" w:sz="4" w:space="0"/>
            </w:tcBorders>
            <w:tcW w:w="235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按国家相关政策测算（如有税费优惠需提供证明材料）</w:t>
            </w:r>
            <w:r/>
          </w:p>
        </w:tc>
      </w:tr>
      <w:tr>
        <w:trPr>
          <w:jc w:val="center"/>
          <w:trHeight w:val="937"/>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其它费用（投标人可以自行添加）</w:t>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auto" w:sz="4" w:space="0"/>
              <w:bottom w:val="single" w:color="000000" w:sz="4" w:space="0"/>
              <w:right w:val="single" w:color="000000" w:sz="4" w:space="0"/>
            </w:tcBorders>
            <w:tcW w:w="2358"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r>
      <w:tr>
        <w:trPr>
          <w:jc w:val="center"/>
          <w:trHeight w:val="638"/>
        </w:trPr>
        <w:tc>
          <w:tcPr>
            <w:gridSpan w:val="2"/>
            <w:tcBorders>
              <w:top w:val="single" w:color="000000" w:sz="4" w:space="0"/>
              <w:left w:val="single" w:color="000000" w:sz="4" w:space="0"/>
              <w:bottom w:val="single" w:color="000000" w:sz="4" w:space="0"/>
              <w:right w:val="single" w:color="000000" w:sz="4" w:space="0"/>
            </w:tcBorders>
            <w:tcW w:w="2564"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合计（年总报价）</w:t>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auto" w:sz="4" w:space="0"/>
              <w:bottom w:val="single" w:color="000000" w:sz="4" w:space="0"/>
              <w:right w:val="single" w:color="000000" w:sz="4" w:space="0"/>
            </w:tcBorders>
            <w:tcW w:w="2358"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r/>
      <w:r/>
    </w:p>
    <w:p>
      <w:pPr>
        <w:rPr>
          <w:rFonts w:hint="eastAsia" w:ascii="宋体" w:hAnsi="宋体" w:cs="Calibri"/>
          <w:b w:val="0"/>
          <w:bCs w:val="0"/>
          <w:i/>
          <w:iCs/>
          <w:sz w:val="24"/>
          <w:szCs w:val="24"/>
          <w:u w:val="single"/>
        </w:rPr>
      </w:pPr>
      <w:r>
        <w:rPr>
          <w:rFonts w:hint="eastAsia" w:cs="宋体" w:asciiTheme="minorEastAsia" w:hAnsiTheme="minorEastAsia" w:eastAsiaTheme="minorEastAsia"/>
          <w:i/>
          <w:sz w:val="24"/>
          <w:szCs w:val="24"/>
          <w:u w:val="single"/>
        </w:rPr>
        <w:t xml:space="preserve">（</w:t>
      </w:r>
      <w:r>
        <w:rPr>
          <w:rFonts w:hint="eastAsia" w:ascii="宋体" w:hAnsi="宋体" w:cs="Calibri"/>
          <w:b w:val="0"/>
          <w:bCs w:val="0"/>
          <w:i/>
          <w:iCs/>
          <w:sz w:val="24"/>
          <w:szCs w:val="24"/>
          <w:u w:val="single"/>
        </w:rPr>
        <w:t xml:space="preserve">1、分项报价表中已注明的“数量”这一列的具体数字只可适当增加但不可减少。</w:t>
      </w:r>
      <w:r/>
    </w:p>
    <w:p>
      <w:pPr>
        <w:rPr>
          <w:rFonts w:hint="eastAsia" w:ascii="宋体" w:hAnsi="宋体" w:cs="Calibri"/>
          <w:b w:val="0"/>
          <w:bCs w:val="0"/>
          <w:i/>
          <w:iCs/>
          <w:sz w:val="24"/>
          <w:szCs w:val="24"/>
          <w:u w:val="single"/>
        </w:rPr>
      </w:pPr>
      <w:r>
        <w:rPr>
          <w:rFonts w:hint="eastAsia" w:ascii="宋体" w:hAnsi="宋体" w:cs="Calibri"/>
          <w:b w:val="0"/>
          <w:bCs w:val="0"/>
          <w:i/>
          <w:iCs/>
          <w:sz w:val="24"/>
          <w:szCs w:val="24"/>
          <w:u w:val="single"/>
        </w:rPr>
        <w:t xml:space="preserve">2、分项报价表中（除其他费用可自行添加外）列明的项目不可修改。</w:t>
      </w:r>
      <w:r/>
    </w:p>
    <w:p>
      <w:pPr>
        <w:rPr>
          <w:rFonts w:hint="eastAsia" w:ascii="宋体" w:hAnsi="宋体" w:cs="Calibri"/>
          <w:b w:val="0"/>
          <w:bCs w:val="0"/>
          <w:i/>
          <w:iCs/>
          <w:sz w:val="24"/>
          <w:szCs w:val="24"/>
          <w:u w:val="single"/>
        </w:rPr>
      </w:pPr>
      <w:r>
        <w:rPr>
          <w:rFonts w:hint="eastAsia" w:ascii="宋体" w:hAnsi="宋体" w:cs="Calibri"/>
          <w:b w:val="0"/>
          <w:bCs w:val="0"/>
          <w:i/>
          <w:iCs/>
          <w:sz w:val="24"/>
          <w:szCs w:val="24"/>
          <w:u w:val="single"/>
        </w:rPr>
        <w:t xml:space="preserve">3、分项报价表严禁总价让利。</w:t>
      </w:r>
      <w:r/>
    </w:p>
    <w:p>
      <w:pPr>
        <w:rPr>
          <w:rFonts w:hint="eastAsia" w:ascii="宋体" w:hAnsi="宋体" w:cs="Calibri"/>
          <w:b w:val="0"/>
          <w:bCs w:val="0"/>
          <w:i/>
          <w:iCs/>
          <w:sz w:val="24"/>
          <w:szCs w:val="24"/>
          <w:u w:val="single"/>
        </w:rPr>
      </w:pPr>
      <w:r>
        <w:rPr>
          <w:rFonts w:hint="eastAsia" w:ascii="宋体" w:hAnsi="宋体" w:cs="Calibri"/>
          <w:b w:val="0"/>
          <w:bCs w:val="0"/>
          <w:i/>
          <w:iCs/>
          <w:sz w:val="24"/>
          <w:szCs w:val="24"/>
          <w:u w:val="single"/>
        </w:rPr>
        <w:t xml:space="preserve">4、分项报价表中所列明的项目不接受赠送。</w:t>
      </w:r>
      <w:r/>
    </w:p>
    <w:p>
      <w:pPr>
        <w:rPr>
          <w:rFonts w:hint="eastAsia" w:ascii="宋体" w:hAnsi="宋体" w:cs="Calibri"/>
          <w:b w:val="0"/>
          <w:bCs w:val="0"/>
          <w:i/>
          <w:iCs/>
          <w:sz w:val="24"/>
          <w:szCs w:val="24"/>
          <w:u w:val="single"/>
        </w:rPr>
      </w:pPr>
      <w:r>
        <w:rPr>
          <w:rFonts w:hint="eastAsia" w:ascii="宋体" w:hAnsi="宋体" w:cs="Calibri"/>
          <w:b w:val="0"/>
          <w:bCs w:val="0"/>
          <w:i/>
          <w:iCs/>
          <w:sz w:val="24"/>
          <w:szCs w:val="24"/>
          <w:u w:val="single"/>
        </w:rPr>
        <w:t xml:space="preserve">5、采购人要求依法缴纳社保、医保、住房公积金的人数</w:t>
      </w:r>
      <w:r>
        <w:rPr>
          <w:rFonts w:hint="eastAsia" w:ascii="宋体" w:hAnsi="宋体" w:cs="Calibri"/>
          <w:b w:val="0"/>
          <w:bCs w:val="0"/>
          <w:i/>
          <w:iCs/>
          <w:sz w:val="24"/>
          <w:szCs w:val="24"/>
          <w:u w:val="single"/>
          <w:lang w:val="en-US" w:eastAsia="zh-CN"/>
        </w:rPr>
        <w:t xml:space="preserve">至少</w:t>
      </w:r>
      <w:r>
        <w:rPr>
          <w:rFonts w:hint="eastAsia" w:ascii="宋体" w:hAnsi="宋体" w:cs="Calibri"/>
          <w:b w:val="0"/>
          <w:bCs w:val="0"/>
          <w:i/>
          <w:iCs/>
          <w:sz w:val="24"/>
          <w:szCs w:val="24"/>
          <w:u w:val="single"/>
        </w:rPr>
        <w:t xml:space="preserve">为</w:t>
      </w:r>
      <w:r>
        <w:rPr>
          <w:rFonts w:hint="eastAsia" w:ascii="宋体" w:hAnsi="宋体" w:cs="Calibri"/>
          <w:b/>
          <w:bCs/>
          <w:i/>
          <w:iCs/>
          <w:color w:val="ff0000"/>
          <w:sz w:val="24"/>
          <w:szCs w:val="24"/>
          <w:u w:val="single"/>
          <w:lang w:val="en-US" w:eastAsia="zh-CN"/>
        </w:rPr>
        <w:t xml:space="preserve">20</w:t>
      </w:r>
      <w:r>
        <w:rPr>
          <w:rFonts w:hint="eastAsia" w:ascii="宋体" w:hAnsi="宋体" w:cs="Calibri"/>
          <w:b/>
          <w:bCs/>
          <w:i/>
          <w:iCs/>
          <w:color w:val="ff0000"/>
          <w:sz w:val="24"/>
          <w:szCs w:val="24"/>
          <w:u w:val="single"/>
        </w:rPr>
        <w:t xml:space="preserve">人</w:t>
      </w:r>
      <w:r>
        <w:rPr>
          <w:rFonts w:hint="eastAsia" w:ascii="宋体" w:hAnsi="宋体" w:cs="Calibri"/>
          <w:b w:val="0"/>
          <w:bCs w:val="0"/>
          <w:i/>
          <w:iCs/>
          <w:sz w:val="24"/>
          <w:szCs w:val="24"/>
          <w:u w:val="single"/>
        </w:rPr>
        <w:t xml:space="preserve">。</w:t>
      </w:r>
      <w:r>
        <w:rPr>
          <w:rFonts w:ascii="宋体" w:hAnsi="宋体" w:cs="Calibri"/>
          <w:b w:val="0"/>
          <w:bCs w:val="0"/>
          <w:i/>
          <w:iCs/>
          <w:sz w:val="24"/>
          <w:szCs w:val="24"/>
          <w:u w:val="single"/>
        </w:rPr>
        <w:t xml:space="preserve">未缴纳社保人员需缴纳意外</w:t>
      </w:r>
      <w:r>
        <w:rPr>
          <w:rFonts w:hint="eastAsia" w:ascii="宋体" w:hAnsi="宋体" w:cs="Calibri"/>
          <w:b w:val="0"/>
          <w:bCs w:val="0"/>
          <w:i/>
          <w:iCs/>
          <w:sz w:val="24"/>
          <w:szCs w:val="24"/>
          <w:u w:val="single"/>
        </w:rPr>
        <w:t xml:space="preserve">伤害保险</w:t>
      </w:r>
      <w:r/>
    </w:p>
    <w:p>
      <w:pPr>
        <w:spacing w:line="360" w:lineRule="auto"/>
        <w:tabs>
          <w:tab w:val="left" w:pos="0" w:leader="none"/>
        </w:tabs>
        <w:rPr>
          <w:rFonts w:ascii="宋体" w:hAnsi="宋体" w:cs="宋体"/>
          <w:color w:val="000000"/>
          <w:sz w:val="24"/>
          <w:szCs w:val="24"/>
        </w:rPr>
      </w:pPr>
      <w:r>
        <w:rPr>
          <w:rFonts w:ascii="宋体" w:hAnsi="宋体" w:cs="宋体"/>
          <w:color w:val="000000"/>
          <w:sz w:val="24"/>
          <w:szCs w:val="24"/>
        </w:rPr>
      </w:r>
      <w:r/>
    </w:p>
    <w:p>
      <w:pPr>
        <w:sectPr>
          <w:headerReference w:type="default" r:id="rId9"/>
          <w:footerReference w:type="default" r:id="rId14"/>
          <w:footnotePr/>
          <w:endnotePr/>
          <w:type w:val="nextPage"/>
          <w:pgSz w:w="11906" w:h="16838" w:orient="portrait"/>
          <w:pgMar w:top="1440" w:right="1800" w:bottom="1440" w:left="1800" w:header="851" w:footer="992" w:gutter="0"/>
          <w:cols w:num="1" w:sep="0" w:space="720" w:equalWidth="1"/>
          <w:docGrid w:linePitch="360"/>
        </w:sectPr>
      </w:pPr>
      <w:r/>
      <w:r/>
    </w:p>
    <w:p>
      <w:pPr>
        <w:ind w:left="0" w:right="0" w:firstLine="48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附件3         技术要求响应及偏离表（采购包号：**）</w:t>
      </w:r>
      <w:r/>
    </w:p>
    <w:tbl>
      <w:tblPr>
        <w:tblStyle w:val="832"/>
        <w:tblW w:w="7512"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7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附件3-1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1.投标人需对技术要求（未加斜体下划线的非实质性要求）逐条做出明确响应。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附件4         商务要求响应及偏离表（采购包号：**）</w:t>
      </w:r>
      <w:r/>
    </w:p>
    <w:tbl>
      <w:tblPr>
        <w:tblStyle w:val="832"/>
        <w:tblW w:w="7458"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1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1.投标人需对商务要求（未加斜体下划线的非实质性要求）逐条做出明确响应。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right="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附件5                  法人授权书</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本授权书声明：____________（投标人名称）授权</w:t>
      </w:r>
      <w:r>
        <w:rPr>
          <w:rFonts w:ascii="Times New Roman" w:hAnsi="Times New Roman" w:eastAsia="Times New Roman" w:cs="Times New Roman"/>
          <w:color w:val="000000"/>
          <w:sz w:val="24"/>
        </w:rPr>
        <w:t xml:space="preserve">________________</w:t>
      </w:r>
      <w:r>
        <w:rPr>
          <w:rFonts w:ascii="宋体" w:hAnsi="宋体" w:eastAsia="宋体" w:cs="宋体"/>
          <w:color w:val="000000"/>
          <w:sz w:val="24"/>
        </w:rPr>
        <w:t xml:space="preserve">（被授权人的姓名）为我方就</w:t>
      </w:r>
      <w:r>
        <w:rPr>
          <w:rFonts w:ascii="Times New Roman" w:hAnsi="Times New Roman" w:eastAsia="Times New Roman" w:cs="Times New Roman"/>
          <w:color w:val="000000"/>
          <w:sz w:val="24"/>
          <w:u w:val="single"/>
        </w:rPr>
        <w:t xml:space="preserve">***</w:t>
      </w:r>
      <w:r>
        <w:rPr>
          <w:rFonts w:ascii="宋体" w:hAnsi="宋体" w:eastAsia="宋体" w:cs="宋体"/>
          <w:color w:val="000000"/>
          <w:sz w:val="24"/>
        </w:rPr>
        <w:t xml:space="preserve">号项目采购活动的合法代理人，以本单位名义全权处理一切与该项目采购有关的事务。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本授权书于______年</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月</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日起生效，特此声明。</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被授权人身份证号码：           </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被授权人联系电话：（手机）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被授权人电子邮箱</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授权单位名称：</w:t>
      </w:r>
      <w:r>
        <w:rPr>
          <w:rFonts w:ascii="宋体" w:hAnsi="宋体" w:eastAsia="宋体" w:cs="宋体"/>
          <w:color w:val="000000"/>
          <w:sz w:val="24"/>
          <w:u w:val="single"/>
        </w:rPr>
        <w:t xml:space="preserve">（加盖CA电子公章）</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单位地址：           </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日期：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附件6                   投标函</w:t>
      </w:r>
      <w:r/>
    </w:p>
    <w:p>
      <w:pPr>
        <w:ind w:left="0" w:right="0" w:firstLine="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致：扬州市公共资源交易中心</w:t>
      </w:r>
      <w:r>
        <w:rPr>
          <w:rFonts w:hint="eastAsia" w:ascii="宋体" w:hAnsi="宋体" w:cs="宋体"/>
          <w:color w:val="000000"/>
          <w:sz w:val="24"/>
          <w:lang w:val="en-US" w:eastAsia="zh-CN"/>
        </w:rPr>
        <w:t xml:space="preserve">邗江分中心</w:t>
      </w:r>
      <w:r>
        <w:rPr>
          <w:rFonts w:ascii="宋体" w:hAnsi="宋体" w:eastAsia="宋体" w:cs="宋体"/>
          <w:color w:val="000000"/>
          <w:sz w:val="24"/>
        </w:rPr>
        <w:t xml:space="preserve">：</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w:t>
      </w:r>
      <w:r>
        <w:rPr>
          <w:rFonts w:ascii="宋体" w:hAnsi="宋体" w:eastAsia="宋体" w:cs="宋体"/>
          <w:color w:val="000000"/>
          <w:sz w:val="24"/>
          <w:u w:val="single"/>
        </w:rPr>
        <w:t xml:space="preserve">****</w:t>
      </w:r>
      <w:r>
        <w:rPr>
          <w:rFonts w:ascii="宋体" w:hAnsi="宋体" w:eastAsia="宋体" w:cs="宋体"/>
          <w:color w:val="000000"/>
          <w:sz w:val="24"/>
        </w:rPr>
        <w:t xml:space="preserve">号招标文件，正式授权下述签字人_____(姓名)代表我方_______（投标人的名称），全权处理本次项目投标的有关事宜。</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据此函，__________签字人兹宣布同意如下：</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1.按招标文件规定的各项要求，向买方提供所需货物（包含与货物相关的服务）。</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2.我们完全理解贵方不一定将合同授予最低报价的投标人。</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3.我们已详细审核全部招标文件及其有效补充文件，我们知道必须放弃提出含糊不清或误解问题的权利。</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4.我们同意从规定的开标日期起遵循本投标文件，并在规定的投标有效期期满之前均具有约束力。</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6.一旦我方中标,我方将根据招标文件的规定，严格履行合同的责任和义务,并保证在招标文件规定的时间完成项目，交付买方验收、使用。</w:t>
      </w:r>
      <w:r/>
    </w:p>
    <w:p>
      <w:pPr>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olor w:val="000000"/>
        </w:rPr>
        <w:t xml:space="preserve">7</w:t>
      </w:r>
      <w:r>
        <w:rPr>
          <w:rFonts w:hint="eastAsia" w:ascii="宋体" w:hAnsi="宋体"/>
          <w:color w:val="000000"/>
        </w:rPr>
        <w:t xml:space="preserve">.</w:t>
      </w:r>
      <w:r>
        <w:rPr>
          <w:rFonts w:ascii="宋体" w:hAnsi="宋体" w:cs="宋体"/>
          <w:color w:val="000000"/>
          <w:sz w:val="24"/>
        </w:rPr>
        <w:t xml:space="preserve">我方为：□大型企业□中型企业□小型企业□微型企业（在对应□内打“</w:t>
      </w:r>
      <w:r>
        <w:rPr>
          <w:rFonts w:ascii="Arial" w:hAnsi="Arial" w:eastAsia="Arial" w:cs="Arial"/>
          <w:color w:val="000000"/>
          <w:sz w:val="24"/>
        </w:rPr>
        <w:t xml:space="preserve">√</w:t>
      </w:r>
      <w:r>
        <w:rPr>
          <w:rFonts w:ascii="宋体" w:hAnsi="宋体" w:cs="宋体"/>
          <w:color w:val="000000"/>
          <w:sz w:val="24"/>
        </w:rPr>
        <w:t xml:space="preserve">”）</w:t>
      </w:r>
      <w:r/>
    </w:p>
    <w:p>
      <w:pPr>
        <w:ind w:left="425"/>
        <w:jc w:val="left"/>
        <w:spacing w:line="420" w:lineRule="exact"/>
        <w:rPr>
          <w:rFonts w:ascii="宋体" w:hAnsi="宋体"/>
          <w:color w:val="000000"/>
          <w:sz w:val="24"/>
        </w:rPr>
      </w:pPr>
      <w:r>
        <w:rPr>
          <w:rFonts w:hint="eastAsia" w:ascii="宋体" w:hAnsi="宋体"/>
          <w:color w:val="000000"/>
          <w:sz w:val="24"/>
        </w:rPr>
        <w:t xml:space="preserve">8.与本投标有关的正式通讯地址为：</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投标人开户行：</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 </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日期：______年____月____日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附件7           主要标的信息（中标后将公示）</w:t>
      </w:r>
      <w:r/>
    </w:p>
    <w:p>
      <w:pPr>
        <w:ind w:left="0" w:right="0" w:firstLine="0"/>
        <w:jc w:val="both"/>
        <w:spacing w:before="0" w:after="312"/>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w:t>
      </w:r>
      <w:r/>
    </w:p>
    <w:tbl>
      <w:tblPr>
        <w:tblStyle w:val="832"/>
        <w:tblW w:w="6729"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33"/>
        <w:gridCol w:w="32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品牌（如有）：</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规格型号：</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服务范围：</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服务要求：</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服务时间：</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服务标准：</w:t>
            </w:r>
            <w:r/>
          </w:p>
        </w:tc>
      </w:tr>
    </w:tbl>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附件8</w:t>
      </w:r>
      <w:r/>
    </w:p>
    <w:p>
      <w:pPr>
        <w:ind w:left="0" w:right="0" w:firstLine="120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具备履行合同所必需的设备和专业技术能力的书面声明</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附件9</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参加政府采购活动前 3 年内在经营活动中没有重大违法记录的书面声明</w:t>
      </w:r>
      <w:r/>
    </w:p>
    <w:p>
      <w:pPr>
        <w:ind w:left="0" w:right="0" w:firstLine="0"/>
        <w:jc w:val="center"/>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附件10             供应商信用承诺函</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承诺主体名称：</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统一社会信用代码：</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四、自觉接受行政管理部门、行业组织、社会公众、新闻舆论的监督；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六、提出政府采购质疑和投诉坚持依法依规、诚实信用原则，在全国范围12个月内没有三次以上查无实据的政府采购投诉；</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七、严格遵守信用信息公示相关规定，向社会公示信用信息；</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八、在“信用中国”和“中国政府采购网”网站中无严重失信记录；</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十、本承诺书自签订之日起生效。</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（注：法定代表人或负责人、主体名称发生变更的应当重新做出承诺。）</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承诺单位（加盖CA电子公章）：    </w:t>
      </w:r>
      <w:r/>
    </w:p>
    <w:p>
      <w:pPr>
        <w:ind w:left="0" w:right="0" w:firstLine="0"/>
        <w:jc w:val="center"/>
        <w:spacing w:before="0" w:after="0" w:line="55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  月  日</w:t>
      </w:r>
      <w:r/>
    </w:p>
    <w:p>
      <w:pPr>
        <w:ind w:left="0" w:right="0" w:firstLine="0"/>
        <w:jc w:val="center"/>
        <w:spacing w:before="0" w:after="0" w:line="55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center"/>
        <w:spacing w:before="0" w:after="0" w:line="55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361"/>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附件11        中小企业声明函（服务类项目）（采购包号：**）</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本公司（联合体）郑重声明，根据《政府采购促进中小企业发展管理办法》(财库[2020]46号)的规定，本公司（联合体）参加扬州市公共资源交易中心</w:t>
      </w:r>
      <w:r>
        <w:rPr>
          <w:rFonts w:hint="eastAsia" w:ascii="宋体" w:hAnsi="宋体" w:cs="宋体"/>
          <w:color w:val="000000"/>
          <w:sz w:val="24"/>
          <w:lang w:val="en-US" w:eastAsia="zh-CN"/>
        </w:rPr>
        <w:t xml:space="preserve">邗江分中心</w:t>
      </w:r>
      <w:r>
        <w:rPr>
          <w:rFonts w:ascii="宋体" w:hAnsi="宋体" w:eastAsia="宋体" w:cs="宋体"/>
          <w:color w:val="000000"/>
          <w:sz w:val="24"/>
        </w:rPr>
        <w:t xml:space="preserve">组织的</w:t>
      </w:r>
      <w:r>
        <w:rPr>
          <w:rFonts w:ascii="宋体" w:hAnsi="宋体" w:eastAsia="宋体" w:cs="宋体"/>
          <w:color w:val="000000"/>
          <w:sz w:val="24"/>
          <w:u w:val="single"/>
        </w:rPr>
        <w:t xml:space="preserve">（项目名称）（采购包号：**）</w:t>
      </w:r>
      <w:r>
        <w:rPr>
          <w:rFonts w:ascii="宋体" w:hAnsi="宋体" w:eastAsia="宋体" w:cs="宋体"/>
          <w:color w:val="000000"/>
          <w:sz w:val="24"/>
        </w:rPr>
        <w:t xml:space="preserve">的采购活动，服务全部由符合政策的中小企业承接。相关企业（含联合体中的中小企业、签订采购包意向协议的中小企业）的具体情况如下：</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ff0000"/>
          <w:sz w:val="24"/>
          <w:u w:val="single"/>
        </w:rPr>
        <w:t xml:space="preserve">（</w:t>
      </w:r>
      <w:r>
        <w:rPr>
          <w:rFonts w:hint="eastAsia" w:ascii="宋体" w:hAnsi="宋体" w:cs="宋体"/>
          <w:color w:val="ff0000"/>
          <w:sz w:val="24"/>
          <w:u w:val="single"/>
          <w:lang w:val="en-US" w:eastAsia="zh-CN"/>
        </w:rPr>
        <w:t xml:space="preserve">物业管理</w:t>
      </w:r>
      <w:r>
        <w:rPr>
          <w:rFonts w:ascii="宋体" w:hAnsi="宋体" w:eastAsia="宋体" w:cs="宋体"/>
          <w:color w:val="ff0000"/>
          <w:sz w:val="24"/>
          <w:u w:val="single"/>
        </w:rPr>
        <w:t xml:space="preserve">）</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ff0000"/>
          <w:sz w:val="24"/>
          <w:u w:val="single"/>
        </w:rPr>
        <w:t xml:space="preserve">（</w:t>
      </w:r>
      <w:r>
        <w:rPr>
          <w:rFonts w:hint="eastAsia" w:ascii="宋体" w:hAnsi="宋体" w:cs="宋体"/>
          <w:color w:val="ff0000"/>
          <w:sz w:val="24"/>
          <w:u w:val="single"/>
          <w:lang w:val="en-US" w:eastAsia="zh-CN"/>
        </w:rPr>
        <w:t xml:space="preserve">物业管理</w:t>
      </w:r>
      <w:r>
        <w:rPr>
          <w:rFonts w:ascii="宋体" w:hAnsi="宋体" w:eastAsia="宋体" w:cs="宋体"/>
          <w:color w:val="ff0000"/>
          <w:sz w:val="24"/>
          <w:u w:val="single"/>
        </w:rPr>
        <w:t xml:space="preserve">）</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w:t>
      </w:r>
      <w:r/>
    </w:p>
    <w:p>
      <w:pPr>
        <w:ind w:left="0" w:right="72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180" w:firstLine="360"/>
        <w:jc w:val="righ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企业名称（加盖CA电子公章）：</w:t>
      </w:r>
      <w:r/>
    </w:p>
    <w:p>
      <w:pPr>
        <w:ind w:left="0" w:right="480" w:firstLine="54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  期：</w:t>
      </w:r>
      <w:r/>
    </w:p>
    <w:p>
      <w:pPr>
        <w:ind w:left="0" w:right="0" w:firstLine="24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right="0" w:hanging="1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3.供应商应对照《工业和信息化部、国家统计局、国家发展和改革委员会、财政</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70c0"/>
          <w:sz w:val="21"/>
        </w:rPr>
        <w:t xml:space="preserve"> </w:t>
      </w:r>
      <w:r/>
    </w:p>
    <w:p>
      <w:pPr>
        <w:ind w:left="0" w:right="0" w:firstLine="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中小微企业划型标准如下：</w:t>
      </w:r>
      <w:r/>
    </w:p>
    <w:tbl>
      <w:tblPr>
        <w:tblStyle w:val="832"/>
        <w:tblW w:w="880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1417"/>
        <w:gridCol w:w="1276"/>
        <w:gridCol w:w="1134"/>
        <w:gridCol w:w="1701"/>
        <w:gridCol w:w="1559"/>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6000≤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Z＜</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5</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42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8000≤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bl>
    <w:p>
      <w:pPr>
        <w:ind w:left="0" w:right="0" w:firstLine="81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附件12     残疾人福利性单位声明函（服务类项目）（采购包号：**）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2.非专门面向中小微型企业采购的项目，供应商如不提供此声明函，价格将不做相应扣除。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3.中标/成交供应商为残疾人福利性单位的，此声明函将随中标/成交结果同时公告，接受社会监督</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供应商全称（加盖CA电子公章）：</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附件13      联合体协议（参考格式）（采购包号：**）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（联合体中各供应商全称）在此达成以下协议：</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1、我们</w:t>
      </w:r>
      <w:r>
        <w:rPr>
          <w:rFonts w:ascii="宋体" w:hAnsi="宋体" w:eastAsia="宋体" w:cs="宋体"/>
          <w:color w:val="000000"/>
          <w:sz w:val="24"/>
          <w:u w:val="single"/>
        </w:rPr>
        <w:t xml:space="preserve"> （供应商1），（供应商2） ，……</w:t>
      </w:r>
      <w:r>
        <w:rPr>
          <w:rFonts w:ascii="宋体" w:hAnsi="宋体" w:eastAsia="宋体" w:cs="宋体"/>
          <w:color w:val="000000"/>
          <w:sz w:val="24"/>
        </w:rPr>
        <w:t xml:space="preserve">自愿组成联合体，参加扬州市公共资源交易中心</w:t>
      </w:r>
      <w:r>
        <w:rPr>
          <w:rFonts w:hint="eastAsia" w:ascii="宋体" w:hAnsi="宋体" w:cs="宋体"/>
          <w:color w:val="000000"/>
          <w:sz w:val="24"/>
          <w:lang w:val="en-US" w:eastAsia="zh-CN"/>
        </w:rPr>
        <w:t xml:space="preserve">邗江分中心</w:t>
      </w:r>
      <w:r>
        <w:rPr>
          <w:rFonts w:ascii="宋体" w:hAnsi="宋体" w:eastAsia="宋体" w:cs="宋体"/>
          <w:color w:val="000000"/>
          <w:sz w:val="24"/>
        </w:rPr>
        <w:t xml:space="preserve">组织的采购编号为</w:t>
      </w:r>
      <w:r>
        <w:rPr>
          <w:rFonts w:ascii="宋体" w:hAnsi="宋体" w:eastAsia="宋体" w:cs="宋体"/>
          <w:color w:val="000000"/>
          <w:sz w:val="24"/>
          <w:u w:val="single"/>
        </w:rPr>
        <w:t xml:space="preserve">（编号全称），（项目全称）</w:t>
      </w:r>
      <w:r>
        <w:rPr>
          <w:rFonts w:ascii="宋体" w:hAnsi="宋体" w:eastAsia="宋体" w:cs="宋体"/>
          <w:color w:val="000000"/>
          <w:sz w:val="24"/>
        </w:rPr>
        <w:t xml:space="preserve">项目（采购包号：**）的政府采购活动，我联合体指定</w:t>
      </w:r>
      <w:r>
        <w:rPr>
          <w:rFonts w:ascii="宋体" w:hAnsi="宋体" w:eastAsia="宋体" w:cs="宋体"/>
          <w:color w:val="000000"/>
          <w:sz w:val="24"/>
          <w:u w:val="single"/>
        </w:rPr>
        <w:t xml:space="preserve">（供应商*）</w:t>
      </w:r>
      <w:r>
        <w:rPr>
          <w:rFonts w:ascii="宋体" w:hAnsi="宋体" w:eastAsia="宋体" w:cs="宋体"/>
          <w:color w:val="000000"/>
          <w:sz w:val="24"/>
        </w:rPr>
        <w:t xml:space="preserve">为牵头单位（牵头单位必须为联合体成员）。</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3、其中</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（小型、微型企业/残疾人福利性单位/监狱企业全称）为</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（小型、微型企业/残疾人福利性单位/监狱企业）企业，且我们约定该公司/单位所承担的合同金额将占本项目合同总金额的</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6"/>
        <w:jc w:val="center"/>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                            </w:t>
      </w:r>
      <w:r>
        <w:rPr>
          <w:rFonts w:ascii="宋体" w:hAnsi="宋体" w:eastAsia="宋体" w:cs="宋体"/>
          <w:color w:val="000000"/>
          <w:sz w:val="24"/>
        </w:rPr>
        <w:t xml:space="preserve">联合体中各供应商全称（公章）：     </w:t>
      </w:r>
      <w:r/>
    </w:p>
    <w:p>
      <w:pPr>
        <w:ind w:left="0" w:right="0" w:firstLine="646"/>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 日期：</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备注：本招标文件中要求加盖CA电子签章的地方，仅需加盖牵头单位的CA电子签章。</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361"/>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附件14         实质性要求响应及偏离表（采购包号：**）</w:t>
      </w:r>
      <w:r/>
    </w:p>
    <w:tbl>
      <w:tblPr>
        <w:tblStyle w:val="832"/>
        <w:tblW w:w="712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9"/>
        <w:gridCol w:w="2837"/>
        <w:gridCol w:w="2551"/>
        <w:gridCol w:w="12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附件14-1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1.投标人必须对技术要求和商务要求中的实质性要求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rPr>
          <w:rFonts w:ascii="宋体" w:hAnsi="宋体" w:eastAsia="宋体" w:cs="宋体"/>
          <w:color w:val="000000"/>
          <w:sz w:val="24"/>
        </w:rPr>
        <w:t xml:space="preserve">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2.如果招标文件要求提供证明材料，投标人必须将证明材料列于该表之下。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3.投标人未对实质性要求逐条作出明确响应的，或未按招标文件要求提供证明材料的，该采购包作无效投标处理。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质疑函范本</w:t>
      </w:r>
      <w:r/>
    </w:p>
    <w:p>
      <w:pPr>
        <w:ind w:left="0" w:right="0" w:firstLine="0"/>
        <w:jc w:val="both"/>
        <w:spacing w:before="312"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一、质疑供应商基本信息</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质疑供应商：</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           </w:t>
      </w:r>
      <w:r>
        <w:rPr>
          <w:rFonts w:ascii="宋体" w:hAnsi="宋体" w:eastAsia="宋体" w:cs="宋体"/>
          <w:color w:val="000000"/>
          <w:sz w:val="24"/>
        </w:rPr>
        <w:t xml:space="preserve">联系电话</w:t>
      </w:r>
      <w:r>
        <w:rPr>
          <w:rFonts w:ascii="宋体" w:hAnsi="宋体" w:eastAsia="宋体" w:cs="宋体"/>
          <w:color w:val="000000"/>
          <w:sz w:val="21"/>
        </w:rPr>
        <w:t xml:space="preserve">：</w:t>
      </w:r>
      <w:r>
        <w:rPr>
          <w:rFonts w:ascii="宋体" w:hAnsi="宋体" w:eastAsia="宋体" w:cs="宋体"/>
          <w:color w:val="000000"/>
          <w:sz w:val="21"/>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二、质疑项目基本情况</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w:t>
      </w:r>
      <w:r>
        <w:rPr>
          <w:rFonts w:ascii="宋体" w:hAnsi="宋体" w:eastAsia="宋体" w:cs="宋体"/>
          <w:color w:val="000000"/>
          <w:sz w:val="24"/>
          <w:u w:val="single"/>
        </w:rPr>
        <w:t xml:space="preserve">           </w:t>
      </w:r>
      <w:r>
        <w:rPr>
          <w:rFonts w:ascii="宋体" w:hAnsi="宋体" w:eastAsia="宋体" w:cs="宋体"/>
          <w:color w:val="000000"/>
          <w:sz w:val="24"/>
        </w:rPr>
        <w:t xml:space="preserve">包号：</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采购文件获取日期：</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三、质疑事项具体内容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四、与质疑事项相关的质疑请求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       公章：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1.供应商提出质疑时，应提交质疑函和必要的证明材料。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3.质疑供应商若对项目的某一采购包进行质疑，质疑函中应列明具体采购包号。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jc w:val="center"/>
      <w:tabs>
        <w:tab w:val="center" w:pos="4153" w:leader="none"/>
        <w:tab w:val="clear" w:pos="7143" w:leader="none"/>
        <w:tab w:val="right" w:pos="8306" w:leader="none"/>
        <w:tab w:val="clear" w:pos="14287" w:leader="none"/>
      </w:tabs>
    </w:pPr>
    <w:r/>
    <w:r/>
  </w:p>
  <w:p>
    <w:pPr>
      <w:pStyle w:val="820"/>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t xml:space="preserve">52</w:t>
    </w:r>
    <w:r>
      <w:fldChar w:fldCharType="end"/>
    </w:r>
    <w:r/>
  </w:p>
  <w:p>
    <w:pPr>
      <w:pStyle w:val="820"/>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0"/>
                          </w:pPr>
                          <w:r>
                            <w:rPr>
                              <w:rFonts w:hint="eastAsia"/>
                            </w:rPr>
                            <w:fldChar w:fldCharType="begin"/>
                          </w:r>
                          <w:r>
                            <w:rPr>
                              <w:rFonts w:hint="eastAsia"/>
                            </w:rPr>
                            <w:instrText xml:space="preserve"> PAGE  \* MERGEFORMAT </w:instrText>
                          </w:r>
                          <w:r>
                            <w:rPr>
                              <w:rFonts w:hint="eastAsia"/>
                            </w:rPr>
                            <w:fldChar w:fldCharType="separate"/>
                          </w:r>
                          <w:r>
                            <w:t xml:space="preserve">17</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0"/>
                    </w:pPr>
                    <w:r>
                      <w:rPr>
                        <w:rFonts w:hint="eastAsia"/>
                      </w:rPr>
                      <w:fldChar w:fldCharType="begin"/>
                    </w:r>
                    <w:r>
                      <w:rPr>
                        <w:rFonts w:hint="eastAsia"/>
                      </w:rPr>
                      <w:instrText xml:space="preserve"> PAGE  \* MERGEFORMAT </w:instrText>
                    </w:r>
                    <w:r>
                      <w:rPr>
                        <w:rFonts w:hint="eastAsia"/>
                      </w:rPr>
                      <w:fldChar w:fldCharType="separate"/>
                    </w:r>
                    <w:r>
                      <w:t xml:space="preserve">17</w:t>
                    </w:r>
                    <w:r>
                      <w:rPr>
                        <w:rFonts w:hint="eastAsia"/>
                      </w:rPr>
                      <w:fldChar w:fldCharType="end"/>
                    </w:r>
                    <w:r/>
                  </w:p>
                </w:txbxContent>
              </v:textbox>
            </v:shape>
          </w:pict>
        </mc:Fallback>
      </mc:AlternateContent>
    </w:r>
    <w:r>
      <w:rPr>
        <w:b/>
        <w:i/>
        <w:sz w:val="20"/>
      </w:rPr>
      <w:t xml:space="preserve"> </w:t>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-9525</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0"/>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8pt;mso-position-vertical:absolute;width:144.0pt;height:144.0pt;mso-wrap-distance-left:9.0pt;mso-wrap-distance-top:0.0pt;mso-wrap-distance-right:9.0pt;mso-wrap-distance-bottom:0.0pt;v-text-anchor:top;visibility:visible;" filled="f" stroked="f" strokeweight="0.50pt">
              <v:textbox inset="0,0,0,0">
                <w:txbxContent>
                  <w:p>
                    <w:pPr>
                      <w:pStyle w:val="820"/>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jc w:val="center"/>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9390" cy="153035"/>
              <wp:effectExtent l="3175" t="3175" r="3175" b="3175"/>
              <wp:wrapNone/>
              <wp:docPr id="3" name="文本框 1"/>
              <wp:cNvGraphicFramePr/>
              <a:graphic xmlns:a="http://schemas.openxmlformats.org/drawingml/2006/main">
                <a:graphicData uri="http://schemas.microsoft.com/office/word/2010/wordprocessingShape">
                  <wps:wsp>
                    <wps:cNvPr id="0" name=""/>
                    <wps:cNvSpPr txBox="1"/>
                    <wps:spPr bwMode="auto">
                      <a:xfrm flipH="1">
                        <a:off x="0" y="0"/>
                        <a:ext cx="199512"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5.7pt;height:12.0pt;mso-wrap-distance-left:9.0pt;mso-wrap-distance-top:0.0pt;mso-wrap-distance-right:9.0pt;mso-wrap-distance-bottom:0.0pt;flip:x;v-text-anchor:top;visibility:visible;" filled="f" stroked="f" strokeweight="0.50pt">
              <v:textbox inset="0,0,0,0">
                <w:txbxContent>
                  <w:p>
                    <w:pPr>
                      <w:pStyle w:val="82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p>
    <w:pPr>
      <w:pStyle w:val="820"/>
      <w:tabs>
        <w:tab w:val="center" w:pos="4153" w:leader="none"/>
        <w:tab w:val="clear" w:pos="7143" w:leader="none"/>
        <w:tab w:val="right" w:pos="8306" w:leader="none"/>
        <w:tab w:val="clear"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7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91"/>
      <w:isLgl w:val="false"/>
      <w:suff w:val="nothing"/>
      <w:lvlText w:val=""/>
      <w:lvlJc w:val="left"/>
      <w:pPr>
        <w:ind w:left="0" w:firstLine="0"/>
      </w:pPr>
      <w:rPr>
        <w:rFonts w:hint="eastAsia"/>
      </w:rPr>
    </w:lvl>
    <w:lvl w:ilvl="6">
      <w:start w:val="1"/>
      <w:numFmt w:val="decimal"/>
      <w:pStyle w:val="992"/>
      <w:isLgl w:val="false"/>
      <w:suff w:val="nothing"/>
      <w:lvlText w:val=""/>
      <w:lvlJc w:val="left"/>
      <w:pPr>
        <w:ind w:left="0" w:firstLine="0"/>
      </w:pPr>
      <w:rPr>
        <w:rFonts w:hint="eastAsia"/>
      </w:rPr>
    </w:lvl>
    <w:lvl w:ilvl="7">
      <w:start w:val="1"/>
      <w:numFmt w:val="decimal"/>
      <w:pStyle w:val="993"/>
      <w:isLgl w:val="false"/>
      <w:suff w:val="nothing"/>
      <w:lvlText w:val=""/>
      <w:lvlJc w:val="left"/>
      <w:pPr>
        <w:ind w:left="0" w:firstLine="0"/>
      </w:pPr>
      <w:rPr>
        <w:rFonts w:hint="eastAsia"/>
      </w:rPr>
    </w:lvl>
    <w:lvl w:ilvl="8">
      <w:start w:val="1"/>
      <w:numFmt w:val="decimal"/>
      <w:pStyle w:val="994"/>
      <w:isLgl w:val="false"/>
      <w:suff w:val="nothing"/>
      <w:lvlText w:val=""/>
      <w:lvlJc w:val="left"/>
      <w:pPr>
        <w:ind w:left="0" w:firstLine="0"/>
      </w:pPr>
      <w:rPr>
        <w:rFonts w:hint="eastAsia"/>
      </w:rPr>
    </w:lvl>
  </w:abstractNum>
  <w:abstractNum w:abstractNumId="5">
    <w:multiLevelType w:val="hybridMultilevel"/>
    <w:lvl w:ilvl="0">
      <w:start w:val="1"/>
      <w:numFmt w:val="decimal"/>
      <w:pStyle w:val="109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4"/>
  </w:num>
  <w:num w:numId="2">
    <w:abstractNumId w:val="2"/>
  </w:num>
  <w:num w:numId="3">
    <w:abstractNumId w:val="5"/>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2" w:default="1">
    <w:name w:val="Normal"/>
    <w:link w:val="104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03">
    <w:name w:val="Heading 1"/>
    <w:basedOn w:val="802"/>
    <w:next w:val="802"/>
    <w:link w:val="837"/>
    <w:uiPriority w:val="9"/>
    <w:qFormat/>
    <w:pPr>
      <w:keepLines/>
      <w:keepNext/>
      <w:spacing w:before="480" w:after="200"/>
      <w:outlineLvl w:val="0"/>
    </w:pPr>
    <w:rPr>
      <w:rFonts w:ascii="Arial" w:hAnsi="Arial" w:eastAsia="Arial" w:cs="Arial"/>
      <w:sz w:val="40"/>
      <w:szCs w:val="40"/>
    </w:rPr>
  </w:style>
  <w:style w:type="paragraph" w:styleId="804">
    <w:name w:val="Heading 2"/>
    <w:basedOn w:val="802"/>
    <w:next w:val="802"/>
    <w:link w:val="838"/>
    <w:uiPriority w:val="9"/>
    <w:unhideWhenUsed/>
    <w:qFormat/>
    <w:pPr>
      <w:keepLines/>
      <w:keepNext/>
      <w:spacing w:before="360" w:after="200"/>
      <w:outlineLvl w:val="1"/>
    </w:pPr>
    <w:rPr>
      <w:rFonts w:ascii="Arial" w:hAnsi="Arial" w:eastAsia="Arial" w:cs="Arial"/>
      <w:sz w:val="34"/>
    </w:rPr>
  </w:style>
  <w:style w:type="paragraph" w:styleId="805">
    <w:name w:val="Heading 3"/>
    <w:basedOn w:val="802"/>
    <w:next w:val="802"/>
    <w:link w:val="839"/>
    <w:uiPriority w:val="9"/>
    <w:unhideWhenUsed/>
    <w:qFormat/>
    <w:pPr>
      <w:keepLines/>
      <w:keepNext/>
      <w:spacing w:before="320" w:after="200"/>
      <w:outlineLvl w:val="2"/>
    </w:pPr>
    <w:rPr>
      <w:rFonts w:ascii="Arial" w:hAnsi="Arial" w:eastAsia="Arial" w:cs="Arial"/>
      <w:sz w:val="30"/>
      <w:szCs w:val="30"/>
    </w:rPr>
  </w:style>
  <w:style w:type="paragraph" w:styleId="806">
    <w:name w:val="Heading 4"/>
    <w:basedOn w:val="802"/>
    <w:next w:val="802"/>
    <w:link w:val="840"/>
    <w:uiPriority w:val="9"/>
    <w:unhideWhenUsed/>
    <w:qFormat/>
    <w:pPr>
      <w:keepLines/>
      <w:keepNext/>
      <w:spacing w:before="320" w:after="200"/>
      <w:outlineLvl w:val="3"/>
    </w:pPr>
    <w:rPr>
      <w:rFonts w:ascii="Arial" w:hAnsi="Arial" w:eastAsia="Arial" w:cs="Arial"/>
      <w:b/>
      <w:bCs/>
      <w:sz w:val="26"/>
      <w:szCs w:val="26"/>
    </w:rPr>
  </w:style>
  <w:style w:type="paragraph" w:styleId="807">
    <w:name w:val="Heading 5"/>
    <w:basedOn w:val="802"/>
    <w:next w:val="802"/>
    <w:link w:val="841"/>
    <w:uiPriority w:val="9"/>
    <w:unhideWhenUsed/>
    <w:qFormat/>
    <w:pPr>
      <w:keepLines/>
      <w:keepNext/>
      <w:spacing w:before="320" w:after="200"/>
      <w:outlineLvl w:val="4"/>
    </w:pPr>
    <w:rPr>
      <w:rFonts w:ascii="Arial" w:hAnsi="Arial" w:eastAsia="Arial" w:cs="Arial"/>
      <w:b/>
      <w:bCs/>
      <w:sz w:val="24"/>
      <w:szCs w:val="24"/>
    </w:rPr>
  </w:style>
  <w:style w:type="paragraph" w:styleId="808">
    <w:name w:val="Heading 6"/>
    <w:basedOn w:val="802"/>
    <w:next w:val="802"/>
    <w:link w:val="842"/>
    <w:uiPriority w:val="9"/>
    <w:unhideWhenUsed/>
    <w:qFormat/>
    <w:pPr>
      <w:keepLines/>
      <w:keepNext/>
      <w:spacing w:before="320" w:after="200"/>
      <w:outlineLvl w:val="5"/>
    </w:pPr>
    <w:rPr>
      <w:rFonts w:ascii="Arial" w:hAnsi="Arial" w:eastAsia="Arial" w:cs="Arial"/>
      <w:b/>
      <w:bCs/>
      <w:sz w:val="22"/>
      <w:szCs w:val="22"/>
    </w:rPr>
  </w:style>
  <w:style w:type="paragraph" w:styleId="809">
    <w:name w:val="Heading 7"/>
    <w:basedOn w:val="802"/>
    <w:next w:val="802"/>
    <w:link w:val="843"/>
    <w:uiPriority w:val="9"/>
    <w:unhideWhenUsed/>
    <w:qFormat/>
    <w:pPr>
      <w:keepLines/>
      <w:keepNext/>
      <w:spacing w:before="320" w:after="200"/>
      <w:outlineLvl w:val="6"/>
    </w:pPr>
    <w:rPr>
      <w:rFonts w:ascii="Arial" w:hAnsi="Arial" w:eastAsia="Arial" w:cs="Arial"/>
      <w:b/>
      <w:bCs/>
      <w:i/>
      <w:iCs/>
      <w:sz w:val="22"/>
      <w:szCs w:val="22"/>
    </w:rPr>
  </w:style>
  <w:style w:type="paragraph" w:styleId="810">
    <w:name w:val="Heading 8"/>
    <w:basedOn w:val="802"/>
    <w:next w:val="802"/>
    <w:link w:val="844"/>
    <w:uiPriority w:val="9"/>
    <w:unhideWhenUsed/>
    <w:qFormat/>
    <w:pPr>
      <w:keepLines/>
      <w:keepNext/>
      <w:spacing w:before="320" w:after="200"/>
      <w:outlineLvl w:val="7"/>
    </w:pPr>
    <w:rPr>
      <w:rFonts w:ascii="Arial" w:hAnsi="Arial" w:eastAsia="Arial" w:cs="Arial"/>
      <w:i/>
      <w:iCs/>
      <w:sz w:val="22"/>
      <w:szCs w:val="22"/>
    </w:rPr>
  </w:style>
  <w:style w:type="paragraph" w:styleId="811">
    <w:name w:val="Heading 9"/>
    <w:basedOn w:val="802"/>
    <w:next w:val="802"/>
    <w:link w:val="845"/>
    <w:uiPriority w:val="9"/>
    <w:unhideWhenUsed/>
    <w:qFormat/>
    <w:pPr>
      <w:keepLines/>
      <w:keepNext/>
      <w:spacing w:before="320" w:after="200"/>
      <w:outlineLvl w:val="8"/>
    </w:pPr>
    <w:rPr>
      <w:rFonts w:ascii="Arial" w:hAnsi="Arial" w:eastAsia="Arial" w:cs="Arial"/>
      <w:i/>
      <w:iCs/>
      <w:sz w:val="21"/>
      <w:szCs w:val="21"/>
    </w:rPr>
  </w:style>
  <w:style w:type="character" w:styleId="812" w:default="1">
    <w:name w:val="Default Paragraph Font"/>
    <w:uiPriority w:val="1"/>
    <w:semiHidden/>
    <w:unhideWhenUsed/>
    <w:qFormat/>
  </w:style>
  <w:style w:type="table" w:styleId="813" w:default="1">
    <w:name w:val="Normal Table"/>
    <w:uiPriority w:val="99"/>
    <w:semiHidden/>
    <w:unhideWhenUsed/>
    <w:qFormat/>
    <w:tblPr>
      <w:tblCellMar>
        <w:left w:w="108" w:type="dxa"/>
        <w:top w:w="0" w:type="dxa"/>
        <w:right w:w="108" w:type="dxa"/>
        <w:bottom w:w="0" w:type="dxa"/>
      </w:tblCellMar>
    </w:tblPr>
  </w:style>
  <w:style w:type="paragraph" w:styleId="814">
    <w:name w:val="toc 7"/>
    <w:basedOn w:val="802"/>
    <w:next w:val="802"/>
    <w:uiPriority w:val="39"/>
    <w:unhideWhenUsed/>
    <w:qFormat/>
    <w:pPr>
      <w:ind w:left="1701" w:right="0" w:firstLine="0"/>
      <w:spacing w:after="57"/>
    </w:pPr>
  </w:style>
  <w:style w:type="paragraph" w:styleId="815">
    <w:name w:val="Caption"/>
    <w:basedOn w:val="802"/>
    <w:next w:val="80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6">
    <w:name w:val="toc 5"/>
    <w:basedOn w:val="802"/>
    <w:next w:val="802"/>
    <w:uiPriority w:val="39"/>
    <w:unhideWhenUsed/>
    <w:qFormat/>
    <w:pPr>
      <w:ind w:left="1134" w:right="0" w:firstLine="0"/>
      <w:spacing w:after="57"/>
    </w:pPr>
  </w:style>
  <w:style w:type="paragraph" w:styleId="817">
    <w:name w:val="toc 3"/>
    <w:basedOn w:val="802"/>
    <w:next w:val="802"/>
    <w:uiPriority w:val="39"/>
    <w:unhideWhenUsed/>
    <w:qFormat/>
    <w:pPr>
      <w:ind w:left="567" w:right="0" w:firstLine="0"/>
      <w:spacing w:after="57"/>
    </w:pPr>
  </w:style>
  <w:style w:type="paragraph" w:styleId="818">
    <w:name w:val="toc 8"/>
    <w:basedOn w:val="802"/>
    <w:next w:val="802"/>
    <w:uiPriority w:val="39"/>
    <w:unhideWhenUsed/>
    <w:qFormat/>
    <w:pPr>
      <w:ind w:left="1984" w:right="0" w:firstLine="0"/>
      <w:spacing w:after="57"/>
    </w:pPr>
  </w:style>
  <w:style w:type="paragraph" w:styleId="819">
    <w:name w:val="endnote text"/>
    <w:basedOn w:val="802"/>
    <w:link w:val="983"/>
    <w:uiPriority w:val="99"/>
    <w:semiHidden/>
    <w:unhideWhenUsed/>
    <w:qFormat/>
    <w:pPr>
      <w:spacing w:after="0" w:line="240" w:lineRule="auto"/>
    </w:pPr>
    <w:rPr>
      <w:sz w:val="20"/>
    </w:rPr>
  </w:style>
  <w:style w:type="paragraph" w:styleId="820">
    <w:name w:val="Footer"/>
    <w:basedOn w:val="802"/>
    <w:link w:val="856"/>
    <w:uiPriority w:val="99"/>
    <w:unhideWhenUsed/>
    <w:qFormat/>
    <w:pPr>
      <w:spacing w:after="0" w:line="240" w:lineRule="auto"/>
      <w:tabs>
        <w:tab w:val="center" w:pos="7143" w:leader="none"/>
        <w:tab w:val="right" w:pos="14287" w:leader="none"/>
      </w:tabs>
    </w:pPr>
  </w:style>
  <w:style w:type="paragraph" w:styleId="821">
    <w:name w:val="Header"/>
    <w:basedOn w:val="802"/>
    <w:link w:val="854"/>
    <w:uiPriority w:val="99"/>
    <w:unhideWhenUsed/>
    <w:qFormat/>
    <w:pPr>
      <w:spacing w:after="0" w:line="240" w:lineRule="auto"/>
      <w:tabs>
        <w:tab w:val="center" w:pos="7143" w:leader="none"/>
        <w:tab w:val="right" w:pos="14287" w:leader="none"/>
      </w:tabs>
    </w:pPr>
  </w:style>
  <w:style w:type="paragraph" w:styleId="822">
    <w:name w:val="toc 1"/>
    <w:basedOn w:val="802"/>
    <w:next w:val="802"/>
    <w:uiPriority w:val="39"/>
    <w:unhideWhenUsed/>
    <w:qFormat/>
    <w:pPr>
      <w:ind w:left="0" w:right="0" w:firstLine="0"/>
      <w:spacing w:after="57"/>
    </w:pPr>
  </w:style>
  <w:style w:type="paragraph" w:styleId="823">
    <w:name w:val="toc 4"/>
    <w:basedOn w:val="802"/>
    <w:next w:val="802"/>
    <w:uiPriority w:val="39"/>
    <w:unhideWhenUsed/>
    <w:qFormat/>
    <w:pPr>
      <w:ind w:left="850" w:right="0" w:firstLine="0"/>
      <w:spacing w:after="57"/>
    </w:pPr>
  </w:style>
  <w:style w:type="paragraph" w:styleId="824">
    <w:name w:val="Subtitle"/>
    <w:basedOn w:val="802"/>
    <w:next w:val="802"/>
    <w:link w:val="849"/>
    <w:uiPriority w:val="11"/>
    <w:qFormat/>
    <w:pPr>
      <w:spacing w:before="200" w:after="200"/>
    </w:pPr>
    <w:rPr>
      <w:sz w:val="24"/>
      <w:szCs w:val="24"/>
    </w:rPr>
  </w:style>
  <w:style w:type="paragraph" w:styleId="825">
    <w:name w:val="footnote text"/>
    <w:basedOn w:val="802"/>
    <w:link w:val="982"/>
    <w:uiPriority w:val="99"/>
    <w:semiHidden/>
    <w:unhideWhenUsed/>
    <w:qFormat/>
    <w:pPr>
      <w:spacing w:after="40" w:line="240" w:lineRule="auto"/>
    </w:pPr>
    <w:rPr>
      <w:sz w:val="18"/>
    </w:rPr>
  </w:style>
  <w:style w:type="paragraph" w:styleId="826">
    <w:name w:val="toc 6"/>
    <w:basedOn w:val="802"/>
    <w:next w:val="802"/>
    <w:uiPriority w:val="39"/>
    <w:unhideWhenUsed/>
    <w:qFormat/>
    <w:pPr>
      <w:ind w:left="1417" w:right="0" w:firstLine="0"/>
      <w:spacing w:after="57"/>
    </w:pPr>
  </w:style>
  <w:style w:type="paragraph" w:styleId="827">
    <w:name w:val="table of figures"/>
    <w:basedOn w:val="802"/>
    <w:next w:val="802"/>
    <w:uiPriority w:val="99"/>
    <w:unhideWhenUsed/>
    <w:qFormat/>
    <w:pPr>
      <w:spacing w:after="0" w:afterAutospacing="0"/>
    </w:pPr>
  </w:style>
  <w:style w:type="paragraph" w:styleId="828">
    <w:name w:val="toc 2"/>
    <w:basedOn w:val="802"/>
    <w:next w:val="802"/>
    <w:uiPriority w:val="39"/>
    <w:unhideWhenUsed/>
    <w:qFormat/>
    <w:pPr>
      <w:ind w:left="283" w:right="0" w:firstLine="0"/>
      <w:spacing w:after="57"/>
    </w:pPr>
  </w:style>
  <w:style w:type="paragraph" w:styleId="829">
    <w:name w:val="toc 9"/>
    <w:basedOn w:val="802"/>
    <w:next w:val="802"/>
    <w:uiPriority w:val="39"/>
    <w:unhideWhenUsed/>
    <w:qFormat/>
    <w:pPr>
      <w:ind w:left="2268" w:right="0" w:firstLine="0"/>
      <w:spacing w:after="57"/>
    </w:pPr>
  </w:style>
  <w:style w:type="paragraph" w:styleId="830">
    <w:name w:val="Normal (Web)"/>
    <w:basedOn w:val="802"/>
    <w:uiPriority w:val="0"/>
    <w:qFormat/>
    <w:pPr>
      <w:jc w:val="left"/>
      <w:spacing w:beforeAutospacing="1" w:afterAutospacing="1"/>
    </w:pPr>
    <w:rPr>
      <w:sz w:val="24"/>
    </w:rPr>
  </w:style>
  <w:style w:type="paragraph" w:styleId="831">
    <w:name w:val="Title"/>
    <w:basedOn w:val="802"/>
    <w:next w:val="802"/>
    <w:link w:val="848"/>
    <w:uiPriority w:val="10"/>
    <w:qFormat/>
    <w:pPr>
      <w:contextualSpacing/>
      <w:spacing w:before="300" w:after="200"/>
    </w:pPr>
    <w:rPr>
      <w:sz w:val="48"/>
      <w:szCs w:val="48"/>
    </w:rPr>
  </w:style>
  <w:style w:type="table" w:styleId="83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3">
    <w:name w:val="endnote reference"/>
    <w:uiPriority w:val="99"/>
    <w:semiHidden/>
    <w:unhideWhenUsed/>
    <w:qFormat/>
    <w:rPr>
      <w:vertAlign w:val="superscript"/>
    </w:rPr>
  </w:style>
  <w:style w:type="character" w:styleId="834">
    <w:name w:val="page number"/>
    <w:uiPriority w:val="0"/>
    <w:qFormat/>
  </w:style>
  <w:style w:type="character" w:styleId="835">
    <w:name w:val="Hyperlink"/>
    <w:uiPriority w:val="99"/>
    <w:unhideWhenUsed/>
    <w:qFormat/>
    <w:rPr>
      <w:color w:val="0000ff" w:themeColor="hyperlink"/>
      <w:u w:val="single"/>
      <w14:textFill>
        <w14:solidFill>
          <w14:schemeClr w14:val="hlink"/>
        </w14:solidFill>
      </w14:textFill>
    </w:rPr>
  </w:style>
  <w:style w:type="character" w:styleId="836">
    <w:name w:val="footnote reference"/>
    <w:uiPriority w:val="99"/>
    <w:unhideWhenUsed/>
    <w:qFormat/>
    <w:rPr>
      <w:vertAlign w:val="superscript"/>
    </w:rPr>
  </w:style>
  <w:style w:type="character" w:styleId="837" w:customStyle="1">
    <w:name w:val="Heading 1 Char"/>
    <w:link w:val="803"/>
    <w:uiPriority w:val="9"/>
    <w:qFormat/>
    <w:rPr>
      <w:rFonts w:ascii="Arial" w:hAnsi="Arial" w:eastAsia="Arial" w:cs="Arial"/>
      <w:sz w:val="40"/>
      <w:szCs w:val="40"/>
    </w:rPr>
  </w:style>
  <w:style w:type="character" w:styleId="838" w:customStyle="1">
    <w:name w:val="Heading 2 Char"/>
    <w:link w:val="804"/>
    <w:uiPriority w:val="9"/>
    <w:qFormat/>
    <w:rPr>
      <w:rFonts w:ascii="Arial" w:hAnsi="Arial" w:eastAsia="Arial" w:cs="Arial"/>
      <w:sz w:val="34"/>
    </w:rPr>
  </w:style>
  <w:style w:type="character" w:styleId="839" w:customStyle="1">
    <w:name w:val="Heading 3 Char"/>
    <w:link w:val="805"/>
    <w:uiPriority w:val="9"/>
    <w:qFormat/>
    <w:rPr>
      <w:rFonts w:ascii="Arial" w:hAnsi="Arial" w:eastAsia="Arial" w:cs="Arial"/>
      <w:sz w:val="30"/>
      <w:szCs w:val="30"/>
    </w:rPr>
  </w:style>
  <w:style w:type="character" w:styleId="840" w:customStyle="1">
    <w:name w:val="Heading 4 Char"/>
    <w:link w:val="806"/>
    <w:uiPriority w:val="9"/>
    <w:qFormat/>
    <w:rPr>
      <w:rFonts w:ascii="Arial" w:hAnsi="Arial" w:eastAsia="Arial" w:cs="Arial"/>
      <w:b/>
      <w:bCs/>
      <w:sz w:val="26"/>
      <w:szCs w:val="26"/>
    </w:rPr>
  </w:style>
  <w:style w:type="character" w:styleId="841" w:customStyle="1">
    <w:name w:val="Heading 5 Char"/>
    <w:link w:val="807"/>
    <w:uiPriority w:val="9"/>
    <w:qFormat/>
    <w:rPr>
      <w:rFonts w:ascii="Arial" w:hAnsi="Arial" w:eastAsia="Arial" w:cs="Arial"/>
      <w:b/>
      <w:bCs/>
      <w:sz w:val="24"/>
      <w:szCs w:val="24"/>
    </w:rPr>
  </w:style>
  <w:style w:type="character" w:styleId="842" w:customStyle="1">
    <w:name w:val="Heading 6 Char"/>
    <w:link w:val="808"/>
    <w:uiPriority w:val="9"/>
    <w:qFormat/>
    <w:rPr>
      <w:rFonts w:ascii="Arial" w:hAnsi="Arial" w:eastAsia="Arial" w:cs="Arial"/>
      <w:b/>
      <w:bCs/>
      <w:sz w:val="22"/>
      <w:szCs w:val="22"/>
    </w:rPr>
  </w:style>
  <w:style w:type="character" w:styleId="843" w:customStyle="1">
    <w:name w:val="Heading 7 Char"/>
    <w:link w:val="809"/>
    <w:uiPriority w:val="9"/>
    <w:qFormat/>
    <w:rPr>
      <w:rFonts w:ascii="Arial" w:hAnsi="Arial" w:eastAsia="Arial" w:cs="Arial"/>
      <w:b/>
      <w:bCs/>
      <w:i/>
      <w:iCs/>
      <w:sz w:val="22"/>
      <w:szCs w:val="22"/>
    </w:rPr>
  </w:style>
  <w:style w:type="character" w:styleId="844" w:customStyle="1">
    <w:name w:val="Heading 8 Char"/>
    <w:link w:val="810"/>
    <w:uiPriority w:val="9"/>
    <w:qFormat/>
    <w:rPr>
      <w:rFonts w:ascii="Arial" w:hAnsi="Arial" w:eastAsia="Arial" w:cs="Arial"/>
      <w:i/>
      <w:iCs/>
      <w:sz w:val="22"/>
      <w:szCs w:val="22"/>
    </w:rPr>
  </w:style>
  <w:style w:type="character" w:styleId="845" w:customStyle="1">
    <w:name w:val="Heading 9 Char"/>
    <w:link w:val="811"/>
    <w:uiPriority w:val="9"/>
    <w:qFormat/>
    <w:rPr>
      <w:rFonts w:ascii="Arial" w:hAnsi="Arial" w:eastAsia="Arial" w:cs="Arial"/>
      <w:i/>
      <w:iCs/>
      <w:sz w:val="21"/>
      <w:szCs w:val="21"/>
    </w:rPr>
  </w:style>
  <w:style w:type="paragraph" w:styleId="846">
    <w:name w:val="List Paragraph"/>
    <w:basedOn w:val="802"/>
    <w:uiPriority w:val="34"/>
    <w:qFormat/>
    <w:pPr>
      <w:contextualSpacing/>
      <w:ind w:left="720"/>
    </w:pPr>
  </w:style>
  <w:style w:type="paragraph" w:styleId="847">
    <w:name w:val="No Spacing"/>
    <w:uiPriority w:val="1"/>
    <w:qFormat/>
    <w:pPr>
      <w:spacing w:before="0" w:after="0" w:line="240" w:lineRule="auto"/>
    </w:pPr>
    <w:rPr>
      <w:rFonts w:hint="default" w:ascii="Times New Roman" w:hAnsi="Times New Roman" w:eastAsia="宋体" w:cs="Times New Roman"/>
    </w:rPr>
  </w:style>
  <w:style w:type="character" w:styleId="848" w:customStyle="1">
    <w:name w:val="Title Char"/>
    <w:link w:val="831"/>
    <w:uiPriority w:val="10"/>
    <w:qFormat/>
    <w:rPr>
      <w:sz w:val="48"/>
      <w:szCs w:val="48"/>
    </w:rPr>
  </w:style>
  <w:style w:type="character" w:styleId="849" w:customStyle="1">
    <w:name w:val="Subtitle Char"/>
    <w:link w:val="824"/>
    <w:uiPriority w:val="11"/>
    <w:qFormat/>
    <w:rPr>
      <w:sz w:val="24"/>
      <w:szCs w:val="24"/>
    </w:rPr>
  </w:style>
  <w:style w:type="paragraph" w:styleId="850">
    <w:name w:val="Quote"/>
    <w:basedOn w:val="802"/>
    <w:next w:val="802"/>
    <w:link w:val="851"/>
    <w:uiPriority w:val="29"/>
    <w:qFormat/>
    <w:pPr>
      <w:ind w:left="720" w:right="720"/>
    </w:pPr>
    <w:rPr>
      <w:i/>
    </w:rPr>
  </w:style>
  <w:style w:type="character" w:styleId="851" w:customStyle="1">
    <w:name w:val="Quote Char"/>
    <w:link w:val="850"/>
    <w:uiPriority w:val="29"/>
    <w:qFormat/>
    <w:rPr>
      <w:i/>
    </w:rPr>
  </w:style>
  <w:style w:type="paragraph" w:styleId="852">
    <w:name w:val="Intense Quote"/>
    <w:basedOn w:val="802"/>
    <w:next w:val="802"/>
    <w:link w:val="85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3" w:customStyle="1">
    <w:name w:val="Intense Quote Char"/>
    <w:link w:val="852"/>
    <w:uiPriority w:val="30"/>
    <w:qFormat/>
    <w:rPr>
      <w:i/>
    </w:rPr>
  </w:style>
  <w:style w:type="character" w:styleId="854" w:customStyle="1">
    <w:name w:val="Header Char"/>
    <w:link w:val="821"/>
    <w:uiPriority w:val="99"/>
    <w:qFormat/>
  </w:style>
  <w:style w:type="character" w:styleId="855" w:customStyle="1">
    <w:name w:val="Footer Char"/>
    <w:link w:val="820"/>
    <w:uiPriority w:val="99"/>
    <w:qFormat/>
  </w:style>
  <w:style w:type="character" w:styleId="856" w:customStyle="1">
    <w:name w:val="Caption Char"/>
    <w:link w:val="820"/>
    <w:uiPriority w:val="99"/>
    <w:qFormat/>
  </w:style>
  <w:style w:type="table" w:styleId="85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0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2" w:customStyle="1">
    <w:name w:val="Footnote Text Char"/>
    <w:link w:val="825"/>
    <w:uiPriority w:val="99"/>
    <w:qFormat/>
    <w:rPr>
      <w:sz w:val="18"/>
    </w:rPr>
  </w:style>
  <w:style w:type="character" w:styleId="983" w:customStyle="1">
    <w:name w:val="Endnote Text Char"/>
    <w:link w:val="819"/>
    <w:uiPriority w:val="99"/>
    <w:qFormat/>
    <w:rPr>
      <w:sz w:val="20"/>
    </w:rPr>
  </w:style>
  <w:style w:type="paragraph" w:styleId="984" w:customStyle="1">
    <w:name w:val="TOC Heading"/>
    <w:uiPriority w:val="39"/>
    <w:unhideWhenUsed/>
    <w:qFormat/>
    <w:rPr>
      <w:rFonts w:hint="default" w:ascii="Times New Roman" w:hAnsi="Times New Roman" w:eastAsia="宋体" w:cs="Times New Roman"/>
    </w:rPr>
  </w:style>
  <w:style w:type="paragraph" w:styleId="985" w:customStyle="1">
    <w:name w:val="标题 11"/>
    <w:basedOn w:val="802"/>
    <w:next w:val="802"/>
    <w:link w:val="1020"/>
    <w:uiPriority w:val="0"/>
    <w:qFormat/>
    <w:pPr>
      <w:jc w:val="center"/>
      <w:keepNext/>
      <w:outlineLvl w:val="0"/>
    </w:pPr>
    <w:rPr>
      <w:rFonts w:ascii="楷体_GB2312" w:hAnsi="楷体_GB2312" w:eastAsia="黑体"/>
      <w:sz w:val="44"/>
      <w:szCs w:val="28"/>
    </w:rPr>
  </w:style>
  <w:style w:type="paragraph" w:styleId="986" w:customStyle="1">
    <w:name w:val="标题 21"/>
    <w:basedOn w:val="802"/>
    <w:next w:val="987"/>
    <w:link w:val="99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87" w:customStyle="1">
    <w:name w:val="正文缩进1"/>
    <w:basedOn w:val="802"/>
    <w:link w:val="1026"/>
    <w:uiPriority w:val="0"/>
    <w:qFormat/>
    <w:pPr>
      <w:ind w:firstLine="420"/>
    </w:pPr>
  </w:style>
  <w:style w:type="paragraph" w:styleId="988" w:customStyle="1">
    <w:name w:val="标题 31"/>
    <w:basedOn w:val="802"/>
    <w:next w:val="987"/>
    <w:link w:val="997"/>
    <w:uiPriority w:val="0"/>
    <w:qFormat/>
    <w:pPr>
      <w:keepLines/>
      <w:keepNext/>
      <w:spacing w:before="260" w:after="260" w:line="416" w:lineRule="auto"/>
      <w:outlineLvl w:val="2"/>
    </w:pPr>
    <w:rPr>
      <w:b/>
      <w:bCs/>
      <w:sz w:val="32"/>
      <w:szCs w:val="32"/>
    </w:rPr>
  </w:style>
  <w:style w:type="paragraph" w:styleId="989" w:customStyle="1">
    <w:name w:val="标题 41"/>
    <w:basedOn w:val="802"/>
    <w:next w:val="987"/>
    <w:link w:val="1040"/>
    <w:uiPriority w:val="0"/>
    <w:qFormat/>
    <w:pPr>
      <w:keepLines/>
      <w:keepNext/>
      <w:spacing w:before="280" w:after="290" w:line="376" w:lineRule="auto"/>
      <w:outlineLvl w:val="3"/>
    </w:pPr>
    <w:rPr>
      <w:rFonts w:ascii="Arial" w:hAnsi="Arial" w:eastAsia="黑体" w:cs="Arial"/>
      <w:b/>
      <w:bCs/>
      <w:sz w:val="28"/>
      <w:szCs w:val="28"/>
    </w:rPr>
  </w:style>
  <w:style w:type="paragraph" w:styleId="990" w:customStyle="1">
    <w:name w:val="标题 51"/>
    <w:basedOn w:val="802"/>
    <w:next w:val="987"/>
    <w:link w:val="1032"/>
    <w:uiPriority w:val="0"/>
    <w:qFormat/>
    <w:pPr>
      <w:keepNext/>
      <w:outlineLvl w:val="4"/>
    </w:pPr>
    <w:rPr>
      <w:rFonts w:ascii="宋体"/>
      <w:color w:val="000000"/>
      <w:sz w:val="28"/>
      <w:szCs w:val="28"/>
    </w:rPr>
  </w:style>
  <w:style w:type="paragraph" w:styleId="991" w:customStyle="1">
    <w:name w:val="标题 61"/>
    <w:basedOn w:val="802"/>
    <w:next w:val="802"/>
    <w:link w:val="100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92" w:customStyle="1">
    <w:name w:val="标题 71"/>
    <w:basedOn w:val="802"/>
    <w:next w:val="802"/>
    <w:link w:val="1028"/>
    <w:uiPriority w:val="0"/>
    <w:qFormat/>
    <w:pPr>
      <w:numPr>
        <w:ilvl w:val="6"/>
        <w:numId w:val="1"/>
      </w:numPr>
      <w:keepLines/>
      <w:keepNext/>
      <w:spacing w:before="240" w:after="64" w:line="320" w:lineRule="auto"/>
      <w:outlineLvl w:val="6"/>
    </w:pPr>
    <w:rPr>
      <w:b/>
      <w:bCs/>
      <w:sz w:val="24"/>
      <w:szCs w:val="24"/>
    </w:rPr>
  </w:style>
  <w:style w:type="paragraph" w:styleId="993" w:customStyle="1">
    <w:name w:val="标题 81"/>
    <w:basedOn w:val="802"/>
    <w:next w:val="802"/>
    <w:link w:val="104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94" w:customStyle="1">
    <w:name w:val="标题 91"/>
    <w:basedOn w:val="802"/>
    <w:next w:val="802"/>
    <w:link w:val="1030"/>
    <w:uiPriority w:val="0"/>
    <w:qFormat/>
    <w:pPr>
      <w:numPr>
        <w:ilvl w:val="8"/>
        <w:numId w:val="1"/>
      </w:numPr>
      <w:keepLines/>
      <w:keepNext/>
      <w:spacing w:before="240" w:after="64" w:line="320" w:lineRule="auto"/>
      <w:outlineLvl w:val="8"/>
    </w:pPr>
    <w:rPr>
      <w:rFonts w:ascii="Arial" w:hAnsi="Arial" w:eastAsia="黑体"/>
    </w:rPr>
  </w:style>
  <w:style w:type="character" w:styleId="995" w:customStyle="1">
    <w:name w:val="默认段落字体1"/>
    <w:link w:val="802"/>
    <w:uiPriority w:val="1"/>
    <w:unhideWhenUsed/>
    <w:qFormat/>
  </w:style>
  <w:style w:type="table" w:styleId="996" w:customStyle="1">
    <w:name w:val="普通表格1"/>
    <w:uiPriority w:val="99"/>
    <w:unhideWhenUsed/>
    <w:qFormat/>
    <w:tblPr/>
  </w:style>
  <w:style w:type="character" w:styleId="997" w:customStyle="1">
    <w:name w:val="标题 3 Char"/>
    <w:link w:val="988"/>
    <w:uiPriority w:val="0"/>
    <w:qFormat/>
    <w:rPr>
      <w:rFonts w:ascii="Times New Roman" w:hAnsi="Times New Roman" w:eastAsia="宋体" w:cs="Times New Roman"/>
      <w:b/>
      <w:bCs/>
      <w:sz w:val="32"/>
      <w:szCs w:val="32"/>
    </w:rPr>
  </w:style>
  <w:style w:type="character" w:styleId="998" w:customStyle="1">
    <w:name w:val="标题 2 Char"/>
    <w:link w:val="986"/>
    <w:uiPriority w:val="0"/>
    <w:qFormat/>
    <w:rPr>
      <w:rFonts w:ascii="Arial" w:hAnsi="Arial" w:eastAsia="幼圆" w:cs="Arial"/>
      <w:b/>
      <w:bCs/>
      <w:sz w:val="44"/>
      <w:szCs w:val="44"/>
    </w:rPr>
  </w:style>
  <w:style w:type="character" w:styleId="999" w:customStyle="1">
    <w:name w:val="批注引用1"/>
    <w:link w:val="802"/>
    <w:uiPriority w:val="0"/>
    <w:semiHidden/>
    <w:qFormat/>
    <w:rPr>
      <w:sz w:val="21"/>
      <w:szCs w:val="21"/>
    </w:rPr>
  </w:style>
  <w:style w:type="character" w:styleId="1000" w:customStyle="1">
    <w:name w:val="纯文本 Char"/>
    <w:link w:val="1001"/>
    <w:uiPriority w:val="0"/>
    <w:qFormat/>
    <w:rPr>
      <w:rFonts w:ascii="宋体" w:hAnsi="Courier New" w:eastAsia="宋体" w:cs="Courier New"/>
      <w:szCs w:val="21"/>
    </w:rPr>
  </w:style>
  <w:style w:type="paragraph" w:styleId="1001" w:customStyle="1">
    <w:name w:val="纯文本1"/>
    <w:basedOn w:val="802"/>
    <w:link w:val="1000"/>
    <w:uiPriority w:val="0"/>
    <w:rPr>
      <w:rFonts w:ascii="宋体" w:hAnsi="Courier New" w:cs="Courier New"/>
    </w:rPr>
  </w:style>
  <w:style w:type="character" w:styleId="1002" w:customStyle="1">
    <w:name w:val="文档结构图 Char"/>
    <w:link w:val="1003"/>
    <w:uiPriority w:val="0"/>
    <w:semiHidden/>
    <w:qFormat/>
    <w:rPr>
      <w:rFonts w:ascii="Times New Roman" w:hAnsi="Times New Roman" w:eastAsia="宋体" w:cs="Times New Roman"/>
      <w:szCs w:val="21"/>
      <w:shd w:val="clear" w:color="auto" w:fill="000080"/>
    </w:rPr>
  </w:style>
  <w:style w:type="paragraph" w:styleId="1003" w:customStyle="1">
    <w:name w:val="文档结构图1"/>
    <w:basedOn w:val="802"/>
    <w:link w:val="1002"/>
    <w:uiPriority w:val="0"/>
    <w:semiHidden/>
    <w:qFormat/>
    <w:pPr>
      <w:shd w:val="clear" w:color="auto" w:fill="000080"/>
    </w:pPr>
  </w:style>
  <w:style w:type="character" w:styleId="1004" w:customStyle="1">
    <w:name w:val="要点1"/>
    <w:link w:val="802"/>
    <w:uiPriority w:val="0"/>
    <w:qFormat/>
    <w:rPr>
      <w:b/>
      <w:bCs/>
    </w:rPr>
  </w:style>
  <w:style w:type="character" w:styleId="1005" w:customStyle="1">
    <w:name w:val="页脚 Char"/>
    <w:link w:val="1006"/>
    <w:uiPriority w:val="0"/>
    <w:qFormat/>
    <w:rPr>
      <w:rFonts w:ascii="Times New Roman" w:hAnsi="Times New Roman" w:eastAsia="宋体" w:cs="Times New Roman"/>
      <w:sz w:val="18"/>
      <w:szCs w:val="18"/>
    </w:rPr>
  </w:style>
  <w:style w:type="paragraph" w:styleId="1006" w:customStyle="1">
    <w:name w:val="页脚1"/>
    <w:basedOn w:val="802"/>
    <w:link w:val="1005"/>
    <w:uiPriority w:val="0"/>
    <w:qFormat/>
    <w:pPr>
      <w:jc w:val="left"/>
      <w:tabs>
        <w:tab w:val="center" w:pos="4153" w:leader="none"/>
        <w:tab w:val="right" w:pos="8306" w:leader="none"/>
      </w:tabs>
    </w:pPr>
    <w:rPr>
      <w:sz w:val="18"/>
      <w:szCs w:val="18"/>
    </w:rPr>
  </w:style>
  <w:style w:type="character" w:styleId="1007" w:customStyle="1">
    <w:name w:val="列出段落 Char"/>
    <w:link w:val="1008"/>
    <w:uiPriority w:val="0"/>
    <w:qFormat/>
    <w:rPr>
      <w:rFonts w:ascii="Calibri" w:hAnsi="Calibri"/>
      <w:sz w:val="24"/>
      <w:szCs w:val="24"/>
      <w:lang w:eastAsia="en-US" w:bidi="en-US"/>
    </w:rPr>
  </w:style>
  <w:style w:type="paragraph" w:styleId="1008" w:customStyle="1">
    <w:name w:val="列出段落1"/>
    <w:basedOn w:val="802"/>
    <w:link w:val="1007"/>
    <w:uiPriority w:val="0"/>
    <w:qFormat/>
    <w:pPr>
      <w:contextualSpacing/>
      <w:ind w:left="720"/>
      <w:jc w:val="left"/>
      <w:widowControl/>
    </w:pPr>
    <w:rPr>
      <w:rFonts w:ascii="Calibri" w:hAnsi="Calibri" w:eastAsia="宋体" w:cs="Times New Roman"/>
      <w:sz w:val="24"/>
      <w:szCs w:val="24"/>
      <w:lang w:eastAsia="en-US" w:bidi="en-US"/>
    </w:rPr>
  </w:style>
  <w:style w:type="character" w:styleId="1009" w:customStyle="1">
    <w:name w:val="标题 6 Char"/>
    <w:link w:val="991"/>
    <w:uiPriority w:val="0"/>
    <w:qFormat/>
    <w:rPr>
      <w:rFonts w:ascii="Arial" w:hAnsi="Arial" w:eastAsia="黑体" w:cs="Times New Roman"/>
      <w:b/>
      <w:bCs/>
      <w:sz w:val="24"/>
      <w:szCs w:val="24"/>
    </w:rPr>
  </w:style>
  <w:style w:type="character" w:styleId="1010" w:customStyle="1">
    <w:name w:val="批注主题 Char"/>
    <w:link w:val="1011"/>
    <w:uiPriority w:val="0"/>
    <w:semiHidden/>
    <w:qFormat/>
    <w:rPr>
      <w:rFonts w:ascii="Times New Roman" w:hAnsi="Times New Roman" w:eastAsia="宋体" w:cs="Times New Roman"/>
      <w:b/>
      <w:bCs/>
      <w:szCs w:val="21"/>
    </w:rPr>
  </w:style>
  <w:style w:type="paragraph" w:styleId="1011" w:customStyle="1">
    <w:name w:val="批注主题1"/>
    <w:basedOn w:val="1012"/>
    <w:next w:val="1012"/>
    <w:link w:val="1010"/>
    <w:uiPriority w:val="0"/>
    <w:semiHidden/>
    <w:rPr>
      <w:b/>
      <w:bCs/>
    </w:rPr>
  </w:style>
  <w:style w:type="paragraph" w:styleId="1012" w:customStyle="1">
    <w:name w:val="批注文字1"/>
    <w:basedOn w:val="802"/>
    <w:link w:val="1031"/>
    <w:uiPriority w:val="0"/>
    <w:semiHidden/>
    <w:pPr>
      <w:jc w:val="left"/>
    </w:pPr>
  </w:style>
  <w:style w:type="character" w:styleId="1013" w:customStyle="1">
    <w:name w:val="正文文本 2 Char"/>
    <w:link w:val="1014"/>
    <w:uiPriority w:val="0"/>
    <w:qFormat/>
    <w:rPr>
      <w:rFonts w:ascii="楷体_GB2312" w:hAnsi="Times New Roman" w:eastAsia="楷体_GB2312" w:cs="Times New Roman"/>
      <w:sz w:val="28"/>
      <w:szCs w:val="28"/>
    </w:rPr>
  </w:style>
  <w:style w:type="paragraph" w:styleId="1014" w:customStyle="1">
    <w:name w:val="正文文本 21"/>
    <w:basedOn w:val="802"/>
    <w:link w:val="1013"/>
    <w:uiPriority w:val="0"/>
    <w:pPr>
      <w:jc w:val="center"/>
      <w:widowControl/>
    </w:pPr>
    <w:rPr>
      <w:rFonts w:ascii="楷体_GB2312" w:eastAsia="楷体_GB2312"/>
      <w:sz w:val="28"/>
      <w:szCs w:val="28"/>
    </w:rPr>
  </w:style>
  <w:style w:type="character" w:styleId="1015" w:customStyle="1">
    <w:name w:val="正文首行缩进 Char"/>
    <w:link w:val="1016"/>
    <w:uiPriority w:val="0"/>
    <w:qFormat/>
    <w:rPr>
      <w:rFonts w:ascii="仿宋_GB2312" w:hAnsi="Times New Roman" w:eastAsia="仿宋_GB2312" w:cs="Times New Roman"/>
      <w:sz w:val="30"/>
      <w:szCs w:val="30"/>
    </w:rPr>
  </w:style>
  <w:style w:type="paragraph" w:styleId="1016" w:customStyle="1">
    <w:name w:val="正文首行缩进1"/>
    <w:basedOn w:val="802"/>
    <w:link w:val="1015"/>
    <w:uiPriority w:val="0"/>
    <w:qFormat/>
    <w:pPr>
      <w:ind w:firstLine="200"/>
      <w:spacing w:line="360" w:lineRule="auto"/>
    </w:pPr>
    <w:rPr>
      <w:rFonts w:ascii="仿宋_GB2312" w:eastAsia="仿宋_GB2312"/>
      <w:sz w:val="30"/>
      <w:szCs w:val="30"/>
    </w:rPr>
  </w:style>
  <w:style w:type="character" w:styleId="1017" w:customStyle="1">
    <w:name w:val="正文首行缩进 2 Char"/>
    <w:link w:val="1018"/>
    <w:uiPriority w:val="0"/>
    <w:qFormat/>
    <w:rPr>
      <w:rFonts w:ascii="宋体" w:hAnsi="宋体" w:eastAsia="宋体" w:cs="Times New Roman"/>
      <w:sz w:val="32"/>
      <w:szCs w:val="20"/>
    </w:rPr>
  </w:style>
  <w:style w:type="paragraph" w:styleId="1018" w:customStyle="1">
    <w:name w:val="正文首行缩进 21"/>
    <w:basedOn w:val="1019"/>
    <w:link w:val="1017"/>
    <w:uiPriority w:val="0"/>
    <w:pPr>
      <w:ind w:firstLine="420"/>
      <w:spacing w:line="360" w:lineRule="auto"/>
    </w:pPr>
    <w:rPr>
      <w:rFonts w:ascii="宋体" w:hAnsi="宋体" w:eastAsia="宋体"/>
      <w:sz w:val="21"/>
      <w:szCs w:val="20"/>
    </w:rPr>
  </w:style>
  <w:style w:type="paragraph" w:styleId="1019" w:customStyle="1">
    <w:name w:val="正文文本缩进1"/>
    <w:basedOn w:val="802"/>
    <w:link w:val="1029"/>
    <w:uiPriority w:val="0"/>
    <w:qFormat/>
    <w:pPr>
      <w:ind w:firstLine="645"/>
    </w:pPr>
    <w:rPr>
      <w:rFonts w:ascii="楷体_GB2312" w:eastAsia="楷体_GB2312"/>
      <w:sz w:val="32"/>
      <w:szCs w:val="32"/>
    </w:rPr>
  </w:style>
  <w:style w:type="character" w:styleId="1020" w:customStyle="1">
    <w:name w:val="标题 1 Char"/>
    <w:link w:val="985"/>
    <w:uiPriority w:val="0"/>
    <w:qFormat/>
    <w:rPr>
      <w:rFonts w:ascii="楷体_GB2312" w:hAnsi="楷体_GB2312" w:eastAsia="黑体" w:cs="Times New Roman"/>
      <w:sz w:val="44"/>
      <w:szCs w:val="28"/>
    </w:rPr>
  </w:style>
  <w:style w:type="character" w:styleId="1021" w:customStyle="1">
    <w:name w:val="已访问的超链接1"/>
    <w:link w:val="802"/>
    <w:uiPriority w:val="0"/>
    <w:qFormat/>
    <w:rPr>
      <w:color w:val="800080"/>
      <w:u w:val="single"/>
    </w:rPr>
  </w:style>
  <w:style w:type="character" w:styleId="1022" w:customStyle="1">
    <w:name w:val="正文文本 3 Char"/>
    <w:link w:val="1023"/>
    <w:uiPriority w:val="0"/>
    <w:qFormat/>
    <w:rPr>
      <w:rFonts w:ascii="仿宋_GB2312" w:hAnsi="Arial" w:eastAsia="仿宋_GB2312" w:cs="Times New Roman"/>
      <w:sz w:val="32"/>
      <w:szCs w:val="32"/>
    </w:rPr>
  </w:style>
  <w:style w:type="paragraph" w:styleId="1023" w:customStyle="1">
    <w:name w:val="正文文本 31"/>
    <w:basedOn w:val="802"/>
    <w:link w:val="1022"/>
    <w:uiPriority w:val="0"/>
    <w:qFormat/>
    <w:rPr>
      <w:rFonts w:ascii="仿宋_GB2312" w:hAnsi="Arial" w:eastAsia="仿宋_GB2312"/>
      <w:sz w:val="32"/>
      <w:szCs w:val="32"/>
    </w:rPr>
  </w:style>
  <w:style w:type="character" w:styleId="1024" w:customStyle="1">
    <w:name w:val="二级目录 Char"/>
    <w:link w:val="1025"/>
    <w:uiPriority w:val="0"/>
    <w:qFormat/>
    <w:rPr>
      <w:b/>
      <w:sz w:val="30"/>
      <w:szCs w:val="28"/>
    </w:rPr>
  </w:style>
  <w:style w:type="paragraph" w:styleId="1025" w:customStyle="1">
    <w:name w:val="二级目录"/>
    <w:next w:val="802"/>
    <w:link w:val="1024"/>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26" w:customStyle="1">
    <w:name w:val="正文缩进 Char"/>
    <w:link w:val="987"/>
    <w:uiPriority w:val="0"/>
    <w:qFormat/>
    <w:rPr>
      <w:rFonts w:ascii="Times New Roman" w:hAnsi="Times New Roman" w:eastAsia="宋体" w:cs="Times New Roman"/>
      <w:szCs w:val="21"/>
    </w:rPr>
  </w:style>
  <w:style w:type="character" w:styleId="1027" w:customStyle="1">
    <w:name w:val="页码1"/>
    <w:link w:val="802"/>
    <w:uiPriority w:val="0"/>
    <w:qFormat/>
  </w:style>
  <w:style w:type="character" w:styleId="1028" w:customStyle="1">
    <w:name w:val="标题 7 Char"/>
    <w:link w:val="992"/>
    <w:uiPriority w:val="0"/>
    <w:qFormat/>
    <w:rPr>
      <w:rFonts w:ascii="Times New Roman" w:hAnsi="Times New Roman" w:eastAsia="宋体" w:cs="Times New Roman"/>
      <w:b/>
      <w:bCs/>
      <w:sz w:val="24"/>
      <w:szCs w:val="24"/>
    </w:rPr>
  </w:style>
  <w:style w:type="character" w:styleId="1029" w:customStyle="1">
    <w:name w:val="正文文本缩进 Char"/>
    <w:link w:val="1019"/>
    <w:uiPriority w:val="0"/>
    <w:qFormat/>
    <w:rPr>
      <w:rFonts w:ascii="楷体_GB2312" w:hAnsi="Times New Roman" w:eastAsia="楷体_GB2312" w:cs="Times New Roman"/>
      <w:sz w:val="32"/>
      <w:szCs w:val="32"/>
    </w:rPr>
  </w:style>
  <w:style w:type="character" w:styleId="1030" w:customStyle="1">
    <w:name w:val="标题 9 Char"/>
    <w:link w:val="994"/>
    <w:uiPriority w:val="0"/>
    <w:qFormat/>
    <w:rPr>
      <w:rFonts w:ascii="Arial" w:hAnsi="Arial" w:eastAsia="黑体" w:cs="Times New Roman"/>
      <w:szCs w:val="21"/>
    </w:rPr>
  </w:style>
  <w:style w:type="character" w:styleId="1031" w:customStyle="1">
    <w:name w:val="批注文字 Char"/>
    <w:link w:val="1012"/>
    <w:uiPriority w:val="0"/>
    <w:semiHidden/>
    <w:qFormat/>
    <w:rPr>
      <w:rFonts w:ascii="Times New Roman" w:hAnsi="Times New Roman" w:eastAsia="宋体" w:cs="Times New Roman"/>
      <w:szCs w:val="21"/>
    </w:rPr>
  </w:style>
  <w:style w:type="character" w:styleId="1032" w:customStyle="1">
    <w:name w:val="标题 5 Char"/>
    <w:link w:val="990"/>
    <w:uiPriority w:val="0"/>
    <w:qFormat/>
    <w:rPr>
      <w:rFonts w:ascii="宋体" w:hAnsi="Times New Roman" w:eastAsia="宋体" w:cs="Times New Roman"/>
      <w:color w:val="000000"/>
      <w:sz w:val="28"/>
      <w:szCs w:val="28"/>
    </w:rPr>
  </w:style>
  <w:style w:type="character" w:styleId="1033" w:customStyle="1">
    <w:name w:val="正文文本缩进 2 Char"/>
    <w:link w:val="1034"/>
    <w:uiPriority w:val="0"/>
    <w:qFormat/>
    <w:rPr>
      <w:rFonts w:ascii="Arial" w:hAnsi="Arial" w:eastAsia="仿宋_GB2312" w:cs="Arial"/>
      <w:sz w:val="32"/>
      <w:szCs w:val="32"/>
    </w:rPr>
  </w:style>
  <w:style w:type="paragraph" w:styleId="1034" w:customStyle="1">
    <w:name w:val="正文文本缩进 21"/>
    <w:basedOn w:val="802"/>
    <w:link w:val="1033"/>
    <w:uiPriority w:val="0"/>
    <w:qFormat/>
    <w:pPr>
      <w:ind w:left="630" w:firstLine="645"/>
    </w:pPr>
    <w:rPr>
      <w:rFonts w:ascii="Arial" w:hAnsi="Arial" w:eastAsia="仿宋_GB2312" w:cs="Arial"/>
      <w:sz w:val="32"/>
      <w:szCs w:val="32"/>
    </w:rPr>
  </w:style>
  <w:style w:type="character" w:styleId="1035" w:customStyle="1">
    <w:name w:val="日期 Char"/>
    <w:link w:val="1036"/>
    <w:uiPriority w:val="0"/>
    <w:qFormat/>
    <w:rPr>
      <w:rFonts w:ascii="Times New Roman" w:hAnsi="Times New Roman" w:eastAsia="宋体" w:cs="Times New Roman"/>
      <w:sz w:val="24"/>
      <w:szCs w:val="24"/>
    </w:rPr>
  </w:style>
  <w:style w:type="paragraph" w:styleId="1036" w:customStyle="1">
    <w:name w:val="日期1"/>
    <w:basedOn w:val="802"/>
    <w:next w:val="802"/>
    <w:link w:val="1035"/>
    <w:uiPriority w:val="0"/>
    <w:qFormat/>
    <w:rPr>
      <w:sz w:val="24"/>
      <w:szCs w:val="24"/>
    </w:rPr>
  </w:style>
  <w:style w:type="character" w:styleId="1037" w:customStyle="1">
    <w:name w:val="超链接1"/>
    <w:link w:val="802"/>
    <w:uiPriority w:val="0"/>
    <w:qFormat/>
    <w:rPr>
      <w:color w:val="0000ff"/>
      <w:u w:val="single"/>
    </w:rPr>
  </w:style>
  <w:style w:type="character" w:styleId="1038" w:customStyle="1">
    <w:name w:val="批注框文本 Char"/>
    <w:link w:val="1039"/>
    <w:uiPriority w:val="0"/>
    <w:semiHidden/>
    <w:qFormat/>
    <w:rPr>
      <w:rFonts w:ascii="Times New Roman" w:hAnsi="Times New Roman" w:eastAsia="宋体" w:cs="Times New Roman"/>
      <w:sz w:val="18"/>
      <w:szCs w:val="18"/>
    </w:rPr>
  </w:style>
  <w:style w:type="paragraph" w:styleId="1039" w:customStyle="1">
    <w:name w:val="批注框文本1"/>
    <w:basedOn w:val="802"/>
    <w:link w:val="1038"/>
    <w:uiPriority w:val="0"/>
    <w:semiHidden/>
    <w:rPr>
      <w:sz w:val="18"/>
      <w:szCs w:val="18"/>
    </w:rPr>
  </w:style>
  <w:style w:type="character" w:styleId="1040" w:customStyle="1">
    <w:name w:val="标题 4 Char"/>
    <w:link w:val="989"/>
    <w:uiPriority w:val="0"/>
    <w:qFormat/>
    <w:rPr>
      <w:rFonts w:ascii="Arial" w:hAnsi="Arial" w:eastAsia="黑体" w:cs="Arial"/>
      <w:b/>
      <w:bCs/>
      <w:sz w:val="28"/>
      <w:szCs w:val="28"/>
    </w:rPr>
  </w:style>
  <w:style w:type="character" w:styleId="1041" w:customStyle="1">
    <w:name w:val="font5 Char"/>
    <w:link w:val="802"/>
    <w:uiPriority w:val="0"/>
    <w:qFormat/>
    <w:rPr>
      <w:rFonts w:ascii="宋体" w:hAnsi="宋体" w:eastAsia="宋体"/>
      <w:sz w:val="28"/>
      <w:szCs w:val="28"/>
      <w:lang w:val="en-US" w:eastAsia="zh-CN" w:bidi="ar-SA"/>
    </w:rPr>
  </w:style>
  <w:style w:type="character" w:styleId="1042" w:customStyle="1">
    <w:name w:val="页眉 Char"/>
    <w:link w:val="1043"/>
    <w:uiPriority w:val="0"/>
    <w:qFormat/>
    <w:rPr>
      <w:rFonts w:ascii="Times New Roman" w:hAnsi="Times New Roman" w:eastAsia="宋体" w:cs="Times New Roman"/>
      <w:sz w:val="18"/>
      <w:szCs w:val="18"/>
    </w:rPr>
  </w:style>
  <w:style w:type="paragraph" w:styleId="1043" w:customStyle="1">
    <w:name w:val="页眉1"/>
    <w:basedOn w:val="802"/>
    <w:link w:val="1042"/>
    <w:uiPriority w:val="0"/>
    <w:qFormat/>
    <w:pPr>
      <w:jc w:val="center"/>
      <w:tabs>
        <w:tab w:val="center" w:pos="4153" w:leader="none"/>
        <w:tab w:val="right" w:pos="8306" w:leader="none"/>
      </w:tabs>
      <w:pBdr>
        <w:bottom w:val="single" w:color="000000" w:sz="6" w:space="1"/>
      </w:pBdr>
    </w:pPr>
    <w:rPr>
      <w:sz w:val="18"/>
      <w:szCs w:val="18"/>
    </w:rPr>
  </w:style>
  <w:style w:type="character" w:styleId="1044" w:customStyle="1">
    <w:name w:val="正文文本 Char"/>
    <w:link w:val="1045"/>
    <w:uiPriority w:val="0"/>
    <w:qFormat/>
    <w:rPr>
      <w:rFonts w:ascii="楷体_GB2312" w:hAnsi="Arial" w:eastAsia="楷体_GB2312" w:cs="Times New Roman"/>
      <w:sz w:val="28"/>
      <w:szCs w:val="28"/>
    </w:rPr>
  </w:style>
  <w:style w:type="paragraph" w:styleId="1045" w:customStyle="1">
    <w:name w:val="正文文本1"/>
    <w:basedOn w:val="802"/>
    <w:link w:val="1044"/>
    <w:uiPriority w:val="0"/>
    <w:qFormat/>
    <w:rPr>
      <w:rFonts w:ascii="楷体_GB2312" w:hAnsi="Arial" w:eastAsia="楷体_GB2312"/>
      <w:sz w:val="28"/>
      <w:szCs w:val="28"/>
    </w:rPr>
  </w:style>
  <w:style w:type="character" w:styleId="1046" w:customStyle="1">
    <w:name w:val="正文文本缩进 3 Char"/>
    <w:link w:val="1047"/>
    <w:uiPriority w:val="0"/>
    <w:qFormat/>
    <w:rPr>
      <w:rFonts w:ascii="Arial" w:hAnsi="Arial" w:eastAsia="仿宋_GB2312" w:cs="Arial"/>
      <w:color w:val="ffff00"/>
      <w:sz w:val="32"/>
      <w:szCs w:val="32"/>
    </w:rPr>
  </w:style>
  <w:style w:type="paragraph" w:styleId="1047" w:customStyle="1">
    <w:name w:val="正文文本缩进 31"/>
    <w:basedOn w:val="802"/>
    <w:link w:val="1046"/>
    <w:uiPriority w:val="0"/>
    <w:qFormat/>
    <w:pPr>
      <w:ind w:left="645" w:firstLine="645"/>
    </w:pPr>
    <w:rPr>
      <w:rFonts w:ascii="Arial" w:hAnsi="Arial" w:eastAsia="仿宋_GB2312" w:cs="Arial"/>
      <w:color w:val="ffff00"/>
      <w:sz w:val="32"/>
      <w:szCs w:val="32"/>
    </w:rPr>
  </w:style>
  <w:style w:type="character" w:styleId="1048" w:customStyle="1">
    <w:name w:val="标题 8 Char"/>
    <w:link w:val="993"/>
    <w:uiPriority w:val="0"/>
    <w:qFormat/>
    <w:rPr>
      <w:rFonts w:ascii="Arial" w:hAnsi="Arial" w:eastAsia="黑体" w:cs="Times New Roman"/>
      <w:sz w:val="24"/>
      <w:szCs w:val="24"/>
    </w:rPr>
  </w:style>
  <w:style w:type="paragraph" w:styleId="1049" w:customStyle="1">
    <w:name w:val="xl25"/>
    <w:basedOn w:val="80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0" w:customStyle="1">
    <w:name w:val="xl27"/>
    <w:basedOn w:val="80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1" w:customStyle="1">
    <w:name w:val="标题1"/>
    <w:basedOn w:val="802"/>
    <w:next w:val="80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2" w:customStyle="1">
    <w:name w:val="目录 31"/>
    <w:basedOn w:val="802"/>
    <w:next w:val="802"/>
    <w:uiPriority w:val="0"/>
    <w:semiHidden/>
    <w:qFormat/>
    <w:pPr>
      <w:ind w:left="420"/>
      <w:jc w:val="left"/>
    </w:pPr>
    <w:rPr>
      <w:i/>
      <w:iCs/>
      <w:szCs w:val="24"/>
    </w:rPr>
  </w:style>
  <w:style w:type="paragraph" w:styleId="1053" w:customStyle="1">
    <w:name w:val="font6"/>
    <w:basedOn w:val="802"/>
    <w:uiPriority w:val="0"/>
    <w:qFormat/>
    <w:pPr>
      <w:jc w:val="left"/>
      <w:spacing w:before="100" w:beforeAutospacing="1" w:after="100" w:afterAutospacing="1"/>
      <w:widowControl/>
    </w:pPr>
    <w:rPr>
      <w:rFonts w:hint="eastAsia" w:ascii="宋体" w:hAnsi="宋体"/>
      <w:sz w:val="28"/>
      <w:szCs w:val="28"/>
      <w:u w:val="single"/>
    </w:rPr>
  </w:style>
  <w:style w:type="paragraph" w:styleId="1054" w:customStyle="1">
    <w:name w:val="xl30"/>
    <w:basedOn w:val="802"/>
    <w:uiPriority w:val="0"/>
    <w:qFormat/>
    <w:pPr>
      <w:jc w:val="center"/>
      <w:spacing w:before="100" w:beforeAutospacing="1" w:after="100" w:afterAutospacing="1"/>
      <w:widowControl/>
    </w:pPr>
    <w:rPr>
      <w:rFonts w:ascii="宋体" w:hAnsi="宋体"/>
      <w:b/>
      <w:bCs/>
      <w:sz w:val="36"/>
      <w:szCs w:val="36"/>
    </w:rPr>
  </w:style>
  <w:style w:type="paragraph" w:styleId="1055" w:customStyle="1">
    <w:name w:val="font5"/>
    <w:basedOn w:val="802"/>
    <w:uiPriority w:val="0"/>
    <w:qFormat/>
    <w:pPr>
      <w:jc w:val="left"/>
      <w:spacing w:before="100" w:beforeAutospacing="1" w:after="100" w:afterAutospacing="1"/>
      <w:widowControl/>
    </w:pPr>
    <w:rPr>
      <w:rFonts w:hint="eastAsia" w:ascii="宋体" w:hAnsi="宋体"/>
      <w:sz w:val="28"/>
      <w:szCs w:val="28"/>
    </w:rPr>
  </w:style>
  <w:style w:type="paragraph" w:styleId="1056" w:customStyle="1">
    <w:name w:val="图标"/>
    <w:basedOn w:val="802"/>
    <w:next w:val="80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7" w:customStyle="1">
    <w:name w:val="列表 31"/>
    <w:basedOn w:val="802"/>
    <w:uiPriority w:val="0"/>
    <w:qFormat/>
    <w:pPr>
      <w:ind w:left="100" w:hanging="200"/>
    </w:pPr>
  </w:style>
  <w:style w:type="paragraph" w:styleId="1058" w:customStyle="1">
    <w:name w:val="列表1"/>
    <w:basedOn w:val="802"/>
    <w:uiPriority w:val="0"/>
    <w:qFormat/>
    <w:pPr>
      <w:ind w:left="200" w:hanging="200"/>
    </w:pPr>
  </w:style>
  <w:style w:type="paragraph" w:styleId="1059" w:customStyle="1">
    <w:name w:val=" Char Char Char Char"/>
    <w:basedOn w:val="1003"/>
    <w:uiPriority w:val="0"/>
    <w:qFormat/>
    <w:pPr>
      <w:spacing w:line="360" w:lineRule="auto"/>
    </w:pPr>
    <w:rPr>
      <w:rFonts w:ascii="Tahoma" w:hAnsi="Tahoma"/>
      <w:sz w:val="24"/>
      <w:szCs w:val="24"/>
    </w:rPr>
  </w:style>
  <w:style w:type="paragraph" w:styleId="1060" w:customStyle="1">
    <w:name w:val="目录 81"/>
    <w:basedOn w:val="802"/>
    <w:next w:val="802"/>
    <w:uiPriority w:val="0"/>
    <w:semiHidden/>
    <w:qFormat/>
    <w:pPr>
      <w:ind w:left="1470"/>
      <w:jc w:val="left"/>
    </w:pPr>
  </w:style>
  <w:style w:type="paragraph" w:styleId="1061"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62" w:customStyle="1">
    <w:name w:val="列表 21"/>
    <w:basedOn w:val="802"/>
    <w:uiPriority w:val="0"/>
    <w:qFormat/>
    <w:pPr>
      <w:ind w:left="100" w:hanging="200"/>
    </w:pPr>
  </w:style>
  <w:style w:type="paragraph" w:styleId="1063" w:customStyle="1">
    <w:name w:val="xl24"/>
    <w:basedOn w:val="80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4" w:customStyle="1">
    <w:name w:val="目录 51"/>
    <w:basedOn w:val="802"/>
    <w:next w:val="802"/>
    <w:uiPriority w:val="0"/>
    <w:semiHidden/>
    <w:qFormat/>
    <w:pPr>
      <w:ind w:left="840"/>
      <w:jc w:val="left"/>
    </w:pPr>
  </w:style>
  <w:style w:type="paragraph" w:styleId="1065" w:customStyle="1">
    <w:name w:val="普通(网站)1"/>
    <w:basedOn w:val="802"/>
    <w:uiPriority w:val="99"/>
    <w:qFormat/>
    <w:pPr>
      <w:jc w:val="left"/>
      <w:spacing w:before="100" w:beforeAutospacing="1" w:after="100" w:afterAutospacing="1"/>
      <w:widowControl/>
    </w:pPr>
    <w:rPr>
      <w:rFonts w:ascii="宋体" w:hAnsi="宋体" w:cs="宋体"/>
      <w:sz w:val="24"/>
      <w:szCs w:val="24"/>
    </w:rPr>
  </w:style>
  <w:style w:type="paragraph" w:styleId="1066" w:customStyle="1">
    <w:name w:val=" Char Char Char Char Char Char Char Char"/>
    <w:basedOn w:val="802"/>
    <w:uiPriority w:val="0"/>
    <w:pPr>
      <w:jc w:val="left"/>
      <w:spacing w:after="160" w:line="240" w:lineRule="exact"/>
      <w:widowControl/>
    </w:pPr>
    <w:rPr>
      <w:rFonts w:ascii="Verdana" w:hAnsi="Verdana"/>
      <w:sz w:val="20"/>
      <w:szCs w:val="20"/>
      <w:lang w:eastAsia="en-US"/>
    </w:rPr>
  </w:style>
  <w:style w:type="paragraph" w:styleId="1067" w:customStyle="1">
    <w:name w:val="font7"/>
    <w:basedOn w:val="802"/>
    <w:uiPriority w:val="0"/>
    <w:qFormat/>
    <w:pPr>
      <w:jc w:val="left"/>
      <w:spacing w:before="100" w:beforeAutospacing="1" w:after="100" w:afterAutospacing="1"/>
      <w:widowControl/>
    </w:pPr>
    <w:rPr>
      <w:rFonts w:hint="eastAsia" w:ascii="宋体" w:hAnsi="宋体"/>
      <w:sz w:val="18"/>
      <w:szCs w:val="18"/>
    </w:rPr>
  </w:style>
  <w:style w:type="paragraph" w:styleId="1068" w:customStyle="1">
    <w:name w:val="索引 11"/>
    <w:basedOn w:val="802"/>
    <w:next w:val="802"/>
    <w:uiPriority w:val="0"/>
    <w:semiHidden/>
    <w:qFormat/>
    <w:pPr>
      <w:spacing w:line="240" w:lineRule="atLeast"/>
    </w:pPr>
    <w:rPr>
      <w:b/>
      <w:bCs/>
    </w:rPr>
  </w:style>
  <w:style w:type="paragraph" w:styleId="1069" w:customStyle="1">
    <w:name w:val="目录 61"/>
    <w:basedOn w:val="802"/>
    <w:next w:val="802"/>
    <w:uiPriority w:val="0"/>
    <w:semiHidden/>
    <w:qFormat/>
    <w:pPr>
      <w:ind w:left="1050"/>
      <w:jc w:val="left"/>
    </w:pPr>
  </w:style>
  <w:style w:type="paragraph" w:styleId="1070" w:customStyle="1">
    <w:name w:val="Char Char Char Char Char Char Char Char"/>
    <w:basedOn w:val="802"/>
    <w:uiPriority w:val="0"/>
    <w:qFormat/>
    <w:pPr>
      <w:jc w:val="left"/>
      <w:spacing w:after="160" w:line="240" w:lineRule="exact"/>
      <w:widowControl/>
    </w:pPr>
    <w:rPr>
      <w:rFonts w:ascii="Verdana" w:hAnsi="Verdana"/>
      <w:sz w:val="20"/>
      <w:szCs w:val="20"/>
      <w:lang w:eastAsia="en-US"/>
    </w:rPr>
  </w:style>
  <w:style w:type="paragraph" w:styleId="1071" w:customStyle="1">
    <w:name w:val="table_lines"/>
    <w:basedOn w:val="802"/>
    <w:uiPriority w:val="0"/>
    <w:qFormat/>
    <w:pPr>
      <w:jc w:val="left"/>
      <w:widowControl/>
    </w:pPr>
    <w:rPr>
      <w:sz w:val="20"/>
      <w:szCs w:val="20"/>
      <w:lang w:val="de-DE" w:eastAsia="de-DE"/>
    </w:rPr>
  </w:style>
  <w:style w:type="paragraph" w:styleId="1072" w:customStyle="1">
    <w:name w:val=" Char"/>
    <w:basedOn w:val="1003"/>
    <w:uiPriority w:val="0"/>
    <w:qFormat/>
    <w:rPr>
      <w:rFonts w:ascii="Tahoma" w:hAnsi="Tahoma"/>
      <w:sz w:val="24"/>
      <w:szCs w:val="24"/>
    </w:rPr>
  </w:style>
  <w:style w:type="paragraph" w:styleId="1073"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74"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75" w:customStyle="1">
    <w:name w:val="图表目录1"/>
    <w:basedOn w:val="802"/>
    <w:next w:val="802"/>
    <w:uiPriority w:val="0"/>
    <w:semiHidden/>
    <w:qFormat/>
    <w:pPr>
      <w:ind w:left="840" w:hanging="420"/>
    </w:pPr>
  </w:style>
  <w:style w:type="paragraph" w:styleId="1076" w:customStyle="1">
    <w:name w:val="Body Text(ch)"/>
    <w:basedOn w:val="802"/>
    <w:next w:val="1045"/>
    <w:uiPriority w:val="0"/>
    <w:qFormat/>
    <w:pPr>
      <w:spacing w:after="120"/>
    </w:pPr>
    <w:rPr>
      <w:rFonts w:ascii="宋体" w:hAnsi="Arial"/>
      <w:bCs/>
      <w:iCs/>
      <w:szCs w:val="24"/>
    </w:rPr>
  </w:style>
  <w:style w:type="paragraph" w:styleId="1077" w:customStyle="1">
    <w:name w:val="目录 91"/>
    <w:basedOn w:val="802"/>
    <w:next w:val="802"/>
    <w:uiPriority w:val="0"/>
    <w:semiHidden/>
    <w:qFormat/>
    <w:pPr>
      <w:ind w:left="1680"/>
      <w:jc w:val="left"/>
    </w:pPr>
  </w:style>
  <w:style w:type="paragraph" w:styleId="1078" w:customStyle="1">
    <w:name w:val="目录 11"/>
    <w:basedOn w:val="802"/>
    <w:next w:val="802"/>
    <w:uiPriority w:val="0"/>
    <w:semiHidden/>
    <w:qFormat/>
    <w:pPr>
      <w:jc w:val="left"/>
      <w:spacing w:before="120" w:after="120" w:line="400" w:lineRule="exact"/>
      <w:tabs>
        <w:tab w:val="right" w:pos="8720" w:leader="dot"/>
      </w:tabs>
    </w:pPr>
    <w:rPr>
      <w:rFonts w:ascii="宋体" w:hAnsi="宋体"/>
      <w:caps/>
      <w:sz w:val="24"/>
      <w:szCs w:val="24"/>
    </w:rPr>
  </w:style>
  <w:style w:type="paragraph" w:styleId="1079" w:customStyle="1">
    <w:name w:val="xl28"/>
    <w:basedOn w:val="80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80" w:customStyle="1">
    <w:name w:val="目录 21"/>
    <w:basedOn w:val="802"/>
    <w:next w:val="802"/>
    <w:uiPriority w:val="0"/>
    <w:semiHidden/>
    <w:qFormat/>
    <w:pPr>
      <w:ind w:left="210"/>
      <w:jc w:val="left"/>
    </w:pPr>
    <w:rPr>
      <w:smallCaps/>
      <w:szCs w:val="24"/>
    </w:rPr>
  </w:style>
  <w:style w:type="paragraph" w:styleId="1081" w:customStyle="1">
    <w:name w:val="普通 (Web)"/>
    <w:basedOn w:val="802"/>
    <w:uiPriority w:val="0"/>
    <w:qFormat/>
    <w:pPr>
      <w:jc w:val="left"/>
      <w:spacing w:before="100" w:beforeAutospacing="1" w:after="100" w:afterAutospacing="1"/>
      <w:widowControl/>
    </w:pPr>
    <w:rPr>
      <w:rFonts w:ascii="宋体" w:hAnsi="宋体"/>
      <w:sz w:val="24"/>
      <w:szCs w:val="24"/>
    </w:rPr>
  </w:style>
  <w:style w:type="paragraph" w:styleId="1082" w:customStyle="1">
    <w:name w:val="列出段落"/>
    <w:basedOn w:val="802"/>
    <w:uiPriority w:val="0"/>
    <w:qFormat/>
    <w:pPr>
      <w:contextualSpacing/>
      <w:ind w:left="720"/>
      <w:jc w:val="left"/>
      <w:widowControl/>
    </w:pPr>
    <w:rPr>
      <w:rFonts w:ascii="Calibri" w:hAnsi="Calibri"/>
      <w:sz w:val="24"/>
      <w:szCs w:val="24"/>
      <w:lang w:eastAsia="en-US" w:bidi="en-US"/>
    </w:rPr>
  </w:style>
  <w:style w:type="paragraph" w:styleId="1083" w:customStyle="1">
    <w:name w:val="普通正文"/>
    <w:basedOn w:val="802"/>
    <w:uiPriority w:val="0"/>
    <w:qFormat/>
    <w:pPr>
      <w:ind w:firstLine="480"/>
      <w:jc w:val="left"/>
      <w:spacing w:before="120" w:after="120" w:line="360" w:lineRule="auto"/>
    </w:pPr>
    <w:rPr>
      <w:rFonts w:ascii="Arial" w:hAnsi="Arial"/>
      <w:sz w:val="24"/>
      <w:szCs w:val="24"/>
    </w:rPr>
  </w:style>
  <w:style w:type="paragraph" w:styleId="1084" w:customStyle="1">
    <w:name w:val="目录 71"/>
    <w:basedOn w:val="802"/>
    <w:next w:val="802"/>
    <w:uiPriority w:val="0"/>
    <w:semiHidden/>
    <w:qFormat/>
    <w:pPr>
      <w:ind w:left="1260"/>
      <w:jc w:val="left"/>
    </w:pPr>
  </w:style>
  <w:style w:type="paragraph" w:styleId="1085" w:customStyle="1">
    <w:name w:val="目录 41"/>
    <w:basedOn w:val="802"/>
    <w:next w:val="802"/>
    <w:uiPriority w:val="0"/>
    <w:semiHidden/>
    <w:qFormat/>
    <w:pPr>
      <w:ind w:left="630"/>
      <w:jc w:val="left"/>
    </w:pPr>
  </w:style>
  <w:style w:type="paragraph" w:styleId="1086" w:customStyle="1">
    <w:name w:val="xl26"/>
    <w:basedOn w:val="8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87" w:customStyle="1">
    <w:name w:val="xl29"/>
    <w:basedOn w:val="802"/>
    <w:uiPriority w:val="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88" w:customStyle="1">
    <w:name w:val="Char"/>
    <w:basedOn w:val="802"/>
    <w:uiPriority w:val="0"/>
    <w:pPr>
      <w:ind w:firstLine="200"/>
      <w:tabs>
        <w:tab w:val="left" w:pos="360" w:leader="none"/>
      </w:tabs>
    </w:pPr>
    <w:rPr>
      <w:sz w:val="28"/>
      <w:szCs w:val="30"/>
    </w:rPr>
  </w:style>
  <w:style w:type="paragraph" w:styleId="1089" w:customStyle="1">
    <w:name w:val="4"/>
    <w:basedOn w:val="802"/>
    <w:next w:val="1047"/>
    <w:uiPriority w:val="0"/>
    <w:qFormat/>
    <w:pPr>
      <w:ind w:firstLine="420"/>
      <w:spacing w:line="360" w:lineRule="auto"/>
    </w:pPr>
    <w:rPr>
      <w:color w:val="ff0000"/>
      <w:sz w:val="24"/>
      <w:szCs w:val="24"/>
    </w:rPr>
  </w:style>
  <w:style w:type="paragraph" w:styleId="1090" w:customStyle="1">
    <w:name w:val=" Char Char Char Char Char Char Char Char Char Char"/>
    <w:basedOn w:val="802"/>
    <w:uiPriority w:val="0"/>
    <w:qFormat/>
    <w:pPr>
      <w:spacing w:line="360" w:lineRule="auto"/>
    </w:pPr>
    <w:rPr>
      <w:sz w:val="24"/>
      <w:szCs w:val="20"/>
    </w:rPr>
  </w:style>
  <w:style w:type="paragraph" w:styleId="1091" w:customStyle="1">
    <w:name w:val="样式1"/>
    <w:basedOn w:val="802"/>
    <w:uiPriority w:val="0"/>
    <w:pPr>
      <w:numPr>
        <w:ilvl w:val="0"/>
        <w:numId w:val="3"/>
      </w:numPr>
    </w:pPr>
    <w:rPr>
      <w:rFonts w:ascii="宋体" w:hAnsi="宋体"/>
    </w:rPr>
  </w:style>
  <w:style w:type="paragraph" w:styleId="1092" w:customStyle="1">
    <w:name w:val="标题3"/>
    <w:basedOn w:val="802"/>
    <w:next w:val="802"/>
    <w:uiPriority w:val="0"/>
    <w:qFormat/>
    <w:pPr>
      <w:ind w:firstLine="624"/>
      <w:spacing w:line="590" w:lineRule="atLeast"/>
    </w:pPr>
    <w:rPr>
      <w:rFonts w:ascii="方正黑体_GBK" w:eastAsia="方正黑体_GBK"/>
      <w:sz w:val="32"/>
      <w:szCs w:val="32"/>
    </w:rPr>
  </w:style>
  <w:style w:type="paragraph" w:styleId="1093" w:customStyle="1">
    <w:name w:val="Char Char Char Char"/>
    <w:basedOn w:val="1003"/>
    <w:uiPriority w:val="0"/>
    <w:pPr>
      <w:spacing w:line="360" w:lineRule="auto"/>
    </w:pPr>
    <w:rPr>
      <w:rFonts w:ascii="Tahoma" w:hAnsi="Tahoma"/>
      <w:sz w:val="24"/>
      <w:szCs w:val="24"/>
    </w:rPr>
  </w:style>
  <w:style w:type="paragraph" w:styleId="1094" w:customStyle="1">
    <w:name w:val="table_1stline"/>
    <w:basedOn w:val="802"/>
    <w:uiPriority w:val="0"/>
    <w:pPr>
      <w:jc w:val="left"/>
      <w:spacing w:before="120"/>
      <w:widowControl/>
    </w:pPr>
    <w:rPr>
      <w:bCs/>
      <w:sz w:val="20"/>
      <w:szCs w:val="20"/>
      <w:lang w:val="de-DE" w:eastAsia="de-DE"/>
    </w:rPr>
  </w:style>
  <w:style w:type="table" w:styleId="1095" w:customStyle="1">
    <w:name w:val="网格型1"/>
    <w:basedOn w:val="996"/>
    <w:uiPriority w:val="0"/>
    <w:qFormat/>
    <w:pPr>
      <w:jc w:val="both"/>
      <w:widowControl w:val="off"/>
    </w:pPr>
    <w:rPr>
      <w:rFonts w:ascii="Times New Roman" w:hAnsi="Times New Roman" w:eastAsia="宋体" w:cs="Times New Roman"/>
      <w:sz w:val="20"/>
      <w:szCs w:val="20"/>
    </w:rPr>
    <w:tblPr/>
  </w:style>
  <w:style w:type="paragraph" w:styleId="1096" w:customStyle="1">
    <w:name w:val="Table Paragraph"/>
    <w:basedOn w:val="802"/>
    <w:uiPriority w:val="1"/>
    <w:qFormat/>
    <w:pPr>
      <w:jc w:val="left"/>
    </w:pPr>
    <w:rPr>
      <w:sz w:val="24"/>
      <w:szCs w:val="24"/>
    </w:rPr>
  </w:style>
  <w:style w:type="paragraph" w:styleId="1097" w:customStyle="1">
    <w:name w:val="Default"/>
    <w:uiPriority w:val="0"/>
    <w:qFormat/>
    <w:pPr>
      <w:widowControl w:val="off"/>
    </w:pPr>
    <w:rPr>
      <w:rFonts w:hint="default" w:ascii="黑体" w:hAnsi="Times New Roman" w:eastAsia="黑体" w:cs="黑体"/>
      <w:color w:val="000000"/>
      <w:sz w:val="24"/>
      <w:szCs w:val="24"/>
      <w:lang w:val="en-US" w:eastAsia="zh-CN" w:bidi="ar-SA"/>
    </w:rPr>
  </w:style>
  <w:style w:type="paragraph" w:styleId="1098" w:customStyle="1">
    <w:name w:val="正文（缩进）"/>
    <w:basedOn w:val="802"/>
    <w:uiPriority w:val="0"/>
    <w:qFormat/>
    <w:pPr>
      <w:ind w:firstLine="480"/>
      <w:spacing w:before="156" w:after="156"/>
    </w:pPr>
    <w:rPr>
      <w:rFonts w:ascii="Calibri" w:hAnsi="Calibri"/>
    </w:rPr>
  </w:style>
  <w:style w:type="paragraph" w:styleId="1099" w:customStyle="1">
    <w:name w:val="1 正文"/>
    <w:basedOn w:val="802"/>
    <w:uiPriority w:val="0"/>
    <w:qFormat/>
    <w:pPr>
      <w:ind w:firstLine="420"/>
      <w:spacing w:line="360" w:lineRule="auto"/>
    </w:pPr>
    <w:rPr>
      <w:rFonts w:ascii="宋体" w:hAnsi="宋体"/>
      <w:sz w:val="24"/>
      <w:szCs w:val="24"/>
    </w:rPr>
  </w:style>
  <w:style w:type="numbering" w:styleId="11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程经术</cp:lastModifiedBy>
  <cp:revision>53</cp:revision>
  <dcterms:created xsi:type="dcterms:W3CDTF">2023-03-16T02:16:00Z</dcterms:created>
  <dcterms:modified xsi:type="dcterms:W3CDTF">2026-05-12T01:22:36Z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5FBD11F522C54F338AA731A9CBFBD337_13</vt:lpwstr>
  </property>
  <property fmtid="{D5CDD505-2E9C-101B-9397-08002B2CF9AE}" pid="4" name="KSOTemplateDocerSaveRecord">
    <vt:lpwstr>eyJoZGlkIjoiNTY1Nzk4Njk3MTk2MzAzMGIwZDQ0OGJmMGFkOGJkYmEifQ==</vt:lpwstr>
  </property>
</Properties>
</file>