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96"/>
          <w:szCs w:val="96"/>
          <w:highlight w:val="none"/>
        </w:rPr>
      </w:pPr>
      <w:r>
        <w:rPr>
          <w:rFonts w:hint="eastAsia" w:ascii="宋体" w:hAnsi="宋体" w:cs="宋体"/>
          <w:color w:val="auto"/>
          <w:sz w:val="32"/>
          <w:highlight w:val="none"/>
        </w:rPr>
        <w:t xml:space="preserve">       </w:t>
      </w: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ascii="宋体" w:hAnsi="宋体" w:cs="宋体"/>
          <w:b/>
          <w:color w:val="auto"/>
          <w:spacing w:val="76"/>
          <w:sz w:val="96"/>
          <w:szCs w:val="96"/>
          <w:highlight w:val="none"/>
        </w:rPr>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 标 文 件</w:t>
      </w:r>
      <w:r/>
    </w:p>
    <w:p>
      <w:pPr>
        <w:pStyle w:val="1341"/>
        <w:rPr>
          <w:color w:val="auto"/>
          <w:highlight w:val="none"/>
        </w:rPr>
      </w:pPr>
      <w:r>
        <w:rPr>
          <w:color w:val="auto"/>
          <w:highlight w:val="none"/>
        </w:rPr>
      </w:r>
      <w:r/>
    </w:p>
    <w:p>
      <w:pPr>
        <w:pStyle w:val="1341"/>
        <w:rPr>
          <w:rFonts w:hint="eastAsia"/>
          <w:color w:val="auto"/>
          <w:highlight w:val="none"/>
          <w:lang w:val="en-US" w:eastAsia="zh-CN"/>
        </w:rPr>
      </w:pPr>
      <w:r>
        <w:rPr>
          <w:rFonts w:hint="eastAsia"/>
          <w:color w:val="auto"/>
          <w:highlight w:val="none"/>
          <w:lang w:val="en-US" w:eastAsia="zh-CN"/>
        </w:rPr>
        <w:t xml:space="preserve">                               </w:t>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rFonts w:hint="eastAsia"/>
          <w:color w:val="auto"/>
          <w:highlight w:val="none"/>
          <w:lang w:val="en-US" w:eastAsia="zh-CN"/>
        </w:rPr>
      </w:pPr>
      <w:r>
        <w:rPr>
          <w:rFonts w:hint="eastAsia"/>
          <w:color w:val="auto"/>
          <w:highlight w:val="none"/>
          <w:lang w:val="en-US" w:eastAsia="zh-CN"/>
        </w:rPr>
      </w:r>
      <w:r/>
    </w:p>
    <w:p>
      <w:pPr>
        <w:pStyle w:val="1341"/>
        <w:rPr>
          <w:color w:val="auto"/>
          <w:highlight w:val="none"/>
        </w:rPr>
      </w:pPr>
      <w:r>
        <w:rPr>
          <w:color w:val="auto"/>
          <w:highlight w:val="none"/>
        </w:rPr>
      </w:r>
      <w:r/>
    </w:p>
    <w:p>
      <w:pPr>
        <w:pStyle w:val="1341"/>
        <w:rPr>
          <w:color w:val="auto"/>
          <w:highlight w:val="none"/>
        </w:rPr>
      </w:pPr>
      <w:r>
        <w:rPr>
          <w:color w:val="auto"/>
          <w:highlight w:val="none"/>
        </w:rPr>
      </w:r>
      <w:r/>
    </w:p>
    <w:p>
      <w:pPr>
        <w:pStyle w:val="1341"/>
        <w:rPr>
          <w:color w:val="auto"/>
          <w:highlight w:val="none"/>
        </w:rPr>
      </w:pPr>
      <w:r>
        <w:rPr>
          <w:color w:val="auto"/>
          <w:highlight w:val="none"/>
        </w:rPr>
      </w:r>
      <w:r/>
    </w:p>
    <w:p>
      <w:pPr>
        <w:rPr>
          <w:color w:val="auto"/>
          <w:highlight w:val="none"/>
        </w:rPr>
      </w:pPr>
      <w:r>
        <w:rPr>
          <w:color w:val="auto"/>
          <w:highlight w:val="none"/>
        </w:rPr>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高架快速路环卫保洁市场化项目</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JSZC-320300-RJJS-G2026-0001</w:t>
      </w:r>
      <w:r/>
    </w:p>
    <w:p>
      <w:pPr>
        <w:ind w:firstLine="900"/>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徐州市城市管理综合行政执法局</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招标代理机构：</w:t>
      </w:r>
      <w:r>
        <w:rPr>
          <w:rFonts w:hint="eastAsia" w:ascii="宋体" w:hAnsi="宋体" w:cs="宋体"/>
          <w:color w:val="auto"/>
          <w:sz w:val="30"/>
          <w:szCs w:val="30"/>
          <w:highlight w:val="none"/>
          <w:lang w:eastAsia="zh-CN"/>
        </w:rPr>
        <w:t xml:space="preserve">江苏人间建设项目管理有限公司</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pStyle w:val="1114"/>
        <w:spacing w:line="0" w:lineRule="atLeast"/>
        <w:rPr>
          <w:rFonts w:ascii="宋体" w:hAnsi="宋体" w:cs="宋体"/>
          <w:b/>
          <w:color w:val="auto"/>
          <w:sz w:val="36"/>
          <w:highlight w:val="none"/>
        </w:rPr>
      </w:pPr>
      <w:r>
        <w:rPr>
          <w:rFonts w:ascii="宋体" w:hAnsi="宋体" w:cs="宋体"/>
          <w:b/>
          <w:color w:val="auto"/>
          <w:sz w:val="36"/>
          <w:highlight w:val="none"/>
        </w:rPr>
      </w:r>
      <w:r/>
    </w:p>
    <w:p>
      <w:pPr>
        <w:pStyle w:val="1120"/>
        <w:rPr>
          <w:rFonts w:hAnsi="宋体" w:eastAsia="宋体" w:cs="宋体"/>
          <w:b/>
          <w:color w:val="auto"/>
          <w:sz w:val="36"/>
          <w:highlight w:val="none"/>
        </w:rPr>
      </w:pPr>
      <w:r>
        <w:rPr>
          <w:rFonts w:hAnsi="宋体" w:eastAsia="宋体" w:cs="宋体"/>
          <w:b/>
          <w:color w:val="auto"/>
          <w:sz w:val="36"/>
          <w:highlight w:val="none"/>
        </w:rPr>
      </w:r>
      <w:r/>
    </w:p>
    <w:p>
      <w:pPr>
        <w:jc w:val="center"/>
        <w:widowControl/>
        <w:rPr>
          <w:rFonts w:hint="eastAsia" w:ascii="宋体" w:hAnsi="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44"/>
          <w:highlight w:val="none"/>
        </w:rPr>
      </w:r>
      <w:r/>
    </w:p>
    <w:p>
      <w:pPr>
        <w:jc w:val="center"/>
        <w:widowControl/>
        <w:rPr>
          <w:rFonts w:ascii="宋体" w:hAnsi="宋体" w:cs="宋体"/>
          <w:b/>
          <w:color w:val="auto"/>
          <w:sz w:val="44"/>
          <w:highlight w:val="none"/>
        </w:rPr>
      </w:pPr>
      <w:r>
        <w:rPr>
          <w:rFonts w:hint="eastAsia" w:ascii="宋体" w:hAnsi="宋体" w:cs="宋体"/>
          <w:b/>
          <w:color w:val="auto"/>
          <w:sz w:val="44"/>
          <w:highlight w:val="none"/>
        </w:rPr>
        <w:t xml:space="preserve">目 录</w:t>
      </w:r>
      <w:r/>
    </w:p>
    <w:sdt>
      <w:sdtPr>
        <w15:appearance w15:val="boundingBox"/>
        <w15:color w:val="dbdbdb"/>
        <w:id w:val="14747137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522790130"/>
          <w:r/>
          <w:r/>
        </w:p>
        <w:p>
          <w:pPr>
            <w:pStyle w:val="1097"/>
            <w:spacing w:line="360" w:lineRule="auto"/>
            <w:tabs>
              <w:tab w:val="right" w:pos="8400" w:leader="dot"/>
            </w:tabs>
            <w:rPr>
              <w:color w:val="auto"/>
              <w:sz w:val="32"/>
              <w:szCs w:val="40"/>
              <w:highlight w:val="none"/>
            </w:rPr>
          </w:pPr>
          <w:r>
            <w:rPr>
              <w:color w:val="auto"/>
              <w:sz w:val="44"/>
              <w:szCs w:val="52"/>
              <w:highlight w:val="none"/>
            </w:rPr>
            <w:fldChar w:fldCharType="begin"/>
          </w:r>
          <w:r>
            <w:rPr>
              <w:color w:val="auto"/>
              <w:sz w:val="44"/>
              <w:szCs w:val="52"/>
              <w:highlight w:val="none"/>
            </w:rPr>
            <w:instrText xml:space="preserve">TOC \o "1-1" \h \u </w:instrText>
          </w:r>
          <w:r>
            <w:rPr>
              <w:color w:val="auto"/>
              <w:sz w:val="44"/>
              <w:szCs w:val="52"/>
              <w:highlight w:val="none"/>
            </w:rPr>
            <w:fldChar w:fldCharType="separate"/>
          </w:r>
          <w:r>
            <w:rPr>
              <w:color w:val="auto"/>
              <w:sz w:val="32"/>
              <w:szCs w:val="52"/>
              <w:highlight w:val="none"/>
            </w:rPr>
            <w:fldChar w:fldCharType="begin"/>
          </w:r>
          <w:r>
            <w:rPr>
              <w:color w:val="auto"/>
              <w:sz w:val="32"/>
              <w:szCs w:val="52"/>
              <w:highlight w:val="none"/>
            </w:rPr>
            <w:instrText xml:space="preserve"> HYPERLINK \l _Toc32736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第一章  投标邀请</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_Toc32736 \h </w:instrText>
          </w:r>
          <w:r>
            <w:rPr>
              <w:color w:val="auto"/>
              <w:sz w:val="32"/>
              <w:szCs w:val="40"/>
              <w:highlight w:val="none"/>
            </w:rPr>
            <w:fldChar w:fldCharType="separate"/>
          </w:r>
          <w:r>
            <w:rPr>
              <w:color w:val="auto"/>
              <w:sz w:val="32"/>
              <w:szCs w:val="40"/>
              <w:highlight w:val="none"/>
            </w:rPr>
            <w:t xml:space="preserve">1</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_Toc27317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第二章  投标人须知</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_Toc27317 \h </w:instrText>
          </w:r>
          <w:r>
            <w:rPr>
              <w:color w:val="auto"/>
              <w:sz w:val="32"/>
              <w:szCs w:val="40"/>
              <w:highlight w:val="none"/>
            </w:rPr>
            <w:fldChar w:fldCharType="separate"/>
          </w:r>
          <w:r>
            <w:rPr>
              <w:color w:val="auto"/>
              <w:sz w:val="32"/>
              <w:szCs w:val="40"/>
              <w:highlight w:val="none"/>
            </w:rPr>
            <w:t xml:space="preserve">4</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_Toc26595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第三章  投标资料表</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_Toc26595 \h </w:instrText>
          </w:r>
          <w:r>
            <w:rPr>
              <w:color w:val="auto"/>
              <w:sz w:val="32"/>
              <w:szCs w:val="40"/>
              <w:highlight w:val="none"/>
            </w:rPr>
            <w:fldChar w:fldCharType="separate"/>
          </w:r>
          <w:r>
            <w:rPr>
              <w:color w:val="auto"/>
              <w:sz w:val="32"/>
              <w:szCs w:val="40"/>
              <w:highlight w:val="none"/>
            </w:rPr>
            <w:t xml:space="preserve">14</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_Toc388 </w:instrText>
          </w:r>
          <w:r>
            <w:rPr>
              <w:color w:val="auto"/>
              <w:sz w:val="32"/>
              <w:szCs w:val="52"/>
              <w:highlight w:val="none"/>
            </w:rPr>
            <w:fldChar w:fldCharType="separate"/>
          </w:r>
          <w:r>
            <w:rPr>
              <w:rFonts w:hint="eastAsia" w:ascii="宋体" w:hAnsi="宋体" w:eastAsia="宋体" w:cs="宋体"/>
              <w:color w:val="auto"/>
              <w:sz w:val="32"/>
              <w:szCs w:val="44"/>
              <w:highlight w:val="none"/>
              <w:lang w:val="en-US" w:eastAsia="zh-CN"/>
            </w:rPr>
            <w:t xml:space="preserve">第四章  </w:t>
          </w:r>
          <w:r>
            <w:rPr>
              <w:rFonts w:hint="eastAsia" w:ascii="宋体" w:hAnsi="宋体" w:eastAsia="宋体" w:cs="宋体"/>
              <w:color w:val="auto"/>
              <w:sz w:val="32"/>
              <w:szCs w:val="44"/>
              <w:highlight w:val="none"/>
            </w:rPr>
            <w:t xml:space="preserve">评标标准</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_Toc388 \h </w:instrText>
          </w:r>
          <w:r>
            <w:rPr>
              <w:color w:val="auto"/>
              <w:sz w:val="32"/>
              <w:szCs w:val="40"/>
              <w:highlight w:val="none"/>
            </w:rPr>
            <w:fldChar w:fldCharType="separate"/>
          </w:r>
          <w:r>
            <w:rPr>
              <w:color w:val="auto"/>
              <w:sz w:val="32"/>
              <w:szCs w:val="40"/>
              <w:highlight w:val="none"/>
            </w:rPr>
            <w:t xml:space="preserve">24</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_Toc25237 </w:instrText>
          </w:r>
          <w:r>
            <w:rPr>
              <w:color w:val="auto"/>
              <w:sz w:val="32"/>
              <w:szCs w:val="52"/>
              <w:highlight w:val="none"/>
            </w:rPr>
            <w:fldChar w:fldCharType="separate"/>
          </w:r>
          <w:r>
            <w:rPr>
              <w:rFonts w:hint="eastAsia" w:ascii="宋体" w:hAnsi="宋体" w:eastAsia="宋体" w:cs="宋体"/>
              <w:bCs/>
              <w:color w:val="auto"/>
              <w:sz w:val="32"/>
              <w:szCs w:val="44"/>
              <w:highlight w:val="none"/>
              <w:lang w:val="en-US" w:eastAsia="zh-CN" w:bidi="ar-SA"/>
            </w:rPr>
            <w:t xml:space="preserve">第五章</w:t>
          </w:r>
          <w:r>
            <w:rPr>
              <w:rFonts w:hint="eastAsia" w:ascii="宋体" w:hAnsi="宋体" w:eastAsia="宋体" w:cs="宋体"/>
              <w:color w:val="auto"/>
              <w:sz w:val="32"/>
              <w:szCs w:val="44"/>
              <w:highlight w:val="none"/>
            </w:rPr>
            <w:t xml:space="preserve"> </w:t>
          </w:r>
          <w:r>
            <w:rPr>
              <w:rFonts w:hint="eastAsia" w:ascii="宋体" w:hAnsi="宋体" w:eastAsia="宋体" w:cs="宋体"/>
              <w:color w:val="auto"/>
              <w:sz w:val="32"/>
              <w:szCs w:val="44"/>
              <w:highlight w:val="none"/>
              <w:lang w:val="en-US" w:eastAsia="zh-CN"/>
            </w:rPr>
            <w:t xml:space="preserve"> </w:t>
          </w:r>
          <w:r>
            <w:rPr>
              <w:rFonts w:hint="eastAsia" w:ascii="宋体" w:hAnsi="宋体" w:eastAsia="宋体" w:cs="宋体"/>
              <w:color w:val="auto"/>
              <w:sz w:val="32"/>
              <w:szCs w:val="44"/>
              <w:highlight w:val="none"/>
            </w:rPr>
            <w:t xml:space="preserve">拟签订的合同文本</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_Toc25237 \h </w:instrText>
          </w:r>
          <w:r>
            <w:rPr>
              <w:color w:val="auto"/>
              <w:sz w:val="32"/>
              <w:szCs w:val="40"/>
              <w:highlight w:val="none"/>
            </w:rPr>
            <w:fldChar w:fldCharType="separate"/>
          </w:r>
          <w:r>
            <w:rPr>
              <w:color w:val="auto"/>
              <w:sz w:val="32"/>
              <w:szCs w:val="40"/>
              <w:highlight w:val="none"/>
            </w:rPr>
            <w:t xml:space="preserve">27</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_Toc20792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第六章  采购需求</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_Toc20792 \h </w:instrText>
          </w:r>
          <w:r>
            <w:rPr>
              <w:color w:val="auto"/>
              <w:sz w:val="32"/>
              <w:szCs w:val="40"/>
              <w:highlight w:val="none"/>
            </w:rPr>
            <w:fldChar w:fldCharType="separate"/>
          </w:r>
          <w:r>
            <w:rPr>
              <w:color w:val="auto"/>
              <w:sz w:val="32"/>
              <w:szCs w:val="40"/>
              <w:highlight w:val="none"/>
            </w:rPr>
            <w:t xml:space="preserve">64</w:t>
          </w:r>
          <w:r>
            <w:rPr>
              <w:color w:val="auto"/>
              <w:sz w:val="32"/>
              <w:szCs w:val="40"/>
              <w:highlight w:val="none"/>
            </w:rPr>
            <w:fldChar w:fldCharType="end"/>
          </w:r>
          <w:r>
            <w:rPr>
              <w:color w:val="auto"/>
              <w:sz w:val="32"/>
              <w:szCs w:val="52"/>
              <w:highlight w:val="none"/>
            </w:rPr>
            <w:fldChar w:fldCharType="end"/>
          </w:r>
          <w:r/>
        </w:p>
        <w:p>
          <w:pPr>
            <w:pStyle w:val="1097"/>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_Toc15548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第七章  投标文件相关格式</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_Toc15548 \h </w:instrText>
          </w:r>
          <w:r>
            <w:rPr>
              <w:color w:val="auto"/>
              <w:sz w:val="32"/>
              <w:szCs w:val="40"/>
              <w:highlight w:val="none"/>
            </w:rPr>
            <w:fldChar w:fldCharType="separate"/>
          </w:r>
          <w:r>
            <w:rPr>
              <w:color w:val="auto"/>
              <w:sz w:val="32"/>
              <w:szCs w:val="40"/>
              <w:highlight w:val="none"/>
            </w:rPr>
            <w:t xml:space="preserve">74</w:t>
          </w:r>
          <w:r>
            <w:rPr>
              <w:color w:val="auto"/>
              <w:sz w:val="32"/>
              <w:szCs w:val="40"/>
              <w:highlight w:val="none"/>
            </w:rPr>
            <w:fldChar w:fldCharType="end"/>
          </w:r>
          <w:r>
            <w:rPr>
              <w:color w:val="auto"/>
              <w:sz w:val="32"/>
              <w:szCs w:val="52"/>
              <w:highlight w:val="none"/>
            </w:rPr>
            <w:fldChar w:fldCharType="end"/>
          </w:r>
          <w:r/>
        </w:p>
        <w:p>
          <w:pPr>
            <w:jc w:val="center"/>
            <w:spacing w:line="360" w:lineRule="auto"/>
            <w:rPr>
              <w:rFonts w:ascii="宋体" w:hAnsi="宋体" w:cs="宋体"/>
              <w:b/>
              <w:color w:val="auto"/>
              <w:sz w:val="44"/>
              <w:szCs w:val="44"/>
              <w:highlight w:val="none"/>
            </w:rPr>
          </w:pPr>
          <w:r>
            <w:rPr>
              <w:color w:val="auto"/>
              <w:sz w:val="32"/>
              <w:szCs w:val="52"/>
              <w:highlight w:val="none"/>
            </w:rPr>
            <w:fldChar w:fldCharType="end"/>
          </w:r>
          <w:r/>
        </w:p>
      </w:sdtContent>
    </w:sdt>
    <w:p>
      <w:pPr>
        <w:jc w:val="center"/>
        <w:widowControl/>
        <w:rPr>
          <w:rFonts w:hint="eastAsia" w:ascii="宋体" w:hAnsi="宋体" w:cs="宋体"/>
          <w:b/>
          <w:color w:val="auto"/>
          <w:sz w:val="24"/>
          <w:highlight w:val="none"/>
          <w:lang w:eastAsia="zh-CN"/>
        </w:rPr>
        <w:sectPr>
          <w:footerReference w:type="default" r:id="rId14"/>
          <w:footnotePr/>
          <w:endnotePr/>
          <w:type w:val="nextPage"/>
          <w:pgSz w:w="11906" w:h="16838" w:orient="portrait"/>
          <w:pgMar w:top="1417" w:right="1702" w:bottom="851" w:left="1804" w:header="851" w:footer="992" w:gutter="0"/>
          <w:pgNumType w:start="1"/>
          <w:cols w:num="1" w:sep="0" w:space="1701" w:equalWidth="1"/>
          <w:docGrid w:linePitch="360"/>
        </w:sectPr>
      </w:pPr>
      <w:r>
        <w:rPr>
          <w:rFonts w:hint="eastAsia" w:ascii="宋体" w:hAnsi="宋体" w:cs="宋体"/>
          <w:b/>
          <w:color w:val="auto"/>
          <w:sz w:val="24"/>
          <w:highlight w:val="none"/>
          <w:lang w:eastAsia="zh-CN"/>
        </w:rPr>
      </w:r>
      <w:r/>
    </w:p>
    <w:p>
      <w:pPr>
        <w:jc w:val="center"/>
        <w:spacing w:line="52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徐州市城市管理综合行政执法局</w:t>
      </w:r>
      <w:r/>
    </w:p>
    <w:p>
      <w:pPr>
        <w:jc w:val="cente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高架快速路环卫保洁市场化项目</w:t>
      </w:r>
      <w:r>
        <w:rPr>
          <w:rFonts w:hint="eastAsia" w:ascii="宋体" w:hAnsi="宋体" w:cs="宋体"/>
          <w:b/>
          <w:color w:val="auto"/>
          <w:sz w:val="28"/>
          <w:szCs w:val="28"/>
          <w:highlight w:val="none"/>
        </w:rPr>
        <w:t xml:space="preserve">》招标文件</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299"/>
        <w:spacing w:line="520" w:lineRule="exact"/>
        <w:rPr>
          <w:rFonts w:ascii="宋体" w:hAnsi="宋体" w:cs="宋体"/>
          <w:color w:val="auto"/>
          <w:sz w:val="28"/>
          <w:szCs w:val="48"/>
          <w:highlight w:val="none"/>
        </w:rPr>
      </w:pPr>
      <w:r/>
      <w:bookmarkStart w:id="1" w:name="_Toc25313"/>
      <w:r/>
      <w:bookmarkStart w:id="2" w:name="_Toc32736"/>
      <w:r>
        <w:rPr>
          <w:rFonts w:hint="eastAsia" w:ascii="宋体" w:hAnsi="宋体" w:eastAsia="宋体" w:cs="宋体"/>
          <w:color w:val="auto"/>
          <w:sz w:val="28"/>
          <w:szCs w:val="28"/>
          <w:highlight w:val="none"/>
        </w:rPr>
        <w:t xml:space="preserve">第一章  投标邀请</w:t>
      </w:r>
      <w:bookmarkEnd w:id="1"/>
      <w:r/>
      <w:bookmarkEnd w:id="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徐州市城市管理综合行政执法局</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”进行公开招标采购，现</w:t>
      </w:r>
      <w:r>
        <w:rPr>
          <w:rFonts w:hint="eastAsia" w:ascii="宋体" w:hAnsi="宋体" w:cs="宋体"/>
          <w:strike w:val="0"/>
          <w:color w:val="auto"/>
          <w:sz w:val="24"/>
          <w:highlight w:val="none"/>
          <w:lang w:eastAsia="zh-CN"/>
        </w:rPr>
        <w:t xml:space="preserve">欢迎</w:t>
      </w:r>
      <w:r>
        <w:rPr>
          <w:rFonts w:hint="eastAsia" w:ascii="宋体" w:hAnsi="宋体" w:cs="宋体"/>
          <w:color w:val="auto"/>
          <w:sz w:val="24"/>
          <w:highlight w:val="none"/>
        </w:rPr>
        <w:t xml:space="preserve">符合相关条件的供应商投标。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高架快速路环卫保洁市场化项目</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JSZC-320300-RJJS-G2026-0001</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（三）预算金</w:t>
      </w:r>
      <w:r>
        <w:rPr>
          <w:rFonts w:hint="eastAsia" w:ascii="宋体" w:hAnsi="宋体" w:eastAsia="宋体" w:cs="宋体"/>
          <w:color w:val="auto"/>
          <w:sz w:val="24"/>
          <w:highlight w:val="none"/>
          <w:lang w:eastAsia="zh-CN"/>
        </w:rPr>
        <w:t xml:space="preserve">额：8397.57万</w:t>
      </w:r>
      <w:r>
        <w:rPr>
          <w:rFonts w:hint="eastAsia" w:ascii="宋体" w:hAnsi="宋体" w:eastAsia="宋体" w:cs="宋体"/>
          <w:color w:val="auto"/>
          <w:sz w:val="24"/>
          <w:highlight w:val="none"/>
          <w:lang w:val="en-US" w:eastAsia="zh-CN"/>
        </w:rPr>
        <w:t xml:space="preserve">元</w:t>
      </w:r>
      <w:r/>
    </w:p>
    <w:p>
      <w:pPr>
        <w:ind w:left="479" w:firstLine="0"/>
        <w:spacing w:line="52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（四）最高限价：8</w:t>
      </w:r>
      <w:r>
        <w:rPr>
          <w:rFonts w:hint="eastAsia" w:ascii="宋体" w:hAnsi="宋体" w:eastAsia="宋体" w:cs="宋体"/>
          <w:color w:val="auto"/>
          <w:sz w:val="24"/>
          <w:highlight w:val="none"/>
          <w:lang w:val="en-US" w:eastAsia="zh-CN"/>
        </w:rPr>
        <w:t xml:space="preserve">297.57</w:t>
      </w:r>
      <w:r>
        <w:rPr>
          <w:rFonts w:hint="eastAsia" w:ascii="宋体" w:hAnsi="宋体" w:eastAsia="宋体" w:cs="宋体"/>
          <w:color w:val="auto"/>
          <w:sz w:val="24"/>
          <w:highlight w:val="none"/>
          <w:lang w:eastAsia="zh-CN"/>
        </w:rPr>
        <w:t xml:space="preserve">万</w:t>
      </w: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t xml:space="preserve">（五）采购需求：详见本招标文件第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eastAsia="zh-CN"/>
        </w:rPr>
        <w:t xml:space="preserve">章 </w:t>
      </w:r>
      <w:r/>
    </w:p>
    <w:p>
      <w:pPr>
        <w:ind w:firstLine="48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（六）合同履行期限：</w:t>
      </w:r>
      <w:r>
        <w:rPr>
          <w:rFonts w:hint="eastAsia" w:ascii="宋体" w:hAnsi="宋体" w:cs="宋体"/>
          <w:color w:val="auto"/>
          <w:sz w:val="24"/>
          <w:highlight w:val="none"/>
          <w:lang w:val="en-US" w:eastAsia="zh-CN"/>
        </w:rPr>
        <w:t xml:space="preserve">三年（其中</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抑尘车运行管理服务期限自2027年1月1日至2029年6月14日）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（七）本项目不接受联合体投标。</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二、对投标人的资格要求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w:t>
      </w:r>
      <w:r>
        <w:rPr>
          <w:rFonts w:hint="eastAsia" w:ascii="宋体" w:hAnsi="宋体" w:cs="宋体"/>
          <w:b/>
          <w:bCs/>
          <w:color w:val="auto"/>
          <w:sz w:val="24"/>
          <w:highlight w:val="none"/>
        </w:rPr>
        <w:t xml:space="preserve">公开招标</w:t>
      </w:r>
      <w:r>
        <w:rPr>
          <w:rFonts w:hint="eastAsia" w:ascii="宋体" w:hAnsi="宋体" w:cs="宋体"/>
          <w:color w:val="auto"/>
          <w:sz w:val="24"/>
          <w:highlight w:val="none"/>
        </w:rPr>
        <w:t xml:space="preserve">公告。</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ind w:firstLine="60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（4）售价：免费</w:t>
      </w:r>
      <w:r>
        <w:rPr>
          <w:rFonts w:hint="eastAsia" w:ascii="宋体" w:hAnsi="宋体" w:cs="宋体"/>
          <w:bCs/>
          <w:color w:val="auto"/>
          <w:sz w:val="24"/>
          <w:highlight w:val="none"/>
          <w:lang w:eastAsia="zh-CN"/>
        </w:rPr>
        <w:t xml:space="preserve">。 </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）时间：自招标文件公告发布之日起。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（三）线上开标地点：“苏采云”系统（网址：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五、公告期限</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公告期限为自本公告发布之日起5个工作日。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、采购人</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徐州市城市管理综合行政执法局</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徐州市云龙区元和路1号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（三）联系方法：</w:t>
      </w:r>
      <w:r>
        <w:rPr>
          <w:rFonts w:hint="eastAsia" w:ascii="宋体" w:hAnsi="宋体" w:eastAsia="宋体" w:cs="宋体"/>
          <w:color w:val="auto"/>
          <w:sz w:val="24"/>
          <w:highlight w:val="none"/>
        </w:rPr>
        <w:t xml:space="preserve">0516-67559898</w:t>
      </w:r>
      <w:r/>
    </w:p>
    <w:p>
      <w:pPr>
        <w:ind w:firstLine="60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eastAsia="zh-CN"/>
        </w:rPr>
        <w:t xml:space="preserve">冯庆</w:t>
      </w:r>
      <w:r>
        <w:rPr>
          <w:rFonts w:hint="eastAsia" w:ascii="宋体" w:hAnsi="宋体" w:cs="宋体"/>
          <w:color w:val="auto"/>
          <w:sz w:val="24"/>
          <w:highlight w:val="none"/>
        </w:rPr>
        <w:t xml:space="preserve"> ；联系电话：</w:t>
      </w:r>
      <w:r>
        <w:rPr>
          <w:rFonts w:hint="eastAsia" w:ascii="宋体" w:hAnsi="宋体" w:eastAsia="宋体" w:cs="宋体"/>
          <w:color w:val="auto"/>
          <w:sz w:val="24"/>
          <w:highlight w:val="none"/>
        </w:rPr>
        <w:t xml:space="preserve">0516-67559898</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、采购代理机构</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徐州市云龙区淮海文博园13号楼2楼</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（三）联系方法：</w:t>
      </w:r>
      <w:r>
        <w:rPr>
          <w:rFonts w:hint="eastAsia" w:ascii="宋体" w:hAnsi="宋体" w:cs="宋体"/>
          <w:color w:val="auto"/>
          <w:sz w:val="24"/>
          <w:highlight w:val="none"/>
          <w:lang w:eastAsia="zh-CN"/>
        </w:rPr>
        <w:t xml:space="preserve">13775843268</w:t>
      </w:r>
      <w:r>
        <w:rPr>
          <w:rFonts w:hint="eastAsia" w:ascii="宋体" w:hAnsi="宋体" w:cs="宋体"/>
          <w:color w:val="auto"/>
          <w:sz w:val="24"/>
          <w:highlight w:val="none"/>
        </w:rPr>
        <w:t xml:space="preserve"> </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高娜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13775843268</w:t>
      </w:r>
      <w:r/>
    </w:p>
    <w:p>
      <w:pPr>
        <w:jc w:val="center"/>
        <w:widowControl/>
        <w:rPr>
          <w:rStyle w:val="1303"/>
          <w:rFonts w:hint="eastAsia" w:ascii="宋体" w:hAnsi="宋体" w:eastAsia="宋体" w:cs="宋体"/>
          <w:color w:val="auto"/>
          <w:sz w:val="24"/>
          <w:szCs w:val="24"/>
          <w:highlight w:val="none"/>
        </w:rPr>
      </w:pPr>
      <w:r/>
      <w:bookmarkStart w:id="3" w:name="_Toc522790131"/>
      <w:r/>
      <w:r/>
    </w:p>
    <w:p>
      <w:pPr>
        <w:pStyle w:val="1321"/>
        <w:rPr>
          <w:rFonts w:hint="eastAsia"/>
          <w:color w:val="auto"/>
          <w:highlight w:val="none"/>
        </w:rPr>
      </w:pPr>
      <w:r/>
      <w:bookmarkStart w:id="4" w:name="_Toc2524"/>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1"/>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324"/>
        <w:rPr>
          <w:rFonts w:hint="eastAsia"/>
          <w:color w:val="auto"/>
          <w:highlight w:val="none"/>
        </w:rPr>
      </w:pPr>
      <w:r>
        <w:rPr>
          <w:rFonts w:hint="eastAsia"/>
          <w:color w:val="auto"/>
          <w:highlight w:val="none"/>
        </w:rPr>
      </w:r>
      <w:r/>
    </w:p>
    <w:p>
      <w:pPr>
        <w:pStyle w:val="1299"/>
        <w:spacing w:line="520" w:lineRule="exact"/>
        <w:rPr>
          <w:rFonts w:hint="eastAsia" w:ascii="宋体" w:hAnsi="宋体" w:eastAsia="宋体" w:cs="宋体"/>
          <w:color w:val="auto"/>
          <w:sz w:val="28"/>
          <w:szCs w:val="28"/>
          <w:highlight w:val="none"/>
        </w:rPr>
        <w:sectPr>
          <w:headerReference w:type="default" r:id="rId10"/>
          <w:footerReference w:type="default" r:id="rId15"/>
          <w:footnotePr/>
          <w:endnotePr/>
          <w:type w:val="nextPage"/>
          <w:pgSz w:w="11906" w:h="16838" w:orient="portrait"/>
          <w:pgMar w:top="1440" w:right="1423" w:bottom="1440" w:left="1417" w:header="851" w:footer="992" w:gutter="0"/>
          <w:pgNumType w:start="1"/>
          <w:cols w:num="1" w:sep="0" w:space="1701" w:equalWidth="1"/>
          <w:docGrid w:linePitch="360"/>
        </w:sectPr>
      </w:pPr>
      <w:r>
        <w:rPr>
          <w:rFonts w:hint="eastAsia" w:ascii="宋体" w:hAnsi="宋体" w:eastAsia="宋体" w:cs="宋体"/>
          <w:color w:val="auto"/>
          <w:sz w:val="28"/>
          <w:szCs w:val="28"/>
          <w:highlight w:val="none"/>
        </w:rPr>
      </w:r>
      <w:r/>
    </w:p>
    <w:p>
      <w:pPr>
        <w:pStyle w:val="1299"/>
        <w:spacing w:line="520" w:lineRule="exact"/>
        <w:rPr>
          <w:rFonts w:hint="eastAsia" w:ascii="宋体" w:hAnsi="宋体" w:eastAsia="宋体" w:cs="宋体"/>
          <w:color w:val="auto"/>
          <w:sz w:val="28"/>
          <w:szCs w:val="28"/>
          <w:highlight w:val="none"/>
        </w:rPr>
      </w:pPr>
      <w:r/>
      <w:bookmarkStart w:id="5" w:name="_Toc27317"/>
      <w:r>
        <w:rPr>
          <w:rFonts w:hint="eastAsia" w:ascii="宋体" w:hAnsi="宋体" w:eastAsia="宋体" w:cs="宋体"/>
          <w:color w:val="auto"/>
          <w:sz w:val="28"/>
          <w:szCs w:val="28"/>
          <w:highlight w:val="none"/>
        </w:rPr>
        <w:t xml:space="preserve">第二章  投标人须知</w:t>
      </w:r>
      <w:bookmarkEnd w:id="3"/>
      <w:r/>
      <w:bookmarkEnd w:id="4"/>
      <w:r/>
      <w:bookmarkEnd w:id="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6" w:name="_Toc31685"/>
      <w:r>
        <w:rPr>
          <w:rFonts w:hint="eastAsia" w:ascii="宋体" w:hAnsi="宋体" w:cs="Times New Roman"/>
          <w:b w:val="0"/>
          <w:bCs/>
          <w:color w:val="auto"/>
          <w:sz w:val="24"/>
          <w:szCs w:val="20"/>
          <w:highlight w:val="none"/>
        </w:rPr>
        <w:t xml:space="preserve">一、总则</w:t>
      </w:r>
      <w:bookmarkEnd w:id="6"/>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w:t>
      </w:r>
      <w:r>
        <w:rPr>
          <w:rFonts w:hint="eastAsia" w:ascii="宋体" w:hAnsi="宋体" w:cs="宋体"/>
          <w:strike w:val="0"/>
          <w:color w:val="auto"/>
          <w:sz w:val="24"/>
          <w:highlight w:val="none"/>
        </w:rPr>
        <w:t xml:space="preserve">准备和</w:t>
      </w:r>
      <w:r>
        <w:rPr>
          <w:rFonts w:hint="eastAsia" w:ascii="宋体" w:hAnsi="宋体" w:cs="宋体"/>
          <w:color w:val="auto"/>
          <w:sz w:val="24"/>
          <w:highlight w:val="none"/>
        </w:rPr>
        <w:t xml:space="preserve">参加投标有关的费用。无论投标的结果如何，采购代理机构对上述费用不承担任何责任和义务。</w:t>
      </w:r>
      <w:r/>
    </w:p>
    <w:p>
      <w:pPr>
        <w:rPr>
          <w:rFonts w:hint="eastAsia"/>
          <w:color w:val="auto"/>
          <w:highlight w:val="none"/>
        </w:rPr>
      </w:pPr>
      <w:r/>
      <w:bookmarkStart w:id="7" w:name="_Toc2160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二、招标</w:t>
      </w:r>
      <w:bookmarkEnd w:id="7"/>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（八）招标文件包括以下内容：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rPr>
          <w:rFonts w:hint="eastAsia"/>
          <w:color w:val="auto"/>
          <w:highlight w:val="none"/>
        </w:rPr>
      </w:pPr>
      <w:r/>
      <w:bookmarkStart w:id="8" w:name="_Toc2217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三、投标</w:t>
      </w:r>
      <w:bookmarkEnd w:id="8"/>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pStyle w:val="130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130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2.投标人应对 CA 证书妥善保管，如被他人盗用投标，因此带来的结果均由投标人自行承担。</w:t>
      </w:r>
      <w:r/>
    </w:p>
    <w:p>
      <w:pPr>
        <w:pStyle w:val="130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3.投标人在规定时间内使用 CA 证书进行解密。</w:t>
      </w:r>
      <w:r/>
    </w:p>
    <w:p>
      <w:pPr>
        <w:pStyle w:val="130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4.投标人应当对招标文件提出的要求和条件作出实质性响应，并在电子投标系统逐条应答。</w:t>
      </w:r>
      <w:r/>
    </w:p>
    <w:p>
      <w:pPr>
        <w:pStyle w:val="1306"/>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5.投标人应对要求提供的资格证明文件、技术资料扫描上传至投标系统。</w:t>
      </w:r>
      <w:r/>
    </w:p>
    <w:p>
      <w:pPr>
        <w:pStyle w:val="1306"/>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（十八）投标文件的盖章要求：</w:t>
      </w:r>
      <w:r/>
    </w:p>
    <w:p>
      <w:pPr>
        <w:pStyle w:val="1306"/>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投标文件的盖章要求，以本文件第三章《投标资料表》中所提要求为准。</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凡在招标文件要求提交投标文件的截止时间之后提交的投标文件，均为无效投标文件。在规定时间内各投标人使用CA锁进行网上解密。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color w:val="auto"/>
          <w:sz w:val="24"/>
          <w:highlight w:val="none"/>
          <w:lang w:eastAsia="zh-CN"/>
        </w:rPr>
        <w:t xml:space="preserve">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（二十四）有下列情形之一的，其投标无效。</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1.不同投标人的投标文件，由同一单位或者个人编制；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2.不同投标人委托同一单位或者个人办理投标事宜；</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3.不同投标人的投标文件中，所载明的项目管理成员或联系人为同一人；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4.不同投标人的投标文件，异常一致或者投标报价呈规律性差异；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6.电子投标文件未按规定期限投标的；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7.电子投标文件未按招标文件要求签章的；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8.投标人未在规定时间内解密电子投标文件的；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9.投标文件未按招标文件规定的内容和要求填写的；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10.不具备招标文件中规定的资格要求的；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11.报价超过招标文件中规定的预算金额或者最高限价的；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12.投标文件含有采购人不能接受的附加条件的；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13.法律、法规和招标文件规定的其他无效情形。</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9" w:name="_Toc9747"/>
      <w:r>
        <w:rPr>
          <w:rFonts w:hint="eastAsia" w:ascii="宋体" w:hAnsi="宋体" w:cs="Times New Roman"/>
          <w:b w:val="0"/>
          <w:bCs/>
          <w:color w:val="auto"/>
          <w:sz w:val="24"/>
          <w:szCs w:val="20"/>
          <w:highlight w:val="none"/>
        </w:rPr>
        <w:t xml:space="preserve">四、开标</w:t>
      </w:r>
      <w:bookmarkEnd w:id="9"/>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10" w:name="_Toc1554"/>
      <w:r>
        <w:rPr>
          <w:rFonts w:hint="eastAsia" w:ascii="宋体" w:hAnsi="宋体" w:cs="Times New Roman"/>
          <w:b w:val="0"/>
          <w:bCs/>
          <w:color w:val="auto"/>
          <w:sz w:val="24"/>
          <w:szCs w:val="20"/>
          <w:highlight w:val="none"/>
        </w:rPr>
        <w:t xml:space="preserve">五、评标</w:t>
      </w:r>
      <w:bookmarkEnd w:id="10"/>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（4）推荐中标候选供应商名单。</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"http://lilun.caigou2003.com/recijiedu/2365668.html"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最低评标价法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"http://lilun.caigou2003.com/recijiedu/2365667.html"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rPr>
          <w:rFonts w:hint="eastAsia"/>
          <w:color w:val="auto"/>
          <w:highlight w:val="none"/>
        </w:rPr>
      </w:pPr>
      <w:r/>
      <w:bookmarkStart w:id="11" w:name="_Toc1867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六、定标</w:t>
      </w:r>
      <w:bookmarkEnd w:id="11"/>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rPr>
          <w:rFonts w:hint="eastAsia"/>
          <w:color w:val="auto"/>
          <w:highlight w:val="none"/>
        </w:rPr>
      </w:pPr>
      <w:r/>
      <w:bookmarkStart w:id="12" w:name="_Toc11739"/>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七、政府采购合同</w:t>
      </w:r>
      <w:bookmarkEnd w:id="1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1.中标人应在政府采购合同签订后，向采购人提交本文件第三章《投标资料表》中规定金额的履约保证金。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rPr>
          <w:rFonts w:hint="eastAsia"/>
          <w:color w:val="auto"/>
          <w:highlight w:val="none"/>
        </w:rPr>
      </w:pPr>
      <w:r/>
      <w:bookmarkStart w:id="13" w:name="_Toc13288"/>
      <w:r/>
      <w:r/>
    </w:p>
    <w:p>
      <w:pPr>
        <w:ind w:firstLine="482"/>
        <w:jc w:val="left"/>
        <w:keepLines w:val="0"/>
        <w:keepNext w:val="0"/>
        <w:pageBreakBefore w:val="0"/>
        <w:spacing w:line="360" w:lineRule="auto"/>
        <w:widowControl/>
        <w:rPr>
          <w:rFonts w:hint="eastAsia" w:ascii="宋体" w:hAnsi="宋体" w:eastAsia="宋体" w:cs="Times New Roman"/>
          <w:b w:val="0"/>
          <w:bCs/>
          <w:color w:val="auto"/>
          <w:sz w:val="24"/>
          <w:szCs w:val="20"/>
          <w:highlight w:val="none"/>
        </w:rPr>
        <w:outlineLvl w:val="1"/>
      </w:pPr>
      <w:r>
        <w:rPr>
          <w:rFonts w:hint="eastAsia" w:ascii="宋体" w:hAnsi="宋体" w:eastAsia="宋体" w:cs="Times New Roman"/>
          <w:b w:val="0"/>
          <w:bCs/>
          <w:color w:val="auto"/>
          <w:sz w:val="24"/>
          <w:szCs w:val="20"/>
          <w:highlight w:val="none"/>
        </w:rPr>
        <w:t xml:space="preserve">八、询问和质疑</w:t>
      </w:r>
      <w:bookmarkEnd w:id="13"/>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color w:val="auto"/>
          <w:highlight w:val="none"/>
        </w:rPr>
      </w:pPr>
      <w:r/>
      <w:bookmarkStart w:id="14" w:name="_Toc2871"/>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九、电子招标投标交易平台</w:t>
      </w:r>
      <w:bookmarkEnd w:id="14"/>
      <w:r/>
      <w:r/>
    </w:p>
    <w:p>
      <w:pPr>
        <w:pStyle w:val="1306"/>
        <w:ind w:firstLine="600"/>
        <w:spacing w:line="52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hAnsi="宋体" w:eastAsia="宋体" w:cs="宋体"/>
          <w:color w:val="auto"/>
          <w:sz w:val="24"/>
          <w:szCs w:val="24"/>
          <w:highlight w:val="none"/>
        </w:rPr>
        <w:t xml:space="preserve">http://jszfcg.jsczt.cn/</w:t>
      </w:r>
      <w:r>
        <w:rPr>
          <w:rFonts w:hint="eastAsia" w:hAnsi="宋体" w:eastAsia="宋体" w:cs="宋体"/>
          <w:color w:val="auto"/>
          <w:sz w:val="24"/>
          <w:szCs w:val="24"/>
          <w:highlight w:val="none"/>
        </w:rPr>
        <w:fldChar w:fldCharType="end"/>
      </w:r>
      <w:r>
        <w:rPr>
          <w:rFonts w:hint="eastAsia" w:hAnsi="宋体" w:eastAsia="宋体" w:cs="宋体"/>
          <w:color w:val="auto"/>
          <w:sz w:val="24"/>
          <w:szCs w:val="24"/>
          <w:highlight w:val="none"/>
        </w:rPr>
        <w:t xml:space="preserve">）相关要求是本招标文件的组成部分。</w:t>
      </w:r>
      <w:r/>
    </w:p>
    <w:p>
      <w:pPr>
        <w:pStyle w:val="1306"/>
        <w:ind w:firstLine="600"/>
        <w:spacing w:line="520" w:lineRule="exact"/>
        <w:rPr>
          <w:rFonts w:hAnsi="宋体" w:eastAsia="宋体" w:cs="宋体"/>
          <w:color w:val="auto"/>
          <w:sz w:val="30"/>
          <w:szCs w:val="30"/>
          <w:highlight w:val="none"/>
        </w:rPr>
      </w:pPr>
      <w:r>
        <w:rPr>
          <w:rFonts w:hint="eastAsia"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特别说明：“苏采云”系统通过“江苏省政府采购一体化不见面开标大厅”提醒投标人。投标人自行查看，投标人因自身原因不及时查看导致没收到相关信息，“苏采云”系统不承担任何责任。</w:t>
      </w:r>
      <w:r/>
    </w:p>
    <w:p>
      <w:pPr>
        <w:ind w:firstLine="602"/>
        <w:jc w:val="center"/>
        <w:spacing w:line="360" w:lineRule="exact"/>
        <w:rPr>
          <w:rFonts w:ascii="宋体" w:hAnsi="宋体" w:cs="宋体"/>
          <w:b/>
          <w:color w:val="auto"/>
          <w:sz w:val="30"/>
          <w:szCs w:val="30"/>
          <w:highlight w:val="none"/>
        </w:rPr>
      </w:pPr>
      <w:r>
        <w:rPr>
          <w:rFonts w:ascii="宋体" w:hAnsi="宋体" w:cs="宋体"/>
          <w:b/>
          <w:color w:val="auto"/>
          <w:sz w:val="30"/>
          <w:szCs w:val="30"/>
          <w:highlight w:val="none"/>
        </w:rPr>
      </w:r>
      <w:r/>
    </w:p>
    <w:p>
      <w:pPr>
        <w:pStyle w:val="1299"/>
        <w:spacing w:line="520" w:lineRule="exact"/>
        <w:rPr>
          <w:rFonts w:ascii="宋体" w:hAnsi="宋体" w:cs="宋体"/>
          <w:color w:val="auto"/>
          <w:sz w:val="24"/>
          <w:highlight w:val="none"/>
        </w:rPr>
      </w:pPr>
      <w:r/>
      <w:bookmarkStart w:id="15" w:name="_Toc522790132"/>
      <w:r>
        <w:rPr>
          <w:rFonts w:hint="eastAsia" w:ascii="宋体" w:hAnsi="宋体" w:cs="宋体"/>
          <w:color w:val="auto"/>
          <w:highlight w:val="none"/>
        </w:rPr>
        <w:br w:type="page" w:clear="all"/>
      </w:r>
      <w:bookmarkStart w:id="16" w:name="_Toc29143"/>
      <w:r/>
      <w:bookmarkStart w:id="17" w:name="_Toc26595"/>
      <w:r>
        <w:rPr>
          <w:rFonts w:hint="eastAsia" w:ascii="宋体" w:hAnsi="宋体" w:eastAsia="宋体" w:cs="宋体"/>
          <w:color w:val="auto"/>
          <w:sz w:val="28"/>
          <w:szCs w:val="28"/>
          <w:highlight w:val="none"/>
        </w:rPr>
        <w:t xml:space="preserve">第三章  投标资料表</w:t>
      </w:r>
      <w:bookmarkEnd w:id="15"/>
      <w:r/>
      <w:bookmarkEnd w:id="16"/>
      <w:r/>
      <w:bookmarkEnd w:id="17"/>
      <w:r/>
      <w:r/>
    </w:p>
    <w:p>
      <w:pPr>
        <w:pStyle w:val="1329"/>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highlight w:val="none"/>
        </w:rPr>
      </w:pPr>
      <w:r>
        <w:rPr>
          <w:rFonts w:ascii="宋体" w:hAnsi="宋体" w:cs="宋体"/>
          <w:color w:val="auto"/>
          <w:highlight w:val="none"/>
        </w:rPr>
      </w:r>
      <w:r/>
    </w:p>
    <w:tbl>
      <w:tblPr>
        <w:tblStyle w:val="108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徐州市城市管理综合行政执法局</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江苏人间建设项目管理有限公司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项目不属于专门面向中小微企业采购的项目。</w:t>
            </w:r>
            <w:r/>
          </w:p>
          <w:p>
            <w:pPr>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三、本项目无特定资格要求。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rPr>
                <w:rFonts w:hint="eastAsia" w:ascii="宋体" w:hAnsi="宋体" w:cs="宋体"/>
                <w:color w:val="auto"/>
                <w:sz w:val="24"/>
                <w:highlight w:val="none"/>
                <w:lang w:eastAsia="zh-CN"/>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单位负责人为同一人或者存在直接控股、管理关系的不同投标人，不得参加同一合同项下的政府采购活动。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为本采购项目提供整体设计、规范编制或者项目管理、监理、检测等服务的投标人，不得再参加本采购项目的采购活动。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“信用中国”网（www.creditchina.gov.cn）；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中国政府采购网（www.ccgp.gov.cn）；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“诚信江苏”网（www.jiangsu.gov.cn/jsxy/index.htm）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诚信徐州”网（ http://www.xuzhoucredit.gov.cn）和或“信用徐州”网（www.xuzhoucredit.gov.cn/）；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招标代理服务费由中标人支付，供应商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报价应当包含代理费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标准见《招标代理服务收费标准》（见附件）</w:t>
            </w:r>
            <w:r>
              <w:rPr>
                <w:rFonts w:hint="eastAsia" w:ascii="宋体" w:hAnsi="宋体" w:cs="宋体"/>
                <w:color w:val="auto"/>
                <w:sz w:val="24"/>
                <w:highlight w:val="none"/>
                <w:lang w:eastAsia="zh-CN"/>
              </w:rPr>
              <w:t xml:space="preserve">，依据签订的招标代理合同</w:t>
            </w:r>
            <w:r>
              <w:rPr>
                <w:rFonts w:hint="eastAsia" w:ascii="宋体" w:hAnsi="宋体" w:cs="宋体"/>
                <w:color w:val="auto"/>
                <w:sz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strike/>
                <w:color w:val="auto"/>
                <w:sz w:val="24"/>
                <w:highlight w:val="none"/>
                <w:lang w:eastAsia="zh-CN"/>
              </w:rPr>
            </w:pPr>
            <w:r>
              <w:rPr>
                <w:rFonts w:hint="eastAsia" w:ascii="宋体" w:hAnsi="宋体" w:cs="宋体"/>
                <w:strike w:val="0"/>
                <w:color w:val="auto"/>
                <w:sz w:val="24"/>
                <w:highlight w:val="none"/>
                <w:lang w:eastAsia="zh-CN"/>
              </w:rPr>
              <w:t xml:space="preserve">（八）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仿宋" w:hAnsi="仿宋" w:eastAsia="仿宋" w:cs="仿宋"/>
                <w:b/>
                <w:bCs/>
                <w:color w:val="auto"/>
                <w:sz w:val="24"/>
                <w:szCs w:val="24"/>
                <w:highlight w:val="none"/>
              </w:rPr>
              <w:t xml:space="preserve">自行现场勘察。</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《投标函》。要求加盖电子签章，格式见本文件第七章《投标文件相关格式》（必须提供，否则在符合性审查时按照投标无效处理）。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w:t>
            </w:r>
            <w:bookmarkStart w:id="18" w:name="OLE_LINK9"/>
            <w:r>
              <w:rPr>
                <w:rFonts w:hint="eastAsia" w:ascii="宋体" w:hAnsi="宋体" w:cs="宋体"/>
                <w:b w:val="0"/>
                <w:bCs w:val="0"/>
                <w:color w:val="auto"/>
                <w:sz w:val="24"/>
                <w:highlight w:val="none"/>
              </w:rPr>
              <w:t xml:space="preserve">《授权委托书及法定代表人身份证明书》。加盖电子签章，格式见本文件第七章《投标文件相关格式》。</w:t>
            </w:r>
            <w:bookmarkEnd w:id="18"/>
            <w:r>
              <w:rPr>
                <w:rFonts w:hint="eastAsia" w:ascii="宋体" w:hAnsi="宋体" w:cs="宋体"/>
                <w:b w:val="0"/>
                <w:bCs w:val="0"/>
                <w:color w:val="auto"/>
                <w:sz w:val="24"/>
                <w:highlight w:val="none"/>
              </w:rPr>
              <w:t xml:space="preserve">（如法定代表人本人参与投标，则只需要提供《法定代表人身份证明书》）</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二、资格条件（1-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必须提供，</w:t>
            </w:r>
            <w:r>
              <w:rPr>
                <w:rFonts w:hint="eastAsia" w:ascii="宋体" w:hAnsi="宋体" w:cs="宋体"/>
                <w:b/>
                <w:bCs/>
                <w:color w:val="auto"/>
                <w:sz w:val="24"/>
                <w:highlight w:val="none"/>
                <w:lang w:eastAsia="zh-CN"/>
              </w:rPr>
              <w:t xml:space="preserve">加盖电子签章，</w:t>
            </w:r>
            <w:r>
              <w:rPr>
                <w:rFonts w:hint="eastAsia" w:ascii="宋体" w:hAnsi="宋体" w:cs="宋体"/>
                <w:b/>
                <w:bCs/>
                <w:color w:val="auto"/>
                <w:sz w:val="24"/>
                <w:highlight w:val="none"/>
              </w:rPr>
              <w:t xml:space="preserve">否则投标无效）</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投标人合法有效的法人的营业执照，或事业单位法人证书，或民办非企业单位登记证书</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eastAsia="zh-CN"/>
              </w:rPr>
              <w:t xml:space="preserve">提供原件的扫描件</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2.财务状况报告，至少提供：</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（1）供应商的“首次响应文件提交的截止时间”前6个月内任何1月（不含“首次响应文件提交的截止时间”当月）的资产负债表的扫描件1份；</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（2）供应商的“首次响应文件提交的截止时间”前6个月内任何1月（不含“首次响应文件提交的截止时间”当月）的利润表月报表的扫描件1份。或提供</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年度财务报告。</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3.投标人依法缴纳税收和社会保障资金的记录：</w:t>
            </w:r>
            <w:r/>
          </w:p>
          <w:p>
            <w:pPr>
              <w:ind w:firstLine="48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4.具备履行合同所必需的设备和专业技术能力的证明材料（加盖电子签章，格式见《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rPr>
                <w:rFonts w:hint="eastAsia" w:ascii="宋体" w:hAnsi="宋体" w:cs="宋体"/>
                <w:color w:val="auto"/>
                <w:sz w:val="24"/>
                <w:highlight w:val="none"/>
                <w:lang w:eastAsia="zh-CN"/>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(一)报价</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《分项价格表》。要求加盖电子签章，格式见本文件第七章《投标文件相关格式》。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《投标函》（加盖电子签章，格式见招标文件第七章《投标文件相关格式》）；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《偏离表》（加盖电子签章，格式见招标文件第七章《投标文件相关格式》）</w:t>
            </w:r>
            <w:r>
              <w:rPr>
                <w:rFonts w:hint="eastAsia" w:ascii="宋体" w:hAnsi="宋体" w:cs="宋体"/>
                <w:color w:val="auto"/>
                <w:sz w:val="24"/>
                <w:highlight w:val="none"/>
                <w:lang w:eastAsia="zh-CN"/>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。要求加盖电子签章。格式见本文件第七章《投标文件相关格式》（必须提供，否则在符合性审查时按照投标无效处理）。</w:t>
            </w:r>
            <w:r/>
          </w:p>
          <w:p>
            <w:pPr>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四、综合评审评分项</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保洁实施方案（要求见招标文件第六章《采购需求》及第四章《评标标准》中《评分细则》）；</w:t>
            </w:r>
            <w:r/>
          </w:p>
          <w:p>
            <w:pPr>
              <w:spacing w:line="400" w:lineRule="exact"/>
              <w:widowControl/>
              <w:rPr>
                <w:rFonts w:hint="eastAsia" w:hAnsi="宋体" w:eastAsia="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评分细则</w:t>
            </w:r>
            <w:r>
              <w:rPr>
                <w:rFonts w:hint="eastAsia" w:hAnsi="宋体" w:eastAsia="宋体" w:cs="宋体"/>
                <w:color w:val="auto"/>
                <w:sz w:val="24"/>
                <w:szCs w:val="24"/>
                <w:highlight w:val="none"/>
              </w:rPr>
              <w:t xml:space="preserve">中评分得分需提供的相关证明文件扫描件。</w:t>
            </w:r>
            <w:r/>
          </w:p>
          <w:p>
            <w:pPr>
              <w:pStyle w:val="1306"/>
              <w:rPr>
                <w:rFonts w:hAnsi="宋体" w:eastAsia="宋体" w:cs="宋体"/>
                <w:color w:val="auto"/>
                <w:sz w:val="24"/>
                <w:szCs w:val="24"/>
                <w:highlight w:val="none"/>
              </w:rPr>
            </w:pPr>
            <w:r>
              <w:rPr>
                <w:rFonts w:hint="eastAsia" w:hAnsi="宋体" w:eastAsia="宋体" w:cs="宋体"/>
                <w:color w:val="auto"/>
                <w:sz w:val="24"/>
                <w:szCs w:val="24"/>
                <w:highlight w:val="none"/>
              </w:rPr>
              <w:t xml:space="preserve">（二）商务部分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投标人业绩（要求见本文件第四章《评标标准》中《评分细则》）；</w:t>
            </w:r>
            <w:r/>
          </w:p>
          <w:p>
            <w:pP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2.企业综合实力</w:t>
            </w:r>
            <w:r>
              <w:rPr>
                <w:rFonts w:hint="eastAsia" w:ascii="宋体" w:hAnsi="宋体" w:cs="宋体"/>
                <w:color w:val="000000" w:themeColor="text1"/>
                <w:sz w:val="24"/>
                <w:highlight w:val="none"/>
                <w14:textFill>
                  <w14:solidFill>
                    <w14:schemeClr w14:val="tx1"/>
                  </w14:solidFill>
                </w14:textFill>
              </w:rPr>
              <w:t xml:space="preserve">（要求见本文件第四章《评标标准》中《评分细则》）</w:t>
            </w:r>
            <w:r>
              <w:rPr>
                <w:rFonts w:hint="eastAsia" w:ascii="宋体" w:hAnsi="宋体" w:cs="宋体"/>
                <w:color w:val="auto"/>
                <w:sz w:val="24"/>
                <w:highlight w:val="none"/>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设备配置（要求见本文件第四章《评标标准》中《评分细则》）</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投标人其它证明文件及材料扫描件。</w:t>
            </w:r>
            <w:r/>
          </w:p>
          <w:p>
            <w:pPr>
              <w:spacing w:line="400" w:lineRule="exact"/>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 xml:space="preserve">五、</w:t>
            </w:r>
            <w:r>
              <w:rPr>
                <w:rFonts w:hint="eastAsia" w:ascii="宋体" w:hAnsi="宋体" w:cs="宋体"/>
                <w:b/>
                <w:bCs w:val="0"/>
                <w:color w:val="auto"/>
                <w:sz w:val="24"/>
                <w:highlight w:val="none"/>
                <w:lang w:val="en-US" w:eastAsia="zh-CN"/>
              </w:rPr>
              <w:t xml:space="preserve">价格折扣文件格式：</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投标人提供的服务全部由符合政策要求的中小企业承接的，</w:t>
            </w:r>
            <w:r>
              <w:rPr>
                <w:rFonts w:ascii="宋体" w:hAnsi="宋体" w:cs="宋体"/>
                <w:bCs/>
                <w:color w:val="auto"/>
                <w:sz w:val="24"/>
                <w:highlight w:val="none"/>
              </w:rPr>
              <w:t xml:space="preserve">提供《中小企业声明函》（加盖电子签章，填写完整。格式见招标文件第七章《投标文件相关格式》）。《中小企业声明函》查询渠道参考工业和信息化部发布的中小企业规模自测小程序。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投标人为监狱企业的，提供省级以上监狱管理局、戒毒管理局（含新疆生产建设兵团）出具的属于监狱企业的证明文件原件的扫描件。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①安置的残疾人占本单位在职职工人数的比例不低于25%（含25%），并且安置的残疾人人数不少于10人（含10人）；</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②依法与安置的每位残疾人签订了一年以上（含一年）的劳动合同或服务协议；</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4.</w:t>
            </w:r>
            <w:r>
              <w:rPr>
                <w:rFonts w:hint="eastAsia" w:ascii="宋体" w:hAnsi="宋体" w:eastAsia="宋体" w:cs="宋体"/>
                <w:b/>
                <w:sz w:val="24"/>
                <w:szCs w:val="24"/>
                <w:lang w:eastAsia="zh-CN"/>
              </w:rPr>
              <w:t xml:space="preserve">投标人《关于符合本国产品标准的声明函》（填写完整，加盖电子签章，格式见招标文件第七章《投标文件相关格式》）</w:t>
            </w:r>
            <w:r>
              <w:rPr>
                <w:rFonts w:hint="eastAsia" w:ascii="宋体" w:hAnsi="宋体" w:eastAsia="宋体" w:cs="宋体"/>
                <w:b/>
                <w:sz w:val="24"/>
                <w:szCs w:val="24"/>
              </w:rPr>
              <w:t xml:space="preserve">。（请填写完整，如不填写完整或未按要求填写的，视为无效）</w:t>
            </w:r>
            <w:r>
              <w:rPr>
                <w:rFonts w:hint="eastAsia" w:ascii="宋体" w:hAnsi="宋体" w:eastAsia="宋体" w:cs="宋体"/>
                <w:b/>
                <w:sz w:val="24"/>
                <w:szCs w:val="24"/>
                <w:lang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bCs w:val="0"/>
                <w:color w:val="auto"/>
                <w:sz w:val="24"/>
                <w:szCs w:val="24"/>
                <w:highlight w:val="none"/>
                <w:lang w:eastAsia="zh-CN"/>
              </w:rPr>
              <w:t xml:space="preserve">。</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监狱企业和残疾人福利性单位等同于小微企业。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（十二）。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投标报价的要求：</w:t>
            </w:r>
            <w:r/>
          </w:p>
          <w:p>
            <w:pPr>
              <w:ind w:firstLine="482"/>
              <w:jc w:val="left"/>
              <w:pageBreakBefore w:val="0"/>
              <w:spacing w:line="240" w:lineRule="auto"/>
              <w:widowControl w:val="off"/>
              <w:rPr>
                <w:rFonts w:ascii="宋体" w:hAnsi="宋体" w:cs="宋体"/>
                <w:color w:val="auto"/>
                <w:sz w:val="24"/>
                <w:highlight w:val="none"/>
              </w:rPr>
            </w:pPr>
            <w:r>
              <w:rPr>
                <w:rFonts w:hint="eastAsia" w:ascii="宋体" w:hAnsi="宋体" w:cs="宋体"/>
                <w:b w:val="0"/>
                <w:bCs w:val="0"/>
                <w:color w:val="auto"/>
                <w:sz w:val="24"/>
                <w:highlight w:val="none"/>
              </w:rPr>
              <w:t xml:space="preserve">本项目不接受超过</w:t>
            </w:r>
            <w:r>
              <w:rPr>
                <w:rFonts w:hint="eastAsia" w:ascii="宋体" w:hAnsi="宋体" w:cs="宋体"/>
                <w:b w:val="0"/>
                <w:bCs w:val="0"/>
                <w:color w:val="auto"/>
                <w:sz w:val="24"/>
                <w:highlight w:val="none"/>
                <w:lang w:eastAsia="zh-CN"/>
              </w:rPr>
              <w:t xml:space="preserve">8</w:t>
            </w:r>
            <w:r>
              <w:rPr>
                <w:rFonts w:hint="eastAsia" w:ascii="宋体" w:hAnsi="宋体" w:cs="宋体"/>
                <w:b w:val="0"/>
                <w:bCs w:val="0"/>
                <w:color w:val="auto"/>
                <w:sz w:val="24"/>
                <w:highlight w:val="none"/>
                <w:lang w:val="en-US" w:eastAsia="zh-CN"/>
              </w:rPr>
              <w:t xml:space="preserve">297.57</w:t>
            </w:r>
            <w:r>
              <w:rPr>
                <w:rFonts w:hint="eastAsia" w:ascii="宋体" w:hAnsi="宋体" w:cs="宋体"/>
                <w:b w:val="0"/>
                <w:bCs w:val="0"/>
                <w:color w:val="auto"/>
                <w:sz w:val="24"/>
                <w:highlight w:val="none"/>
              </w:rPr>
              <w:t xml:space="preserve">万元人民币的投标报价，服务期限</w:t>
            </w:r>
            <w:r>
              <w:rPr>
                <w:rFonts w:hint="eastAsia" w:ascii="宋体" w:hAnsi="宋体" w:cs="宋体"/>
                <w:b w:val="0"/>
                <w:bCs w:val="0"/>
                <w:color w:val="auto"/>
                <w:sz w:val="24"/>
                <w:highlight w:val="none"/>
                <w:lang w:val="en-US" w:eastAsia="zh-CN"/>
              </w:rPr>
              <w:t xml:space="preserve">三年（其中</w:t>
            </w:r>
            <w:r>
              <w:rPr>
                <w:rFonts w:hint="eastAsia" w:ascii="宋体" w:hAnsi="宋体" w:cs="宋体"/>
                <w:b w:val="0"/>
                <w:bCs w:val="0"/>
                <w:color w:val="auto"/>
                <w:sz w:val="24"/>
                <w:highlight w:val="none"/>
                <w:lang w:val="zh-CN" w:eastAsia="zh-CN"/>
              </w:rPr>
              <w:t xml:space="preserve">雾炮</w:t>
            </w:r>
            <w:r>
              <w:rPr>
                <w:rFonts w:hint="eastAsia" w:ascii="宋体" w:hAnsi="宋体" w:cs="宋体"/>
                <w:b w:val="0"/>
                <w:bCs w:val="0"/>
                <w:color w:val="auto"/>
                <w:sz w:val="24"/>
                <w:highlight w:val="none"/>
                <w:lang w:val="en-US" w:eastAsia="zh-CN"/>
              </w:rPr>
              <w:t xml:space="preserve">抑尘车运行管理服务期限自2027年1月1日至2029年6月14日）</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其中高架快速路保洁</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7497.57</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val="en-US" w:eastAsia="zh-CN"/>
              </w:rPr>
              <w:t xml:space="preserve">14台雾炮抑尘车、4台吸尘车运行管理</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800</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eastAsia="zh-CN"/>
              </w:rPr>
              <w:t xml:space="preserve">，以上</w:t>
            </w:r>
            <w:r>
              <w:rPr>
                <w:rFonts w:hint="eastAsia" w:ascii="宋体" w:hAnsi="宋体" w:cs="宋体"/>
                <w:b w:val="0"/>
                <w:bCs w:val="0"/>
                <w:color w:val="auto"/>
                <w:sz w:val="24"/>
                <w:highlight w:val="none"/>
              </w:rPr>
              <w:t xml:space="preserve">项目报价包括所需的人工、材料、维修、保养、保险、利润、税金、办公设备、政策性文件规定及合同包含的所有风险</w:t>
            </w:r>
            <w:r>
              <w:rPr>
                <w:rFonts w:hint="eastAsia" w:ascii="宋体" w:hAnsi="宋体" w:cs="宋体"/>
                <w:b w:val="0"/>
                <w:bCs w:val="0"/>
                <w:color w:val="auto"/>
                <w:sz w:val="24"/>
                <w:highlight w:val="none"/>
                <w:lang w:val="zh-CN"/>
              </w:rPr>
              <w:t xml:space="preserve">、责任等各项应有费用</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zh-CN"/>
              </w:rPr>
              <w:t xml:space="preserve">供应商应充分了解该项目的总体情况、各类市场风险以及影响投标报价的其他要素风险。</w:t>
            </w:r>
            <w:r>
              <w:rPr>
                <w:rFonts w:hint="eastAsia" w:ascii="宋体" w:hAnsi="宋体" w:cs="宋体"/>
                <w:b w:val="0"/>
                <w:bCs w:val="0"/>
                <w:color w:val="auto"/>
                <w:sz w:val="24"/>
                <w:highlight w:val="none"/>
              </w:rPr>
              <w:t xml:space="preserve">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2011"/>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投标文投标文件的提交： </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1.投标文件提交时间：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前。</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北京时间9</w:t>
            </w:r>
            <w:r>
              <w:rPr>
                <w:rFonts w:hint="eastAsia" w:ascii="宋体" w:hAnsi="宋体" w:cs="宋体"/>
                <w:color w:val="auto"/>
                <w:sz w:val="24"/>
                <w:highlight w:val="none"/>
              </w:rPr>
              <w:t xml:space="preserve">:00。</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p>
            <w:pPr>
              <w:spacing w:line="400" w:lineRule="exact"/>
              <w:rPr>
                <w:rFonts w:ascii="宋体" w:hAnsi="宋体" w:cs="宋体"/>
                <w:color w:val="auto"/>
                <w:sz w:val="24"/>
                <w:highlight w:val="none"/>
              </w:rPr>
            </w:pPr>
            <w:r>
              <w:rPr>
                <w:rFonts w:hint="eastAsia" w:asciiTheme="minorEastAsia" w:hAnsiTheme="minorEastAsia" w:eastAsiaTheme="minorEastAsia" w:cstheme="minorEastAsia"/>
                <w:b/>
                <w:color w:val="auto"/>
                <w:sz w:val="24"/>
                <w:szCs w:val="24"/>
                <w:highlight w:val="none"/>
                <w:lang w:eastAsia="zh-CN"/>
              </w:rPr>
              <w:t xml:space="preserve">说明：投标人应登录“苏采云”系统，在达到开标时间后，使用CA数字证书解密各自投标文件。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lang w:val="en-US" w:eastAsia="zh-CN"/>
              </w:rPr>
              <w:t xml:space="preserve">9：30</w:t>
            </w:r>
            <w:r>
              <w:rPr>
                <w:rFonts w:hint="eastAsia" w:ascii="宋体" w:hAnsi="宋体" w:cs="宋体"/>
                <w:color w:val="auto"/>
                <w:sz w:val="24"/>
                <w:highlight w:val="none"/>
              </w:rPr>
              <w:t xml:space="preserve">（标准时间）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w:t>
            </w:r>
            <w:bookmarkStart w:id="56" w:name="_GoBack"/>
            <w:r/>
            <w:bookmarkEnd w:id="56"/>
            <w:r>
              <w:rPr>
                <w:rFonts w:hint="eastAsia" w:ascii="宋体" w:hAnsi="宋体" w:cs="宋体"/>
                <w:color w:val="auto"/>
                <w:sz w:val="24"/>
                <w:highlight w:val="none"/>
              </w:rPr>
              <w:t xml:space="preserve">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定，但必须按顺序排列中标候选供应商。</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按投标报价由低到高顺序排列。得分且投标报价相同的，按技术方案得分</w:t>
            </w:r>
            <w:r/>
          </w:p>
          <w:p>
            <w:pPr>
              <w:ind w:left="560" w:hanging="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二十六</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二十七</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履约保证金的形式： </w:t>
            </w:r>
            <w:r>
              <w:rPr>
                <w:rFonts w:hint="eastAsia" w:ascii="宋体" w:hAnsi="宋体" w:cs="宋体"/>
                <w:color w:val="auto"/>
                <w:sz w:val="24"/>
                <w:highlight w:val="none"/>
                <w:lang w:val="en-US" w:eastAsia="zh-CN"/>
              </w:rPr>
              <w:t xml:space="preserve">银行</w:t>
            </w:r>
            <w:r>
              <w:rPr>
                <w:rFonts w:hint="eastAsia" w:ascii="宋体" w:hAnsi="宋体" w:cs="宋体"/>
                <w:color w:val="auto"/>
                <w:sz w:val="24"/>
                <w:highlight w:val="none"/>
              </w:rPr>
              <w:t xml:space="preserve">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基本户出具</w:t>
            </w:r>
            <w:r>
              <w:rPr>
                <w:rFonts w:hint="eastAsia" w:ascii="宋体" w:hAnsi="宋体" w:cs="宋体"/>
                <w:color w:val="auto"/>
                <w:sz w:val="24"/>
                <w:highlight w:val="none"/>
                <w:lang w:eastAsia="zh-CN"/>
              </w:rPr>
              <w:t xml:space="preserve">）</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履约</w:t>
            </w:r>
            <w:r>
              <w:rPr>
                <w:rFonts w:hint="eastAsia" w:ascii="宋体" w:hAnsi="宋体" w:cs="宋体"/>
                <w:color w:val="auto"/>
                <w:sz w:val="24"/>
                <w:highlight w:val="none"/>
                <w:lang w:val="en-US" w:eastAsia="zh-CN"/>
              </w:rPr>
              <w:t xml:space="preserve">保证金为</w:t>
            </w:r>
            <w:r>
              <w:rPr>
                <w:rFonts w:hint="eastAsia" w:ascii="宋体" w:hAnsi="宋体" w:cs="宋体"/>
                <w:color w:val="auto"/>
                <w:sz w:val="24"/>
                <w:highlight w:val="none"/>
              </w:rPr>
              <w:t xml:space="preserve">中标合同金额×</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成交通知书发出15日内，一次性足额缴纳履约保证金。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邓嵩;</w:t>
            </w:r>
            <w:r>
              <w:rPr>
                <w:rFonts w:hint="eastAsia" w:ascii="宋体" w:hAnsi="宋体" w:cs="宋体"/>
                <w:color w:val="auto"/>
                <w:sz w:val="24"/>
                <w:highlight w:val="none"/>
              </w:rPr>
              <w:t xml:space="preserve">联系电话：</w:t>
            </w:r>
            <w:r>
              <w:rPr>
                <w:rFonts w:hint="eastAsia" w:ascii="宋体" w:hAnsi="宋体" w:cs="宋体"/>
                <w:i w:val="0"/>
                <w:iCs w:val="0"/>
                <w:caps w:val="0"/>
                <w:color w:val="auto"/>
                <w:spacing w:val="0"/>
                <w:sz w:val="24"/>
                <w:szCs w:val="24"/>
                <w:highlight w:val="none"/>
                <w:lang w:val="en-US" w:eastAsia="zh-CN" w:bidi="ar"/>
              </w:rPr>
              <w:t xml:space="preserve">18651771702</w:t>
            </w:r>
            <w:r>
              <w:rPr>
                <w:rFonts w:hint="eastAsia" w:ascii="宋体" w:hAnsi="宋体" w:cs="宋体"/>
                <w:color w:val="auto"/>
                <w:sz w:val="24"/>
                <w:highlight w:val="none"/>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徐州市云龙区淮海文博园13号楼2楼</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Theme="minorEastAsia" w:hAnsiTheme="minorEastAsia" w:eastAsiaTheme="minorEastAsia" w:cstheme="minorEastAsia"/>
                <w:color w:val="auto"/>
                <w:sz w:val="24"/>
                <w:szCs w:val="24"/>
                <w:highlight w:val="none"/>
                <w:lang w:eastAsia="zh-CN"/>
              </w:rPr>
              <w:t xml:space="preserve">及与电子投标文件一致的纸质投标文件正、副本各一套，正本逐页加盖鲜章，副本可以是正本的复印件。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highlight w:val="none"/>
              </w:rPr>
            </w:pPr>
            <w:r/>
            <w:bookmarkStart w:id="19" w:name="_Toc522790133"/>
            <w:r>
              <w:rPr>
                <w:rFonts w:hint="eastAsia" w:ascii="宋体" w:hAnsi="宋体" w:cs="宋体"/>
                <w:b/>
                <w:bCs w:val="0"/>
                <w:color w:val="auto"/>
                <w:sz w:val="24"/>
                <w:highlight w:val="none"/>
              </w:rPr>
              <w:t xml:space="preserve">实施政府采购异常低价审查的有关要求</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（一）评审中出现下列情形之一的，评审（评标）委员会应当启动异常低价投标（响应）审查程序：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jc w:val="center"/>
        <w:spacing w:line="520" w:lineRule="exact"/>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520" w:lineRule="exact"/>
        <w:widowControl/>
        <w:rPr>
          <w:rFonts w:hint="eastAsia" w:ascii="宋体" w:hAnsi="宋体" w:cs="宋体"/>
          <w:color w:val="auto"/>
          <w:sz w:val="24"/>
          <w:highlight w:val="none"/>
        </w:rPr>
        <w:sectPr>
          <w:footnotePr/>
          <w:endnotePr/>
          <w:type w:val="nextPage"/>
          <w:pgSz w:w="11906" w:h="16838" w:orient="portrait"/>
          <w:pgMar w:top="1440" w:right="1423" w:bottom="1440" w:left="1417" w:header="851" w:footer="992" w:gutter="0"/>
          <w:cols w:num="1" w:sep="0" w:space="1701" w:equalWidth="1"/>
          <w:docGrid w:linePitch="360"/>
        </w:sectPr>
      </w:pPr>
      <w:r>
        <w:rPr>
          <w:rFonts w:hint="eastAsia" w:ascii="宋体" w:hAnsi="宋体" w:cs="宋体"/>
          <w:color w:val="auto"/>
          <w:sz w:val="24"/>
          <w:highlight w:val="none"/>
        </w:rPr>
      </w:r>
      <w:r/>
    </w:p>
    <w:p>
      <w:pPr>
        <w:jc w:val="center"/>
        <w:spacing w:line="520" w:lineRule="exact"/>
        <w:widowControl/>
        <w:rPr>
          <w:rFonts w:hint="eastAsia" w:ascii="宋体" w:hAnsi="宋体" w:cs="宋体"/>
          <w:b/>
          <w:bCs/>
          <w:color w:val="auto"/>
          <w:sz w:val="24"/>
          <w:szCs w:val="24"/>
          <w:highlight w:val="none"/>
        </w:rP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tbl>
      <w:tblPr>
        <w:tblStyle w:val="1084"/>
        <w:tblW w:w="0" w:type="auto"/>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gridCol w:w="2421"/>
      </w:tblGrid>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中标或者成交金额</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费率</w:t>
            </w:r>
            <w:r/>
          </w:p>
        </w:tc>
      </w:tr>
      <w:tr>
        <w:trPr>
          <w:jc w:val="center"/>
          <w:tblCellSpacing w:w="0" w:type="dxa"/>
          <w:trHeight w:val="626"/>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最低收费金额（每个委托项目）</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5000元</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50万元以下（含50万元）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50~400万元（含400万元）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400~1000万元（含1000万元）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1000~5000万元（含5000万元）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0.80%</w:t>
            </w:r>
            <w:r/>
          </w:p>
        </w:tc>
      </w:tr>
      <w:tr>
        <w:trPr>
          <w:jc w:val="center"/>
          <w:tblCellSpacing w:w="0" w:type="dxa"/>
          <w:trHeight w:val="430"/>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5000~1亿元（含1亿元）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0.25%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1~10亿元（含10亿元）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10~50亿元（含50亿元）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0.01%</w:t>
            </w:r>
            <w:r/>
          </w:p>
        </w:tc>
      </w:tr>
      <w:tr>
        <w:trPr>
          <w:jc w:val="center"/>
          <w:tblCellSpacing w:w="0" w:type="dxa"/>
          <w:trHeight w:val="46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50亿元以上</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0.005%</w:t>
            </w:r>
            <w:r/>
          </w:p>
        </w:tc>
      </w:tr>
    </w:tbl>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说明：</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1.按上表计算的收费为代理服务全过程的收费金额。各社会代理机构不再收取采购文件制作售卖费用。</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2.代理服务费按差额定率累进法计算。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3.代理服务费基准金额（按差额定率累进法计算的）=中标金额（按差额定率累进法计算的） * 费率（%）。</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4.代理服务费应收取金额=代理服务费基准金额（按差额定率累进法计算的）的合计数。</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5.定点类等无金额或事先不能计算出价格总额的项目，按中标（成交）金额100万元计算。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6.有分包（分标段）的按一个项目计算。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7.以上价格为协会指导价，具体可根据项目难易程度和优质优价原则协商确定。</w:t>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299"/>
        <w:spacing w:line="480" w:lineRule="auto"/>
        <w:rPr>
          <w:rFonts w:hint="eastAsia" w:ascii="宋体" w:hAnsi="宋体" w:eastAsia="宋体" w:cs="宋体"/>
          <w:color w:val="auto"/>
          <w:sz w:val="28"/>
          <w:szCs w:val="28"/>
          <w:highlight w:val="none"/>
        </w:rPr>
      </w:pPr>
      <w:r/>
      <w:bookmarkStart w:id="20" w:name="_Toc388"/>
      <w:r/>
      <w:bookmarkStart w:id="21" w:name="_Toc15737"/>
      <w:r>
        <w:rPr>
          <w:rFonts w:hint="eastAsia" w:ascii="宋体" w:hAnsi="宋体" w:eastAsia="宋体" w:cs="宋体"/>
          <w:color w:val="auto"/>
          <w:sz w:val="28"/>
          <w:szCs w:val="28"/>
          <w:highlight w:val="none"/>
          <w:lang w:val="en-US" w:eastAsia="zh-CN"/>
        </w:rPr>
        <w:t xml:space="preserve">第四章  </w:t>
      </w:r>
      <w:r>
        <w:rPr>
          <w:rFonts w:hint="eastAsia" w:ascii="宋体" w:hAnsi="宋体" w:eastAsia="宋体" w:cs="宋体"/>
          <w:color w:val="auto"/>
          <w:sz w:val="28"/>
          <w:szCs w:val="28"/>
          <w:highlight w:val="none"/>
        </w:rPr>
        <w:t xml:space="preserve">评标标准</w:t>
      </w:r>
      <w:bookmarkEnd w:id="19"/>
      <w:r/>
      <w:bookmarkEnd w:id="20"/>
      <w:r/>
      <w:bookmarkEnd w:id="21"/>
      <w:r/>
      <w:r/>
    </w:p>
    <w:tbl>
      <w:tblPr>
        <w:tblStyle w:val="1084"/>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1404"/>
        <w:gridCol w:w="8089"/>
      </w:tblGrid>
      <w:tr>
        <w:trPr>
          <w:jc w:val="center"/>
          <w:trHeight w:val="586"/>
        </w:trPr>
        <w:tc>
          <w:tcPr>
            <w:gridSpan w:val="2"/>
            <w:tcMar>
              <w:left w:w="108" w:type="dxa"/>
              <w:top w:w="0" w:type="dxa"/>
              <w:right w:w="108" w:type="dxa"/>
              <w:bottom w:w="0" w:type="dxa"/>
            </w:tcMar>
            <w:tcW w:w="1935" w:type="dxa"/>
            <w:vAlign w:val="center"/>
            <w:textDirection w:val="lrTb"/>
            <w:noWrap w:val="false"/>
          </w:tcPr>
          <w:p>
            <w:pPr>
              <w:jc w:val="center"/>
              <w:spacing w:line="240" w:lineRule="auto"/>
              <w:rPr>
                <w:rFonts w:ascii="宋体" w:hAnsi="宋体" w:cs="宋体"/>
                <w:color w:val="auto"/>
                <w:sz w:val="24"/>
                <w:szCs w:val="24"/>
                <w:highlight w:val="none"/>
              </w:rPr>
            </w:pPr>
            <w:r/>
            <w:bookmarkStart w:id="22" w:name="_Toc522790134"/>
            <w:r>
              <w:rPr>
                <w:rFonts w:hint="eastAsia" w:ascii="宋体" w:hAnsi="宋体" w:cs="宋体"/>
                <w:color w:val="auto"/>
                <w:sz w:val="24"/>
                <w:szCs w:val="24"/>
                <w:highlight w:val="none"/>
              </w:rPr>
              <w:t xml:space="preserve">项目</w:t>
            </w:r>
            <w:r/>
          </w:p>
        </w:tc>
        <w:tc>
          <w:tcPr>
            <w:tcMar>
              <w:left w:w="108" w:type="dxa"/>
              <w:top w:w="0" w:type="dxa"/>
              <w:right w:w="108" w:type="dxa"/>
              <w:bottom w:w="0" w:type="dxa"/>
            </w:tcMar>
            <w:tcW w:w="8089"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rHeight w:val="2287"/>
        </w:trPr>
        <w:tc>
          <w:tcPr>
            <w:gridSpan w:val="2"/>
            <w:tcMar>
              <w:left w:w="108" w:type="dxa"/>
              <w:top w:w="0" w:type="dxa"/>
              <w:right w:w="108" w:type="dxa"/>
              <w:bottom w:w="0" w:type="dxa"/>
            </w:tcMar>
            <w:tcW w:w="1935"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15</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cs="宋体"/>
                <w:color w:val="auto"/>
                <w:sz w:val="24"/>
                <w:szCs w:val="24"/>
                <w:highlight w:val="none"/>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得分四舍五入保留小数点后2位</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投标文件中提供投标人为乙方，合同签订日期在202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月1日以后，合同内容为与本次标的</w:t>
            </w:r>
            <w:r>
              <w:rPr>
                <w:rFonts w:hint="eastAsia" w:ascii="宋体" w:hAnsi="宋体" w:cs="宋体"/>
                <w:color w:val="auto"/>
                <w:sz w:val="24"/>
                <w:szCs w:val="24"/>
                <w:highlight w:val="none"/>
                <w:lang w:eastAsia="zh-CN"/>
              </w:rPr>
              <w:t xml:space="preserve">类似</w:t>
            </w:r>
            <w:r>
              <w:rPr>
                <w:rFonts w:hint="eastAsia" w:ascii="宋体" w:hAnsi="宋体" w:cs="宋体"/>
                <w:color w:val="auto"/>
                <w:sz w:val="24"/>
                <w:szCs w:val="24"/>
                <w:highlight w:val="none"/>
              </w:rPr>
              <w:t xml:space="preserve">的合同原件扫描件每份得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分（需同时提供中标通知书、中标合同和</w:t>
            </w:r>
            <w:r>
              <w:rPr>
                <w:rFonts w:hint="eastAsia" w:ascii="宋体" w:hAnsi="宋体" w:cs="宋体"/>
                <w:color w:val="auto"/>
                <w:sz w:val="24"/>
                <w:szCs w:val="24"/>
                <w:highlight w:val="none"/>
                <w:lang w:val="en-US" w:eastAsia="zh-CN"/>
              </w:rPr>
              <w:t xml:space="preserve">项目结算的任意发票证明</w:t>
            </w:r>
            <w:r>
              <w:rPr>
                <w:rFonts w:hint="eastAsia" w:ascii="宋体" w:hAnsi="宋体" w:cs="宋体"/>
                <w:color w:val="auto"/>
                <w:sz w:val="24"/>
                <w:szCs w:val="24"/>
                <w:highlight w:val="none"/>
              </w:rPr>
              <w:t xml:space="preserve">）。</w:t>
            </w:r>
            <w:r/>
          </w:p>
          <w:p>
            <w:pPr>
              <w:spacing w:line="24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注：投标文件中提供中标通知书、中标合同和</w:t>
            </w:r>
            <w:r>
              <w:rPr>
                <w:rFonts w:hint="eastAsia" w:ascii="宋体" w:hAnsi="宋体" w:cs="宋体"/>
                <w:b/>
                <w:color w:val="auto"/>
                <w:sz w:val="24"/>
                <w:szCs w:val="24"/>
                <w:highlight w:val="none"/>
                <w:lang w:val="en-US" w:eastAsia="zh-CN"/>
              </w:rPr>
              <w:t xml:space="preserve">项目结算的任意发票证明</w:t>
            </w:r>
            <w:r>
              <w:rPr>
                <w:rFonts w:hint="eastAsia" w:ascii="宋体" w:hAnsi="宋体" w:cs="宋体"/>
                <w:b/>
                <w:color w:val="auto"/>
                <w:sz w:val="24"/>
                <w:szCs w:val="24"/>
                <w:highlight w:val="none"/>
              </w:rPr>
              <w:t xml:space="preserve">原件扫描件加盖电子签章。</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pStyle w:val="1127"/>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企业综合实力</w:t>
            </w:r>
            <w:r/>
          </w:p>
          <w:p>
            <w:pPr>
              <w:pStyle w:val="1127"/>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pStyle w:val="1127"/>
              <w:jc w:val="left"/>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提供投标人有效期内的</w:t>
            </w:r>
            <w:r>
              <w:rPr>
                <w:rFonts w:hint="eastAsia" w:ascii="宋体" w:hAnsi="宋体" w:eastAsia="宋体" w:cs="Times New Roman"/>
                <w:color w:val="auto"/>
                <w:sz w:val="24"/>
                <w:szCs w:val="24"/>
                <w:highlight w:val="none"/>
                <w:lang w:eastAsia="zh-CN"/>
              </w:rPr>
              <w:t xml:space="preserve">质量</w:t>
            </w:r>
            <w:r>
              <w:rPr>
                <w:rFonts w:hint="eastAsia" w:ascii="宋体" w:hAnsi="宋体" w:eastAsia="宋体" w:cs="Times New Roman"/>
                <w:color w:val="auto"/>
                <w:sz w:val="24"/>
                <w:szCs w:val="24"/>
                <w:highlight w:val="none"/>
              </w:rPr>
              <w:t xml:space="preserve">管理体系认证证书、环境</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体系认证证书、职业</w:t>
            </w:r>
            <w:r>
              <w:rPr>
                <w:rFonts w:hint="eastAsia" w:ascii="宋体" w:hAnsi="宋体" w:eastAsia="宋体" w:cs="Times New Roman"/>
                <w:color w:val="auto"/>
                <w:sz w:val="24"/>
                <w:szCs w:val="24"/>
                <w:highlight w:val="none"/>
                <w:lang w:val="en-US" w:eastAsia="zh-CN"/>
              </w:rPr>
              <w:t xml:space="preserve">安全</w:t>
            </w:r>
            <w:r>
              <w:rPr>
                <w:rFonts w:hint="eastAsia" w:ascii="宋体" w:hAnsi="宋体" w:eastAsia="宋体" w:cs="Times New Roman"/>
                <w:color w:val="auto"/>
                <w:sz w:val="24"/>
                <w:szCs w:val="24"/>
                <w:highlight w:val="none"/>
              </w:rPr>
              <w:t xml:space="preserve">健康</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w:t>
            </w:r>
            <w:r>
              <w:rPr>
                <w:rFonts w:hint="eastAsia" w:ascii="宋体" w:hAnsi="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证书状态</w:t>
            </w:r>
            <w:r>
              <w:rPr>
                <w:rFonts w:hint="eastAsia" w:ascii="宋体" w:hAnsi="宋体" w:cs="Times New Roman"/>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有效</w:t>
            </w:r>
            <w:r>
              <w:rPr>
                <w:rFonts w:hint="eastAsia" w:ascii="宋体" w:hAnsi="宋体" w:cs="Times New Roman"/>
                <w:color w:val="auto"/>
                <w:sz w:val="24"/>
                <w:szCs w:val="24"/>
                <w:highlight w:val="none"/>
                <w:lang w:val="en-US" w:eastAsia="zh-CN"/>
              </w:rPr>
              <w:t xml:space="preserve">期内</w:t>
            </w:r>
            <w:r>
              <w:rPr>
                <w:rFonts w:hint="eastAsia" w:ascii="宋体" w:hAnsi="宋体" w:eastAsia="宋体" w:cs="Times New Roman"/>
                <w:color w:val="auto"/>
                <w:sz w:val="24"/>
                <w:szCs w:val="24"/>
                <w:highlight w:val="none"/>
              </w:rPr>
              <w:t xml:space="preserve">的，每提供一个得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pStyle w:val="1127"/>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本项最高得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分，最低得0分。</w:t>
            </w:r>
            <w:r/>
          </w:p>
        </w:tc>
      </w:tr>
      <w:tr>
        <w:trPr>
          <w:jc w:val="center"/>
          <w:trHeight w:val="1372"/>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strike/>
                <w:color w:val="auto"/>
                <w:sz w:val="24"/>
                <w:szCs w:val="24"/>
                <w:highlight w:val="none"/>
              </w:rPr>
            </w:pPr>
            <w:r>
              <w:rPr>
                <w:rFonts w:hint="eastAsia" w:ascii="宋体" w:hAnsi="宋体" w:cs="宋体"/>
                <w:strike w:val="0"/>
                <w:color w:val="auto"/>
                <w:sz w:val="24"/>
                <w:szCs w:val="24"/>
                <w:highlight w:val="none"/>
              </w:rPr>
              <w:t xml:space="preserve">设备配置（</w:t>
            </w:r>
            <w:r>
              <w:rPr>
                <w:rFonts w:hint="eastAsia" w:ascii="宋体" w:hAnsi="宋体" w:cs="宋体"/>
                <w:strike w:val="0"/>
                <w:color w:val="auto"/>
                <w:sz w:val="24"/>
                <w:szCs w:val="24"/>
                <w:highlight w:val="none"/>
                <w:lang w:val="en-US" w:eastAsia="zh-CN"/>
              </w:rPr>
              <w:t xml:space="preserve">9</w:t>
            </w:r>
            <w:r>
              <w:rPr>
                <w:rFonts w:hint="eastAsia" w:ascii="宋体" w:hAnsi="宋体" w:cs="宋体"/>
                <w:strike w:val="0"/>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numPr>
                <w:ilvl w:val="0"/>
                <w:numId w:val="0"/>
              </w:numPr>
              <w:spacing w:line="240" w:lineRule="auto"/>
              <w:rPr>
                <w:rFonts w:hint="eastAsia" w:ascii="宋体" w:hAnsi="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满足招标文件《采购需求》中“设备、车辆配备要求”的基础上，高压清洗车、洗扫一体车、1吨小型高压冲洗车车辆</w:t>
            </w:r>
            <w:r>
              <w:rPr>
                <w:rFonts w:hint="eastAsia" w:ascii="宋体" w:hAnsi="宋体" w:cs="宋体"/>
                <w:strike w:val="0"/>
                <w:color w:val="auto"/>
                <w:sz w:val="24"/>
                <w:szCs w:val="24"/>
                <w:highlight w:val="none"/>
                <w:lang w:val="en-US" w:eastAsia="zh-CN" w:bidi="ar-SA"/>
              </w:rPr>
              <w:t xml:space="preserve">等主要车型</w:t>
            </w:r>
            <w:r>
              <w:rPr>
                <w:rFonts w:hint="eastAsia" w:ascii="宋体" w:hAnsi="宋体" w:eastAsia="宋体" w:cs="宋体"/>
                <w:strike w:val="0"/>
                <w:color w:val="auto"/>
                <w:sz w:val="24"/>
                <w:szCs w:val="24"/>
                <w:highlight w:val="none"/>
                <w:lang w:val="en-US" w:eastAsia="zh-CN" w:bidi="ar-SA"/>
              </w:rPr>
              <w:t xml:space="preserve">承诺</w:t>
            </w:r>
            <w:r>
              <w:rPr>
                <w:rFonts w:hint="eastAsia" w:ascii="宋体" w:hAnsi="宋体" w:cs="宋体"/>
                <w:strike w:val="0"/>
                <w:color w:val="auto"/>
                <w:sz w:val="24"/>
                <w:szCs w:val="24"/>
                <w:highlight w:val="none"/>
                <w:lang w:val="en-US" w:eastAsia="zh-CN" w:bidi="ar-SA"/>
              </w:rPr>
              <w:t xml:space="preserve">每</w:t>
            </w:r>
            <w:r>
              <w:rPr>
                <w:rFonts w:hint="eastAsia" w:ascii="宋体" w:hAnsi="宋体" w:eastAsia="宋体" w:cs="宋体"/>
                <w:strike w:val="0"/>
                <w:color w:val="auto"/>
                <w:sz w:val="24"/>
                <w:szCs w:val="24"/>
                <w:highlight w:val="none"/>
                <w:lang w:val="en-US" w:eastAsia="zh-CN" w:bidi="ar-SA"/>
              </w:rPr>
              <w:t xml:space="preserve">增加</w:t>
            </w:r>
            <w:r>
              <w:rPr>
                <w:rFonts w:hint="eastAsia" w:ascii="宋体" w:hAnsi="宋体" w:cs="宋体"/>
                <w:strike w:val="0"/>
                <w:color w:val="auto"/>
                <w:sz w:val="24"/>
                <w:szCs w:val="24"/>
                <w:highlight w:val="none"/>
                <w:lang w:val="en-US" w:eastAsia="zh-CN" w:bidi="ar-SA"/>
              </w:rPr>
              <w:t xml:space="preserve">一</w:t>
            </w:r>
            <w:r>
              <w:rPr>
                <w:rFonts w:hint="eastAsia" w:ascii="宋体" w:hAnsi="宋体" w:eastAsia="宋体" w:cs="宋体"/>
                <w:strike w:val="0"/>
                <w:color w:val="auto"/>
                <w:sz w:val="24"/>
                <w:szCs w:val="24"/>
                <w:highlight w:val="none"/>
                <w:lang w:val="en-US" w:eastAsia="zh-CN" w:bidi="ar-SA"/>
              </w:rPr>
              <w:t xml:space="preserve">辆加1分</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最高得</w:t>
            </w:r>
            <w:r>
              <w:rPr>
                <w:rFonts w:hint="eastAsia" w:ascii="宋体" w:hAnsi="宋体" w:cs="宋体"/>
                <w:strike w:val="0"/>
                <w:color w:val="auto"/>
                <w:sz w:val="24"/>
                <w:szCs w:val="24"/>
                <w:highlight w:val="none"/>
                <w:lang w:val="en-US" w:eastAsia="zh-CN" w:bidi="ar-SA"/>
              </w:rPr>
              <w:t xml:space="preserve">5</w:t>
            </w:r>
            <w:r>
              <w:rPr>
                <w:rFonts w:hint="eastAsia" w:ascii="宋体" w:hAnsi="宋体" w:eastAsia="宋体" w:cs="宋体"/>
                <w:strike w:val="0"/>
                <w:color w:val="auto"/>
                <w:sz w:val="24"/>
                <w:szCs w:val="24"/>
                <w:highlight w:val="none"/>
                <w:lang w:val="en-US" w:eastAsia="zh-CN" w:bidi="ar-SA"/>
              </w:rPr>
              <w:t xml:space="preserve">分</w:t>
            </w:r>
            <w:r>
              <w:rPr>
                <w:rFonts w:hint="eastAsia" w:ascii="宋体" w:hAnsi="宋体" w:cs="宋体"/>
                <w:strike w:val="0"/>
                <w:color w:val="auto"/>
                <w:sz w:val="24"/>
                <w:szCs w:val="24"/>
                <w:highlight w:val="none"/>
                <w:lang w:val="en-US" w:eastAsia="zh-CN" w:bidi="ar-SA"/>
              </w:rPr>
              <w:t xml:space="preserve">，以承诺书为准。</w:t>
            </w:r>
            <w:r/>
          </w:p>
          <w:p>
            <w:pPr>
              <w:pStyle w:val="1090"/>
              <w:numPr>
                <w:ilvl w:val="0"/>
                <w:numId w:val="0"/>
              </w:numPr>
              <w:ind w:right="0"/>
              <w:keepLines w:val="0"/>
              <w:keepNext w:val="0"/>
              <w:pageBreakBefore w:val="0"/>
              <w:spacing w:after="0" w:line="24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（2）满足招标文件《采购需求》中“设备、车辆配备要求”的基础上，使用无人驾驶设备，每增加一台3吨</w:t>
            </w:r>
            <w:r>
              <w:rPr>
                <w:rFonts w:hint="eastAsia" w:ascii="宋体" w:hAnsi="宋体" w:cs="宋体"/>
                <w:strike w:val="0"/>
                <w:color w:val="auto"/>
                <w:sz w:val="24"/>
                <w:szCs w:val="24"/>
                <w:highlight w:val="none"/>
                <w:lang w:val="en-US" w:eastAsia="zh-CN" w:bidi="ar-SA"/>
              </w:rPr>
              <w:t xml:space="preserve">及以上</w:t>
            </w:r>
            <w:r>
              <w:rPr>
                <w:rFonts w:hint="eastAsia" w:ascii="宋体" w:hAnsi="宋体" w:eastAsia="宋体" w:cs="宋体"/>
                <w:strike w:val="0"/>
                <w:color w:val="auto"/>
                <w:sz w:val="24"/>
                <w:szCs w:val="24"/>
                <w:highlight w:val="none"/>
                <w:lang w:val="en-US" w:eastAsia="zh-CN" w:bidi="ar-SA"/>
              </w:rPr>
              <w:t xml:space="preserve">无人驾驶清扫一体车加2分，最高得4分，以承诺书为准。</w:t>
            </w:r>
            <w:r/>
          </w:p>
          <w:p>
            <w:pPr>
              <w:rPr>
                <w:rFonts w:hint="default"/>
                <w:color w:val="auto"/>
                <w:highlight w:val="none"/>
                <w:lang w:val="en-US" w:eastAsia="zh-CN"/>
              </w:rPr>
            </w:pPr>
            <w:r>
              <w:rPr>
                <w:rFonts w:hint="eastAsia" w:ascii="宋体" w:hAnsi="宋体" w:cs="宋体"/>
                <w:strike w:val="0"/>
                <w:color w:val="auto"/>
                <w:sz w:val="24"/>
                <w:szCs w:val="24"/>
                <w:highlight w:val="none"/>
                <w:lang w:val="en-US" w:eastAsia="zh-CN" w:bidi="ar-SA"/>
              </w:rPr>
              <w:t xml:space="preserve">本项同一辆车不重复加分。</w:t>
            </w:r>
            <w:r/>
          </w:p>
        </w:tc>
      </w:tr>
      <w:tr>
        <w:trPr>
          <w:jc w:val="center"/>
          <w:trHeight w:val="1715"/>
        </w:trPr>
        <w:tc>
          <w:tcPr>
            <w:tcMar>
              <w:left w:w="108" w:type="dxa"/>
              <w:top w:w="0" w:type="dxa"/>
              <w:right w:w="108" w:type="dxa"/>
              <w:bottom w:w="0" w:type="dxa"/>
            </w:tcMar>
            <w:tcW w:w="531" w:type="dxa"/>
            <w:vAlign w:val="center"/>
            <w:vMerge w:val="restart"/>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保洁实施方案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cs="宋体"/>
                <w:color w:val="auto"/>
                <w:sz w:val="24"/>
                <w:szCs w:val="24"/>
                <w:highlight w:val="none"/>
              </w:rPr>
              <w:t xml:space="preserve">分）</w:t>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项目分析</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对投标文件中项目分析的服务定位和目标及作业范围和现场作业的难点、重点等描述与分析是否全面、清晰、准确进行打分。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，完全贴合项目实际需求，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较为全面、准确，基本贴合项目需求，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w:t>
            </w:r>
            <w:r>
              <w:rPr>
                <w:rFonts w:hint="eastAsia" w:ascii="宋体" w:hAnsi="宋体" w:eastAsia="宋体" w:cs="宋体"/>
                <w:color w:val="auto"/>
                <w:sz w:val="24"/>
                <w:szCs w:val="24"/>
                <w:highlight w:val="none"/>
                <w:lang w:val="en-US" w:eastAsia="zh-CN"/>
              </w:rPr>
              <w:t xml:space="preserve">对难点、重点描述不够清晰，</w:t>
            </w:r>
            <w:r>
              <w:rPr>
                <w:rFonts w:hint="eastAsia" w:ascii="宋体" w:hAnsi="宋体" w:cs="宋体"/>
                <w:color w:val="auto"/>
                <w:sz w:val="24"/>
                <w:szCs w:val="24"/>
                <w:highlight w:val="none"/>
                <w:lang w:val="en-US" w:eastAsia="zh-CN"/>
              </w:rPr>
              <w:t xml:space="preserve">得5分；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val="en-US" w:eastAsia="zh-CN"/>
              </w:rPr>
              <w:t xml:space="preserve">内容较差</w:t>
            </w:r>
            <w:r>
              <w:rPr>
                <w:rFonts w:hint="eastAsia" w:ascii="宋体" w:hAnsi="宋体" w:cs="宋体"/>
                <w:color w:val="auto"/>
                <w:sz w:val="24"/>
                <w:szCs w:val="24"/>
                <w:highlight w:val="none"/>
                <w:lang w:eastAsia="zh-CN"/>
              </w:rPr>
              <w:t xml:space="preserve">，与项目实际不符，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内容差，</w:t>
            </w:r>
            <w:r>
              <w:rPr>
                <w:rFonts w:hint="eastAsia" w:ascii="宋体" w:hAnsi="宋体" w:cs="宋体"/>
                <w:color w:val="auto"/>
                <w:sz w:val="24"/>
                <w:szCs w:val="24"/>
                <w:highlight w:val="none"/>
                <w:lang w:eastAsia="zh-CN"/>
              </w:rPr>
              <w:t xml:space="preserve">与项目实际严重不符，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543"/>
        </w:trPr>
        <w:tc>
          <w:tcPr>
            <w:tcMar>
              <w:left w:w="108" w:type="dxa"/>
              <w:top w:w="0" w:type="dxa"/>
              <w:right w:w="108" w:type="dxa"/>
              <w:bottom w:w="0" w:type="dxa"/>
            </w:tcMar>
            <w:tcW w:w="531" w:type="dxa"/>
            <w:vAlign w:val="center"/>
            <w:vMerge w:val="continue"/>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项目管理团队、场所配备方案（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对投标文件中《项目管理团队、场所配备方案》的科学性合理性以及《项目组织架构表》的完善性进行综合打分。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w:t>
            </w:r>
            <w:r>
              <w:rPr>
                <w:rFonts w:hint="eastAsia" w:ascii="宋体" w:hAnsi="宋体" w:eastAsia="宋体" w:cs="宋体"/>
                <w:color w:val="auto"/>
                <w:sz w:val="24"/>
                <w:szCs w:val="24"/>
                <w:highlight w:val="none"/>
                <w:lang w:val="en-US" w:eastAsia="zh-CN"/>
              </w:rPr>
              <w:t xml:space="preserve">基本满足项目管理需求，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内容一般，能满足基础管理需求，得7分；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eastAsia="zh-CN"/>
              </w:rPr>
              <w:t xml:space="preserve">内容较差，难以满足管理要求，得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w:t>
            </w:r>
            <w:r>
              <w:rPr>
                <w:rFonts w:hint="eastAsia" w:ascii="宋体" w:hAnsi="宋体" w:cs="宋体"/>
                <w:color w:val="auto"/>
                <w:sz w:val="24"/>
                <w:szCs w:val="24"/>
                <w:highlight w:val="none"/>
              </w:rPr>
              <w:t xml:space="preserve">差</w:t>
            </w:r>
            <w:r>
              <w:rPr>
                <w:rFonts w:hint="eastAsia" w:ascii="宋体" w:hAnsi="宋体" w:cs="宋体"/>
                <w:color w:val="auto"/>
                <w:sz w:val="24"/>
                <w:szCs w:val="24"/>
                <w:highlight w:val="none"/>
                <w:lang w:eastAsia="zh-CN"/>
              </w:rPr>
              <w:t xml:space="preserve">，无法满足管理要求，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3692"/>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道路人工保洁管理方案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对投标文件中《道路人工保洁管理方案》的排班、组织、岗位设置、人工作业规范、内部人员管理制度、保洁人员培训计划、提高劳动生产率等内容进行综合打分。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406"/>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环卫机械化作业管理方案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831"/>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应急、突击、重大活动保障方案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9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文明、安全作业管理实施方案（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对投标文件中文明、安全作业管理实施方案完整性、合理性等进行打分。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7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left"/>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雾炮抑尘、吸尘作业管理方案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方案内容中至少包含雾炮抑尘、吸尘作业方案、作业时间安排、车辆管理制度、人员岗位职责、人员权益保障、突发故障维修等内容进行综合评价。</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lang w:val="zh-CN"/>
              </w:rPr>
              <w:t xml:space="preserve">雾炮抑尘、吸尘作业方案</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val="zh-CN"/>
              </w:rPr>
              <w:t xml:space="preserve">、作业时间安排</w:t>
            </w:r>
            <w:r>
              <w:rPr>
                <w:rFonts w:hint="eastAsia" w:ascii="宋体" w:hAnsi="宋体" w:cs="宋体"/>
                <w:color w:val="auto"/>
                <w:sz w:val="24"/>
                <w:szCs w:val="24"/>
                <w:highlight w:val="none"/>
              </w:rPr>
              <w:t xml:space="preserve">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val="zh-CN"/>
              </w:rPr>
              <w:t xml:space="preserve">车辆管理制度</w:t>
            </w:r>
            <w:r>
              <w:rPr>
                <w:rFonts w:hint="eastAsia" w:ascii="宋体" w:hAnsi="宋体" w:cs="宋体"/>
                <w:color w:val="auto"/>
                <w:sz w:val="24"/>
                <w:szCs w:val="24"/>
                <w:highlight w:val="none"/>
              </w:rPr>
              <w:t xml:space="preserve">科学合理的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zh-CN"/>
              </w:rPr>
              <w:t xml:space="preserve">人员岗位职责</w:t>
            </w:r>
            <w:r>
              <w:rPr>
                <w:rFonts w:hint="eastAsia" w:ascii="宋体" w:hAnsi="宋体" w:cs="宋体"/>
                <w:color w:val="auto"/>
                <w:sz w:val="24"/>
                <w:szCs w:val="24"/>
                <w:highlight w:val="none"/>
              </w:rPr>
              <w:t xml:space="preserve">分配合理</w:t>
            </w:r>
            <w:r>
              <w:rPr>
                <w:rFonts w:hint="eastAsia" w:ascii="宋体" w:hAnsi="宋体" w:cs="宋体"/>
                <w:color w:val="auto"/>
                <w:sz w:val="24"/>
                <w:szCs w:val="24"/>
                <w:highlight w:val="none"/>
                <w:lang w:val="zh-CN"/>
              </w:rPr>
              <w:t xml:space="preserve">、人员权益保障</w:t>
            </w:r>
            <w:r>
              <w:rPr>
                <w:rFonts w:hint="eastAsia" w:ascii="宋体" w:hAnsi="宋体" w:cs="宋体"/>
                <w:color w:val="auto"/>
                <w:sz w:val="24"/>
                <w:szCs w:val="24"/>
                <w:highlight w:val="none"/>
              </w:rPr>
              <w:t xml:space="preserve">符合要求的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lang w:val="zh-CN"/>
              </w:rPr>
              <w:t xml:space="preserve">突发故障维修</w:t>
            </w:r>
            <w:r>
              <w:rPr>
                <w:rFonts w:hint="eastAsia" w:ascii="宋体" w:hAnsi="宋体" w:cs="宋体"/>
                <w:color w:val="auto"/>
                <w:sz w:val="24"/>
                <w:szCs w:val="24"/>
                <w:highlight w:val="none"/>
              </w:rPr>
              <w:t xml:space="preserve">及时、妥当的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一般的得1分，无具体内容的不得分。</w:t>
            </w:r>
            <w:r/>
          </w:p>
        </w:tc>
      </w:tr>
    </w:tbl>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本章说明：</w:t>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（一）本项目采用综合评分法。</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促进中小微企业发展政策：根据《政府采购促进中小企业发展管理办法》规定，对小、微型企业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color w:val="auto"/>
          <w:highlight w:val="none"/>
          <w:lang w:val="en-US" w:eastAsia="zh-CN"/>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highlight w:val="none"/>
          <w:lang w:val="en-US" w:eastAsia="zh-CN"/>
        </w:rPr>
      </w:r>
      <w:r/>
    </w:p>
    <w:p>
      <w:pPr>
        <w:pStyle w:val="1299"/>
        <w:numPr>
          <w:ilvl w:val="0"/>
          <w:numId w:val="0"/>
        </w:numPr>
        <w:ind w:firstLine="420"/>
        <w:rPr>
          <w:rFonts w:ascii="宋体" w:hAnsi="宋体" w:eastAsia="宋体" w:cs="宋体"/>
          <w:color w:val="auto"/>
          <w:sz w:val="28"/>
          <w:szCs w:val="28"/>
          <w:highlight w:val="none"/>
        </w:rPr>
      </w:pPr>
      <w:r/>
      <w:bookmarkStart w:id="23" w:name="_Toc25237"/>
      <w:r/>
      <w:bookmarkStart w:id="24" w:name="_Toc19584"/>
      <w:r>
        <w:rPr>
          <w:rFonts w:hint="eastAsia" w:ascii="宋体" w:hAnsi="宋体" w:eastAsia="宋体" w:cs="宋体"/>
          <w:b/>
          <w:bCs/>
          <w:color w:val="auto"/>
          <w:sz w:val="28"/>
          <w:szCs w:val="28"/>
          <w:highlight w:val="none"/>
          <w:lang w:val="en-US" w:eastAsia="zh-CN" w:bidi="ar-SA"/>
        </w:rPr>
        <w:t xml:space="preserve">第五章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拟签订的合同文本</w:t>
      </w:r>
      <w:bookmarkEnd w:id="22"/>
      <w:r/>
      <w:bookmarkEnd w:id="23"/>
      <w:r/>
      <w:bookmarkEnd w:id="24"/>
      <w:r/>
      <w:r/>
    </w:p>
    <w:p>
      <w:pPr>
        <w:jc w:val="center"/>
        <w:rPr>
          <w:b/>
          <w:bCs/>
          <w:color w:val="auto"/>
          <w:sz w:val="24"/>
          <w:highlight w:val="none"/>
        </w:rPr>
      </w:pPr>
      <w:r>
        <w:rPr>
          <w:rFonts w:hint="eastAsia"/>
          <w:b/>
          <w:bCs/>
          <w:color w:val="auto"/>
          <w:sz w:val="24"/>
          <w:highlight w:val="none"/>
        </w:rPr>
        <w:t xml:space="preserve">拟签订的合同条款</w:t>
      </w:r>
      <w:r/>
    </w:p>
    <w:p>
      <w:pPr>
        <w:rPr>
          <w:color w:val="auto"/>
          <w:highlight w:val="none"/>
        </w:rPr>
      </w:pPr>
      <w:r>
        <w:rPr>
          <w:color w:val="auto"/>
          <w:highlight w:val="none"/>
        </w:rPr>
      </w:r>
      <w:r/>
    </w:p>
    <w:p>
      <w:pPr>
        <w:pStyle w:val="1090"/>
        <w:ind w:left="1470" w:right="1470"/>
        <w:rPr>
          <w:color w:val="auto"/>
          <w:highlight w:val="none"/>
        </w:rPr>
      </w:pPr>
      <w:r>
        <w:rPr>
          <w:color w:val="auto"/>
          <w:highlight w:val="none"/>
        </w:rPr>
      </w:r>
      <w:r/>
    </w:p>
    <w:p>
      <w:pPr>
        <w:pStyle w:val="1090"/>
        <w:ind w:left="1470" w:right="1470"/>
        <w:rPr>
          <w:color w:val="auto"/>
          <w:highlight w:val="none"/>
        </w:rPr>
      </w:pPr>
      <w:r>
        <w:rPr>
          <w:color w:val="auto"/>
          <w:highlight w:val="none"/>
        </w:rPr>
      </w:r>
      <w:r/>
    </w:p>
    <w:p>
      <w:pPr>
        <w:pStyle w:val="1090"/>
        <w:ind w:left="1470" w:right="1470"/>
        <w:rPr>
          <w:color w:val="auto"/>
          <w:highlight w:val="none"/>
        </w:rPr>
      </w:pPr>
      <w:r>
        <w:rPr>
          <w:color w:val="auto"/>
          <w:highlight w:val="none"/>
        </w:rPr>
      </w:r>
      <w:r/>
    </w:p>
    <w:p>
      <w:pPr>
        <w:pStyle w:val="1090"/>
        <w:ind w:left="1470" w:right="1470"/>
        <w:rPr>
          <w:color w:val="auto"/>
          <w:highlight w:val="none"/>
        </w:rPr>
      </w:pPr>
      <w:r>
        <w:rPr>
          <w:color w:val="auto"/>
          <w:highlight w:val="none"/>
        </w:rPr>
      </w:r>
      <w:r/>
    </w:p>
    <w:p>
      <w:pPr>
        <w:pStyle w:val="1115"/>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115"/>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1319"/>
        <w:rPr>
          <w:color w:val="auto"/>
          <w:highlight w:val="none"/>
        </w:rPr>
      </w:pPr>
      <w:r>
        <w:rPr>
          <w:color w:val="auto"/>
          <w:highlight w:val="none"/>
        </w:rPr>
      </w:r>
      <w:r/>
    </w:p>
    <w:p>
      <w:pPr>
        <w:pStyle w:val="1126"/>
        <w:rPr>
          <w:rFonts w:hint="default" w:hAnsi="宋体" w:cs="宋体"/>
          <w:color w:val="auto"/>
          <w:sz w:val="24"/>
          <w:highlight w:val="none"/>
        </w:rPr>
      </w:pPr>
      <w:r>
        <w:rPr>
          <w:rFonts w:hint="default" w:hAnsi="宋体" w:cs="宋体"/>
          <w:color w:val="auto"/>
          <w:sz w:val="24"/>
          <w:highlight w:val="none"/>
        </w:rPr>
      </w:r>
      <w:r/>
    </w:p>
    <w:p>
      <w:pPr>
        <w:rPr>
          <w:color w:val="auto"/>
          <w:highlight w:val="none"/>
        </w:rPr>
      </w:pPr>
      <w:r>
        <w:rPr>
          <w:color w:val="auto"/>
          <w:highlight w:val="none"/>
        </w:rPr>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政</w:t>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府</w:t>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采</w:t>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购</w:t>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合</w:t>
      </w:r>
      <w:r/>
    </w:p>
    <w:p>
      <w:pPr>
        <w:pStyle w:val="1115"/>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同</w:t>
      </w:r>
      <w:r/>
    </w:p>
    <w:p>
      <w:pPr>
        <w:pStyle w:val="1115"/>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1115"/>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1115"/>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115"/>
        <w:rPr>
          <w:rFonts w:ascii="宋体" w:hAnsi="宋体" w:cs="宋体"/>
          <w:color w:val="auto"/>
          <w:sz w:val="24"/>
          <w:highlight w:val="none"/>
        </w:rPr>
      </w:pPr>
      <w:r>
        <w:rPr>
          <w:rFonts w:hint="eastAsia" w:ascii="宋体" w:hAnsi="宋体" w:cs="宋体"/>
          <w:color w:val="auto"/>
          <w:sz w:val="24"/>
          <w:highlight w:val="none"/>
        </w:rPr>
        <w:t xml:space="preserve">友情提醒：采购人与中标、成交供应商应当在中标、成交通知书发出之日起三十日内，按照采购文件确定的事项签订政府采购合同。</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76"/>
        <w:jc w:val="center"/>
        <w:rPr>
          <w:rFonts w:hint="eastAsia"/>
          <w:b/>
          <w:bCs/>
          <w:color w:val="auto"/>
          <w:highlight w:val="none"/>
        </w:rPr>
      </w:pPr>
      <w:r/>
      <w:bookmarkStart w:id="25" w:name="_Toc522790135"/>
      <w:r>
        <w:rPr>
          <w:rFonts w:hint="eastAsia"/>
          <w:b/>
          <w:bCs/>
          <w:color w:val="auto"/>
          <w:highlight w:val="none"/>
        </w:rPr>
        <w:t xml:space="preserve">第一节 总 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本合同当事人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高架快速路保洁、</w:t>
      </w:r>
      <w:r>
        <w:rPr>
          <w:rFonts w:hint="eastAsia" w:ascii="宋体" w:hAnsi="宋体" w:eastAsia="宋体" w:cs="宋体"/>
          <w:color w:val="auto"/>
          <w:sz w:val="24"/>
          <w:highlight w:val="none"/>
          <w:lang w:val="en-US" w:eastAsia="zh-CN"/>
        </w:rPr>
        <w:t xml:space="preserve">吸尘车运行管理服务</w:t>
      </w:r>
      <w:r>
        <w:rPr>
          <w:rFonts w:hint="eastAsia" w:ascii="宋体" w:hAnsi="宋体" w:eastAsia="宋体" w:cs="宋体"/>
          <w:color w:val="auto"/>
          <w:sz w:val="24"/>
          <w:highlight w:val="none"/>
        </w:rPr>
        <w:t xml:space="preserve">合同期限三年：    年    月    日至    年    月    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雾炮抑尘车管理服务合同期限</w:t>
      </w:r>
      <w:r>
        <w:rPr>
          <w:rFonts w:hint="eastAsia" w:ascii="宋体" w:hAnsi="宋体" w:cs="宋体"/>
          <w:color w:val="auto"/>
          <w:sz w:val="24"/>
          <w:highlight w:val="none"/>
          <w:lang w:val="en-US" w:eastAsia="zh-CN"/>
        </w:rPr>
        <w:t xml:space="preserve">自2027年1月1日至2029年6月14日</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签订地点：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合同签订依据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为推行环卫市场化保洁运作，甲乙双方根据    年    月    日       </w:t>
      </w:r>
      <w:r>
        <w:rPr>
          <w:rFonts w:hint="eastAsia" w:ascii="宋体" w:hAnsi="宋体" w:eastAsia="宋体" w:cs="宋体"/>
          <w:color w:val="auto"/>
          <w:sz w:val="24"/>
          <w:highlight w:val="none"/>
          <w:lang w:eastAsia="zh-CN"/>
        </w:rPr>
        <w:t xml:space="preserve">高架快速路环卫保洁市场化项目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招标结果，依据</w:t>
      </w:r>
      <w:r>
        <w:rPr>
          <w:rFonts w:hint="eastAsia" w:ascii="宋体" w:hAnsi="宋体" w:cs="宋体"/>
          <w:color w:val="auto"/>
          <w:sz w:val="24"/>
          <w:highlight w:val="none"/>
          <w:lang w:eastAsia="zh-CN"/>
        </w:rPr>
        <w:t xml:space="preserve">《中华人民共和国民法典》</w:t>
      </w:r>
      <w:r>
        <w:rPr>
          <w:rFonts w:hint="eastAsia" w:ascii="宋体" w:hAnsi="宋体" w:eastAsia="宋体" w:cs="宋体"/>
          <w:color w:val="auto"/>
          <w:sz w:val="24"/>
          <w:highlight w:val="none"/>
        </w:rPr>
        <w:t xml:space="preserve">《中华人民共和国政府采购法》《城市市容和环境卫生管理条例》《江苏省城市市容和环境卫生管理条例》《城市生活垃圾管理办法》等有关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、规章规定，甲乙双方恪守公平、公正、诚信的原则，友好协商，签订本合同。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合同文件的组成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本合同所附下列文件是构成本合同不可分割的部分：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高架快速路环卫保洁市场化项目</w:t>
      </w:r>
      <w:r>
        <w:rPr>
          <w:rFonts w:hint="eastAsia" w:ascii="宋体" w:hAnsi="宋体" w:eastAsia="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以及相关的澄清、补充文件等；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2.乙方的投标文件及其在开标过程中所作的其他承诺、声明、书面澄清等；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3.中标通知书。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4.本合同附件（包括但不限于考核细则、明细表等，附件与合同正文具有同等法律效力）。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承包范围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招标文件（项目编号：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），具体内容见招标文件第六章《</w:t>
      </w:r>
      <w:r>
        <w:rPr>
          <w:rFonts w:hint="eastAsia" w:ascii="宋体" w:hAnsi="宋体" w:cs="宋体"/>
          <w:color w:val="auto"/>
          <w:sz w:val="24"/>
          <w:highlight w:val="none"/>
          <w:lang w:eastAsia="zh-CN"/>
        </w:rPr>
        <w:t xml:space="preserve">采购需求</w:t>
      </w:r>
      <w:r>
        <w:rPr>
          <w:rFonts w:hint="eastAsia" w:ascii="宋体" w:hAnsi="宋体" w:eastAsia="宋体" w:cs="宋体"/>
          <w:color w:val="auto"/>
          <w:sz w:val="24"/>
          <w:highlight w:val="none"/>
        </w:rPr>
        <w:t xml:space="preserve">》。</w:t>
      </w:r>
      <w:r/>
    </w:p>
    <w:p>
      <w:pPr>
        <w:pStyle w:val="1076"/>
        <w:jc w:val="center"/>
        <w:rPr>
          <w:rFonts w:hint="eastAsia"/>
          <w:b/>
          <w:bCs/>
          <w:color w:val="auto"/>
          <w:highlight w:val="none"/>
        </w:rPr>
      </w:pPr>
      <w:r>
        <w:rPr>
          <w:rFonts w:hint="eastAsia"/>
          <w:b/>
          <w:bCs/>
          <w:color w:val="auto"/>
          <w:highlight w:val="none"/>
        </w:rPr>
        <w:t xml:space="preserve">第二节  项目内容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第六条 项目名称：</w:t>
      </w:r>
      <w:r>
        <w:rPr>
          <w:rFonts w:hint="eastAsia" w:ascii="宋体" w:hAnsi="宋体" w:cs="宋体"/>
          <w:color w:val="auto"/>
          <w:sz w:val="24"/>
          <w:highlight w:val="none"/>
          <w:lang w:eastAsia="zh-CN"/>
        </w:rPr>
        <w:t xml:space="preserve">高架快速路环卫保洁市场化项目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作业范围及内容：</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1.作业范围</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高架快速路作业范围三环路及高架、城东大道及高架、大学路高架、徐韩快速路等</w:t>
      </w:r>
      <w:r>
        <w:rPr>
          <w:rFonts w:hint="eastAsia" w:ascii="宋体" w:hAnsi="宋体" w:eastAsia="宋体" w:cs="宋体"/>
          <w:color w:val="auto"/>
          <w:sz w:val="24"/>
          <w:highlight w:val="none"/>
        </w:rPr>
        <w:t xml:space="preserve">快慢车道及人行道</w:t>
      </w:r>
      <w:r>
        <w:rPr>
          <w:rFonts w:hint="eastAsia" w:ascii="宋体" w:hAnsi="宋体" w:eastAsia="宋体" w:cs="宋体"/>
          <w:color w:val="auto"/>
          <w:sz w:val="24"/>
          <w:highlight w:val="none"/>
          <w:lang w:eastAsia="zh-CN"/>
        </w:rPr>
        <w:t xml:space="preserve">（含人行天桥、人行地下通道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匝道</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保洁</w:t>
      </w:r>
      <w:r>
        <w:rPr>
          <w:rFonts w:hint="eastAsia" w:ascii="宋体" w:hAnsi="宋体" w:cs="宋体"/>
          <w:color w:val="auto"/>
          <w:sz w:val="24"/>
          <w:highlight w:val="none"/>
          <w:lang w:eastAsia="zh-CN"/>
        </w:rPr>
        <w:t xml:space="preserve">。</w:t>
      </w:r>
      <w:r/>
    </w:p>
    <w:p>
      <w:pPr>
        <w:ind w:firstLine="480"/>
        <w:spacing w:line="360" w:lineRule="auto"/>
        <w:rPr>
          <w:rFonts w:hint="default"/>
          <w:color w:val="auto"/>
          <w:highlight w:val="none"/>
          <w:lang w:val="en-US"/>
        </w:rPr>
      </w:pP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cs="宋体"/>
          <w:color w:val="auto"/>
          <w:sz w:val="24"/>
          <w:szCs w:val="24"/>
          <w:highlight w:val="none"/>
          <w:lang w:val="en-US" w:eastAsia="zh-CN"/>
        </w:rPr>
        <w:t xml:space="preserve">主要作业范围</w:t>
      </w:r>
      <w:r>
        <w:rPr>
          <w:rFonts w:hint="eastAsia" w:ascii="宋体" w:hAnsi="宋体" w:eastAsia="宋体" w:cs="宋体"/>
          <w:color w:val="auto"/>
          <w:sz w:val="24"/>
          <w:szCs w:val="24"/>
          <w:highlight w:val="none"/>
          <w:lang w:val="zh-CN" w:eastAsia="zh-CN"/>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w:t>
      </w:r>
      <w:r>
        <w:rPr>
          <w:rFonts w:hint="eastAsia" w:ascii="宋体" w:hAnsi="宋体" w:cs="宋体"/>
          <w:color w:val="auto"/>
          <w:sz w:val="24"/>
          <w:szCs w:val="24"/>
          <w:highlight w:val="none"/>
          <w:lang w:val="zh-CN" w:eastAsia="zh-CN"/>
        </w:rPr>
        <w:t xml:space="preserve">。吸尘车主要作业范围三环周边道路等，</w:t>
      </w:r>
      <w:r>
        <w:rPr>
          <w:rFonts w:hint="eastAsia" w:ascii="宋体" w:hAnsi="宋体" w:eastAsia="宋体" w:cs="宋体"/>
          <w:color w:val="auto"/>
          <w:sz w:val="24"/>
          <w:szCs w:val="24"/>
          <w:highlight w:val="none"/>
          <w:lang w:val="zh-CN" w:eastAsia="zh-CN"/>
        </w:rPr>
        <w:t xml:space="preserve">同时避开敏感路段、施工段、狭窄段等，具体可根据实际工作需要调整。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2.作业内容：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市场化</w:t>
      </w:r>
      <w:r>
        <w:rPr>
          <w:rFonts w:hint="eastAsia" w:ascii="宋体" w:hAnsi="宋体" w:eastAsia="宋体" w:cs="宋体"/>
          <w:color w:val="auto"/>
          <w:sz w:val="24"/>
          <w:highlight w:val="none"/>
          <w:lang w:eastAsia="zh-CN"/>
        </w:rPr>
        <w:t xml:space="preserve">道路保洁；道路沿线绿化带、绿地漂浮物捡拾（包含果皮、纸屑、烟头、口香糖、饮料罐、塑料袋等），实现“一把扫帚扫到底”，市管、区管道路外侧大面积绿地（连片不易分割的绿地）及口袋公园，山体、河道立面等绿地不纳入；</w:t>
      </w:r>
      <w:r>
        <w:rPr>
          <w:rFonts w:hint="default" w:ascii="宋体" w:hAnsi="宋体" w:eastAsia="宋体" w:cs="宋体"/>
          <w:color w:val="auto"/>
          <w:sz w:val="24"/>
          <w:highlight w:val="none"/>
          <w:lang w:val="en-US" w:eastAsia="zh-CN"/>
        </w:rPr>
        <w:t xml:space="preserve">车道、人行道隔离护栏清洗</w:t>
      </w:r>
      <w:r>
        <w:rPr>
          <w:rFonts w:hint="eastAsia" w:ascii="宋体" w:hAnsi="宋体" w:eastAsia="宋体" w:cs="宋体"/>
          <w:color w:val="auto"/>
          <w:sz w:val="24"/>
          <w:highlight w:val="none"/>
          <w:lang w:val="en-US" w:eastAsia="zh-CN"/>
        </w:rPr>
        <w:t xml:space="preserve">；两侧建筑物（构筑物）等其他公共设施</w:t>
      </w:r>
      <w:r>
        <w:rPr>
          <w:rFonts w:hint="default" w:ascii="宋体" w:hAnsi="宋体" w:eastAsia="宋体" w:cs="宋体"/>
          <w:color w:val="auto"/>
          <w:sz w:val="24"/>
          <w:highlight w:val="none"/>
          <w:lang w:val="en-US" w:eastAsia="zh-CN"/>
        </w:rPr>
        <w:t xml:space="preserve">立面（1.8米以下）野广告清理</w:t>
      </w:r>
      <w:r>
        <w:rPr>
          <w:rFonts w:hint="eastAsia" w:ascii="宋体" w:hAnsi="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果皮箱、烟头收集器等环卫设施清洗保洁</w:t>
      </w:r>
      <w:r>
        <w:rPr>
          <w:rFonts w:hint="eastAsia" w:ascii="宋体" w:hAnsi="宋体" w:eastAsia="宋体" w:cs="宋体"/>
          <w:color w:val="auto"/>
          <w:sz w:val="24"/>
          <w:highlight w:val="none"/>
          <w:lang w:val="en-US" w:eastAsia="zh-CN"/>
        </w:rPr>
        <w:t xml:space="preserve">；扫雪除冰</w:t>
      </w:r>
      <w:r>
        <w:rPr>
          <w:rFonts w:hint="default" w:ascii="宋体" w:hAnsi="宋体" w:eastAsia="宋体" w:cs="宋体"/>
          <w:color w:val="auto"/>
          <w:sz w:val="24"/>
          <w:highlight w:val="none"/>
          <w:lang w:val="en-US" w:eastAsia="zh-CN"/>
        </w:rPr>
        <w:t xml:space="preserve">、重大活动环境卫生保障等应急管理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城管部门交办的临时性任务等。</w:t>
      </w:r>
      <w:r/>
    </w:p>
    <w:p>
      <w:pPr>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4"/>
          <w:highlight w:val="none"/>
          <w:lang w:val="zh-CN" w:eastAsia="zh-CN"/>
        </w:rPr>
        <w:t xml:space="preserve">道路抑尘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作业，作业范围内的重大活动保障等应急任务，</w:t>
      </w:r>
      <w:r>
        <w:rPr>
          <w:rFonts w:hint="eastAsia" w:ascii="宋体" w:hAnsi="宋体" w:cs="宋体"/>
          <w:color w:val="auto"/>
          <w:sz w:val="24"/>
          <w:szCs w:val="24"/>
          <w:highlight w:val="none"/>
          <w:lang w:val="en-US" w:eastAsia="zh-CN"/>
        </w:rPr>
        <w:t xml:space="preserve">甲方、市级环境卫生管理机构</w:t>
      </w:r>
      <w:r>
        <w:rPr>
          <w:rFonts w:hint="eastAsia" w:ascii="宋体" w:hAnsi="宋体" w:eastAsia="宋体" w:cs="宋体"/>
          <w:color w:val="auto"/>
          <w:sz w:val="24"/>
          <w:szCs w:val="24"/>
          <w:highlight w:val="none"/>
          <w:lang w:val="zh-CN" w:eastAsia="zh-CN"/>
        </w:rPr>
        <w:t xml:space="preserve">交办的临时性任务等。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3.具体作业项目、作业量详见附件。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作业规范、标准及要求：作业规范符合但不限于《市容环卫工程项目规范》（GB55013-2021</w:t>
      </w:r>
      <w:r>
        <w:rPr>
          <w:rFonts w:hint="eastAsia" w:ascii="宋体" w:hAnsi="宋体" w:cs="宋体"/>
          <w:color w:val="auto"/>
          <w:sz w:val="24"/>
          <w:highlight w:val="none"/>
          <w:lang w:eastAsia="zh-CN"/>
        </w:rPr>
        <w:t xml:space="preserve">）和</w:t>
      </w:r>
      <w:r>
        <w:rPr>
          <w:rFonts w:hint="eastAsia" w:ascii="宋体" w:hAnsi="宋体" w:eastAsia="宋体" w:cs="宋体"/>
          <w:color w:val="auto"/>
          <w:sz w:val="24"/>
          <w:highlight w:val="none"/>
        </w:rPr>
        <w:t xml:space="preserve">《城市道路清扫保洁与质量评价标准》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CJJ/T126-2022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en-US" w:eastAsia="zh-CN"/>
        </w:rPr>
        <w:t xml:space="preserve">现行</w:t>
      </w:r>
      <w:r>
        <w:rPr>
          <w:rFonts w:hint="eastAsia" w:ascii="宋体" w:hAnsi="宋体" w:eastAsia="宋体" w:cs="宋体"/>
          <w:color w:val="auto"/>
          <w:sz w:val="24"/>
          <w:highlight w:val="none"/>
        </w:rPr>
        <w:t xml:space="preserve">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区两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（二）作业时间</w:t>
      </w:r>
      <w:r>
        <w:rPr>
          <w:rFonts w:hint="eastAsia" w:ascii="宋体" w:hAnsi="宋体" w:eastAsia="宋体" w:cs="宋体"/>
          <w:color w:val="auto"/>
          <w:sz w:val="24"/>
          <w:highlight w:val="none"/>
          <w:lang w:eastAsia="zh-CN"/>
        </w:rPr>
        <w:t xml:space="preserve">及要求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高架快速路保洁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道路人工保洁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道路保洁要求每日7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0前完成全覆盖</w:t>
      </w:r>
      <w:r>
        <w:rPr>
          <w:rFonts w:hint="eastAsia" w:ascii="宋体" w:hAnsi="宋体" w:eastAsia="宋体" w:cs="宋体"/>
          <w:color w:val="auto"/>
          <w:sz w:val="24"/>
          <w:highlight w:val="none"/>
          <w:lang w:eastAsia="zh-CN"/>
        </w:rPr>
        <w:t xml:space="preserve">普扫</w:t>
      </w:r>
      <w:r>
        <w:rPr>
          <w:rFonts w:hint="eastAsia" w:ascii="宋体" w:hAnsi="宋体" w:eastAsia="宋体" w:cs="宋体"/>
          <w:color w:val="auto"/>
          <w:sz w:val="24"/>
          <w:highlight w:val="none"/>
        </w:rPr>
        <w:t xml:space="preserve">，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有建筑物的道路两侧墙到墙，无</w:t>
      </w:r>
      <w:r>
        <w:rPr>
          <w:rFonts w:hint="eastAsia" w:ascii="宋体" w:hAnsi="宋体" w:eastAsia="宋体" w:cs="宋体"/>
          <w:color w:val="auto"/>
          <w:sz w:val="24"/>
          <w:highlight w:val="none"/>
        </w:rPr>
        <w:t xml:space="preserve">建筑物立面的按照甲方要求</w:t>
      </w:r>
      <w:r>
        <w:rPr>
          <w:rFonts w:hint="eastAsia" w:ascii="宋体" w:hAnsi="宋体" w:eastAsia="宋体" w:cs="宋体"/>
          <w:color w:val="auto"/>
          <w:sz w:val="24"/>
          <w:highlight w:val="none"/>
          <w:lang w:eastAsia="zh-CN"/>
        </w:rPr>
        <w:t xml:space="preserve">。普扫作业应做到“五无五净”：无积存垃圾，无积水积泥，无烟蒂纸屑，无果皮杂物，无土石杂草；路面干净，绿地、绿化带和树圈干净，侧石干净，雨水井盖干净，果皮箱等环卫设施干净。</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机械化作业保洁</w:t>
      </w:r>
      <w:r/>
    </w:p>
    <w:p>
      <w:pPr>
        <w:numPr>
          <w:ilvl w:val="0"/>
          <w:numId w:val="0"/>
        </w:numPr>
        <w:ind w:firstLine="480"/>
        <w:spacing w:line="360" w:lineRule="auto"/>
        <w:rPr>
          <w:rFonts w:ascii="仿宋_GB2312" w:hAnsi="仿宋_GB2312" w:eastAsia="仿宋_GB2312" w:cs="仿宋_GB2312"/>
          <w:color w:val="auto"/>
          <w:sz w:val="32"/>
          <w:szCs w:val="32"/>
          <w:highlight w:val="none"/>
        </w:rPr>
      </w:pPr>
      <w:r>
        <w:rPr>
          <w:rFonts w:hint="eastAsia" w:ascii="宋体" w:hAnsi="宋体" w:eastAsia="宋体" w:cs="宋体"/>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机械化清扫保洁时间应避开城市道路交通高峰时段，原则上要求在07:00-09:00,17:00-19:</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0时段内严禁作业，具体禁止作业时间调整以交管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城管</w:t>
      </w:r>
      <w:r>
        <w:rPr>
          <w:rFonts w:hint="eastAsia" w:ascii="宋体" w:hAnsi="宋体" w:eastAsia="宋体" w:cs="宋体"/>
          <w:color w:val="auto"/>
          <w:sz w:val="24"/>
          <w:highlight w:val="none"/>
        </w:rPr>
        <w:t xml:space="preserve">部门通知为准。冲洗作业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rPr>
        <w:t xml:space="preserve">，洗扫作业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cs="宋体"/>
          <w:color w:val="auto"/>
          <w:sz w:val="24"/>
          <w:highlight w:val="none"/>
          <w:lang w:val="en-US" w:eastAsia="zh-CN"/>
        </w:rPr>
        <w:t xml:space="preserve">，洒水作业时速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雾炮抑尘车、吸尘车运行管理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抑尘作业模式应按照不同气候条件调整，按照相关标准，低温应停止作业；当台风、大雪、大雨、空气湿度过高等不适宜作业的气候条件下，应停止作业。</w:t>
      </w:r>
      <w:r>
        <w:rPr>
          <w:rFonts w:hint="eastAsia" w:ascii="宋体" w:hAnsi="宋体" w:eastAsia="宋体" w:cs="宋体"/>
          <w:color w:val="auto"/>
          <w:sz w:val="24"/>
          <w:szCs w:val="24"/>
          <w:highlight w:val="none"/>
          <w:lang w:val="en-US" w:eastAsia="zh-CN"/>
        </w:rPr>
        <w:t xml:space="preserve">低温停止作业期间，乙方应安排项目人员作为应急人员参与市区除雪防冻等重点活动保障应急任务</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作业时间应避开城市道路交通高峰时段，原则上要求在07:00-09:00,17:00-19:30时段内严禁作业，具体禁止作业时间调整以市级主管部门通知为准。</w:t>
      </w: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每天每车雾炮抑尘作业里程30公里/日以上</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（不含加水、加油空驶里程，不含人流密集等不宜作业路段，实际行驶里程每天约60公里）</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作业里程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0公里/日以上。按照采购人制定的作业路线开展作业，质量标准、作业线路等可根据道路施工、空气质量等原因进行调整。</w:t>
      </w:r>
      <w:r/>
    </w:p>
    <w:p>
      <w:pPr>
        <w:pStyle w:val="1076"/>
        <w:jc w:val="center"/>
        <w:rPr>
          <w:rFonts w:hint="eastAsia"/>
          <w:b/>
          <w:bCs/>
          <w:color w:val="auto"/>
          <w:highlight w:val="none"/>
        </w:rPr>
      </w:pPr>
      <w:r>
        <w:rPr>
          <w:rFonts w:hint="eastAsia"/>
          <w:b/>
          <w:bCs/>
          <w:color w:val="auto"/>
          <w:highlight w:val="none"/>
        </w:rPr>
        <w:t xml:space="preserve">第三节  作业人员、服装、防护用品及设备（车辆）配置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人员及服装要求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highlight w:val="none"/>
        </w:rPr>
        <w:t xml:space="preserve">人员数量配备：  人（其中道</w:t>
      </w:r>
      <w:r>
        <w:rPr>
          <w:rFonts w:hint="eastAsia" w:ascii="宋体" w:hAnsi="宋体" w:eastAsia="宋体" w:cs="宋体"/>
          <w:color w:val="auto"/>
          <w:sz w:val="24"/>
          <w:szCs w:val="24"/>
          <w:highlight w:val="none"/>
          <w:lang w:val="zh-CN" w:eastAsia="zh-CN"/>
        </w:rPr>
        <w:t xml:space="preserve">路保洁人员   人，驾驶员   人，班组长  人。雾炮抑尘车驾驶员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人，管理人员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人。吸尘车驾驶员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服装及防护用品配备要求：（1）夏装每人每年2套，春秋装每人每年1套，冬装棉服每人2年1</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szCs w:val="24"/>
          <w:highlight w:val="none"/>
          <w:lang w:val="zh-CN" w:eastAsia="zh-CN"/>
        </w:rPr>
        <w:t xml:space="preserve">；（2）雨衣、雨裤、雨鞋每人每年1套；（3）式样、颜色、材质符合</w:t>
      </w:r>
      <w:r>
        <w:rPr>
          <w:rFonts w:hint="eastAsia" w:ascii="宋体" w:hAnsi="宋体" w:eastAsia="宋体" w:cs="宋体"/>
          <w:color w:val="auto"/>
          <w:sz w:val="24"/>
          <w:szCs w:val="24"/>
          <w:highlight w:val="none"/>
          <w:lang w:val="en-US" w:eastAsia="zh-CN"/>
        </w:rPr>
        <w:t xml:space="preserve">GB/T29862-2013《纺织品纤维含量的标识》等</w:t>
      </w:r>
      <w:r>
        <w:rPr>
          <w:rFonts w:hint="eastAsia" w:ascii="宋体" w:hAnsi="宋体" w:eastAsia="宋体" w:cs="宋体"/>
          <w:color w:val="auto"/>
          <w:sz w:val="24"/>
          <w:szCs w:val="24"/>
          <w:highlight w:val="none"/>
          <w:lang w:val="zh-CN" w:eastAsia="zh-CN"/>
        </w:rPr>
        <w:t xml:space="preserve">规定，由中标人自行采购 ；（4）其他防护用品满足作业需要。</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设备配置要求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高压清洗车：</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台，其中</w:t>
      </w:r>
      <w:r>
        <w:rPr>
          <w:rFonts w:hint="eastAsia" w:ascii="宋体" w:hAnsi="宋体" w:cs="宋体"/>
          <w:color w:val="auto"/>
          <w:sz w:val="24"/>
          <w:highlight w:val="none"/>
          <w:lang w:val="en-US" w:eastAsia="zh-CN"/>
        </w:rPr>
        <w:t xml:space="preserve">8吨5台，</w:t>
      </w:r>
      <w:r>
        <w:rPr>
          <w:rFonts w:hint="eastAsia" w:ascii="宋体" w:hAnsi="宋体" w:eastAsia="宋体" w:cs="宋体"/>
          <w:color w:val="auto"/>
          <w:sz w:val="24"/>
          <w:highlight w:val="none"/>
        </w:rPr>
        <w:t xml:space="preserve">12吨</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洗扫一体车：</w:t>
      </w: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台，其中2吨 </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台</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4吨5台，8</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台，</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小型高压冲洗车：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其中配置</w:t>
      </w:r>
      <w:r>
        <w:rPr>
          <w:rFonts w:hint="eastAsia" w:ascii="宋体" w:hAnsi="宋体" w:eastAsia="宋体" w:cs="宋体"/>
          <w:color w:val="auto"/>
          <w:sz w:val="24"/>
          <w:szCs w:val="24"/>
          <w:highlight w:val="none"/>
          <w:lang w:val="en-US" w:eastAsia="zh-CN"/>
        </w:rPr>
        <w:t xml:space="preserve">新能源</w:t>
      </w:r>
      <w:r>
        <w:rPr>
          <w:rFonts w:hint="eastAsia" w:ascii="宋体" w:hAnsi="宋体" w:cs="宋体"/>
          <w:color w:val="auto"/>
          <w:sz w:val="24"/>
          <w:szCs w:val="24"/>
          <w:highlight w:val="none"/>
          <w:lang w:val="en-US" w:eastAsia="zh-CN"/>
        </w:rPr>
        <w:t xml:space="preserve">高压清洗车、洗扫一体车10</w:t>
      </w:r>
      <w:r>
        <w:rPr>
          <w:rFonts w:hint="eastAsia" w:ascii="宋体" w:hAnsi="宋体" w:eastAsia="宋体" w:cs="宋体"/>
          <w:color w:val="auto"/>
          <w:sz w:val="24"/>
          <w:szCs w:val="24"/>
          <w:highlight w:val="none"/>
          <w:lang w:val="en-US" w:eastAsia="zh-CN"/>
        </w:rPr>
        <w:t xml:space="preserve">台</w:t>
      </w:r>
      <w:r>
        <w:rPr>
          <w:rFonts w:hint="eastAsia" w:ascii="宋体" w:hAnsi="宋体" w:cs="宋体"/>
          <w:color w:val="auto"/>
          <w:sz w:val="24"/>
          <w:szCs w:val="24"/>
          <w:highlight w:val="none"/>
          <w:lang w:val="en-US" w:eastAsia="zh-CN"/>
        </w:rPr>
        <w:t xml:space="preserve">，新能源</w:t>
      </w:r>
      <w:r>
        <w:rPr>
          <w:rFonts w:hint="eastAsia" w:ascii="宋体" w:hAnsi="宋体" w:eastAsia="宋体" w:cs="宋体"/>
          <w:color w:val="auto"/>
          <w:sz w:val="24"/>
          <w:szCs w:val="24"/>
          <w:highlight w:val="none"/>
        </w:rPr>
        <w:t xml:space="preserve">1吨小型高压冲洗车</w:t>
      </w:r>
      <w:r>
        <w:rPr>
          <w:rFonts w:hint="eastAsia" w:ascii="宋体" w:hAnsi="宋体" w:cs="宋体"/>
          <w:color w:val="auto"/>
          <w:sz w:val="24"/>
          <w:szCs w:val="24"/>
          <w:highlight w:val="none"/>
          <w:lang w:val="en-US" w:eastAsia="zh-CN"/>
        </w:rPr>
        <w:t xml:space="preserve">5台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巡回快速</w:t>
      </w:r>
      <w:r>
        <w:rPr>
          <w:rFonts w:hint="eastAsia" w:ascii="宋体" w:hAnsi="宋体" w:eastAsia="宋体" w:cs="宋体"/>
          <w:color w:val="auto"/>
          <w:sz w:val="24"/>
          <w:highlight w:val="none"/>
        </w:rPr>
        <w:t xml:space="preserve">保洁车：</w:t>
      </w:r>
      <w:r>
        <w:rPr>
          <w:rFonts w:hint="eastAsia" w:ascii="宋体" w:hAnsi="宋体" w:cs="宋体"/>
          <w:color w:val="auto"/>
          <w:sz w:val="24"/>
          <w:highlight w:val="none"/>
          <w:lang w:val="en-US" w:eastAsia="zh-CN"/>
        </w:rPr>
        <w:t xml:space="preserve">210</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融雪剂撒</w:t>
      </w:r>
      <w:r>
        <w:rPr>
          <w:rFonts w:hint="eastAsia" w:ascii="宋体" w:hAnsi="宋体" w:eastAsia="宋体" w:cs="宋体"/>
          <w:color w:val="auto"/>
          <w:sz w:val="24"/>
          <w:highlight w:val="none"/>
          <w:lang w:val="en-US" w:eastAsia="zh-CN"/>
        </w:rPr>
        <w:t xml:space="preserve">布</w:t>
      </w:r>
      <w:r>
        <w:rPr>
          <w:rFonts w:hint="eastAsia" w:ascii="宋体" w:hAnsi="宋体" w:eastAsia="宋体" w:cs="宋体"/>
          <w:color w:val="auto"/>
          <w:sz w:val="24"/>
          <w:highlight w:val="none"/>
        </w:rPr>
        <w:t xml:space="preserve">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雪滚10个、雪铲10个</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雾炮抑尘、吸尘车辆由甲方统一提供，14辆雾炮抑尘车，</w:t>
      </w:r>
      <w:r>
        <w:rPr>
          <w:rFonts w:hint="eastAsia" w:ascii="宋体" w:hAnsi="宋体" w:cs="宋体"/>
          <w:color w:val="auto"/>
          <w:sz w:val="24"/>
          <w:szCs w:val="24"/>
          <w:highlight w:val="none"/>
          <w:lang w:val="en-US" w:eastAsia="zh-CN"/>
        </w:rPr>
        <w:t xml:space="preserve">4辆</w:t>
      </w:r>
      <w:r>
        <w:rPr>
          <w:rFonts w:hint="eastAsia" w:ascii="宋体" w:hAnsi="宋体" w:cs="宋体"/>
          <w:color w:val="auto"/>
          <w:sz w:val="24"/>
          <w:szCs w:val="24"/>
          <w:highlight w:val="none"/>
          <w:lang w:val="zh-CN" w:eastAsia="zh-CN"/>
        </w:rPr>
        <w:t xml:space="preserve">吸尘车辆由</w:t>
      </w:r>
      <w:r>
        <w:rPr>
          <w:rFonts w:hint="eastAsia" w:ascii="宋体" w:hAnsi="宋体" w:cs="宋体"/>
          <w:color w:val="auto"/>
          <w:sz w:val="24"/>
          <w:highlight w:val="none"/>
          <w:lang w:val="en-US" w:eastAsia="zh-CN"/>
        </w:rPr>
        <w:t xml:space="preserve">乙方每月开展保养，车辆故障及时维修，按时开展车辆年审；</w:t>
      </w:r>
      <w:r>
        <w:rPr>
          <w:rFonts w:hint="eastAsia" w:ascii="宋体" w:hAnsi="宋体" w:cs="宋体"/>
          <w:color w:val="auto"/>
          <w:sz w:val="24"/>
          <w:highlight w:val="none"/>
          <w:lang w:val="zh-CN" w:eastAsia="zh-CN"/>
        </w:rPr>
        <w:t xml:space="preserve">车辆因故障或维修不到位造成</w:t>
      </w:r>
      <w:r>
        <w:rPr>
          <w:rFonts w:hint="eastAsia" w:ascii="宋体" w:hAnsi="宋体" w:cs="宋体"/>
          <w:color w:val="auto"/>
          <w:sz w:val="24"/>
          <w:highlight w:val="none"/>
          <w:lang w:val="en-US" w:eastAsia="zh-CN"/>
        </w:rPr>
        <w:t xml:space="preserve">作业</w:t>
      </w:r>
      <w:r>
        <w:rPr>
          <w:rFonts w:hint="eastAsia" w:ascii="宋体" w:hAnsi="宋体" w:cs="宋体"/>
          <w:color w:val="auto"/>
          <w:sz w:val="24"/>
          <w:highlight w:val="none"/>
          <w:lang w:val="zh-CN" w:eastAsia="zh-CN"/>
        </w:rPr>
        <w:t xml:space="preserve">车辆数不足的，由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lang w:val="zh-CN" w:eastAsia="zh-CN"/>
        </w:rPr>
        <w:t xml:space="preserve">提供</w:t>
      </w:r>
      <w:r>
        <w:rPr>
          <w:rFonts w:hint="eastAsia" w:ascii="宋体" w:hAnsi="宋体" w:cs="宋体"/>
          <w:color w:val="auto"/>
          <w:sz w:val="24"/>
          <w:highlight w:val="none"/>
          <w:lang w:val="en-US" w:eastAsia="zh-CN"/>
        </w:rPr>
        <w:t xml:space="preserve">其他</w:t>
      </w:r>
      <w:r>
        <w:rPr>
          <w:rFonts w:hint="eastAsia" w:ascii="宋体" w:hAnsi="宋体" w:cs="宋体"/>
          <w:color w:val="auto"/>
          <w:sz w:val="24"/>
          <w:highlight w:val="none"/>
          <w:lang w:val="zh-CN" w:eastAsia="zh-CN"/>
        </w:rPr>
        <w:t xml:space="preserve">备用车辆进行作业</w:t>
      </w:r>
      <w:r>
        <w:rPr>
          <w:rFonts w:hint="eastAsia" w:ascii="宋体" w:hAnsi="宋体" w:cs="宋体"/>
          <w:color w:val="auto"/>
          <w:sz w:val="24"/>
          <w:highlight w:val="none"/>
          <w:lang w:val="en-US" w:eastAsia="zh-CN"/>
        </w:rPr>
        <w:t xml:space="preserve">，以满足合同有关作业车辆的约定，因此支出的费用，由乙方自行承担。车辆保险到期后，乙方应按照相关法律法规等规定及时缴纳车辆商业保险（包括但不限于特种车损失保险、特种车第三者责任保险、特种车全车盗抢保险、车上人员责任险）、交通强制险、车船税，其中，特种车第三者责任保险最高赔付额不少于300万元。</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pStyle w:val="1076"/>
        <w:jc w:val="center"/>
        <w:rPr>
          <w:rFonts w:hint="eastAsia"/>
          <w:b/>
          <w:bCs/>
          <w:color w:val="auto"/>
          <w:highlight w:val="none"/>
        </w:rPr>
      </w:pPr>
      <w:r>
        <w:rPr>
          <w:rFonts w:hint="eastAsia"/>
          <w:b/>
          <w:bCs/>
          <w:color w:val="auto"/>
          <w:highlight w:val="none"/>
        </w:rPr>
        <w:t xml:space="preserve">第四节  合同价款与支付</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第十一条  合同价款</w:t>
      </w:r>
      <w:r/>
    </w:p>
    <w:p>
      <w:pPr>
        <w:pStyle w:val="1088"/>
        <w:ind w:firstLine="480"/>
        <w:keepLines w:val="0"/>
        <w:keepNext w:val="0"/>
        <w:pageBreakBefore w:val="0"/>
        <w:widowControl w:val="off"/>
        <w:rPr>
          <w:rFonts w:hint="default"/>
          <w:color w:val="auto"/>
          <w:highlight w:val="none"/>
          <w:lang w:val="en-US" w:eastAsia="zh-CN"/>
        </w:rPr>
      </w:pPr>
      <w:r>
        <w:rPr>
          <w:rFonts w:hint="eastAsia" w:ascii="宋体" w:hAnsi="宋体" w:cs="宋体"/>
          <w:color w:val="auto"/>
          <w:sz w:val="24"/>
          <w:highlight w:val="none"/>
          <w:lang w:val="en-US" w:eastAsia="zh-CN"/>
        </w:rPr>
        <w:t xml:space="preserve">本项目中标价为（   ），甲方不再支付其他任何费用。</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1"/>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支付（采购资金的支付方式、时间、条件）</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经双方协商一致，本项目分两部分进行支付。</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第一部分：</w:t>
      </w:r>
      <w:r>
        <w:rPr>
          <w:rFonts w:hint="eastAsia" w:ascii="宋体" w:hAnsi="宋体" w:eastAsia="宋体" w:cs="宋体"/>
          <w:b/>
          <w:bCs/>
          <w:color w:val="auto"/>
          <w:sz w:val="24"/>
          <w:highlight w:val="none"/>
          <w:lang w:eastAsia="zh-CN"/>
        </w:rPr>
        <w:t xml:space="preserve">高架快速路保洁</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关于高架快速路保洁</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第二部分：</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、吸尘车运行管理</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平均分摊到30个月支付，即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吸尘车运行管理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i/>
          <w:iCs/>
          <w:color w:val="auto"/>
          <w:highlight w:val="none"/>
        </w:rPr>
      </w:pPr>
      <w:r>
        <w:rPr>
          <w:rFonts w:hint="eastAsia" w:ascii="宋体" w:hAnsi="宋体" w:cs="宋体"/>
          <w:color w:val="auto"/>
          <w:sz w:val="24"/>
          <w:highlight w:val="none"/>
          <w:lang w:val="en-US" w:eastAsia="zh-CN"/>
        </w:rPr>
        <w:t xml:space="preserve">关于雾炮抑尘车、吸尘车运行管理</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w:t>
      </w:r>
      <w:r>
        <w:rPr>
          <w:rFonts w:hint="eastAsia" w:ascii="宋体" w:hAnsi="宋体" w:cs="宋体"/>
          <w:color w:val="auto"/>
          <w:sz w:val="24"/>
          <w:highlight w:val="none"/>
          <w:lang w:val="en-US" w:eastAsia="zh-CN"/>
        </w:rPr>
        <w:t xml:space="preserve">雾炮抑尘车、吸尘车运行管理</w:t>
      </w:r>
      <w:r>
        <w:rPr>
          <w:rFonts w:hint="eastAsia" w:ascii="宋体" w:hAnsi="宋体" w:eastAsia="宋体" w:cs="宋体"/>
          <w:color w:val="auto"/>
          <w:sz w:val="24"/>
          <w:highlight w:val="none"/>
        </w:rPr>
        <w:t xml:space="preserve">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合同期内，根据月合同价款考核结果，按月支付。</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（1）高架快速路保洁</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（2）雾炮抑尘车、吸尘车运行管理</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月度作业质量考核扣款</w:t>
      </w:r>
      <w:r>
        <w:rPr>
          <w:rFonts w:hint="eastAsia" w:ascii="宋体" w:hAnsi="宋体" w:cs="宋体"/>
          <w:color w:val="auto"/>
          <w:sz w:val="24"/>
          <w:highlight w:val="none"/>
          <w:lang w:val="en-US" w:eastAsia="zh-CN"/>
        </w:rPr>
        <w:t xml:space="preserve">（见附件3）</w:t>
      </w:r>
      <w:r/>
    </w:p>
    <w:p>
      <w:pPr>
        <w:pStyle w:val="1088"/>
        <w:ind w:firstLine="480"/>
        <w:rPr>
          <w:rFonts w:hint="eastAsia"/>
          <w:color w:val="auto"/>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合同价款实行包干制。甲方不再额外支付本合同约定以外的任何费用。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第十六条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pStyle w:val="1076"/>
        <w:jc w:val="center"/>
        <w:rPr>
          <w:rFonts w:hint="eastAsia"/>
          <w:b/>
          <w:bCs/>
          <w:color w:val="auto"/>
          <w:highlight w:val="none"/>
        </w:rPr>
      </w:pPr>
      <w:r>
        <w:rPr>
          <w:rFonts w:hint="eastAsia"/>
          <w:b/>
          <w:bCs/>
          <w:color w:val="auto"/>
          <w:highlight w:val="none"/>
        </w:rPr>
        <w:t xml:space="preserve">第五节  双方的权利和义务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1113"/>
        <w:ind w:left="0" w:right="11" w:firstLine="480"/>
        <w:jc w:val="left"/>
        <w:keepLines w:val="0"/>
        <w:keepNext w:val="0"/>
        <w:pageBreakBefore w:val="0"/>
        <w:spacing w:line="400" w:lineRule="exact"/>
        <w:widowControl w:val="off"/>
        <w:rPr>
          <w:rFonts w:hint="default" w:ascii="宋体" w:hAnsi="宋体" w:cs="宋体"/>
          <w:color w:val="auto"/>
          <w:sz w:val="24"/>
          <w:highlight w:val="none"/>
          <w:lang w:val="en-US" w:eastAsia="zh-CN"/>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）公厕管理间、工具间严禁使用明火、燃气及大功率电器；严禁违规住人、留宿过夜，</w:t>
      </w:r>
      <w:r>
        <w:rPr>
          <w:rFonts w:hint="eastAsia" w:ascii="宋体" w:hAnsi="宋体" w:cs="宋体"/>
          <w:color w:val="auto"/>
          <w:sz w:val="24"/>
          <w:highlight w:val="none"/>
          <w:lang w:val="en-US" w:eastAsia="zh-CN"/>
        </w:rPr>
        <w:t xml:space="preserve">因违规使用造成安全事故由乙方自行承担。</w:t>
      </w:r>
      <w:r/>
    </w:p>
    <w:p>
      <w:pPr>
        <w:pStyle w:val="1113"/>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乙方保障</w:t>
      </w:r>
      <w:r>
        <w:rPr>
          <w:rFonts w:hint="eastAsia" w:ascii="宋体" w:hAnsi="宋体" w:cs="宋体"/>
          <w:color w:val="auto"/>
          <w:sz w:val="24"/>
          <w:szCs w:val="24"/>
          <w:highlight w:val="none"/>
          <w:lang w:val="en-US" w:eastAsia="zh-CN" w:bidi="ar-SA"/>
        </w:rPr>
        <w:t xml:space="preserve">14台雾炮抑尘车、4台吸尘车使用运行管理。</w:t>
      </w:r>
      <w:r/>
    </w:p>
    <w:p>
      <w:pPr>
        <w:pStyle w:val="1113"/>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（二十四）未经甲方书面批准，乙方不得将投入本项目的设备（车辆）用于其他项目。</w:t>
      </w:r>
      <w:r/>
    </w:p>
    <w:p>
      <w:pPr>
        <w:pStyle w:val="1113"/>
        <w:ind w:left="0" w:right="11" w:firstLine="480"/>
        <w:jc w:val="left"/>
        <w:keepLines w:val="0"/>
        <w:keepNext w:val="0"/>
        <w:pageBreakBefore w:val="0"/>
        <w:spacing w:line="400" w:lineRule="exact"/>
        <w:widowControl w:val="off"/>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（二十五）乙方应全面落实法律法规规定的相关生活垃圾及环境污染防治的相关要求。</w:t>
      </w:r>
      <w:r/>
    </w:p>
    <w:p>
      <w:pPr>
        <w:pStyle w:val="1076"/>
        <w:jc w:val="center"/>
        <w:rPr>
          <w:rFonts w:hint="eastAsia"/>
          <w:b/>
          <w:bCs/>
          <w:color w:val="auto"/>
          <w:highlight w:val="none"/>
        </w:rPr>
      </w:pPr>
      <w:r>
        <w:rPr>
          <w:rFonts w:hint="eastAsia"/>
          <w:b/>
          <w:bCs/>
          <w:color w:val="auto"/>
          <w:highlight w:val="none"/>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pStyle w:val="1076"/>
        <w:jc w:val="center"/>
        <w:rPr>
          <w:rFonts w:hint="eastAsia"/>
          <w:b/>
          <w:bCs/>
          <w:color w:val="auto"/>
          <w:highlight w:val="none"/>
        </w:rPr>
      </w:pPr>
      <w:r>
        <w:rPr>
          <w:rFonts w:hint="eastAsia"/>
          <w:b/>
          <w:bCs/>
          <w:color w:val="auto"/>
          <w:highlight w:val="none"/>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pStyle w:val="1076"/>
        <w:jc w:val="center"/>
        <w:rPr>
          <w:rFonts w:hint="eastAsia"/>
          <w:b/>
          <w:bCs/>
          <w:color w:val="auto"/>
          <w:highlight w:val="none"/>
        </w:rPr>
      </w:pPr>
      <w:r>
        <w:rPr>
          <w:rFonts w:hint="eastAsia"/>
          <w:b/>
          <w:bCs/>
          <w:color w:val="auto"/>
          <w:highlight w:val="none"/>
        </w:rPr>
        <w:t xml:space="preserve">第八节  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扣除</w:t>
      </w:r>
      <w:r>
        <w:rPr>
          <w:rStyle w:val="1108"/>
          <w:rFonts w:ascii="宋体" w:hAnsi="宋体" w:eastAsia="宋体" w:cs="宋体"/>
          <w:b/>
          <w:bCs/>
          <w:color w:val="auto"/>
          <w:sz w:val="24"/>
          <w:szCs w:val="24"/>
          <w:highlight w:val="none"/>
        </w:rPr>
        <w:t xml:space="preserve">2000 元</w:t>
      </w:r>
      <w:r>
        <w:rPr>
          <w:rStyle w:val="1108"/>
          <w:rFonts w:hint="eastAsia" w:ascii="宋体" w:hAnsi="宋体" w:cs="宋体"/>
          <w:b/>
          <w:bCs/>
          <w:color w:val="auto"/>
          <w:sz w:val="24"/>
          <w:szCs w:val="24"/>
          <w:highlight w:val="none"/>
          <w:lang w:val="en-US" w:eastAsia="zh-CN"/>
        </w:rPr>
        <w:t xml:space="preserve">/人次</w:t>
      </w:r>
      <w:r>
        <w:rPr>
          <w:rStyle w:val="1108"/>
          <w:rFonts w:ascii="宋体" w:hAnsi="宋体" w:eastAsia="宋体" w:cs="宋体"/>
          <w:b/>
          <w:bCs/>
          <w:color w:val="auto"/>
          <w:sz w:val="24"/>
          <w:szCs w:val="24"/>
          <w:highlight w:val="none"/>
        </w:rPr>
        <w:t xml:space="preserve">违约金</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108"/>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6.雾炮抑尘车、吸尘车</w:t>
      </w:r>
      <w:r>
        <w:rPr>
          <w:rFonts w:hint="eastAsia" w:ascii="宋体" w:hAnsi="宋体" w:eastAsia="宋体" w:cs="宋体"/>
          <w:color w:val="auto"/>
          <w:sz w:val="24"/>
          <w:highlight w:val="none"/>
        </w:rPr>
        <w:t xml:space="preserve">因行驶途中遇事故或故障等原因造成停运，且无替换车辆，造成运行车辆数不足</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辆，采购人有权按照预算金额核减相应运行油（电）费、水费；除冬季（1月、2月、12月）外，因天气等原因造成停运，采购人有权按照预算金额核减相应运行油（电）费、水费。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具体预算核减标准为油费299.4元/天/辆，电费174.9元/天/辆，水费75.6元/天/辆。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乙方未经批准擅自将本项目车辆用于其他项目的，按照每车每次50000元支付违约金。</w:t>
      </w:r>
      <w:r/>
    </w:p>
    <w:p>
      <w:pPr>
        <w:pStyle w:val="1088"/>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8.乙方未按合同约定开立环卫工人工资专用账户、签订三方协议或报甲方备案的，甲方有权按每日2000元扣除违约金，直至乙方履行完毕为止。逾期超过15日的，甲方有权单方解除合同。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pStyle w:val="1076"/>
        <w:jc w:val="center"/>
        <w:rPr>
          <w:rFonts w:hint="eastAsia"/>
          <w:b/>
          <w:bCs/>
          <w:color w:val="auto"/>
          <w:highlight w:val="none"/>
        </w:rPr>
      </w:pPr>
      <w:r>
        <w:rPr>
          <w:rFonts w:hint="eastAsia"/>
          <w:b/>
          <w:bCs/>
          <w:color w:val="auto"/>
          <w:highlight w:val="none"/>
        </w:rPr>
        <w:t xml:space="preserve">第九节   不可抗力</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合同一方因不可抗力不能履行合同的，应当及时通知对方，以减轻可能给对方造成损失，并应当在合理期限内提供证明。  </w:t>
      </w:r>
      <w:r/>
    </w:p>
    <w:p>
      <w:pPr>
        <w:pStyle w:val="1076"/>
        <w:jc w:val="center"/>
        <w:rPr>
          <w:rFonts w:hint="eastAsia"/>
          <w:b/>
          <w:bCs/>
          <w:color w:val="auto"/>
          <w:highlight w:val="none"/>
        </w:rPr>
      </w:pPr>
      <w:r>
        <w:rPr>
          <w:rFonts w:hint="eastAsia"/>
          <w:b/>
          <w:bCs/>
          <w:color w:val="auto"/>
          <w:highlight w:val="none"/>
        </w:rPr>
        <w:t xml:space="preserve">第十节  合同的解除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color w:val="auto"/>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26" w:name="_Hlt36220121"/>
      <w:r/>
      <w:bookmarkStart w:id="27" w:name="_Hlt36220120"/>
      <w:r>
        <w:rPr>
          <w:rFonts w:hint="eastAsia" w:ascii="宋体" w:hAnsi="宋体" w:eastAsia="宋体" w:cs="宋体"/>
          <w:color w:val="auto"/>
          <w:sz w:val="24"/>
          <w:highlight w:val="none"/>
        </w:rPr>
        <w:t xml:space="preserve">购</w:t>
      </w:r>
      <w:bookmarkEnd w:id="26"/>
      <w:r/>
      <w:bookmarkEnd w:id="27"/>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pStyle w:val="1076"/>
        <w:jc w:val="center"/>
        <w:rPr>
          <w:rFonts w:hint="eastAsia"/>
          <w:b/>
          <w:bCs/>
          <w:color w:val="auto"/>
          <w:highlight w:val="none"/>
        </w:rPr>
      </w:pPr>
      <w:r>
        <w:rPr>
          <w:rFonts w:hint="eastAsia"/>
          <w:b/>
          <w:bCs/>
          <w:color w:val="auto"/>
          <w:highlight w:val="none"/>
        </w:rPr>
        <w:t xml:space="preserve">第十</w:t>
      </w:r>
      <w:r>
        <w:rPr>
          <w:rFonts w:hint="eastAsia"/>
          <w:b/>
          <w:bCs/>
          <w:color w:val="auto"/>
          <w:highlight w:val="none"/>
          <w:lang w:val="en-US" w:eastAsia="zh-CN"/>
        </w:rPr>
        <w:t xml:space="preserve">一</w:t>
      </w:r>
      <w:r>
        <w:rPr>
          <w:rFonts w:hint="eastAsia"/>
          <w:b/>
          <w:bCs/>
          <w:color w:val="auto"/>
          <w:highlight w:val="none"/>
        </w:rPr>
        <w:t xml:space="preserve">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bookmarkEnd w:id="25"/>
      <w:r/>
      <w:r/>
    </w:p>
    <w:p>
      <w:pPr>
        <w:jc w:val="left"/>
        <w:spacing w:line="340" w:lineRule="exact"/>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pStyle w:val="1076"/>
        <w:jc w:val="center"/>
        <w:rPr>
          <w:color w:val="auto"/>
          <w:highlight w:val="none"/>
        </w:rPr>
      </w:pPr>
      <w:r>
        <w:rPr>
          <w:rFonts w:hint="eastAsia"/>
          <w:color w:val="auto"/>
          <w:highlight w:val="none"/>
        </w:rPr>
        <w:t xml:space="preserve">徐州市</w:t>
      </w:r>
      <w:r>
        <w:rPr>
          <w:rFonts w:hint="eastAsia"/>
          <w:color w:val="auto"/>
          <w:highlight w:val="none"/>
          <w:lang w:val="en-US" w:eastAsia="zh-CN"/>
        </w:rPr>
        <w:t xml:space="preserve">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2"/>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3"/>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3"/>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-专项考核扣分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（2）人工、机械化、公厕作业经费占比根据合同约定测算确定。</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月合同价款=中标合同价/36</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pStyle w:val="1076"/>
        <w:jc w:val="left"/>
        <w:rPr>
          <w:rFonts w:hint="eastAsia"/>
          <w:color w:val="auto"/>
          <w:highlight w:val="none"/>
        </w:rPr>
      </w:pPr>
      <w:r>
        <w:rPr>
          <w:rFonts w:hint="eastAsia"/>
          <w:color w:val="auto"/>
          <w:highlight w:val="none"/>
          <w:lang w:eastAsia="zh-CN"/>
        </w:rPr>
        <w:t xml:space="preserve">第一部分：</w:t>
      </w:r>
      <w:r>
        <w:rPr>
          <w:rFonts w:hint="eastAsia"/>
          <w:color w:val="auto"/>
          <w:highlight w:val="none"/>
        </w:rPr>
        <w:t xml:space="preserve">日常</w:t>
      </w:r>
      <w:r>
        <w:rPr>
          <w:rFonts w:hint="eastAsia"/>
          <w:color w:val="auto"/>
          <w:highlight w:val="none"/>
          <w:lang w:val="en-US" w:eastAsia="zh-CN"/>
        </w:rPr>
        <w:t xml:space="preserve">巡查</w:t>
      </w:r>
      <w:r>
        <w:rPr>
          <w:rFonts w:hint="eastAsia"/>
          <w:color w:val="auto"/>
          <w:highlight w:val="none"/>
        </w:rPr>
        <w:t xml:space="preserve">考核细则</w:t>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表1：道路人工作业考核细则（满分100分）</w:t>
      </w:r>
      <w:r/>
    </w:p>
    <w:tbl>
      <w:tblPr>
        <w:tblStyle w:val="1084"/>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908"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eastAsia="zh-CN"/>
              </w:rPr>
              <w:t xml:space="preserve">（含绿化带、绿地）</w:t>
            </w:r>
            <w:r>
              <w:rPr>
                <w:rFonts w:hint="eastAsia" w:ascii="宋体" w:hAnsi="宋体" w:eastAsia="宋体" w:cs="宋体"/>
                <w:color w:val="auto"/>
                <w:sz w:val="24"/>
                <w:szCs w:val="24"/>
                <w:highlight w:val="none"/>
              </w:rPr>
              <w:t xml:space="preserve">清扫保洁(</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普扫（</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未按时完成普扫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成堆垃圾未清理；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30米</w:t>
            </w:r>
            <w:r>
              <w:rPr>
                <w:rFonts w:hint="eastAsia" w:ascii="宋体" w:hAnsi="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lang w:val="en-US" w:eastAsia="zh-CN"/>
              </w:rPr>
              <w:t xml:space="preserve">，发现5处以上</w:t>
            </w:r>
            <w:r>
              <w:rPr>
                <w:rFonts w:hint="eastAsia" w:ascii="宋体" w:hAnsi="宋体" w:eastAsia="宋体" w:cs="宋体"/>
                <w:color w:val="auto"/>
                <w:sz w:val="24"/>
                <w:szCs w:val="24"/>
                <w:highlight w:val="none"/>
              </w:rPr>
              <w:t xml:space="preserve">果皮、纸屑、塑料袋、烟头和其他杂物</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30米内积存大面积落叶，无明显清扫痕迹；</w:t>
            </w:r>
            <w:r>
              <w:rPr>
                <w:rFonts w:hint="eastAsia" w:ascii="宋体" w:hAnsi="宋体" w:cs="宋体"/>
                <w:b/>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30米内积泥（沙石），晴天有积水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漂浮物（</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区域内有果皮、纸屑、塑料袋、烟头和其他</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，每1000平方米范围内发现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片（个），扣1分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积存暴露垃圾或成袋垃圾（占地面积0.5平方米（含）以</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窨井口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窨井口周边有杂物及污渍，油污、污渍</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果皮箱和垃圾收集容器保洁(</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果皮箱和垃圾收集容器未密闭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 ，每个扣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果皮箱和垃圾收集容器满溢</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脏污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每个扣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野广告未及时清理，每个扣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护栏保洁(</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护栏脏污，</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隔离护栏缓冲带、栏下有泥垢有杂物，</w:t>
            </w:r>
            <w:r>
              <w:rPr>
                <w:rFonts w:hint="eastAsia" w:ascii="宋体" w:hAnsi="宋体" w:cs="宋体"/>
                <w:color w:val="auto"/>
                <w:sz w:val="24"/>
                <w:szCs w:val="24"/>
                <w:highlight w:val="none"/>
                <w:lang w:val="en-US" w:eastAsia="zh-CN"/>
              </w:rPr>
              <w:t xml:space="preserve">每例</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jc w:val="both"/>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道路机械化作业考核细则（满分100分）</w:t>
      </w:r>
      <w:r/>
    </w:p>
    <w:tbl>
      <w:tblPr>
        <w:tblStyle w:val="108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管理标准（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标志不清晰、不齐全每辆次扣1分，车体破损锈蚀每辆次扣1分，车体不洁、车容不整每辆次扣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分，吊挂、滴漏油液每辆次扣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信息化设备</w:t>
            </w:r>
            <w:r>
              <w:rPr>
                <w:rFonts w:hint="eastAsia" w:ascii="宋体" w:hAnsi="宋体" w:cs="宋体"/>
                <w:color w:val="auto"/>
                <w:sz w:val="24"/>
                <w:szCs w:val="24"/>
                <w:highlight w:val="none"/>
                <w:lang w:val="en-US" w:eastAsia="zh-CN"/>
              </w:rPr>
              <w:t xml:space="preserve">（5分）</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按照合同约定对</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eastAsia="zh-CN"/>
              </w:rPr>
              <w:t xml:space="preserve">安装</w:t>
            </w:r>
            <w:r>
              <w:rPr>
                <w:rFonts w:hint="eastAsia" w:ascii="宋体" w:hAnsi="宋体" w:eastAsia="宋体" w:cs="宋体"/>
                <w:color w:val="auto"/>
                <w:sz w:val="24"/>
                <w:szCs w:val="24"/>
                <w:highlight w:val="none"/>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平台系统发现未按照合同约定北斗定位系统、摄像头接入系统的，每次扣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分；北斗定位系统、摄像头等设备损坏</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平台系统发现未接入作业状态的，每次扣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作业速度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机械清洗作业时速不大于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机械洗扫作业时速不大于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洗扫作业（</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pStyle w:val="1113"/>
              <w:keepLines w:val="0"/>
              <w:keepNext w:val="0"/>
              <w:pageBreakBefore w:val="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扫刷没有落地接触地面的，每辆次扣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未沿车道路牙石两侧边缘贴边作业的（扫刷接触路牙石平石面不得少于1/3），每辆次扣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精细化作业（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未按规范操作的，每例次扣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路面有油污的，每例扣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有较多积水的，每例扣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明显漏洗的，每例扣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作业质量（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0分）</w:t>
            </w:r>
            <w:r/>
          </w:p>
        </w:tc>
        <w:tc>
          <w:tcPr>
            <w:gridSpan w:val="3"/>
            <w:tcW w:w="4518"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jc w:val="left"/>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pStyle w:val="1113"/>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right="-42" w:firstLine="420"/>
        <w:spacing w:after="100" w:afterAutospacing="1" w:line="6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right="-42"/>
        <w:spacing w:after="100" w:afterAutospacing="1" w:line="600" w:lineRule="exact"/>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right="-42"/>
        <w:spacing w:after="100" w:afterAutospacing="1" w:line="600" w:lineRule="exact"/>
        <w:rPr>
          <w:rFonts w:hint="eastAsia" w:ascii="宋体" w:hAnsi="宋体" w:eastAsia="宋体" w:cs="宋体"/>
          <w:color w:val="auto"/>
          <w:sz w:val="24"/>
          <w:szCs w:val="40"/>
          <w:highlight w:val="none"/>
        </w:rPr>
        <w:sectPr>
          <w:footerReference w:type="default" r:id="rId16"/>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auto"/>
          <w:sz w:val="24"/>
          <w:szCs w:val="40"/>
          <w:highlight w:val="none"/>
        </w:rPr>
      </w:r>
      <w:r/>
    </w:p>
    <w:p>
      <w:pPr>
        <w:ind w:right="-42"/>
        <w:spacing w:after="100" w:afterAutospacing="1" w:line="600" w:lineRule="exact"/>
        <w:rPr>
          <w:color w:val="auto"/>
          <w:sz w:val="24"/>
          <w:szCs w:val="40"/>
          <w:highlight w:val="none"/>
        </w:rPr>
      </w:pPr>
      <w:r>
        <w:rPr>
          <w:rFonts w:hint="eastAsia" w:ascii="宋体" w:hAnsi="宋体" w:eastAsia="宋体" w:cs="宋体"/>
          <w:color w:val="auto"/>
          <w:sz w:val="24"/>
          <w:szCs w:val="40"/>
          <w:highlight w:val="none"/>
        </w:rPr>
        <w:t xml:space="preserve">按照道路等级划分，对不同等级的道路分别采集单位面积内的积尘含量，尘土残存量考核标准为：</w:t>
      </w:r>
      <w:r/>
    </w:p>
    <w:tbl>
      <w:tblPr>
        <w:tblStyle w:val="1084"/>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道路等级</w:t>
            </w:r>
            <w:r/>
          </w:p>
        </w:tc>
        <w:tc>
          <w:tcPr>
            <w:tcW w:w="3006"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每平方米积尘含量（M）</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一级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6</w:t>
            </w:r>
            <w:r>
              <w:rPr>
                <w:color w:val="auto"/>
                <w:sz w:val="24"/>
                <w:highlight w:val="none"/>
              </w:rPr>
              <w:t xml:space="preserve">克</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二级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8</w:t>
            </w:r>
            <w:r>
              <w:rPr>
                <w:color w:val="auto"/>
                <w:sz w:val="24"/>
                <w:highlight w:val="none"/>
              </w:rPr>
              <w:t xml:space="preserve">克</w:t>
            </w:r>
            <w:r/>
          </w:p>
        </w:tc>
      </w:tr>
      <w:tr>
        <w:trPr>
          <w:jc w:val="center"/>
          <w:trHeight w:val="47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三级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10</w:t>
            </w:r>
            <w:r>
              <w:rPr>
                <w:color w:val="auto"/>
                <w:sz w:val="24"/>
                <w:highlight w:val="none"/>
              </w:rPr>
              <w:t xml:space="preserve">克</w:t>
            </w:r>
            <w:r/>
          </w:p>
        </w:tc>
      </w:tr>
    </w:tbl>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表</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：公厕保洁作业考核细则（满分100分）</w:t>
      </w:r>
      <w:r/>
    </w:p>
    <w:tbl>
      <w:tblPr>
        <w:tblStyle w:val="108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地面整洁：污渍、痰迹，烟头（烟灰），漂浮物，每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墙壁净：有垃圾、污渍、蛛网、野广告、乱涂乱画等，每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eastAsia="宋体"/>
                <w:color w:val="auto"/>
                <w:highlight w:val="none"/>
                <w:lang w:val="en-US" w:eastAsia="zh-CN"/>
              </w:rPr>
            </w:pPr>
            <w:r>
              <w:rPr>
                <w:rFonts w:hint="eastAsia" w:ascii="宋体" w:hAnsi="宋体" w:cs="宋体"/>
                <w:color w:val="auto"/>
                <w:sz w:val="24"/>
                <w:highlight w:val="none"/>
              </w:rPr>
              <w:t xml:space="preserve">擅自关闭公厕的，每处扣5分</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设施标准</w:t>
            </w:r>
            <w:r/>
          </w:p>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设施缺失，扣2分</w:t>
            </w:r>
            <w:r/>
          </w:p>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照明设施</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通风设施无故不</w:t>
            </w:r>
            <w:r>
              <w:rPr>
                <w:rFonts w:hint="eastAsia" w:ascii="宋体" w:hAnsi="宋体" w:cs="宋体"/>
                <w:color w:val="auto"/>
                <w:sz w:val="24"/>
                <w:highlight w:val="none"/>
              </w:rPr>
              <w:t xml:space="preserve">使用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w:t>
            </w:r>
            <w:r>
              <w:rPr>
                <w:rFonts w:hint="eastAsia" w:ascii="宋体" w:hAnsi="宋体" w:cs="宋体"/>
                <w:color w:val="auto"/>
                <w:sz w:val="24"/>
                <w:highlight w:val="none"/>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便池、便器、阀门等洁具损坏，未在36小时内修复的，每处扣1分</w:t>
            </w:r>
            <w:r/>
          </w:p>
          <w:p>
            <w:pPr>
              <w:pStyle w:val="1088"/>
              <w:ind w:left="0" w:firstLine="0"/>
              <w:rPr>
                <w:rFonts w:hint="default" w:eastAsia="宋体"/>
                <w:color w:val="auto"/>
                <w:highlight w:val="none"/>
                <w:lang w:val="en-US" w:eastAsia="zh-CN"/>
              </w:rPr>
            </w:pPr>
            <w:r>
              <w:rPr>
                <w:rFonts w:hint="eastAsia" w:cs="宋体"/>
                <w:color w:val="auto"/>
                <w:sz w:val="24"/>
                <w:highlight w:val="none"/>
                <w:lang w:val="en-US"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pStyle w:val="1088"/>
              <w:ind w:left="0" w:firstLine="0"/>
              <w:rPr>
                <w:rFonts w:hint="eastAsia"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在公厕管理间、工具间使用明火、煤气、大功率电器、</w:t>
            </w:r>
            <w:r>
              <w:rPr>
                <w:rFonts w:hint="eastAsia" w:ascii="宋体" w:hAnsi="宋体" w:cs="宋体"/>
                <w:color w:val="auto"/>
                <w:sz w:val="24"/>
                <w:szCs w:val="24"/>
                <w:highlight w:val="none"/>
                <w:lang w:val="en-US" w:eastAsia="zh-CN"/>
              </w:rPr>
              <w:t xml:space="preserve">违规住人</w:t>
            </w:r>
            <w:r>
              <w:rPr>
                <w:rFonts w:hint="eastAsia" w:ascii="宋体" w:hAnsi="宋体" w:eastAsia="宋体" w:cs="宋体"/>
                <w:color w:val="auto"/>
                <w:sz w:val="24"/>
                <w:szCs w:val="24"/>
                <w:highlight w:val="none"/>
                <w:lang w:val="en-US" w:eastAsia="zh-CN"/>
              </w:rPr>
              <w:t xml:space="preserve">留宿</w:t>
            </w:r>
            <w:r>
              <w:rPr>
                <w:rFonts w:hint="eastAsia" w:ascii="宋体" w:hAnsi="宋体" w:cs="宋体"/>
                <w:color w:val="auto"/>
                <w:sz w:val="24"/>
                <w:szCs w:val="24"/>
                <w:highlight w:val="none"/>
                <w:lang w:val="en-US" w:eastAsia="zh-CN"/>
              </w:rPr>
              <w:t xml:space="preserve">过夜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每例扣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作业工具不规范，不符合使用要求，每例扣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bl>
    <w:p>
      <w:pPr>
        <w:pStyle w:val="1113"/>
        <w:ind w:left="0" w:firstLine="0"/>
        <w:rPr>
          <w:color w:val="auto"/>
          <w:highlight w:val="none"/>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highlight w:val="none"/>
          <w:lang w:val="en-US" w:eastAsia="zh-CN"/>
        </w:rPr>
      </w:r>
      <w:r/>
    </w:p>
    <w:p>
      <w:pPr>
        <w:pStyle w:val="1076"/>
        <w:jc w:val="left"/>
        <w:rPr>
          <w:rFonts w:hint="eastAsia"/>
          <w:color w:val="auto"/>
          <w:highlight w:val="none"/>
          <w:lang w:eastAsia="zh-CN"/>
        </w:rPr>
      </w:pPr>
      <w:r>
        <w:rPr>
          <w:rFonts w:hint="eastAsia"/>
          <w:color w:val="auto"/>
          <w:highlight w:val="none"/>
          <w:lang w:eastAsia="zh-CN"/>
        </w:rPr>
        <w:t xml:space="preserve">第二部分：专项考核细则</w:t>
      </w:r>
      <w:r/>
    </w:p>
    <w:p>
      <w:pPr>
        <w:ind w:firstLine="25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专项考核细则</w:t>
      </w:r>
      <w:r/>
    </w:p>
    <w:tbl>
      <w:tblPr>
        <w:tblStyle w:val="1084"/>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pStyle w:val="1113"/>
              <w:ind w:left="0" w:right="11" w:firstLine="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2、发现设备长期（连续</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pStyle w:val="1113"/>
              <w:ind w:left="0" w:right="11" w:firstLine="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lang w:eastAsia="zh-CN"/>
              </w:rPr>
              <w:t xml:space="preserve">停车场</w:t>
            </w:r>
            <w:r>
              <w:rPr>
                <w:rFonts w:hint="eastAsia" w:ascii="宋体" w:hAnsi="宋体" w:cs="宋体"/>
                <w:color w:val="auto"/>
                <w:sz w:val="24"/>
                <w:szCs w:val="24"/>
                <w:highlight w:val="none"/>
                <w:lang w:val="en-US" w:eastAsia="zh-CN"/>
              </w:rPr>
              <w:t xml:space="preserve">出入口及</w:t>
            </w:r>
            <w:r>
              <w:rPr>
                <w:rFonts w:hint="eastAsia" w:ascii="宋体" w:hAnsi="宋体" w:cs="宋体"/>
                <w:color w:val="auto"/>
                <w:sz w:val="24"/>
                <w:szCs w:val="24"/>
                <w:highlight w:val="none"/>
                <w:lang w:eastAsia="zh-CN"/>
              </w:rPr>
              <w:t xml:space="preserve">场地</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lang w:eastAsia="zh-CN"/>
              </w:rPr>
              <w:t xml:space="preserve">无硬化、</w:t>
            </w:r>
            <w:r>
              <w:rPr>
                <w:rFonts w:hint="eastAsia" w:ascii="宋体" w:hAnsi="宋体" w:cs="宋体"/>
                <w:color w:val="auto"/>
                <w:sz w:val="24"/>
                <w:szCs w:val="24"/>
                <w:highlight w:val="none"/>
                <w:lang w:val="en-US" w:eastAsia="zh-CN"/>
              </w:rPr>
              <w:t xml:space="preserve">硬化不连续，破损、</w:t>
            </w:r>
            <w:r>
              <w:rPr>
                <w:rFonts w:hint="eastAsia" w:ascii="宋体" w:hAnsi="宋体" w:cs="宋体"/>
                <w:color w:val="auto"/>
                <w:sz w:val="24"/>
                <w:szCs w:val="24"/>
                <w:highlight w:val="none"/>
                <w:lang w:eastAsia="zh-CN"/>
              </w:rPr>
              <w:t xml:space="preserve">黄土裸露的，每次扣</w:t>
            </w:r>
            <w:r>
              <w:rPr>
                <w:rFonts w:hint="eastAsia" w:ascii="宋体" w:hAnsi="宋体" w:cs="宋体"/>
                <w:color w:val="auto"/>
                <w:sz w:val="24"/>
                <w:szCs w:val="24"/>
                <w:highlight w:val="none"/>
                <w:lang w:val="en-US" w:eastAsia="zh-CN"/>
              </w:rPr>
              <w:t xml:space="preserve">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乱排污水、卸垃圾的，每辆次扣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阻挠妨碍考核人员正常检查工作的，每次扣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12345电话受理、各信访渠道交办的市民投诉，经确认有责的，每次扣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发生有责投诉和有责管理事件后，未在规定的时间内整改到位的扣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上级督办和新闻媒体曝光，经确认有责的，每次扣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市级以上检查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失分的，每次扣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扫雪除冰等</w:t>
            </w:r>
            <w:r>
              <w:rPr>
                <w:rFonts w:hint="eastAsia" w:ascii="宋体" w:hAnsi="宋体" w:eastAsia="宋体" w:cs="宋体"/>
                <w:color w:val="auto"/>
                <w:sz w:val="24"/>
                <w:szCs w:val="24"/>
                <w:highlight w:val="none"/>
                <w:lang w:eastAsia="zh-CN"/>
              </w:rPr>
              <w:t xml:space="preserve">应急保障或重大活动保障落实不到位，每次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sectPr>
          <w:headerReference w:type="default" r:id="rId11"/>
          <w:footerReference w:type="default" r:id="rId17"/>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3</w:t>
      </w:r>
      <w:r/>
    </w:p>
    <w:p>
      <w:pPr>
        <w:pStyle w:val="1076"/>
        <w:jc w:val="center"/>
        <w:rPr>
          <w:rFonts w:hint="eastAsia"/>
          <w:color w:val="auto"/>
          <w:highlight w:val="none"/>
          <w:lang w:eastAsia="zh-CN"/>
        </w:rPr>
      </w:pPr>
      <w:r>
        <w:rPr>
          <w:rFonts w:hint="eastAsia"/>
          <w:color w:val="auto"/>
          <w:highlight w:val="none"/>
          <w:lang w:eastAsia="zh-CN"/>
        </w:rPr>
        <w:t xml:space="preserve">徐州市雾炮抑尘、吸尘作业检查考核实施细则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宋体" w:hAnsi="宋体" w:eastAsia="宋体" w:cs="宋体"/>
          <w:color w:val="auto"/>
          <w:sz w:val="24"/>
          <w:highlight w:val="none"/>
        </w:rPr>
        <w:t xml:space="preserve">为规范雾炮抑尘</w:t>
      </w:r>
      <w:r>
        <w:rPr>
          <w:rFonts w:hint="eastAsia" w:ascii="宋体" w:hAnsi="宋体" w:cs="宋体"/>
          <w:color w:val="auto"/>
          <w:sz w:val="24"/>
          <w:highlight w:val="none"/>
          <w:lang w:eastAsia="zh-CN"/>
        </w:rPr>
        <w:t xml:space="preserve">、吸尘</w:t>
      </w:r>
      <w:r>
        <w:rPr>
          <w:rFonts w:hint="eastAsia" w:ascii="宋体" w:hAnsi="宋体" w:eastAsia="宋体" w:cs="宋体"/>
          <w:color w:val="auto"/>
          <w:sz w:val="24"/>
          <w:highlight w:val="none"/>
        </w:rPr>
        <w:t xml:space="preserve">作业治理监管，全面提升环境卫生质量，创造优美、整洁的工作和生活环境，制定本细则。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w:t>
      </w:r>
      <w:r>
        <w:rPr>
          <w:rFonts w:hint="eastAsia" w:ascii="宋体" w:hAnsi="宋体" w:eastAsia="宋体" w:cs="宋体"/>
          <w:color w:val="auto"/>
          <w:sz w:val="24"/>
          <w:highlight w:val="none"/>
          <w:lang w:val="en-US" w:eastAsia="zh-CN"/>
        </w:rPr>
        <w:t xml:space="preserve">市城管局</w:t>
      </w:r>
      <w:r>
        <w:rPr>
          <w:rFonts w:hint="eastAsia" w:ascii="宋体" w:hAnsi="宋体" w:cs="宋体"/>
          <w:color w:val="auto"/>
          <w:sz w:val="24"/>
          <w:highlight w:val="none"/>
          <w:lang w:val="en-US" w:eastAsia="zh-CN"/>
        </w:rPr>
        <w:t xml:space="preserve">组织考核。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由市城管局组织，每月</w:t>
      </w:r>
      <w:r>
        <w:rPr>
          <w:rFonts w:hint="eastAsia" w:ascii="宋体" w:hAnsi="宋体" w:cs="宋体"/>
          <w:color w:val="auto"/>
          <w:sz w:val="24"/>
          <w:szCs w:val="24"/>
          <w:highlight w:val="none"/>
          <w:lang w:val="en-US" w:eastAsia="zh-CN"/>
        </w:rPr>
        <w:t xml:space="preserve">根据天气及运行情况，核算实际作业量，依据实际作业量对作业经费进行核减。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由市城管局组织，根据合同的相关违约及合同解除条款按月进行扣款。（详见合同约定）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由市城管局组织实施。</w:t>
      </w:r>
      <w:r>
        <w:rPr>
          <w:rFonts w:hint="eastAsia" w:ascii="宋体" w:hAnsi="宋体" w:cs="宋体"/>
          <w:color w:val="auto"/>
          <w:sz w:val="24"/>
          <w:highlight w:val="none"/>
          <w:lang w:val="en-US" w:eastAsia="zh-CN"/>
        </w:rPr>
        <w:t xml:space="preserve">具体考核细则详见附件4。</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三、考核结果运用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由市城管局组织，对考核得分汇总后核算月度支付金额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月合同价款=中标合同价/平摊月份数</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四、其他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4</w:t>
      </w:r>
      <w:r/>
    </w:p>
    <w:p>
      <w:pPr>
        <w:pStyle w:val="1076"/>
        <w:jc w:val="center"/>
        <w:spacing w:line="240" w:lineRule="auto"/>
        <w:rPr>
          <w:color w:val="auto"/>
          <w:highlight w:val="none"/>
        </w:rPr>
      </w:pPr>
      <w:r>
        <w:rPr>
          <w:rFonts w:hint="eastAsia"/>
          <w:color w:val="auto"/>
          <w:highlight w:val="none"/>
        </w:rPr>
        <w:t xml:space="preserve">考核细则（满分100分）</w:t>
      </w:r>
      <w:r/>
    </w:p>
    <w:tbl>
      <w:tblPr>
        <w:tblStyle w:val="1084"/>
        <w:tblW w:w="13930" w:type="dxa"/>
        <w:tblInd w:w="113" w:type="dxa"/>
        <w:tblLayout w:type="fixed"/>
        <w:tblCellMar>
          <w:left w:w="108" w:type="dxa"/>
          <w:top w:w="0" w:type="dxa"/>
          <w:right w:w="108" w:type="dxa"/>
          <w:bottom w:w="0" w:type="dxa"/>
        </w:tblCellMar>
        <w:tblLook w:val="04A0" w:firstRow="1" w:lastRow="0" w:firstColumn="1" w:lastColumn="0" w:noHBand="0" w:noVBand="1"/>
      </w:tblPr>
      <w:tblGrid>
        <w:gridCol w:w="1080"/>
        <w:gridCol w:w="1438"/>
        <w:gridCol w:w="5387"/>
        <w:gridCol w:w="6025"/>
      </w:tblGrid>
      <w:tr>
        <w:trPr>
          <w:trHeight w:val="705"/>
          <w:tblHeader/>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考核项目</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538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作业要求</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602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扣分标准</w:t>
            </w:r>
            <w:r/>
          </w:p>
        </w:tc>
      </w:tr>
      <w:tr>
        <w:trPr>
          <w:trHeight w:val="508"/>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信息化监管（50分）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作业标准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按规定频次、路线、标准进行车辆作业。</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发现车辆未作业等违规项，每例扣</w:t>
            </w:r>
            <w:r>
              <w:rPr>
                <w:rFonts w:ascii="宋体" w:hAnsi="宋体" w:cs="宋体"/>
                <w:color w:val="auto"/>
                <w:highlight w:val="none"/>
              </w:rPr>
              <w:t xml:space="preserve">1</w:t>
            </w:r>
            <w:r>
              <w:rPr>
                <w:rFonts w:hint="eastAsia" w:ascii="宋体" w:hAnsi="宋体" w:cs="宋体"/>
                <w:color w:val="auto"/>
                <w:highlight w:val="none"/>
              </w:rPr>
              <w:t xml:space="preserve">分并核减当天相应任务经费。</w:t>
            </w:r>
            <w:r/>
          </w:p>
        </w:tc>
      </w:tr>
      <w:tr>
        <w:trPr>
          <w:trHeight w:val="623"/>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作业时间</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工作时长少于8小时。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发现车辆工作时长少于8小时，每例每小时扣</w:t>
            </w:r>
            <w:r>
              <w:rPr>
                <w:rFonts w:ascii="宋体" w:hAnsi="宋体" w:cs="宋体"/>
                <w:color w:val="auto"/>
                <w:highlight w:val="none"/>
              </w:rPr>
              <w:t xml:space="preserve">0.5</w:t>
            </w:r>
            <w:r>
              <w:rPr>
                <w:rFonts w:hint="eastAsia" w:ascii="宋体" w:hAnsi="宋体" w:cs="宋体"/>
                <w:color w:val="auto"/>
                <w:highlight w:val="none"/>
              </w:rPr>
              <w:t xml:space="preserve">分，并核减当天相应任务经费。</w:t>
            </w:r>
            <w:r/>
          </w:p>
        </w:tc>
      </w:tr>
      <w:tr>
        <w:trPr>
          <w:trHeight w:val="6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作业速度</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冲洗作业平均时速不大于10公里/小时、抑尘</w:t>
            </w:r>
            <w:r>
              <w:rPr>
                <w:rFonts w:hint="eastAsia" w:ascii="宋体" w:hAnsi="宋体" w:cs="宋体"/>
                <w:color w:val="auto"/>
                <w:highlight w:val="none"/>
                <w:lang w:eastAsia="zh-CN"/>
              </w:rPr>
              <w:t xml:space="preserve">、吸尘</w:t>
            </w:r>
            <w:r>
              <w:rPr>
                <w:rFonts w:hint="eastAsia" w:ascii="宋体" w:hAnsi="宋体" w:cs="宋体"/>
                <w:color w:val="auto"/>
                <w:highlight w:val="none"/>
              </w:rPr>
              <w:t xml:space="preserve">作业平均时速不大于25公里/小时。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超速，每辆次扣</w:t>
            </w:r>
            <w:r>
              <w:rPr>
                <w:rFonts w:ascii="宋体" w:hAnsi="宋体" w:cs="宋体"/>
                <w:color w:val="auto"/>
                <w:highlight w:val="none"/>
              </w:rPr>
              <w:t xml:space="preserve">1</w:t>
            </w:r>
            <w:r>
              <w:rPr>
                <w:rFonts w:hint="eastAsia" w:ascii="宋体" w:hAnsi="宋体" w:cs="宋体"/>
                <w:color w:val="auto"/>
                <w:highlight w:val="none"/>
              </w:rPr>
              <w:t xml:space="preserve">分。</w:t>
            </w:r>
            <w:r/>
          </w:p>
        </w:tc>
      </w:tr>
      <w:tr>
        <w:trPr>
          <w:trHeight w:val="511"/>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信息化设备</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机械化作业车辆、设备正常运行，配备专人对作业情况进行实时监控。</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定位设备等损坏未及时维修，发现一次扣</w:t>
            </w:r>
            <w:r>
              <w:rPr>
                <w:rFonts w:ascii="宋体" w:hAnsi="宋体" w:cs="宋体"/>
                <w:color w:val="auto"/>
                <w:highlight w:val="none"/>
              </w:rPr>
              <w:t xml:space="preserve">0.5</w:t>
            </w:r>
            <w:r>
              <w:rPr>
                <w:rFonts w:hint="eastAsia" w:ascii="宋体" w:hAnsi="宋体" w:cs="宋体"/>
                <w:color w:val="auto"/>
                <w:highlight w:val="none"/>
              </w:rPr>
              <w:t xml:space="preserve">分。</w:t>
            </w:r>
            <w:r/>
          </w:p>
        </w:tc>
      </w:tr>
      <w:tr>
        <w:trPr>
          <w:trHeight w:val="490"/>
        </w:trPr>
        <w:tc>
          <w:tcPr>
            <w:shd w:val="clear" w:color="auto" w:fill="auto"/>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现场检查</w:t>
            </w:r>
            <w:r>
              <w:rPr>
                <w:rFonts w:hint="eastAsia" w:ascii="宋体" w:hAnsi="宋体" w:cs="宋体"/>
                <w:color w:val="auto"/>
                <w:highlight w:val="none"/>
              </w:rPr>
              <w:br/>
            </w:r>
            <w:r>
              <w:rPr>
                <w:rFonts w:hint="eastAsia" w:ascii="宋体" w:hAnsi="宋体" w:cs="宋体"/>
                <w:color w:val="auto"/>
                <w:highlight w:val="none"/>
              </w:rPr>
              <w:t xml:space="preserve">(50分)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人员管理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人员服装干净整洁。</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工作服装脏污每例扣0.5分。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作业时保持车容整洁，标志清晰、齐全，车体无破损、无锈蚀、无污物、无灰垢，应杜绝吊挂，滴漏油液等现象。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标志不清晰、不齐全每辆次扣0.5分，车体破损锈蚀每辆次扣0.5分，车体不洁、车容不整每辆次扣0.5分，吊挂、滴漏油液每辆次扣0.5分。</w:t>
            </w:r>
            <w:r/>
          </w:p>
        </w:tc>
      </w:tr>
      <w:tr>
        <w:trPr>
          <w:trHeight w:val="937"/>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车辆文明作业</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作业过程中必须严格遵守交通法规；避免非作业状态下的滴水、漏水；带水作业时遇人群密集时，应降低车速、减少水量，加水过程中无滴漏，加水点周边无积水。</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未按交通法规行车闯红灯，每辆次扣1分；非作业状态下滴水、漏水，每辆次扣0.5分；加水点周边有积水的，每次扣0.5分。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车辆警示标志</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白天作业时应开启提示音乐及警示灯；夜间作业时应开启夜间作业示宽灯，禁止播放提示音乐；避免扰民。</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未按规定使用警示标志的，每辆次扣0.5分。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438"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水压、水量</w:t>
            </w:r>
            <w:r/>
          </w:p>
        </w:tc>
        <w:tc>
          <w:tcPr>
            <w:shd w:val="clear" w:color="auto" w:fill="auto"/>
            <w:tcBorders>
              <w:top w:val="none" w:color="000000" w:sz="4" w:space="0"/>
              <w:left w:val="single" w:color="auto" w:sz="4" w:space="0"/>
              <w:bottom w:val="single" w:color="auto" w:sz="4" w:space="0"/>
              <w:right w:val="single" w:color="auto" w:sz="4" w:space="0"/>
            </w:tcBorders>
            <w:tcW w:w="5387" w:type="dxa"/>
            <w:vAlign w:val="center"/>
            <w:vMerge w:val="restart"/>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雾炮压力≥0.8MPa,喷雾量≥100L/min。作业时应注意调整喷架高度和水压，及时注意作业效果，避免出现高压喷嘴堵塞、喷水无力及断续等现象。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水压水量未达标的，每辆次扣0.5分；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1438"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5387"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喷嘴堵塞、喷水无力及断续的，每辆次扣0.5分。</w:t>
            </w:r>
            <w:r/>
          </w:p>
        </w:tc>
      </w:tr>
      <w:tr>
        <w:trPr>
          <w:trHeight w:val="45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配合监督检查</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自觉接受相关考核主体的监督考核</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阻挠妨碍考核人员正常检查工作的每次扣5分。</w:t>
            </w:r>
            <w:r/>
          </w:p>
        </w:tc>
      </w:tr>
      <w:tr>
        <w:trPr>
          <w:trHeight w:val="120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有责投诉</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应主动接受上级部门及社会各界监督，有责投诉问题应在规定的期限内整改。市级以上检查不失责任分。</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上级督办和新闻媒体曝光，经确认有责的，每次扣5分。12345电话受理、各信访渠道交办的市民投诉，经确认有责的，每次扣1分。发生有责投诉和有责管理事件后，未在规定的时间内整改到位的扣2分。市级以上检查失分的，每次扣5分。</w:t>
            </w:r>
            <w:r/>
          </w:p>
        </w:tc>
      </w:tr>
      <w:tr>
        <w:trPr>
          <w:trHeight w:val="48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整改落实</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作业单位应及时对反馈的问题进行有效整改。</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未能在规定时限内完成有效整改，每次扣5分。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噪声污染防治</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按照相关规定，采取噪声污染防治措施。</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不符合规定的，每例扣5分。</w:t>
            </w:r>
            <w:r/>
          </w:p>
        </w:tc>
      </w:tr>
    </w:tbl>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rPr>
        <w:t xml:space="preserve">注：涉及合同约定的违约责任按合同条款执行。</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w:t>
      </w:r>
      <w:r/>
    </w:p>
    <w:p>
      <w:pPr>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13"/>
        <w:ind w:left="0" w:firstLine="0"/>
        <w:rPr>
          <w:color w:val="auto"/>
          <w:highlight w:val="none"/>
        </w:rPr>
      </w:pPr>
      <w:r>
        <w:rPr>
          <w:color w:val="auto"/>
          <w:highlight w:val="none"/>
        </w:rPr>
      </w:r>
      <w:r/>
    </w:p>
    <w:p>
      <w:pPr>
        <w:pStyle w:val="1113"/>
        <w:ind w:left="0" w:firstLine="0"/>
        <w:rPr>
          <w:color w:val="auto"/>
          <w:highlight w:val="none"/>
        </w:rPr>
      </w:pPr>
      <w:r>
        <w:rPr>
          <w:color w:val="auto"/>
          <w:highlight w:val="none"/>
        </w:rPr>
      </w:r>
      <w:r/>
    </w:p>
    <w:p>
      <w:pPr>
        <w:pStyle w:val="1113"/>
        <w:ind w:left="0" w:firstLine="0"/>
        <w:rPr>
          <w:rFonts w:hint="eastAsia"/>
          <w:color w:val="auto"/>
          <w:highlight w:val="none"/>
        </w:rPr>
        <w:sectPr>
          <w:footerReference w:type="default" r:id="rId18"/>
          <w:footnotePr/>
          <w:endnotePr/>
          <w:type w:val="nextPage"/>
          <w:pgSz w:w="16838" w:h="11906" w:orient="landscape"/>
          <w:pgMar w:top="1366" w:right="1440" w:bottom="1366" w:left="1440" w:header="851" w:footer="1247" w:gutter="0"/>
          <w:cols w:num="1" w:sep="0" w:space="1701" w:equalWidth="1"/>
          <w:docGrid w:linePitch="360"/>
        </w:sectPr>
      </w:pPr>
      <w:r>
        <w:rPr>
          <w:rFonts w:hint="eastAsia"/>
          <w:color w:val="auto"/>
          <w:highlight w:val="none"/>
        </w:rPr>
      </w:r>
      <w:r/>
    </w:p>
    <w:p>
      <w:pPr>
        <w:jc w:val="left"/>
        <w:spacing w:line="3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5</w:t>
      </w:r>
      <w:r/>
    </w:p>
    <w:p>
      <w:pPr>
        <w:pStyle w:val="1076"/>
        <w:jc w:val="center"/>
        <w:rPr>
          <w:color w:val="auto"/>
          <w:highlight w:val="none"/>
        </w:rPr>
      </w:pPr>
      <w:r>
        <w:rPr>
          <w:rFonts w:hint="eastAsia"/>
          <w:color w:val="auto"/>
          <w:highlight w:val="none"/>
        </w:rPr>
        <w:t xml:space="preserve">雾炮抑尘车一览表</w:t>
      </w:r>
      <w:r/>
    </w:p>
    <w:tbl>
      <w:tblPr>
        <w:tblStyle w:val="1084"/>
        <w:tblW w:w="8954" w:type="dxa"/>
        <w:tblInd w:w="113" w:type="dxa"/>
        <w:tblLayout w:type="fixed"/>
        <w:tblCellMar>
          <w:left w:w="108" w:type="dxa"/>
          <w:top w:w="0" w:type="dxa"/>
          <w:right w:w="108" w:type="dxa"/>
          <w:bottom w:w="0" w:type="dxa"/>
        </w:tblCellMar>
        <w:tblLook w:val="04A0" w:firstRow="1" w:lastRow="0" w:firstColumn="1" w:lastColumn="0" w:noHBand="0" w:noVBand="1"/>
      </w:tblPr>
      <w:tblGrid>
        <w:gridCol w:w="1400"/>
        <w:gridCol w:w="2564"/>
        <w:gridCol w:w="2581"/>
        <w:gridCol w:w="2409"/>
      </w:tblGrid>
      <w:tr>
        <w:trPr>
          <w:trHeight w:val="575"/>
        </w:trPr>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shd w:val="clear" w:color="auto" w:fill="auto"/>
            <w:tcBorders>
              <w:top w:val="single" w:color="auto"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苏CGM392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苏CGV075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苏CGM135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苏CGV277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苏CGM444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苏C55659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苏CHM370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苏C01257D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苏C00070D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bl>
    <w:p>
      <w:pPr>
        <w:rPr>
          <w:rFonts w:ascii="Calibri" w:hAnsi="Calibri"/>
          <w:color w:val="auto"/>
          <w:szCs w:val="24"/>
          <w:highlight w:val="none"/>
        </w:rPr>
      </w:pPr>
      <w:r>
        <w:rPr>
          <w:rFonts w:ascii="Calibri" w:hAnsi="Calibri"/>
          <w:color w:val="auto"/>
          <w:szCs w:val="24"/>
          <w:highlight w:val="none"/>
        </w:rPr>
      </w:r>
      <w:r/>
    </w:p>
    <w:p>
      <w:pPr>
        <w:jc w:val="center"/>
        <w:spacing w:line="560" w:lineRule="exact"/>
        <w:rPr>
          <w:rFonts w:hint="eastAsia"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吸尘车明细表</w:t>
      </w:r>
      <w:r/>
    </w:p>
    <w:p>
      <w:pPr>
        <w:rPr>
          <w:rFonts w:hint="eastAsia"/>
          <w:color w:val="auto"/>
          <w:highlight w:val="none"/>
        </w:rPr>
      </w:pPr>
      <w:r>
        <w:rPr>
          <w:rFonts w:hint="eastAsia"/>
          <w:color w:val="auto"/>
          <w:highlight w:val="none"/>
        </w:rPr>
      </w:r>
      <w:r/>
    </w:p>
    <w:tbl>
      <w:tblPr>
        <w:tblStyle w:val="1107"/>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2728"/>
        <w:gridCol w:w="3086"/>
        <w:gridCol w:w="2266"/>
      </w:tblGrid>
      <w:tr>
        <w:trPr>
          <w:trHeight w:val="374"/>
        </w:trPr>
        <w:tc>
          <w:tcPr>
            <w:tcW w:w="1019"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728"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tcW w:w="308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tcW w:w="226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苏CJX330</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苏CJM825</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苏CJP967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83"/>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苏CHU067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宋体"/>
          <w:color w:val="auto"/>
          <w:highlight w:val="none"/>
          <w:lang w:eastAsia="zh-CN"/>
        </w:rPr>
      </w:pPr>
      <w:r>
        <w:rPr>
          <w:rFonts w:hint="eastAsia" w:ascii="宋体" w:hAnsi="宋体" w:cs="宋体"/>
          <w:color w:val="auto"/>
          <w:sz w:val="24"/>
          <w:szCs w:val="24"/>
          <w:highlight w:val="none"/>
        </w:rPr>
        <w:t xml:space="preserve">注：新能源车辆充电事项由中标单位自行负责。</w:t>
      </w:r>
      <w:r>
        <w:rPr>
          <w:rFonts w:hint="eastAsia" w:ascii="宋体" w:hAnsi="宋体" w:cs="宋体"/>
          <w:color w:val="auto"/>
          <w:sz w:val="24"/>
          <w:szCs w:val="24"/>
          <w:highlight w:val="none"/>
          <w:lang w:eastAsia="zh-CN"/>
        </w:rPr>
        <w:t xml:space="preserve">明细清单以具体交付为准</w:t>
      </w:r>
      <w:r>
        <w:rPr>
          <w:rFonts w:hint="eastAsia" w:ascii="宋体" w:hAnsi="宋体" w:cs="宋体"/>
          <w:color w:val="auto"/>
          <w:sz w:val="28"/>
          <w:szCs w:val="28"/>
          <w:highlight w:val="none"/>
          <w:lang w:eastAsia="zh-CN"/>
        </w:rPr>
        <w:t xml:space="preserve">。</w:t>
      </w:r>
      <w:r/>
    </w:p>
    <w:p>
      <w:pPr>
        <w:pStyle w:val="1321"/>
        <w:rPr>
          <w:rFonts w:hint="eastAsia"/>
          <w:color w:val="auto"/>
          <w:highlight w:val="none"/>
        </w:rPr>
      </w:pPr>
      <w:r/>
      <w:bookmarkStart w:id="28" w:name="_Toc4886"/>
      <w:r/>
      <w:r/>
    </w:p>
    <w:p>
      <w:pPr>
        <w:rPr>
          <w:rFonts w:hint="eastAsia" w:ascii="宋体" w:hAnsi="宋体" w:cs="宋体"/>
          <w:color w:val="auto"/>
          <w:sz w:val="28"/>
          <w:szCs w:val="40"/>
          <w:highlight w:val="none"/>
          <w:lang w:eastAsia="zh-CN"/>
        </w:rPr>
      </w:pPr>
      <w:r>
        <w:rPr>
          <w:rFonts w:hint="eastAsia" w:ascii="宋体" w:hAnsi="宋体" w:cs="宋体"/>
          <w:color w:val="auto"/>
          <w:sz w:val="28"/>
          <w:szCs w:val="40"/>
          <w:highlight w:val="none"/>
          <w:lang w:eastAsia="zh-CN"/>
        </w:rPr>
        <w:br w:type="page" w:clear="all"/>
      </w:r>
      <w:bookmarkEnd w:id="28"/>
      <w:r/>
    </w:p>
    <w:p>
      <w:pPr>
        <w:rPr>
          <w:rFonts w:hint="eastAsia"/>
          <w:color w:val="auto"/>
          <w:sz w:val="28"/>
          <w:szCs w:val="36"/>
          <w:highlight w:val="none"/>
          <w:lang w:val="en-US" w:eastAsia="zh-CN"/>
        </w:rPr>
      </w:pPr>
      <w:r/>
      <w:bookmarkStart w:id="29" w:name="_Toc522790136"/>
      <w:r/>
      <w:bookmarkStart w:id="30" w:name="_Toc24794"/>
      <w:r>
        <w:rPr>
          <w:rFonts w:hint="eastAsia"/>
          <w:color w:val="auto"/>
          <w:sz w:val="28"/>
          <w:szCs w:val="36"/>
          <w:highlight w:val="none"/>
        </w:rPr>
        <w:t xml:space="preserve">合同附件</w:t>
      </w:r>
      <w:r>
        <w:rPr>
          <w:rFonts w:hint="eastAsia"/>
          <w:color w:val="auto"/>
          <w:sz w:val="28"/>
          <w:szCs w:val="36"/>
          <w:highlight w:val="none"/>
          <w:lang w:val="en-US" w:eastAsia="zh-CN"/>
        </w:rPr>
        <w:t xml:space="preserve">6</w:t>
      </w:r>
      <w:r/>
    </w:p>
    <w:p>
      <w:pPr>
        <w:pStyle w:val="1076"/>
        <w:jc w:val="center"/>
        <w:spacing w:line="240" w:lineRule="auto"/>
        <w:rPr>
          <w:rFonts w:hint="default"/>
          <w:color w:val="auto"/>
          <w:highlight w:val="none"/>
          <w:lang w:eastAsia="en-US"/>
        </w:rPr>
      </w:pPr>
      <w:r>
        <w:rPr>
          <w:rFonts w:hint="default"/>
          <w:color w:val="auto"/>
          <w:highlight w:val="none"/>
          <w:lang w:eastAsia="en-US"/>
        </w:rPr>
        <w:t xml:space="preserve">城市环卫工人工资专用账户资金监管协议</w:t>
      </w:r>
      <w:r/>
    </w:p>
    <w:p>
      <w:pPr>
        <w:jc w:val="left"/>
        <w:keepLines w:val="0"/>
        <w:keepNext w:val="0"/>
        <w:pageBreakBefore w:val="0"/>
        <w:spacing w:before="104"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5"/>
          <w:sz w:val="28"/>
          <w:szCs w:val="28"/>
          <w:highlight w:val="none"/>
          <w:lang w:val="en-US" w:eastAsia="en-US" w:bidi="ar-SA"/>
        </w:rPr>
        <w:t xml:space="preserve">甲方(采购单位):</w:t>
      </w:r>
      <w:r>
        <w:rPr>
          <w:rFonts w:hint="eastAsia" w:ascii="仿宋" w:hAnsi="仿宋" w:eastAsia="仿宋" w:cs="仿宋"/>
          <w:color w:val="auto"/>
          <w:spacing w:val="25"/>
          <w:sz w:val="28"/>
          <w:szCs w:val="28"/>
          <w:highlight w:val="none"/>
          <w:lang w:val="en-US" w:eastAsia="zh-CN" w:bidi="ar-SA"/>
        </w:rPr>
        <w:t xml:space="preserve"> </w:t>
      </w:r>
      <w:r/>
    </w:p>
    <w:p>
      <w:pPr>
        <w:jc w:val="left"/>
        <w:keepLines w:val="0"/>
        <w:keepNext w:val="0"/>
        <w:pageBreakBefore w:val="0"/>
        <w:spacing w:before="166"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乙方(环卫企业):</w:t>
      </w:r>
      <w:r>
        <w:rPr>
          <w:rFonts w:hint="eastAsia" w:ascii="仿宋" w:hAnsi="仿宋" w:eastAsia="仿宋" w:cs="仿宋"/>
          <w:color w:val="auto"/>
          <w:spacing w:val="21"/>
          <w:sz w:val="28"/>
          <w:szCs w:val="28"/>
          <w:highlight w:val="none"/>
          <w:lang w:val="en-US" w:eastAsia="zh-CN" w:bidi="ar-SA"/>
        </w:rPr>
        <w:t xml:space="preserve"> </w:t>
      </w:r>
      <w:r/>
    </w:p>
    <w:p>
      <w:pPr>
        <w:jc w:val="left"/>
        <w:keepLines w:val="0"/>
        <w:keepNext w:val="0"/>
        <w:pageBreakBefore w:val="0"/>
        <w:spacing w:before="187"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丙方(银行):</w:t>
      </w:r>
      <w:r>
        <w:rPr>
          <w:rFonts w:hint="eastAsia" w:ascii="仿宋" w:hAnsi="仿宋" w:eastAsia="仿宋" w:cs="仿宋"/>
          <w:color w:val="auto"/>
          <w:spacing w:val="21"/>
          <w:sz w:val="28"/>
          <w:szCs w:val="28"/>
          <w:highlight w:val="none"/>
          <w:lang w:val="en-US" w:eastAsia="zh-CN" w:bidi="ar-SA"/>
        </w:rPr>
        <w:t xml:space="preserve"> </w:t>
      </w:r>
      <w:r/>
    </w:p>
    <w:p>
      <w:pPr>
        <w:ind w:right="0" w:firstLine="629"/>
        <w:jc w:val="left"/>
        <w:keepLines w:val="0"/>
        <w:keepNext w:val="0"/>
        <w:pageBreakBefore w:val="0"/>
        <w:spacing w:before="316" w:line="240" w:lineRule="auto"/>
        <w:widowControl w:val="off"/>
        <w:rPr>
          <w:rFonts w:ascii="仿宋" w:hAnsi="仿宋" w:eastAsia="仿宋" w:cs="仿宋"/>
          <w:color w:val="auto"/>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根据《住房城乡建设部等4部门关于建立城市环卫工人工资</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2"/>
          <w:sz w:val="28"/>
          <w:szCs w:val="28"/>
          <w:highlight w:val="none"/>
          <w:lang w:val="en-US" w:eastAsia="en-US" w:bidi="ar-SA"/>
        </w:rPr>
        <w:t xml:space="preserve">专用账户制度的通知》(建城〔2025〕</w:t>
      </w:r>
      <w:r>
        <w:rPr>
          <w:rFonts w:ascii="仿宋" w:hAnsi="仿宋" w:eastAsia="仿宋" w:cs="仿宋"/>
          <w:color w:val="auto"/>
          <w:spacing w:val="11"/>
          <w:sz w:val="28"/>
          <w:szCs w:val="28"/>
          <w:highlight w:val="none"/>
          <w:lang w:val="en-US" w:eastAsia="en-US" w:bidi="ar-SA"/>
        </w:rPr>
        <w:t xml:space="preserve">39号)等要求，为保证</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
          <w:sz w:val="28"/>
          <w:szCs w:val="28"/>
          <w:highlight w:val="none"/>
          <w:lang w:val="en-US" w:eastAsia="en-US" w:bidi="ar-SA"/>
        </w:rPr>
        <w:t xml:space="preserve">城市环卫工人工资专用账户资金专款专用、按时足额发</w:t>
      </w:r>
      <w:r>
        <w:rPr>
          <w:rFonts w:ascii="仿宋" w:hAnsi="仿宋" w:eastAsia="仿宋" w:cs="仿宋"/>
          <w:color w:val="auto"/>
          <w:spacing w:val="-2"/>
          <w:sz w:val="28"/>
          <w:szCs w:val="28"/>
          <w:highlight w:val="none"/>
          <w:lang w:val="en-US" w:eastAsia="en-US" w:bidi="ar-SA"/>
        </w:rPr>
        <w:t xml:space="preserve">放，甲、</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6"/>
          <w:sz w:val="28"/>
          <w:szCs w:val="28"/>
          <w:highlight w:val="none"/>
          <w:lang w:val="en-US" w:eastAsia="en-US" w:bidi="ar-SA"/>
        </w:rPr>
        <w:t xml:space="preserve">乙双方委托丙方为本项目专户资金监管人，为项目专户</w:t>
      </w:r>
      <w:r>
        <w:rPr>
          <w:rFonts w:ascii="仿宋" w:hAnsi="仿宋" w:eastAsia="仿宋" w:cs="仿宋"/>
          <w:color w:val="auto"/>
          <w:spacing w:val="-7"/>
          <w:sz w:val="28"/>
          <w:szCs w:val="28"/>
          <w:highlight w:val="none"/>
          <w:lang w:val="en-US" w:eastAsia="en-US" w:bidi="ar-SA"/>
        </w:rPr>
        <w:t xml:space="preserve">资金提供</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1"/>
          <w:sz w:val="28"/>
          <w:szCs w:val="28"/>
          <w:highlight w:val="none"/>
          <w:lang w:val="en-US" w:eastAsia="en-US" w:bidi="ar-SA"/>
        </w:rPr>
        <w:t xml:space="preserve">管理。甲、乙、丙三方经友好协商，达成以下协议，并共同遵守。</w:t>
      </w:r>
      <w:r/>
    </w:p>
    <w:p>
      <w:pPr>
        <w:ind w:left="2750"/>
        <w:jc w:val="left"/>
        <w:keepLines w:val="0"/>
        <w:keepNext w:val="0"/>
        <w:pageBreakBefore w:val="0"/>
        <w:spacing w:before="17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第一章专户设立及管理</w:t>
      </w:r>
      <w:r/>
    </w:p>
    <w:p>
      <w:pPr>
        <w:ind w:left="629"/>
        <w:jc w:val="left"/>
        <w:keepLines w:val="0"/>
        <w:keepNext w:val="0"/>
        <w:pageBreakBefore w:val="0"/>
        <w:spacing w:before="28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第一条专户开立</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乙方在丙方营业网点设立城市环卫工人工资专用账户，账号 :</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;专用账户名称：</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；开户行：</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。该账户用于发放</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项目环卫工人工资，乙方不得擅自动用专户资金。该账户不得开通网银支付功能，不得出售支票等结算凭证。</w:t>
      </w:r>
      <w:r/>
    </w:p>
    <w:p>
      <w:pPr>
        <w:ind w:left="629"/>
        <w:jc w:val="left"/>
        <w:keepLines w:val="0"/>
        <w:keepNext w:val="0"/>
        <w:pageBreakBefore w:val="0"/>
        <w:spacing w:before="154"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第二条专户管理</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项目实施期间，丙方负责对环卫工人工资专户进行管理。丙方需根据本协议约定的条件办理环卫工人工资支付，不得挪作他用，确保专款专用。</w:t>
      </w:r>
      <w:r/>
    </w:p>
    <w:p>
      <w:pPr>
        <w:ind w:left="2750"/>
        <w:jc w:val="left"/>
        <w:keepLines w:val="0"/>
        <w:keepNext w:val="0"/>
        <w:pageBreakBefore w:val="0"/>
        <w:spacing w:before="175" w:line="240" w:lineRule="auto"/>
        <w:widowControl/>
        <w:rPr>
          <w:rFonts w:hint="default" w:ascii="黑体" w:hAnsi="黑体" w:eastAsia="黑体" w:cs="黑体"/>
          <w:color w:val="auto"/>
          <w:spacing w:val="14"/>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第二章职责、期限</w:t>
      </w:r>
      <w:r/>
    </w:p>
    <w:p>
      <w:pPr>
        <w:ind w:left="629"/>
        <w:jc w:val="left"/>
        <w:keepLines w:val="0"/>
        <w:keepNext w:val="0"/>
        <w:pageBreakBefore w:val="0"/>
        <w:spacing w:before="154" w:line="240" w:lineRule="auto"/>
        <w:widowControl/>
        <w:rPr>
          <w:rFonts w:hint="default" w:ascii="楷体" w:hAnsi="楷体" w:eastAsia="楷体" w:cs="楷体"/>
          <w:color w:val="auto"/>
          <w:spacing w:val="-19"/>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第三条相关职责</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(一)甲方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1.组织乙方开立环卫工人工资专用账户、签订资金管理三方协议。</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3.及时审核乙方提交的实名制管理台账、工资支付表、考勤表等资料，向环卫工人工资专用账户支付环卫工人人工费，确保 乙方按时发放工资。</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4.负责审核环卫工人工资专用账户销户报告，审核通过后，出具同意撤销通知书。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(二)乙方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1.及时开立环卫工人工资专用账户。专用账户开立后30日内，向甲方备案。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2.每月及时向甲方报送实名制管理台账、工资支付表、考勤表等资料，确保工资按月发放。</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3.工资发放后，应向甲方提供代发工资凭证。</w:t>
      </w:r>
      <w:r/>
    </w:p>
    <w:p>
      <w:pPr>
        <w:ind w:right="0" w:firstLine="568"/>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(三)丙方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1.配合乙方开立环卫工人工资专用账户，负责资金监管，确保资金安全。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3.根据甲方提供的同意撤销通知书，按程序办理专用账户撤销手续。</w:t>
      </w:r>
      <w:r/>
    </w:p>
    <w:p>
      <w:pPr>
        <w:ind w:left="3239"/>
        <w:jc w:val="left"/>
        <w:keepLines w:val="0"/>
        <w:keepNext w:val="0"/>
        <w:pageBreakBefore w:val="0"/>
        <w:spacing w:before="30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7"/>
          <w:sz w:val="28"/>
          <w:szCs w:val="28"/>
          <w:highlight w:val="none"/>
          <w:lang w:eastAsia="en-US"/>
        </w:rPr>
        <w:t xml:space="preserve">第三章账户管理</w:t>
      </w:r>
      <w:r/>
    </w:p>
    <w:p>
      <w:pPr>
        <w:ind w:left="689"/>
        <w:jc w:val="left"/>
        <w:keepLines w:val="0"/>
        <w:keepNext w:val="0"/>
        <w:pageBreakBefore w:val="0"/>
        <w:spacing w:before="306"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20"/>
          <w:sz w:val="32"/>
          <w:szCs w:val="32"/>
          <w:highlight w:val="none"/>
          <w:lang w:eastAsia="en-US"/>
        </w:rPr>
        <w:t xml:space="preserve">第四条开户资料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乙方须向丙方提供</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、《人民币银行结算账户管理办法》规定的所需材料等资料。</w:t>
      </w:r>
      <w:r/>
    </w:p>
    <w:p>
      <w:pPr>
        <w:ind w:left="689"/>
        <w:jc w:val="left"/>
        <w:keepLines w:val="0"/>
        <w:keepNext w:val="0"/>
        <w:pageBreakBefore w:val="0"/>
        <w:spacing w:before="12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第五条资金存入</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甲方应乙方要求采用第2种资金存入、拨付方式：</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jc w:val="left"/>
        <w:keepLines w:val="0"/>
        <w:keepNext w:val="0"/>
        <w:pageBreakBefore w:val="0"/>
        <w:spacing w:before="123" w:line="240" w:lineRule="auto"/>
        <w:widowControl/>
        <w:rPr>
          <w:rFonts w:hint="default" w:ascii="楷体" w:hAnsi="楷体" w:eastAsia="楷体" w:cs="楷体"/>
          <w:color w:val="auto"/>
          <w:spacing w:val="-19"/>
          <w:sz w:val="32"/>
          <w:szCs w:val="32"/>
          <w:highlight w:val="none"/>
          <w:lang w:val="en-US" w:eastAsia="en-US"/>
        </w:rPr>
      </w:pPr>
      <w:r>
        <w:rPr>
          <w:rFonts w:hint="default" w:ascii="楷体" w:hAnsi="楷体" w:eastAsia="楷体" w:cs="楷体"/>
          <w:color w:val="auto"/>
          <w:spacing w:val="-19"/>
          <w:sz w:val="32"/>
          <w:szCs w:val="32"/>
          <w:highlight w:val="none"/>
          <w:lang w:val="en-US" w:eastAsia="en-US"/>
        </w:rPr>
        <w:t xml:space="preserve">第六条资金拨付</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第七条账户监管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甲方配合人力资源社会保障等相关部门对环卫工人工资支付全过程进行动态监管。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keepLines w:val="0"/>
        <w:keepNext w:val="0"/>
        <w:pageBreakBefore w:val="0"/>
        <w:spacing w:before="14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8"/>
          <w:sz w:val="28"/>
          <w:szCs w:val="28"/>
          <w:highlight w:val="none"/>
          <w:lang w:eastAsia="en-US"/>
        </w:rPr>
        <w:t xml:space="preserve">第四章专户撤销</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keepLines w:val="0"/>
        <w:keepNext w:val="0"/>
        <w:pageBreakBefore w:val="0"/>
        <w:spacing w:before="147"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3"/>
          <w:sz w:val="28"/>
          <w:szCs w:val="28"/>
          <w:highlight w:val="none"/>
          <w:lang w:eastAsia="en-US"/>
        </w:rPr>
        <w:t xml:space="preserve">第五章协议生效与终止</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第九条 协议生效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3" o:spid="_x0000_s13" o:spt="202" type="#_x0000_t202" style="position:absolute;z-index:251659264;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ascii="仿宋" w:hAnsi="仿宋" w:eastAsia="仿宋" w:cs="仿宋"/>
          <w:color w:val="auto"/>
          <w:spacing w:val="2"/>
          <w:sz w:val="28"/>
          <w:szCs w:val="28"/>
          <w:highlight w:val="none"/>
          <w:lang w:val="en-US" w:eastAsia="en-US" w:bidi="ar-SA"/>
        </w:rPr>
        <w:t xml:space="preserve">本协议经甲、乙、丙三方法定代表人(负责人)或授权代理人签章并加盖公章或合同专用章之日起生效。</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第十条 协议终止</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丙方按照甲方、乙方按要求，取消环卫工人工资专用账户标 识后协议终止。</w:t>
      </w:r>
      <w:r/>
    </w:p>
    <w:p>
      <w:pPr>
        <w:ind w:left="2430"/>
        <w:jc w:val="left"/>
        <w:keepLines w:val="0"/>
        <w:keepNext w:val="0"/>
        <w:pageBreakBefore w:val="0"/>
        <w:spacing w:before="16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2"/>
          <w:sz w:val="28"/>
          <w:szCs w:val="28"/>
          <w:highlight w:val="none"/>
          <w:lang w:eastAsia="en-US"/>
        </w:rPr>
        <w:t xml:space="preserve">第六章违约责任和免责条件</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keepLines w:val="0"/>
        <w:keepNext w:val="0"/>
        <w:pageBreakBefore w:val="0"/>
        <w:spacing w:before="165" w:line="240" w:lineRule="auto"/>
        <w:widowControl/>
        <w:rPr>
          <w:rFonts w:hint="default" w:ascii="黑体" w:hAnsi="黑体" w:eastAsia="黑体" w:cs="黑体"/>
          <w:color w:val="auto"/>
          <w:spacing w:val="12"/>
          <w:sz w:val="28"/>
          <w:szCs w:val="28"/>
          <w:highlight w:val="none"/>
          <w:lang w:eastAsia="en-US"/>
        </w:rPr>
      </w:pPr>
      <w:r>
        <w:rPr>
          <w:rFonts w:hint="default" w:ascii="黑体" w:hAnsi="黑体" w:eastAsia="黑体" w:cs="黑体"/>
          <w:color w:val="auto"/>
          <w:spacing w:val="12"/>
          <w:sz w:val="28"/>
          <w:szCs w:val="28"/>
          <w:highlight w:val="none"/>
          <w:lang w:eastAsia="en-US"/>
        </w:rPr>
        <w:t xml:space="preserve">第七章其他</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第十七条 本协议一式叁份，甲方、乙方、丙方各执壹份，每份具有同等法律效力。</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hint="default" w:ascii="仿宋" w:hAnsi="仿宋" w:eastAsia="仿宋" w:cs="仿宋"/>
          <w:color w:val="auto"/>
          <w:spacing w:val="2"/>
          <w:sz w:val="28"/>
          <w:szCs w:val="28"/>
          <w:highlight w:val="none"/>
          <w:lang w:val="en-US" w:eastAsia="en-US" w:bidi="ar-SA"/>
        </w:rPr>
      </w:pPr>
      <w:r>
        <w:rPr>
          <w:rFonts w:hint="default" w:ascii="仿宋" w:hAnsi="仿宋" w:eastAsia="仿宋" w:cs="仿宋"/>
          <w:color w:val="auto"/>
          <w:spacing w:val="2"/>
          <w:sz w:val="28"/>
          <w:szCs w:val="28"/>
          <w:highlight w:val="none"/>
          <w:lang w:val="en-US" w:eastAsia="en-US" w:bidi="ar-SA"/>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(以下无正文，仅为</w:t>
      </w:r>
      <w:r>
        <w:rPr>
          <w:rFonts w:hint="eastAsia" w:ascii="仿宋" w:hAnsi="仿宋" w:eastAsia="仿宋" w:cs="仿宋"/>
          <w:color w:val="auto"/>
          <w:spacing w:val="2"/>
          <w:sz w:val="28"/>
          <w:szCs w:val="28"/>
          <w:highlight w:val="none"/>
          <w:lang w:val="en-US" w:eastAsia="zh-CN" w:bidi="ar-SA"/>
        </w:rPr>
        <w:t xml:space="preserve">    、    、</w:t>
      </w:r>
      <w:r>
        <w:rPr>
          <w:rFonts w:ascii="仿宋" w:hAnsi="仿宋" w:eastAsia="仿宋" w:cs="仿宋"/>
          <w:color w:val="auto"/>
          <w:spacing w:val="2"/>
          <w:sz w:val="28"/>
          <w:szCs w:val="28"/>
          <w:highlight w:val="none"/>
          <w:lang w:val="en-US" w:eastAsia="en-US" w:bidi="ar-SA"/>
        </w:rPr>
        <w:t xml:space="preserve">签署《城市环卫工人工资专</w:t>
      </w:r>
      <w:r/>
    </w:p>
    <w:p>
      <w:pPr>
        <w:ind w:right="0"/>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sectPr>
          <w:footerReference w:type="default" r:id="rId19"/>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8"/>
          <w:szCs w:val="28"/>
          <w:highlight w:val="none"/>
          <w:lang w:val="en-US" w:eastAsia="en-US" w:bidi="ar-SA"/>
        </w:rPr>
        <w:t xml:space="preserve">用账户资金监管协议》之签章</w:t>
      </w:r>
      <w:r/>
    </w:p>
    <w:p>
      <w:pPr>
        <w:jc w:val="left"/>
        <w:keepLines w:val="0"/>
        <w:keepNext w:val="0"/>
        <w:pageBreakBefore w:val="0"/>
        <w:spacing w:line="240" w:lineRule="auto"/>
        <w:rPr>
          <w:rFonts w:ascii="Arial"/>
          <w:color w:val="auto"/>
          <w:sz w:val="20"/>
          <w:szCs w:val="22"/>
          <w:highlight w:val="none"/>
        </w:rPr>
      </w:pPr>
      <w:r>
        <w:rPr>
          <w:rFonts w:ascii="Arial"/>
          <w:color w:val="auto"/>
          <w:sz w:val="20"/>
          <w:szCs w:val="22"/>
          <w:highlight w:val="none"/>
        </w:rPr>
      </w:r>
      <w:r/>
    </w:p>
    <w:p>
      <w:pPr>
        <w:pStyle w:val="1088"/>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甲方(签章):</w:t>
      </w:r>
      <w:r>
        <w:rPr>
          <w:rFonts w:hint="eastAsia"/>
          <w:color w:val="auto"/>
          <w:spacing w:val="48"/>
          <w:sz w:val="20"/>
          <w:szCs w:val="2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406"/>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088"/>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乙方(签章):</w:t>
      </w:r>
      <w:r>
        <w:rPr>
          <w:rFonts w:hint="eastAsia" w:ascii="仿宋" w:hAnsi="仿宋" w:eastAsia="仿宋" w:cs="仿宋"/>
          <w:color w:val="auto"/>
          <w:spacing w:val="45"/>
          <w:sz w:val="28"/>
          <w:szCs w:val="28"/>
          <w:highlight w:val="none"/>
          <w:lang w:val="en-US" w:eastAsia="zh-CN" w:bidi="ar-SA"/>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088"/>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rPr>
        <w:t xml:space="preserve">丙方(签章):</w:t>
      </w:r>
      <w:r>
        <w:rPr>
          <w:rFonts w:hint="eastAsia"/>
          <w:color w:val="auto"/>
          <w:spacing w:val="30"/>
          <w:sz w:val="32"/>
          <w:szCs w:val="3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73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ind w:left="50"/>
        <w:jc w:val="left"/>
        <w:keepLines w:val="0"/>
        <w:keepNext w:val="0"/>
        <w:pageBreakBefore w:val="0"/>
        <w:spacing w:before="104" w:line="222" w:lineRule="auto"/>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jc w:val="left"/>
        <w:keepLines w:val="0"/>
        <w:keepNext w:val="0"/>
        <w:pageBreakBefore w:val="0"/>
        <w:spacing w:line="2060" w:lineRule="exact"/>
        <w:rPr>
          <w:color w:val="auto"/>
          <w:sz w:val="20"/>
          <w:szCs w:val="22"/>
          <w:highlight w:val="none"/>
        </w:rPr>
      </w:pPr>
      <w:r>
        <w:rPr>
          <w:color w:val="auto"/>
          <w:sz w:val="20"/>
          <w:szCs w:val="22"/>
          <w:highlight w:val="none"/>
        </w:rPr>
      </w:r>
      <w:r/>
    </w:p>
    <w:p>
      <w:pPr>
        <w:jc w:val="left"/>
        <w:keepLines w:val="0"/>
        <w:keepNext w:val="0"/>
        <w:pageBreakBefore w:val="0"/>
        <w:rPr>
          <w:color w:val="auto"/>
          <w:highlight w:val="none"/>
        </w:rPr>
      </w:pPr>
      <w:r>
        <w:rPr>
          <w:color w:val="auto"/>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spacing w:line="14" w:lineRule="auto"/>
        <w:rPr>
          <w:rFonts w:ascii="Arial"/>
          <w:color w:val="auto"/>
          <w:sz w:val="2"/>
          <w:highlight w:val="none"/>
        </w:rPr>
      </w:pPr>
      <w:r>
        <w:rPr>
          <w:rFonts w:ascii="Arial"/>
          <w:color w:val="auto"/>
          <w:sz w:val="2"/>
          <w:highlight w:val="none"/>
        </w:rPr>
      </w:r>
      <w:bookmarkEnd w:id="29"/>
      <w:bookmarkEnd w:id="30"/>
      <w:r/>
    </w:p>
    <w:p>
      <w:pPr>
        <w:pStyle w:val="1299"/>
        <w:ind w:right="0"/>
        <w:jc w:val="center"/>
        <w:spacing w:line="360" w:lineRule="auto"/>
        <w:rPr>
          <w:rFonts w:hint="eastAsia" w:ascii="宋体" w:hAnsi="宋体" w:eastAsia="宋体" w:cs="宋体"/>
          <w:color w:val="auto"/>
          <w:sz w:val="28"/>
          <w:szCs w:val="40"/>
          <w:highlight w:val="none"/>
          <w:lang w:eastAsia="zh-CN"/>
        </w:rPr>
      </w:pPr>
      <w:r/>
      <w:bookmarkStart w:id="31" w:name="_Toc20792"/>
      <w:r>
        <w:rPr>
          <w:rFonts w:hint="eastAsia" w:ascii="宋体" w:hAnsi="宋体" w:eastAsia="宋体" w:cs="宋体"/>
          <w:color w:val="auto"/>
          <w:sz w:val="28"/>
          <w:szCs w:val="40"/>
          <w:highlight w:val="none"/>
        </w:rPr>
        <w:t xml:space="preserve">第六章  采购需求</w:t>
      </w:r>
      <w:bookmarkEnd w:id="31"/>
      <w:r/>
      <w:r/>
    </w:p>
    <w:p>
      <w:pPr>
        <w:pStyle w:val="1075"/>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2" w:name="_Toc424811018"/>
      <w:r/>
      <w:bookmarkStart w:id="33" w:name="_Toc328999470"/>
      <w:r/>
      <w:bookmarkStart w:id="34" w:name="_Toc21592"/>
      <w:r>
        <w:rPr>
          <w:rFonts w:hint="eastAsia" w:ascii="方正仿宋_GB18030" w:hAnsi="方正仿宋_GB18030" w:eastAsia="方正仿宋_GB18030" w:cs="方正仿宋_GB18030"/>
          <w:color w:val="auto"/>
          <w:sz w:val="24"/>
          <w:szCs w:val="24"/>
          <w:highlight w:val="none"/>
        </w:rPr>
        <w:t xml:space="preserve">一、</w:t>
      </w:r>
      <w:bookmarkEnd w:id="32"/>
      <w:r/>
      <w:bookmarkEnd w:id="33"/>
      <w:r>
        <w:rPr>
          <w:rFonts w:hint="eastAsia" w:ascii="方正仿宋_GB18030" w:hAnsi="方正仿宋_GB18030" w:eastAsia="方正仿宋_GB18030" w:cs="方正仿宋_GB18030"/>
          <w:color w:val="auto"/>
          <w:sz w:val="24"/>
          <w:szCs w:val="24"/>
          <w:highlight w:val="none"/>
        </w:rPr>
        <w:t xml:space="preserve">投标报价</w:t>
      </w:r>
      <w:bookmarkEnd w:id="34"/>
      <w:r/>
      <w:r/>
    </w:p>
    <w:p>
      <w:pPr>
        <w:ind w:firstLine="482"/>
        <w:jc w:val="left"/>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本项目不接受超过</w:t>
      </w:r>
      <w:r>
        <w:rPr>
          <w:rFonts w:hint="eastAsia" w:ascii="方正仿宋_GB18030" w:hAnsi="方正仿宋_GB18030" w:eastAsia="方正仿宋_GB18030" w:cs="方正仿宋_GB18030"/>
          <w:color w:val="auto"/>
          <w:sz w:val="24"/>
          <w:szCs w:val="24"/>
          <w:highlight w:val="none"/>
          <w:lang w:eastAsia="zh-CN"/>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297.57</w:t>
      </w:r>
      <w:r>
        <w:rPr>
          <w:rFonts w:hint="eastAsia" w:ascii="方正仿宋_GB18030" w:hAnsi="方正仿宋_GB18030" w:eastAsia="方正仿宋_GB18030" w:cs="方正仿宋_GB18030"/>
          <w:color w:val="auto"/>
          <w:sz w:val="24"/>
          <w:szCs w:val="24"/>
          <w:highlight w:val="none"/>
        </w:rPr>
        <w:t xml:space="preserve">万元人民币（采购项目预算金额）的投标报价。</w:t>
      </w:r>
      <w:r>
        <w:rPr>
          <w:rFonts w:hint="eastAsia" w:ascii="方正仿宋_GB18030" w:hAnsi="方正仿宋_GB18030" w:eastAsia="方正仿宋_GB18030" w:cs="方正仿宋_GB18030"/>
          <w:color w:val="auto"/>
          <w:sz w:val="24"/>
          <w:szCs w:val="24"/>
          <w:highlight w:val="none"/>
          <w:lang w:eastAsia="zh-CN"/>
        </w:rPr>
        <w:t xml:space="preserve">其中高架快速路保洁</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7497.57</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val="en-US" w:eastAsia="zh-CN"/>
        </w:rPr>
        <w:t xml:space="preserve">14台雾炮抑尘车、4台吸尘车运行管理</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800</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eastAsia="zh-CN"/>
        </w:rPr>
        <w:t xml:space="preserve">，以上</w:t>
      </w:r>
      <w:r>
        <w:rPr>
          <w:rFonts w:hint="eastAsia" w:ascii="方正仿宋_GB18030" w:hAnsi="方正仿宋_GB18030" w:eastAsia="方正仿宋_GB18030" w:cs="方正仿宋_GB18030"/>
          <w:color w:val="auto"/>
          <w:sz w:val="24"/>
          <w:szCs w:val="24"/>
          <w:highlight w:val="none"/>
        </w:rPr>
        <w:t xml:space="preserve">项目报价包括所需的人工、材料、维修、保养、保险、利润、税金、办公设备、政策性文件规定及合同包含的所有风险</w:t>
      </w:r>
      <w:r>
        <w:rPr>
          <w:rFonts w:hint="eastAsia" w:ascii="方正仿宋_GB18030" w:hAnsi="方正仿宋_GB18030" w:eastAsia="方正仿宋_GB18030" w:cs="方正仿宋_GB18030"/>
          <w:color w:val="auto"/>
          <w:sz w:val="24"/>
          <w:szCs w:val="24"/>
          <w:highlight w:val="none"/>
          <w:lang w:val="zh-CN"/>
        </w:rPr>
        <w:t xml:space="preserve">、责任等各项应有费用</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供应商应充分了解该项目的总体情况、各类市场风险以及影响投标报价的其他要素风险。</w:t>
      </w:r>
      <w:r>
        <w:rPr>
          <w:rFonts w:hint="eastAsia" w:ascii="方正仿宋_GB18030" w:hAnsi="方正仿宋_GB18030" w:eastAsia="方正仿宋_GB18030" w:cs="方正仿宋_GB18030"/>
          <w:color w:val="auto"/>
          <w:sz w:val="24"/>
          <w:szCs w:val="24"/>
          <w:highlight w:val="none"/>
        </w:rPr>
        <w:t xml:space="preserve">采购人不再支付报价以外的任何费用。</w:t>
      </w:r>
      <w:r/>
    </w:p>
    <w:p>
      <w:pPr>
        <w:pStyle w:val="1075"/>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5" w:name="_Toc721"/>
      <w:r>
        <w:rPr>
          <w:rFonts w:hint="eastAsia" w:ascii="方正仿宋_GB18030" w:hAnsi="方正仿宋_GB18030" w:eastAsia="方正仿宋_GB18030" w:cs="方正仿宋_GB18030"/>
          <w:color w:val="auto"/>
          <w:sz w:val="24"/>
          <w:szCs w:val="24"/>
          <w:highlight w:val="none"/>
        </w:rPr>
        <w:t xml:space="preserve">二、项目内容</w:t>
      </w:r>
      <w:bookmarkEnd w:id="35"/>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b w:val="0"/>
          <w:bCs w:val="0"/>
          <w:color w:val="auto"/>
          <w:sz w:val="24"/>
          <w:szCs w:val="24"/>
          <w:highlight w:val="none"/>
          <w:lang w:val="en-US" w:eastAsia="zh-CN"/>
        </w:rPr>
      </w:pPr>
      <w:r>
        <w:rPr>
          <w:rFonts w:hint="eastAsia" w:ascii="方正仿宋_GB18030" w:hAnsi="方正仿宋_GB18030" w:eastAsia="方正仿宋_GB18030" w:cs="方正仿宋_GB18030"/>
          <w:b w:val="0"/>
          <w:bCs w:val="0"/>
          <w:color w:val="auto"/>
          <w:sz w:val="24"/>
          <w:szCs w:val="24"/>
          <w:highlight w:val="none"/>
          <w:lang w:val="en-US" w:eastAsia="zh-CN"/>
        </w:rPr>
        <w:t xml:space="preserve">（一）高架快速路保洁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rPr>
        <w:t xml:space="preserve">作业范围：</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三环路及高架、城东大道及高架、大学路及高架、徐韩快速路高架等城市道路，</w:t>
      </w:r>
      <w:r>
        <w:rPr>
          <w:rFonts w:hint="eastAsia" w:ascii="方正仿宋_GB18030" w:hAnsi="方正仿宋_GB18030" w:eastAsia="方正仿宋_GB18030" w:cs="方正仿宋_GB18030"/>
          <w:color w:val="auto"/>
          <w:sz w:val="24"/>
          <w:szCs w:val="24"/>
          <w:highlight w:val="none"/>
        </w:rPr>
        <w:t xml:space="preserve">快慢车道及人行道</w:t>
      </w:r>
      <w:r>
        <w:rPr>
          <w:rFonts w:hint="eastAsia" w:ascii="方正仿宋_GB18030" w:hAnsi="方正仿宋_GB18030" w:eastAsia="方正仿宋_GB18030" w:cs="方正仿宋_GB18030"/>
          <w:color w:val="auto"/>
          <w:sz w:val="24"/>
          <w:szCs w:val="24"/>
          <w:highlight w:val="none"/>
          <w:lang w:eastAsia="zh-CN"/>
        </w:rPr>
        <w:t xml:space="preserve">（含人行天桥、人行地下通道、</w:t>
      </w:r>
      <w:r>
        <w:rPr>
          <w:rFonts w:hint="eastAsia" w:ascii="方正仿宋_GB18030" w:hAnsi="方正仿宋_GB18030" w:eastAsia="方正仿宋_GB18030" w:cs="方正仿宋_GB18030"/>
          <w:color w:val="auto"/>
          <w:sz w:val="24"/>
          <w:szCs w:val="24"/>
          <w:highlight w:val="none"/>
          <w:lang w:val="en-US" w:eastAsia="zh-CN"/>
        </w:rPr>
        <w:t xml:space="preserve">匝道</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的环卫保洁。</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有建筑物的道路两侧墙到墙</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无建筑物立面的按照</w:t>
      </w:r>
      <w:r>
        <w:rPr>
          <w:rFonts w:hint="eastAsia" w:ascii="方正仿宋_GB18030" w:hAnsi="方正仿宋_GB18030" w:eastAsia="方正仿宋_GB18030" w:cs="方正仿宋_GB18030"/>
          <w:color w:val="auto"/>
          <w:sz w:val="24"/>
          <w:szCs w:val="24"/>
          <w:highlight w:val="none"/>
          <w:lang w:val="en-US" w:eastAsia="zh-CN"/>
        </w:rPr>
        <w:t xml:space="preserve">采购人</w:t>
      </w:r>
      <w:r>
        <w:rPr>
          <w:rFonts w:hint="eastAsia" w:ascii="方正仿宋_GB18030" w:hAnsi="方正仿宋_GB18030" w:eastAsia="方正仿宋_GB18030" w:cs="方正仿宋_GB18030"/>
          <w:color w:val="auto"/>
          <w:sz w:val="24"/>
          <w:szCs w:val="24"/>
          <w:highlight w:val="none"/>
        </w:rPr>
        <w:t xml:space="preserve">要求</w:t>
      </w:r>
      <w:r>
        <w:rPr>
          <w:rFonts w:hint="eastAsia" w:ascii="方正仿宋_GB18030" w:hAnsi="方正仿宋_GB18030" w:eastAsia="方正仿宋_GB18030" w:cs="方正仿宋_GB18030"/>
          <w:color w:val="auto"/>
          <w:sz w:val="24"/>
          <w:szCs w:val="24"/>
          <w:highlight w:val="none"/>
          <w:lang w:eastAsia="zh-CN"/>
        </w:rPr>
        <w:t xml:space="preserve">保洁</w:t>
      </w:r>
      <w:r>
        <w:rPr>
          <w:rFonts w:hint="eastAsia" w:ascii="方正仿宋_GB18030" w:hAnsi="方正仿宋_GB18030" w:eastAsia="方正仿宋_GB18030" w:cs="方正仿宋_GB18030"/>
          <w:color w:val="auto"/>
          <w:sz w:val="24"/>
          <w:szCs w:val="24"/>
          <w:highlight w:val="none"/>
        </w:rPr>
        <w:t xml:space="preserve">。</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2.作业内容及标准：</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（1）作业内容。市场化</w:t>
      </w:r>
      <w:r>
        <w:rPr>
          <w:rFonts w:hint="eastAsia" w:ascii="方正仿宋_GB18030" w:hAnsi="方正仿宋_GB18030" w:eastAsia="方正仿宋_GB18030" w:cs="方正仿宋_GB18030"/>
          <w:color w:val="auto"/>
          <w:sz w:val="24"/>
          <w:szCs w:val="32"/>
          <w:highlight w:val="none"/>
          <w:lang w:eastAsia="zh-CN"/>
        </w:rPr>
        <w:t xml:space="preserve">道路保洁</w:t>
      </w:r>
      <w:r>
        <w:rPr>
          <w:rFonts w:hint="eastAsia" w:ascii="方正仿宋_GB18030" w:hAnsi="方正仿宋_GB18030" w:eastAsia="方正仿宋_GB18030" w:cs="方正仿宋_GB18030"/>
          <w:color w:val="auto"/>
          <w:sz w:val="24"/>
          <w:highlight w:val="none"/>
          <w:lang w:val="en-US" w:eastAsia="zh-CN"/>
        </w:rPr>
        <w:t xml:space="preserve">；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w:t>
      </w:r>
      <w:r>
        <w:rPr>
          <w:rFonts w:hint="eastAsia" w:ascii="方正仿宋_GB18030" w:hAnsi="方正仿宋_GB18030" w:eastAsia="方正仿宋_GB18030" w:cs="方正仿宋_GB18030"/>
          <w:color w:val="auto"/>
          <w:sz w:val="24"/>
          <w:highlight w:val="none"/>
        </w:rPr>
        <w:t xml:space="preserve">城管部门交办的临时性任务等</w:t>
      </w:r>
      <w:r>
        <w:rPr>
          <w:rFonts w:hint="eastAsia" w:ascii="方正仿宋_GB18030" w:hAnsi="方正仿宋_GB18030" w:eastAsia="方正仿宋_GB18030" w:cs="方正仿宋_GB18030"/>
          <w:color w:val="auto"/>
          <w:sz w:val="24"/>
          <w:szCs w:val="32"/>
          <w:highlight w:val="none"/>
        </w:rPr>
        <w:t xml:space="preserve">。</w:t>
      </w:r>
      <w:r/>
    </w:p>
    <w:p>
      <w:pPr>
        <w:ind w:firstLine="480"/>
        <w:jc w:val="left"/>
        <w:spacing w:line="44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t xml:space="preserve">（2）作业标准。作业规范符合但不限于《市容环卫工程项目规范》（GB55013-2021）和《城市道路清扫保洁与质量评价标准》（CJJ/T126-2022）等现行标准规范。</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3.保洁时间、作业要求：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（1）道路人工保洁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保洁要求每日7:30前完成全覆盖普扫，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有建筑物的道路两侧墙到墙，无建筑物立面的按照采购人要求。普扫作业应做到“五无五净”：无积存垃圾，无积水积泥，无烟蒂纸屑，无果皮杂物，无土石杂草；路面干净，绿地、绿化带和树圈干净，侧石干净，雨水井盖干净，果皮箱等环卫设施干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（2）机械化作业保洁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6" w:name="_Toc25693"/>
      <w:r>
        <w:rPr>
          <w:rFonts w:hint="eastAsia" w:ascii="方正仿宋_GB18030" w:hAnsi="方正仿宋_GB18030" w:eastAsia="方正仿宋_GB18030" w:cs="方正仿宋_GB18030"/>
          <w:color w:val="auto"/>
          <w:sz w:val="24"/>
          <w:szCs w:val="24"/>
          <w:highlight w:val="none"/>
          <w:lang w:val="en-US" w:eastAsia="zh-CN"/>
        </w:rPr>
        <w:t xml:space="preserve">4.服务期限</w:t>
      </w:r>
      <w:bookmarkEnd w:id="36"/>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本项目服务期间：三年。</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7" w:name="_Toc28096"/>
      <w:r>
        <w:rPr>
          <w:rFonts w:hint="eastAsia" w:ascii="方正仿宋_GB18030" w:hAnsi="方正仿宋_GB18030" w:eastAsia="方正仿宋_GB18030" w:cs="方正仿宋_GB18030"/>
          <w:color w:val="auto"/>
          <w:sz w:val="24"/>
          <w:szCs w:val="24"/>
          <w:highlight w:val="none"/>
          <w:lang w:val="en-US" w:eastAsia="zh-CN"/>
        </w:rPr>
        <w:t xml:space="preserve">5.人员、设备配置要求</w:t>
      </w:r>
      <w:bookmarkEnd w:id="37"/>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（1）人员、设备专用原则</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项目部成员专用原则：项目所有人员专门服务于本项目，不得用于其他项目中。项目部成员均不统计在作业人员（道路清扫保洁作业人员和其他作业人员）数量内。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设备（车辆）专用原则：供应商必须按照招标文件要求配备相关车辆设备，且承诺投入车辆均为该标段专用车辆，不得用于其他标段或其他项目，且主要作业车辆（高压清洗车、洗扫一体车、小型高压冲洗车）设备的所有权属于供应商自有（以销售发票或机动车行驶证为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（2）信息化设备的管理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2.1人员、车辆必须按照市级城管部门统一要求安装智能监管设备，建设和服务费用由中标单位承担，数据接入采购方指定的信息平台，便于管理。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2.2中标人应加强对信息化设备的管理，派遣专人负责，同时制定信息化设备管理使用制度，保障信息化设备的正常使用。设备的网络维护等日常运行管理费用由中标单位承担。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6.高架快速路人员配置基本要求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环卫作业人员年龄符合法律、法规和相关政策要求。人员总数最低应满足下表要求：</w:t>
      </w:r>
      <w:r/>
    </w:p>
    <w:tbl>
      <w:tblPr>
        <w:tblStyle w:val="1084"/>
        <w:tblpPr w:horzAnchor="page" w:tblpX="1704" w:vertAnchor="text" w:tblpY="120" w:leftFromText="180" w:topFromText="0" w:rightFromText="180" w:bottomFromText="0"/>
        <w:tblW w:w="8438" w:type="dxa"/>
        <w:tblInd w:w="0" w:type="dxa"/>
        <w:tblLayout w:type="fixed"/>
        <w:tblCellMar>
          <w:left w:w="108" w:type="dxa"/>
          <w:top w:w="0" w:type="dxa"/>
          <w:right w:w="108" w:type="dxa"/>
          <w:bottom w:w="0" w:type="dxa"/>
        </w:tblCellMar>
        <w:tblLook w:val="04A0" w:firstRow="1" w:lastRow="0" w:firstColumn="1" w:lastColumn="0" w:noHBand="0" w:noVBand="1"/>
      </w:tblPr>
      <w:tblGrid>
        <w:gridCol w:w="1696"/>
        <w:gridCol w:w="2373"/>
        <w:gridCol w:w="1416"/>
        <w:gridCol w:w="1363"/>
        <w:gridCol w:w="1590"/>
      </w:tblGrid>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道路保洁人员</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总人数</w:t>
            </w:r>
            <w:r/>
          </w:p>
        </w:tc>
      </w:tr>
      <w:tr>
        <w:trPr>
          <w:trHeight w:val="825"/>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203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288</w:t>
            </w:r>
            <w:r/>
          </w:p>
        </w:tc>
      </w:tr>
    </w:tbl>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备注：</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项目固定一线作业人员不少于203人；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2、中标人提供满足项目部等人员办公所需要的场所。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3、中标人须为作业人员提供工作服及必要的劳动防护用品。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4、投标文件中提供高架快速路保洁“作业人员配置要求”的承诺文件，否则按照无效投标处理。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7.高架快速路设备（车辆）满足下列最低要求</w:t>
      </w:r>
      <w:r/>
    </w:p>
    <w:tbl>
      <w:tblPr>
        <w:tblStyle w:val="1084"/>
        <w:tblW w:w="9061" w:type="dxa"/>
        <w:jc w:val="center"/>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38"/>
        <w:gridCol w:w="867"/>
        <w:gridCol w:w="868"/>
        <w:gridCol w:w="428"/>
        <w:gridCol w:w="428"/>
        <w:gridCol w:w="428"/>
        <w:gridCol w:w="430"/>
        <w:gridCol w:w="873"/>
        <w:gridCol w:w="865"/>
        <w:gridCol w:w="852"/>
        <w:gridCol w:w="852"/>
        <w:gridCol w:w="868"/>
        <w:gridCol w:w="864"/>
      </w:tblGrid>
      <w:tr>
        <w:trPr>
          <w:jc w:val="center"/>
          <w:trHeight w:val="516"/>
          <w:tblHeader/>
        </w:trPr>
        <w:tc>
          <w:tcPr>
            <w:shd w:val="clear" w:color="auto" w:fill="ffffff"/>
            <w:tcBorders>
              <w:top w:val="single" w:color="000000" w:sz="4" w:space="0"/>
              <w:left w:val="single" w:color="000000" w:sz="4" w:space="0"/>
              <w:right w:val="single" w:color="auto"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区域</w:t>
            </w:r>
            <w:r/>
          </w:p>
        </w:tc>
        <w:tc>
          <w:tcPr>
            <w:gridSpan w:val="2"/>
            <w:shd w:val="clear" w:color="auto" w:fill="ffffff"/>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高压清洗车（台）</w:t>
            </w:r>
            <w:r/>
          </w:p>
        </w:tc>
        <w:tc>
          <w:tcPr>
            <w:gridSpan w:val="4"/>
            <w:shd w:val="clear" w:color="auto" w:fill="ffffff"/>
            <w:tcBorders>
              <w:top w:val="single" w:color="000000" w:sz="4" w:space="0"/>
              <w:left w:val="single" w:color="auto" w:sz="4" w:space="0"/>
              <w:bottom w:val="single" w:color="000000" w:sz="4" w:space="0"/>
              <w:right w:val="single" w:color="000000" w:sz="4" w:space="0"/>
            </w:tcBorders>
            <w:tcW w:w="171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洗扫一体车（台）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1吨小型高压冲洗车（台）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融雪剂撒布车（台）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雪滚（个）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雪铲（个）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 xml:space="preserve">专用巡回捡拾车（台）</w:t>
            </w:r>
            <w:r/>
          </w:p>
        </w:tc>
        <w:tc>
          <w:tcPr>
            <w:shd w:val="clear" w:color="auto" w:fill="ffffff"/>
            <w:tcBorders>
              <w:top w:val="single" w:color="000000" w:sz="4" w:space="0"/>
              <w:left w:val="single" w:color="000000" w:sz="4" w:space="0"/>
              <w:right w:val="single" w:color="000000" w:sz="4" w:space="0"/>
            </w:tcBorders>
            <w:tcW w:w="864" w:type="dxa"/>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快速保洁车（台）</w:t>
            </w:r>
            <w:r/>
          </w:p>
        </w:tc>
      </w:tr>
      <w:tr>
        <w:trPr>
          <w:jc w:val="center"/>
          <w:trHeight w:val="0"/>
          <w:tblHeader/>
        </w:trPr>
        <w:tc>
          <w:tcPr>
            <w:shd w:val="clear" w:color="auto" w:fill="ffffff"/>
            <w:tcBorders>
              <w:left w:val="single" w:color="000000" w:sz="4" w:space="0"/>
              <w:bottom w:val="single" w:color="000000" w:sz="4" w:space="0"/>
              <w:right w:val="single" w:color="auto"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w:t>
            </w: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000000" w:sz="4" w:space="0"/>
              <w:left w:val="single" w:color="auto" w:sz="4" w:space="0"/>
              <w:bottom w:val="single" w:color="000000" w:sz="4" w:space="0"/>
              <w:right w:val="single" w:color="000000" w:sz="4" w:space="0"/>
            </w:tcBorders>
            <w:tcW w:w="42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12吨</w:t>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864" w:type="dxa"/>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r>
      <w:tr>
        <w:trPr>
          <w:jc w:val="center"/>
          <w:trHeight w:val="685"/>
          <w:tblHeader/>
        </w:trPr>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shd w:val="clear" w:color="auto" w:fill="ffffff"/>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auto"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210</w:t>
            </w:r>
            <w:r/>
          </w:p>
        </w:tc>
      </w:tr>
      <w:tr>
        <w:trPr>
          <w:jc w:val="center"/>
          <w:trHeight w:val="0"/>
          <w:tblHeader/>
        </w:trPr>
        <w:tc>
          <w:tcPr>
            <w:shd w:val="clear" w:color="auto" w:fill="ffffff"/>
            <w:tcBorders>
              <w:left w:val="single" w:color="000000" w:sz="4" w:space="0"/>
              <w:bottom w:val="single" w:color="000000" w:sz="4" w:space="0"/>
              <w:right w:val="single" w:color="000000" w:sz="4" w:space="0"/>
            </w:tcBorders>
            <w:tcW w:w="438" w:type="dxa"/>
            <w:vAlign w:val="center"/>
            <w:vMerge w:val="continue"/>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其中配置新能源高压清洗车、洗扫一体车10台，新能源</w:t>
            </w:r>
            <w:r>
              <w:rPr>
                <w:rFonts w:hint="eastAsia" w:ascii="方正仿宋_GB18030" w:hAnsi="方正仿宋_GB18030" w:eastAsia="方正仿宋_GB18030" w:cs="方正仿宋_GB18030"/>
                <w:color w:val="auto"/>
                <w:sz w:val="21"/>
                <w:szCs w:val="21"/>
                <w:highlight w:val="none"/>
              </w:rPr>
              <w:t xml:space="preserve">1吨小型高压冲洗车</w:t>
            </w:r>
            <w:r>
              <w:rPr>
                <w:rFonts w:hint="eastAsia" w:ascii="方正仿宋_GB18030" w:hAnsi="方正仿宋_GB18030" w:eastAsia="方正仿宋_GB18030" w:cs="方正仿宋_GB18030"/>
                <w:color w:val="auto"/>
                <w:sz w:val="21"/>
                <w:szCs w:val="21"/>
                <w:highlight w:val="none"/>
                <w:lang w:val="en-US" w:eastAsia="zh-CN"/>
              </w:rPr>
              <w:t xml:space="preserve">5台</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r>
    </w:tbl>
    <w:p>
      <w:pPr>
        <w:pStyle w:val="1090"/>
        <w:ind w:left="0" w:right="-65" w:firstLine="56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1.新能源高压清洗车、洗扫一体车10台，新能源</w:t>
      </w:r>
      <w:r>
        <w:rPr>
          <w:rFonts w:hint="eastAsia" w:ascii="方正仿宋_GB18030" w:hAnsi="方正仿宋_GB18030" w:eastAsia="方正仿宋_GB18030" w:cs="方正仿宋_GB18030"/>
          <w:color w:val="auto"/>
          <w:sz w:val="24"/>
          <w:szCs w:val="24"/>
          <w:highlight w:val="none"/>
        </w:rPr>
        <w:t xml:space="preserve">1吨小型高压冲洗车</w:t>
      </w:r>
      <w:r>
        <w:rPr>
          <w:rFonts w:hint="eastAsia" w:ascii="方正仿宋_GB18030" w:hAnsi="方正仿宋_GB18030" w:eastAsia="方正仿宋_GB18030" w:cs="方正仿宋_GB18030"/>
          <w:color w:val="auto"/>
          <w:sz w:val="24"/>
          <w:szCs w:val="24"/>
          <w:highlight w:val="none"/>
          <w:lang w:val="en-US" w:eastAsia="zh-CN"/>
        </w:rPr>
        <w:t xml:space="preserve">5台。鼓励使用无人驾驶设备。</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2.供应商提供满足项目车辆停放需求、符合相关规范的停放场所，不得占用道路、公共场地停车车辆。停车场出入口及场地连续硬化、无破损、无裸露黄土。</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lang w:eastAsia="zh-CN"/>
        </w:rPr>
        <w:t xml:space="preserve">高压清洗车、洗扫一体车、小型高压冲洗车</w:t>
      </w:r>
      <w:r>
        <w:rPr>
          <w:rFonts w:hint="eastAsia" w:ascii="方正仿宋_GB18030" w:hAnsi="方正仿宋_GB18030" w:eastAsia="方正仿宋_GB18030" w:cs="方正仿宋_GB18030"/>
          <w:color w:val="auto"/>
          <w:sz w:val="24"/>
          <w:szCs w:val="24"/>
          <w:highlight w:val="none"/>
          <w:lang w:val="en-US" w:eastAsia="zh-CN" w:bidi="ar-SA"/>
        </w:rPr>
        <w:t xml:space="preserve">车辆需为中标人自有，其余车型为中标人自有或租赁，车辆须为2023年1月1日后出厂并取得机动车行驶证。投标文件中提供供应商车辆需为自有并提供相关证明材料；如暂未购买需在投标文件中提供高架快速路保洁“设备、车辆配备要求”的承诺文件，否则按照无效投标处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4.车辆达到国Ⅵ标准。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5.快速保洁车如使用环卫机动和电动作业车辆符合法律法规要求，具备购买手续，使用国标车辆应当办理备案编号及办理车辆注册登记，并按照机动车进行管理。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6.设备（车辆）外观要求标识统一，中标后，必须按采购人要求进行车辆涂装，相关费用包含于投标报价内。</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7.部分设备（车辆）主要技术参数：（如果是新能源车辆，须达到同级别燃油车辆同等的性能和要求）：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（1）8吨高压清洗车技术参数：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新能源电池电量≥160kwh或燃油发动机额定功率≥170kw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（2）12吨高压清洗车技术参数：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 或燃油发动机额定功率≥190kw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（3）2吨洗扫车一体车技术参数：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最大总质量（kg）：≥1950；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最大洗扫宽度(含路缘清洗宽度)（m）：≥1.8；</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电池电量≥14kwh；</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（4）4吨洗扫一体车技术参数：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最大总质量（kg）：≥7300；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最大洗扫宽度(含路缘清洗宽度)（m）：≥3.2；</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电池电量≥100kwh或发动机额定功率≥98kw；</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（5）8吨洗扫车一体车技术参数：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清洗压力(MPa）：≥9.5；</w:t>
      </w:r>
      <w:r/>
    </w:p>
    <w:p>
      <w:pPr>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电池电量≥240kwh或发动机额定功率≥169kw；</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（6）12吨洗扫车一体车技术参数：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高压水泵额定压力(MPa）：≥10；</w:t>
      </w:r>
      <w:r/>
    </w:p>
    <w:p>
      <w:pPr>
        <w:ind w:firstLine="480"/>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发动机额定功率≥210kw；</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（7）1吨小型高压清洗车技术参数：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高压清洗压力（MPa） ≥15</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清洗流量：（L/min）≥ 30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水箱容积：（m³）≥1</w:t>
      </w:r>
      <w:r/>
    </w:p>
    <w:p>
      <w:pPr>
        <w:pStyle w:val="1113"/>
        <w:ind w:left="0" w:firstLine="480"/>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电池电量≥14kwh；</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（8）撒布车技术参数：</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发动机功率（kW）≥150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滚刷宽度（mm）≥3100</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前置式滚刷，适用于载重5吨及以上汽车</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料仓容积（m³）≥9；</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撒布宽度（米）≥12，撒布宽度可调。</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8.高架快速路保洁道路明细</w:t>
      </w:r>
      <w:r/>
    </w:p>
    <w:tbl>
      <w:tblPr>
        <w:tblStyle w:val="1084"/>
        <w:tblW w:w="9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93"/>
        <w:gridCol w:w="1648"/>
        <w:gridCol w:w="1648"/>
        <w:gridCol w:w="1002"/>
        <w:gridCol w:w="2268"/>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lang w:val="en-US" w:eastAsia="zh-CN" w:bidi="ar"/>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长度</w:t>
            </w:r>
            <w:r/>
          </w:p>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道路面积（平方米）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御景路快速路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1107.41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31665.44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大学路高架</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铜山界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2224.00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69833.60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彭旅路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3219.88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98590.44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10581.21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397854.80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190519.82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4810.88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190175.80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144.94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3457.72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3811.75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141658.40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4576.35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141417.90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108.54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2179.78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108.36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2165.72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75.99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1909.90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4379.58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141018.80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4064.43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130159.20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120.63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2827.44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5382.11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201929.70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秦虹桥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高速入口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2400.00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83854.00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3835.00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122271.00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城东大道（地面）</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金山桥界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3402.61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172208.36</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89.51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824.44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南港地道东</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109.23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1004.22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149.45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1305.28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10656.77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769587.87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340994.87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91288.92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6508.92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339722.20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三环东路4</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黄河桥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姚庄科技大道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2634.47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123975.90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5644.43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180969.50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2039.65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114131.30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1020.31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69195.89</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9499.68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616492.01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徐韩快速路秦洪互通区域人行道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620.00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16678.00</w:t>
            </w:r>
            <w:r/>
          </w:p>
        </w:tc>
      </w:tr>
    </w:tbl>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9.机械化作业保洁类型明细表</w:t>
      </w:r>
      <w:r/>
    </w:p>
    <w:tbl>
      <w:tblPr>
        <w:tblStyle w:val="1084"/>
        <w:tblW w:w="9057" w:type="dxa"/>
        <w:jc w:val="center"/>
        <w:tblLayout w:type="autofit"/>
        <w:tblCellMar>
          <w:left w:w="108" w:type="dxa"/>
          <w:top w:w="0" w:type="dxa"/>
          <w:right w:w="108" w:type="dxa"/>
          <w:bottom w:w="0" w:type="dxa"/>
        </w:tblCellMar>
        <w:tblLook w:val="04A0" w:firstRow="1" w:lastRow="0" w:firstColumn="1" w:lastColumn="0" w:noHBand="0" w:noVBand="1"/>
      </w:tblPr>
      <w:tblGrid>
        <w:gridCol w:w="1128"/>
        <w:gridCol w:w="2265"/>
        <w:gridCol w:w="2265"/>
        <w:gridCol w:w="339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冲洗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（行车道）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大型洗扫</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（快车道）</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集中精洗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（人行、慢车道）</w:t>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E</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0.2</w:t>
            </w:r>
            <w:r/>
          </w:p>
        </w:tc>
      </w:tr>
    </w:tbl>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1.上述道路含地下人行通道、匝道。</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2.道路未交付使用或由于施工改造暂停保洁的，报市、区两级城管部门批准后，扣减相应经费留财政，保洁工作正常进行后恢复经费拨付。</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3.供应商应针对综合保洁工作进行全面安排，运用统筹兼顾、整体协调的管理方式把各项目的保洁工作有机地结合起来，确保作业效果明显提高。</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（二）雾炮抑尘车、吸尘车运行管理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作业范围</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抑尘车主要作业范围</w:t>
      </w:r>
      <w:r>
        <w:rPr>
          <w:rFonts w:hint="eastAsia" w:ascii="方正仿宋_GB18030" w:hAnsi="方正仿宋_GB18030" w:eastAsia="方正仿宋_GB18030" w:cs="方正仿宋_GB18030"/>
          <w:color w:val="auto"/>
          <w:sz w:val="24"/>
          <w:szCs w:val="24"/>
          <w:highlight w:val="none"/>
          <w:lang w:val="zh-CN" w:eastAsia="zh-CN" w:bidi="ar-SA"/>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吸尘车主要作业范围三环周边道路等，同时避开敏感路段、施工段、狭窄段等，具体可根据实际</w:t>
      </w:r>
      <w:r>
        <w:rPr>
          <w:rFonts w:hint="eastAsia" w:ascii="方正仿宋_GB18030" w:hAnsi="方正仿宋_GB18030" w:eastAsia="方正仿宋_GB18030" w:cs="方正仿宋_GB18030"/>
          <w:color w:val="auto"/>
          <w:sz w:val="24"/>
          <w:szCs w:val="24"/>
          <w:highlight w:val="none"/>
          <w:lang w:val="en-US" w:eastAsia="zh-CN" w:bidi="ar-SA"/>
        </w:rPr>
        <w:t xml:space="preserve">情况，经采购人书面同意后调整。</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作业内容</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道路抑尘、吸尘作业，作业范围内的重大活动保障等应急任务，市环卫管理部门交办的临时性任务等。</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作业时间、作业要求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抑尘作业模式应按照不同气候条件调整，按照相关标准，低温应停止作业；当台风、大雪、大雨、空气湿度过高等不适宜作业的气候条件下，应停止作业。</w:t>
      </w:r>
      <w:r>
        <w:rPr>
          <w:rFonts w:hint="eastAsia" w:ascii="方正仿宋_GB18030" w:hAnsi="方正仿宋_GB18030" w:eastAsia="方正仿宋_GB18030" w:cs="方正仿宋_GB18030"/>
          <w:color w:val="auto"/>
          <w:sz w:val="24"/>
          <w:szCs w:val="24"/>
          <w:highlight w:val="none"/>
          <w:lang w:val="en-US" w:eastAsia="zh-CN" w:bidi="ar-SA"/>
        </w:rPr>
        <w:t xml:space="preserve">低温停止作业期间，中标人应安排项目人员作为应急人员参与市区除雪防冻等重点活动保障应急任务</w:t>
      </w:r>
      <w:r>
        <w:rPr>
          <w:rFonts w:hint="eastAsia" w:ascii="方正仿宋_GB18030" w:hAnsi="方正仿宋_GB18030" w:eastAsia="方正仿宋_GB18030" w:cs="方正仿宋_GB18030"/>
          <w:color w:val="auto"/>
          <w:sz w:val="24"/>
          <w:szCs w:val="24"/>
          <w:highlight w:val="none"/>
          <w:lang w:val="zh-CN" w:eastAsia="zh-CN" w:bidi="ar-SA"/>
        </w:rPr>
        <w:t xml:space="preserve">。</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抑尘、吸尘作业时间应避开城市道路交通高峰时段，原则上要求在07:00-09:00,17:00-19:30时段内严禁作业，具体禁止作业时间调整以市级主管部门通知为准。雾炮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w:t>
      </w:r>
      <w:r>
        <w:rPr>
          <w:rFonts w:hint="eastAsia" w:ascii="方正仿宋_GB18030" w:hAnsi="方正仿宋_GB18030" w:eastAsia="方正仿宋_GB18030" w:cs="方正仿宋_GB18030"/>
          <w:color w:val="auto"/>
          <w:sz w:val="24"/>
          <w:szCs w:val="24"/>
          <w:highlight w:val="none"/>
          <w:lang w:val="zh-CN" w:eastAsia="zh-CN" w:bidi="ar-SA"/>
        </w:rPr>
        <w:t xml:space="preserve">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辆，吸尘作业每天开展作业车辆不少于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辆，每天每车雾炮抑尘作业里程30公里/日以上，（不含加水、加油空驶里程，不含人流密集等不宜作业路段，实际行驶里程每天约60公里），吸尘作业里程</w:t>
      </w: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0公里/日以上。按照采购人制定的作业路线开展作业，质量标准、作业线路等可根据道路施工、空气质量等原因进行调整。</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服务期限</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本项目服务期间：3年，因</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抑尘车正在处于存量合同履行期间，因此</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抑尘车服务期自2027年1月1日至2029年6月14日。</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设备、人员配置要求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设备要求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车辆维修、保养及保险要求：使用采购人的雾炮抑尘车辆14辆，吸尘车辆</w:t>
      </w:r>
      <w:r>
        <w:rPr>
          <w:rFonts w:hint="eastAsia" w:ascii="方正仿宋_GB18030" w:hAnsi="方正仿宋_GB18030" w:eastAsia="方正仿宋_GB18030" w:cs="方正仿宋_GB18030"/>
          <w:color w:val="auto"/>
          <w:sz w:val="24"/>
          <w:szCs w:val="24"/>
          <w:highlight w:val="none"/>
          <w:lang w:val="en-US" w:eastAsia="zh-CN" w:bidi="ar-SA"/>
        </w:rPr>
        <w:t xml:space="preserve">4辆，</w:t>
      </w:r>
      <w:r>
        <w:rPr>
          <w:rFonts w:hint="eastAsia" w:ascii="方正仿宋_GB18030" w:hAnsi="方正仿宋_GB18030" w:eastAsia="方正仿宋_GB18030" w:cs="方正仿宋_GB18030"/>
          <w:color w:val="auto"/>
          <w:sz w:val="24"/>
          <w:szCs w:val="24"/>
          <w:highlight w:val="none"/>
          <w:lang w:val="zh-CN" w:eastAsia="zh-CN" w:bidi="ar-SA"/>
        </w:rPr>
        <w:t xml:space="preserve">中标人必须每月开展保养，车辆故障及时维修，按时组织车辆年审；车辆因故障或维修不到位造成作业车辆数不足的，由中标人提供雾炮抑尘车进行作业，以满足合同有关作业车辆的约定，由此支出的费用，由中标人承担。车辆保险到期后，中标人应按照相关法律法规等规定及时缴纳车辆商业保险（包括但不限于特种车损失保险、特种车第三者责任保险、特种车全车盗抢保险、车上人员责任险）、交通强制险、车船税，其中，特种车第三者责任保险最高赔付额不少于300万元。以上车辆维修、保养及保险费用由中标人负担。</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w:t>
      </w: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信息化设备的管理要求：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w:t>
      </w:r>
      <w:r>
        <w:rPr>
          <w:rFonts w:hint="eastAsia" w:ascii="方正仿宋_GB18030" w:hAnsi="方正仿宋_GB18030" w:eastAsia="方正仿宋_GB18030" w:cs="方正仿宋_GB18030"/>
          <w:color w:val="auto"/>
          <w:sz w:val="24"/>
          <w:szCs w:val="24"/>
          <w:highlight w:val="none"/>
          <w:lang w:val="zh-CN" w:eastAsia="zh-CN" w:bidi="ar-SA"/>
        </w:rPr>
        <w:t xml:space="preserve">人员、车辆必须按照采购人统一要求安装智能监管设备，建设和服务费用由中标人承担。</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2.2</w:t>
      </w:r>
      <w:r>
        <w:rPr>
          <w:rFonts w:hint="eastAsia" w:ascii="方正仿宋_GB18030" w:hAnsi="方正仿宋_GB18030" w:eastAsia="方正仿宋_GB18030" w:cs="方正仿宋_GB18030"/>
          <w:color w:val="auto"/>
          <w:sz w:val="24"/>
          <w:szCs w:val="24"/>
          <w:highlight w:val="none"/>
          <w:lang w:val="zh-CN" w:eastAsia="zh-CN" w:bidi="ar-SA"/>
        </w:rPr>
        <w:t xml:space="preserve">中标人应加强对信息化设备的管理，派遣专人负责，同时制定信息化设备管理使用制度，保障信息化设备的正常使用。设备的网络维护等日常运行管理费用由中标人承担。</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雾炮抑尘人员、吸尘车人员配置基本要求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highlight w:val="none"/>
          <w:lang w:val="zh-CN" w:eastAsia="zh-CN"/>
        </w:rPr>
      </w:pPr>
      <w:r>
        <w:rPr>
          <w:rFonts w:hint="eastAsia" w:ascii="方正仿宋_GB18030" w:hAnsi="方正仿宋_GB18030" w:eastAsia="方正仿宋_GB18030" w:cs="方正仿宋_GB18030"/>
          <w:color w:val="auto"/>
          <w:sz w:val="24"/>
          <w:szCs w:val="24"/>
          <w:highlight w:val="none"/>
          <w:lang w:val="zh-CN" w:eastAsia="zh-CN" w:bidi="ar-SA"/>
        </w:rPr>
        <w:t xml:space="preserve">★投标文件中提供“中标后及时做好雾炮抑尘车辆、吸尘车辆维修、保养和缴纳保险”的承诺函（格式自拟），否则按照无效投标处理。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项目成员要求：项目经理应由中标人单位人员担任。人员配置基本要求：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3.1</w:t>
      </w:r>
      <w:r>
        <w:rPr>
          <w:rFonts w:hint="eastAsia" w:ascii="方正仿宋_GB18030" w:hAnsi="方正仿宋_GB18030" w:eastAsia="方正仿宋_GB18030" w:cs="方正仿宋_GB18030"/>
          <w:color w:val="auto"/>
          <w:sz w:val="24"/>
          <w:szCs w:val="24"/>
          <w:highlight w:val="none"/>
          <w:lang w:val="zh-CN" w:eastAsia="zh-CN" w:bidi="ar-SA"/>
        </w:rPr>
        <w:t xml:space="preserve">作业人员年龄符合</w:t>
      </w:r>
      <w:r>
        <w:rPr>
          <w:rFonts w:hint="eastAsia" w:ascii="方正仿宋_GB18030" w:hAnsi="方正仿宋_GB18030" w:eastAsia="方正仿宋_GB18030" w:cs="方正仿宋_GB18030"/>
          <w:color w:val="auto"/>
          <w:sz w:val="24"/>
          <w:szCs w:val="24"/>
          <w:highlight w:val="none"/>
          <w:lang w:val="en-US" w:eastAsia="zh-CN" w:bidi="ar-SA"/>
        </w:rPr>
        <w:t xml:space="preserve">法律、法规及</w:t>
      </w:r>
      <w:r>
        <w:rPr>
          <w:rFonts w:hint="eastAsia" w:ascii="方正仿宋_GB18030" w:hAnsi="方正仿宋_GB18030" w:eastAsia="方正仿宋_GB18030" w:cs="方正仿宋_GB18030"/>
          <w:color w:val="auto"/>
          <w:sz w:val="24"/>
          <w:szCs w:val="24"/>
          <w:highlight w:val="none"/>
          <w:lang w:val="zh-CN" w:eastAsia="zh-CN" w:bidi="ar-SA"/>
        </w:rPr>
        <w:t xml:space="preserve">相关政策要求。 </w:t>
      </w:r>
      <w:r/>
    </w:p>
    <w:p>
      <w:pPr>
        <w:ind w:firstLine="482"/>
        <w:jc w:val="left"/>
        <w:spacing w:line="440" w:lineRule="exact"/>
        <w:rPr>
          <w:rFonts w:hint="eastAsia" w:ascii="方正仿宋_GB18030" w:hAnsi="方正仿宋_GB18030" w:eastAsia="方正仿宋_GB18030" w:cs="方正仿宋_GB18030"/>
          <w:b w:val="0"/>
          <w:bCs/>
          <w:color w:val="auto"/>
          <w:sz w:val="24"/>
          <w:highlight w:val="none"/>
        </w:rPr>
      </w:pPr>
      <w:r>
        <w:rPr>
          <w:rFonts w:hint="eastAsia" w:ascii="方正仿宋_GB18030" w:hAnsi="方正仿宋_GB18030" w:eastAsia="方正仿宋_GB18030" w:cs="方正仿宋_GB18030"/>
          <w:b/>
          <w:color w:val="auto"/>
          <w:sz w:val="24"/>
          <w:highlight w:val="none"/>
          <w:lang w:val="en-US" w:eastAsia="zh-CN"/>
        </w:rPr>
        <w:t xml:space="preserve">3.2</w:t>
      </w:r>
      <w:r>
        <w:rPr>
          <w:rFonts w:hint="eastAsia" w:ascii="方正仿宋_GB18030" w:hAnsi="方正仿宋_GB18030" w:eastAsia="方正仿宋_GB18030" w:cs="方正仿宋_GB18030"/>
          <w:b w:val="0"/>
          <w:bCs/>
          <w:color w:val="auto"/>
          <w:sz w:val="24"/>
          <w:highlight w:val="none"/>
          <w:lang w:val="zh-CN" w:eastAsia="zh-CN"/>
        </w:rPr>
        <w:t xml:space="preserve">雾炮抑尘车</w:t>
      </w:r>
      <w:r>
        <w:rPr>
          <w:rFonts w:hint="eastAsia" w:ascii="方正仿宋_GB18030" w:hAnsi="方正仿宋_GB18030" w:eastAsia="方正仿宋_GB18030" w:cs="方正仿宋_GB18030"/>
          <w:b w:val="0"/>
          <w:bCs/>
          <w:color w:val="auto"/>
          <w:sz w:val="24"/>
          <w:highlight w:val="none"/>
          <w:lang w:val="zh-CN"/>
        </w:rPr>
        <w:t xml:space="preserve">在岗人员总数最低应满足13人，其中驾驶员10人，辅助人员2人，管理人员1人。吸尘车在岗人员总数最低应满足</w:t>
      </w:r>
      <w:r>
        <w:rPr>
          <w:rFonts w:hint="eastAsia" w:ascii="方正仿宋_GB18030" w:hAnsi="方正仿宋_GB18030" w:eastAsia="方正仿宋_GB18030" w:cs="方正仿宋_GB18030"/>
          <w:b w:val="0"/>
          <w:bCs/>
          <w:color w:val="auto"/>
          <w:sz w:val="24"/>
          <w:highlight w:val="none"/>
          <w:lang w:val="en-US" w:eastAsia="zh-CN"/>
        </w:rPr>
        <w:t xml:space="preserve">10</w:t>
      </w:r>
      <w:r>
        <w:rPr>
          <w:rFonts w:hint="eastAsia" w:ascii="方正仿宋_GB18030" w:hAnsi="方正仿宋_GB18030" w:eastAsia="方正仿宋_GB18030" w:cs="方正仿宋_GB18030"/>
          <w:b w:val="0"/>
          <w:bCs/>
          <w:color w:val="auto"/>
          <w:sz w:val="24"/>
          <w:highlight w:val="none"/>
          <w:lang w:val="zh-CN"/>
        </w:rPr>
        <w:t xml:space="preserve">人，其中驾驶员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人，辅助人员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3.2.1</w:t>
      </w:r>
      <w:r>
        <w:rPr>
          <w:rFonts w:hint="eastAsia" w:ascii="方正仿宋_GB18030" w:hAnsi="方正仿宋_GB18030" w:eastAsia="方正仿宋_GB18030" w:cs="方正仿宋_GB18030"/>
          <w:color w:val="auto"/>
          <w:sz w:val="24"/>
          <w:szCs w:val="24"/>
          <w:highlight w:val="none"/>
          <w:lang w:val="zh-CN" w:eastAsia="zh-CN"/>
        </w:rPr>
        <w:t xml:space="preserve">上述人数不含法定节假日、周末调休人数。中标人提供满足项目部等人员办公所需要的场所。</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3.2.2</w:t>
      </w:r>
      <w:r>
        <w:rPr>
          <w:rFonts w:hint="eastAsia" w:ascii="方正仿宋_GB18030" w:hAnsi="方正仿宋_GB18030" w:eastAsia="方正仿宋_GB18030" w:cs="方正仿宋_GB18030"/>
          <w:color w:val="auto"/>
          <w:sz w:val="24"/>
          <w:szCs w:val="24"/>
          <w:highlight w:val="none"/>
          <w:lang w:val="zh-CN" w:eastAsia="zh-CN"/>
        </w:rPr>
        <w:t xml:space="preserve">中标人须为作业人员提供工作服及必要的劳动防护用品。</w:t>
      </w:r>
      <w:r/>
    </w:p>
    <w:p>
      <w:pPr>
        <w:pStyle w:val="1090"/>
        <w:numPr>
          <w:ilvl w:val="0"/>
          <w:numId w:val="0"/>
        </w:numPr>
        <w:ind w:right="0" w:firstLine="480"/>
        <w:keepLines w:val="0"/>
        <w:keepNext w:val="0"/>
        <w:pageBreakBefore w:val="0"/>
        <w:spacing w:after="0" w:line="360" w:lineRule="auto"/>
        <w:widowControl w:val="off"/>
        <w:rPr>
          <w:rFonts w:hint="eastAsia" w:ascii="方正仿宋_GB18030" w:hAnsi="方正仿宋_GB18030" w:eastAsia="方正仿宋_GB18030" w:cs="方正仿宋_GB18030"/>
          <w:b/>
          <w:bCs/>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3.2.3</w:t>
      </w:r>
      <w:r>
        <w:rPr>
          <w:rFonts w:hint="eastAsia" w:ascii="方正仿宋_GB18030" w:hAnsi="方正仿宋_GB18030" w:eastAsia="方正仿宋_GB18030" w:cs="方正仿宋_GB18030"/>
          <w:color w:val="auto"/>
          <w:sz w:val="24"/>
          <w:szCs w:val="24"/>
          <w:highlight w:val="none"/>
          <w:lang w:val="zh-CN" w:eastAsia="zh-CN"/>
        </w:rPr>
        <w:t xml:space="preserve">中标人提供满足项目车辆停放需求、</w:t>
      </w:r>
      <w:r>
        <w:rPr>
          <w:rFonts w:hint="eastAsia" w:ascii="方正仿宋_GB18030" w:hAnsi="方正仿宋_GB18030" w:eastAsia="方正仿宋_GB18030" w:cs="方正仿宋_GB18030"/>
          <w:color w:val="auto"/>
          <w:sz w:val="24"/>
          <w:szCs w:val="24"/>
          <w:highlight w:val="none"/>
          <w:lang w:val="en-US" w:eastAsia="zh-CN" w:bidi="ar-SA"/>
        </w:rPr>
        <w:t xml:space="preserve">符合相关规范的停放场所，不得占用道路、公共场地停车车辆。停车场出入口及场地连续硬化、无破损、无裸露黄土。</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3.2.4</w:t>
      </w:r>
      <w:r>
        <w:rPr>
          <w:rFonts w:hint="eastAsia" w:ascii="方正仿宋_GB18030" w:hAnsi="方正仿宋_GB18030" w:eastAsia="方正仿宋_GB18030" w:cs="方正仿宋_GB18030"/>
          <w:color w:val="auto"/>
          <w:sz w:val="24"/>
          <w:szCs w:val="24"/>
          <w:highlight w:val="none"/>
          <w:lang w:val="zh-CN" w:eastAsia="zh-CN"/>
        </w:rPr>
        <w:t xml:space="preserve">作业车辆作业所产生费用及事故责任均由中标人承担。中标人应充分了解作业车辆道路行驶法律法规，如因限行等问题造成的车辆被交警扣留等情况由中标人自行负责，并保障采购人的雾炮车等不受损害。</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3.2.5</w:t>
      </w:r>
      <w:r>
        <w:rPr>
          <w:rFonts w:hint="eastAsia" w:ascii="方正仿宋_GB18030" w:hAnsi="方正仿宋_GB18030" w:eastAsia="方正仿宋_GB18030" w:cs="方正仿宋_GB18030"/>
          <w:color w:val="auto"/>
          <w:sz w:val="24"/>
          <w:szCs w:val="24"/>
          <w:highlight w:val="none"/>
          <w:lang w:val="zh-CN" w:eastAsia="zh-CN"/>
        </w:rPr>
        <w:t xml:space="preserve">设备（车辆）外观要求标识统一，中标后，必须按采购人要求进行车辆涂装，相关费用包含于投标报价内。</w:t>
      </w:r>
      <w:r/>
    </w:p>
    <w:p>
      <w:pPr>
        <w:ind w:firstLine="482"/>
        <w:jc w:val="left"/>
        <w:spacing w:line="440" w:lineRule="exact"/>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b/>
          <w:color w:val="auto"/>
          <w:sz w:val="24"/>
          <w:highlight w:val="none"/>
          <w:lang w:val="en-US" w:eastAsia="zh-CN"/>
        </w:rPr>
        <w:t xml:space="preserve">3.2.6</w:t>
      </w:r>
      <w:r>
        <w:rPr>
          <w:rFonts w:hint="eastAsia" w:ascii="方正仿宋_GB18030" w:hAnsi="方正仿宋_GB18030" w:eastAsia="方正仿宋_GB18030" w:cs="方正仿宋_GB18030"/>
          <w:bCs/>
          <w:color w:val="auto"/>
          <w:sz w:val="24"/>
          <w:highlight w:val="none"/>
        </w:rPr>
        <w:t xml:space="preserve">★</w:t>
      </w:r>
      <w:r>
        <w:rPr>
          <w:rFonts w:hint="eastAsia" w:ascii="方正仿宋_GB18030" w:hAnsi="方正仿宋_GB18030" w:eastAsia="方正仿宋_GB18030" w:cs="方正仿宋_GB18030"/>
          <w:b/>
          <w:color w:val="auto"/>
          <w:sz w:val="24"/>
          <w:highlight w:val="none"/>
          <w:lang w:val="zh-CN"/>
        </w:rPr>
        <w:t xml:space="preserve">投标文件中提供</w:t>
      </w:r>
      <w:r>
        <w:rPr>
          <w:rFonts w:hint="eastAsia" w:ascii="方正仿宋_GB18030" w:hAnsi="方正仿宋_GB18030" w:eastAsia="方正仿宋_GB18030" w:cs="方正仿宋_GB18030"/>
          <w:b/>
          <w:color w:val="auto"/>
          <w:sz w:val="24"/>
          <w:highlight w:val="none"/>
          <w:lang w:val="zh-CN" w:eastAsia="zh-CN"/>
        </w:rPr>
        <w:t xml:space="preserve">雾炮抑尘车、吸尘车</w:t>
      </w:r>
      <w:r>
        <w:rPr>
          <w:rFonts w:hint="eastAsia" w:ascii="方正仿宋_GB18030" w:hAnsi="方正仿宋_GB18030" w:eastAsia="方正仿宋_GB18030" w:cs="方正仿宋_GB18030"/>
          <w:b/>
          <w:color w:val="auto"/>
          <w:sz w:val="24"/>
          <w:highlight w:val="none"/>
          <w:lang w:val="zh-CN"/>
        </w:rPr>
        <w:t xml:space="preserve">“</w:t>
      </w:r>
      <w:r>
        <w:rPr>
          <w:rFonts w:hint="eastAsia" w:ascii="方正仿宋_GB18030" w:hAnsi="方正仿宋_GB18030" w:eastAsia="方正仿宋_GB18030" w:cs="方正仿宋_GB18030"/>
          <w:b/>
          <w:color w:val="auto"/>
          <w:sz w:val="24"/>
          <w:highlight w:val="none"/>
          <w:lang w:val="zh-CN" w:eastAsia="zh-CN"/>
        </w:rPr>
        <w:t xml:space="preserve">作业人员配置要求</w:t>
      </w:r>
      <w:r>
        <w:rPr>
          <w:rFonts w:hint="eastAsia" w:ascii="方正仿宋_GB18030" w:hAnsi="方正仿宋_GB18030" w:eastAsia="方正仿宋_GB18030" w:cs="方正仿宋_GB18030"/>
          <w:b/>
          <w:color w:val="auto"/>
          <w:sz w:val="24"/>
          <w:highlight w:val="none"/>
          <w:lang w:val="zh-CN"/>
        </w:rPr>
        <w:t xml:space="preserve">”的承诺文件（</w:t>
      </w:r>
      <w:r>
        <w:rPr>
          <w:rFonts w:hint="eastAsia" w:ascii="方正仿宋_GB18030" w:hAnsi="方正仿宋_GB18030" w:eastAsia="方正仿宋_GB18030" w:cs="方正仿宋_GB18030"/>
          <w:b/>
          <w:color w:val="auto"/>
          <w:sz w:val="24"/>
          <w:highlight w:val="none"/>
        </w:rPr>
        <w:t xml:space="preserve">格式自拟</w:t>
      </w:r>
      <w:r>
        <w:rPr>
          <w:rFonts w:hint="eastAsia" w:ascii="方正仿宋_GB18030" w:hAnsi="方正仿宋_GB18030" w:eastAsia="方正仿宋_GB18030" w:cs="方正仿宋_GB18030"/>
          <w:b/>
          <w:color w:val="auto"/>
          <w:sz w:val="24"/>
          <w:highlight w:val="none"/>
          <w:lang w:val="zh-CN"/>
        </w:rPr>
        <w:t xml:space="preserve">），否则按照无效投标处理</w:t>
      </w:r>
      <w:r>
        <w:rPr>
          <w:rFonts w:hint="eastAsia" w:ascii="方正仿宋_GB18030" w:hAnsi="方正仿宋_GB18030" w:eastAsia="方正仿宋_GB18030" w:cs="方正仿宋_GB18030"/>
          <w:bCs/>
          <w:color w:val="auto"/>
          <w:sz w:val="24"/>
          <w:highlight w:val="none"/>
          <w:lang w:val="zh-CN"/>
        </w:rPr>
        <w:t xml:space="preserve">。</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三、环卫工人权益保障</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全员统一着装、配齐安全防护用具，依法缴纳包括但不限于社会保险等法律法规规定的一切费用，并另行为环卫工人缴纳商业保险。安全生产主体责任由中标人承担；</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按照《中华人民共和国劳动合同法》等法律、法规、规章和政策，</w:t>
      </w:r>
      <w:r>
        <w:rPr>
          <w:rFonts w:hint="eastAsia" w:ascii="方正仿宋_GB18030" w:hAnsi="方正仿宋_GB18030" w:eastAsia="方正仿宋_GB18030" w:cs="方正仿宋_GB18030"/>
          <w:color w:val="auto"/>
          <w:sz w:val="24"/>
          <w:szCs w:val="24"/>
          <w:highlight w:val="none"/>
          <w:lang w:val="zh-CN" w:eastAsia="zh-CN" w:bidi="ar-SA"/>
        </w:rPr>
        <w:t xml:space="preserve">按月足额发放人员工资：</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1.一线环卫工人基本工资按照不低于徐州市最低工资标准的</w:t>
      </w:r>
      <w:r>
        <w:rPr>
          <w:rFonts w:hint="eastAsia" w:ascii="方正仿宋_GB18030" w:hAnsi="方正仿宋_GB18030" w:eastAsia="方正仿宋_GB18030" w:cs="方正仿宋_GB18030"/>
          <w:color w:val="auto"/>
          <w:sz w:val="24"/>
          <w:szCs w:val="24"/>
          <w:highlight w:val="none"/>
          <w:lang w:val="en-US" w:eastAsia="zh-CN" w:bidi="ar-SA"/>
        </w:rPr>
        <w:t xml:space="preserve">110%确定；</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2.按标准发放高温津贴；</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.保证环卫工人休息，延长工作时间、节假日的工资应按相关法律规定执行；</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.开设</w:t>
      </w:r>
      <w:r>
        <w:rPr>
          <w:rFonts w:hint="eastAsia" w:ascii="方正仿宋_GB18030" w:hAnsi="方正仿宋_GB18030" w:eastAsia="方正仿宋_GB18030" w:cs="方正仿宋_GB18030"/>
          <w:color w:val="auto"/>
          <w:sz w:val="24"/>
          <w:szCs w:val="24"/>
          <w:highlight w:val="none"/>
          <w:lang w:val="en-US" w:eastAsia="zh-CN" w:bidi="ar-SA"/>
        </w:rPr>
        <w:t xml:space="preserve">环卫工人</w:t>
      </w:r>
      <w:r>
        <w:rPr>
          <w:rFonts w:hint="eastAsia" w:ascii="方正仿宋_GB18030" w:hAnsi="方正仿宋_GB18030" w:eastAsia="方正仿宋_GB18030" w:cs="方正仿宋_GB18030"/>
          <w:color w:val="auto"/>
          <w:sz w:val="24"/>
          <w:szCs w:val="24"/>
          <w:highlight w:val="none"/>
          <w:lang w:val="zh-CN" w:eastAsia="zh-CN" w:bidi="ar-SA"/>
        </w:rPr>
        <w:t xml:space="preserve">专用账户；</w:t>
      </w:r>
      <w:r>
        <w:rPr>
          <w:rFonts w:hint="eastAsia" w:ascii="方正仿宋_GB18030" w:hAnsi="方正仿宋_GB18030" w:eastAsia="方正仿宋_GB18030" w:cs="方正仿宋_GB18030"/>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方正仿宋_GB18030" w:hAnsi="方正仿宋_GB18030" w:eastAsia="方正仿宋_GB18030" w:cs="方正仿宋_GB18030"/>
          <w:color w:val="auto"/>
          <w:sz w:val="24"/>
          <w:szCs w:val="24"/>
          <w:highlight w:val="none"/>
          <w:lang w:val="zh-CN" w:eastAsia="zh-CN" w:bidi="ar-SA"/>
        </w:rPr>
        <w:t xml:space="preserve">在合同签订之日起</w:t>
      </w:r>
      <w:r>
        <w:rPr>
          <w:rFonts w:hint="eastAsia" w:ascii="方正仿宋_GB18030" w:hAnsi="方正仿宋_GB18030" w:eastAsia="方正仿宋_GB18030" w:cs="方正仿宋_GB18030"/>
          <w:color w:val="auto"/>
          <w:sz w:val="24"/>
          <w:szCs w:val="24"/>
          <w:highlight w:val="none"/>
          <w:lang w:val="en-US" w:eastAsia="zh-CN" w:bidi="ar-SA"/>
        </w:rPr>
        <w:t xml:space="preserve">30日内，环卫企业开立专用账户、签订资金管理三方（采购单位、环卫企业、银行）协议。专用账户开立后30日内，需报采购人备案。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.合同履行期内遇政策调整，要求提高环卫工人待遇的，</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必须于政策调整执行日期起执行，</w:t>
      </w:r>
      <w:r>
        <w:rPr>
          <w:rFonts w:hint="eastAsia" w:ascii="方正仿宋_GB18030" w:hAnsi="方正仿宋_GB18030" w:eastAsia="方正仿宋_GB18030" w:cs="方正仿宋_GB18030"/>
          <w:color w:val="auto"/>
          <w:sz w:val="24"/>
          <w:szCs w:val="24"/>
          <w:highlight w:val="none"/>
          <w:lang w:val="en-US" w:eastAsia="zh-CN" w:bidi="ar-SA"/>
        </w:rPr>
        <w:t xml:space="preserve">采购人</w:t>
      </w:r>
      <w:r>
        <w:rPr>
          <w:rFonts w:hint="eastAsia" w:ascii="方正仿宋_GB18030" w:hAnsi="方正仿宋_GB18030" w:eastAsia="方正仿宋_GB18030" w:cs="方正仿宋_GB18030"/>
          <w:color w:val="auto"/>
          <w:sz w:val="24"/>
          <w:szCs w:val="24"/>
          <w:highlight w:val="none"/>
          <w:lang w:val="zh-CN" w:eastAsia="zh-CN" w:bidi="ar-SA"/>
        </w:rPr>
        <w:t xml:space="preserve">不予追加任何费用；</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.环卫工人工作日、休息日按照劳动合同法等法律法规、规章和政策执行。</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四、项目要求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中标人必须遵守劳动法，依法规范用工，全员签订劳动合同。依法缴纳缴存包括但不限于社会保险等法律法规规定的一切费用，按照法律、法规及政策规定发放高温津贴、岗位津贴、加班（包括节假日加班）等费用。</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应当另行为环卫工人缴纳商业保险。</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2.中标人按月向采购人提供项目运行、项目管理资料，包括但不限于人员信息、工资、岗位津贴和加班费发放、设备（车辆）信息、垃圾清运量等，并确保资料信息的真实性。</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供应商必须在投标文件中承诺“中标后提供满足项目车辆停放需求、符合相关规范要求的停车场”。合同签订前，中标人应提供自有产权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0"/>
        <w:spacing w:line="578" w:lineRule="exact"/>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说明：投标文件中必须提供 “中标后提供满足项目车辆停放需求、符合相关规范要求的停车场”的承诺文件。</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五、综合说明其它要求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本项目服务过程中所有安全责任由中标人承担。服务过程中因</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责任所造成的经济损失由中标人按实际金额赔偿。</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工作人员在岗履行职责期间（包括上下班途中），发生自身的人身伤害、伤亡，均由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负责处理并承担经济和人道主义上的责任，采购人不承担任何责任。</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违反国家相关法规，与</w:t>
      </w:r>
      <w:r>
        <w:rPr>
          <w:rFonts w:hint="eastAsia" w:ascii="方正仿宋_GB18030" w:hAnsi="方正仿宋_GB18030" w:eastAsia="方正仿宋_GB18030" w:cs="方正仿宋_GB18030"/>
          <w:color w:val="auto"/>
          <w:sz w:val="24"/>
          <w:szCs w:val="24"/>
          <w:highlight w:val="none"/>
          <w:lang w:val="en-US" w:eastAsia="zh-CN" w:bidi="ar-SA"/>
        </w:rPr>
        <w:t xml:space="preserve">工作</w:t>
      </w:r>
      <w:r>
        <w:rPr>
          <w:rFonts w:hint="eastAsia" w:ascii="方正仿宋_GB18030" w:hAnsi="方正仿宋_GB18030" w:eastAsia="方正仿宋_GB18030" w:cs="方正仿宋_GB18030"/>
          <w:color w:val="auto"/>
          <w:sz w:val="24"/>
          <w:szCs w:val="24"/>
          <w:highlight w:val="none"/>
          <w:lang w:val="zh-CN" w:eastAsia="zh-CN" w:bidi="ar-SA"/>
        </w:rPr>
        <w:t xml:space="preserve">人员发生纠纷，均由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负责调解与处理，采购人不承担责任。</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.凡涉及招标文件的补充说明和修改，均以招标代理机构网上发布的公告为准。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六、道路保洁实施要求</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供应商应针对本项目制定道路保洁实施方案，实施方案至少应包含以下部分：</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1.项目分析：</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供应商根据招标文件、地方情况和个人理解等方面，对项目整体、作业范围、作业难点重点等进行分析。</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2.项目管理团队、场所配备方案：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3.道路人工保洁管理方案：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方案内容中至少包含道路的排班、组织、岗位设置、人工作业规范、内部人员管理制度、内部人员岗位职责等内容，填写《道路清扫保洁人员配备表》格式如下：</w:t>
      </w:r>
      <w:r/>
    </w:p>
    <w:tbl>
      <w:tblPr>
        <w:tblStyle w:val="1084"/>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63"/>
        <w:gridCol w:w="2173"/>
        <w:gridCol w:w="1116"/>
        <w:gridCol w:w="1116"/>
        <w:gridCol w:w="1644"/>
        <w:gridCol w:w="1663"/>
      </w:tblGrid>
      <w:tr>
        <w:trPr>
          <w:jc w:val="center"/>
          <w:trHeight w:val="397"/>
          <w:tblHeader/>
        </w:trPr>
        <w:tc>
          <w:tcPr>
            <w:gridSpan w:val="6"/>
            <w:tcMar>
              <w:left w:w="15" w:type="dxa"/>
              <w:top w:w="15" w:type="dxa"/>
              <w:right w:w="15" w:type="dxa"/>
            </w:tcMar>
            <w:tcW w:w="8875"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道路清扫保洁人员配备表</w:t>
            </w:r>
            <w:r/>
          </w:p>
        </w:tc>
      </w:tr>
      <w:tr>
        <w:trPr>
          <w:jc w:val="center"/>
          <w:trHeight w:val="397"/>
          <w:tblHeader/>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序号</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道路名称</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起点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终点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岗位数</w:t>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人员数</w:t>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11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w:t>
            </w:r>
            <w:r/>
          </w:p>
        </w:tc>
        <w:tc>
          <w:tcPr>
            <w:tcMar>
              <w:left w:w="15" w:type="dxa"/>
              <w:top w:w="15" w:type="dxa"/>
              <w:right w:w="15" w:type="dxa"/>
            </w:tcMar>
            <w:tcW w:w="217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44"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bl>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4.环卫机械化作业管理方案：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方案内容中至少包含机械化设备配备、作业方案、日常和季节性作业时间安排、停车场地、机械化设备管理制度、内部人员管理制度、内部人员岗位职责、设备保养等内容进行综合评价。</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.应急、突击、重大活动保障方案：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方案内容中至少提供《重大活动保障应急预案》、《特殊季节性保洁应急预案》、《道路大面积污染应急预案》、《除雪应急预案》、《台风暴雨等恶劣天气应急预案》。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.文明、安全作业管理实施方案：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根据</w:t>
      </w:r>
      <w:r>
        <w:rPr>
          <w:rFonts w:hint="eastAsia" w:ascii="方正仿宋_GB18030" w:hAnsi="方正仿宋_GB18030" w:eastAsia="方正仿宋_GB18030" w:cs="方正仿宋_GB18030"/>
          <w:color w:val="auto"/>
          <w:sz w:val="24"/>
          <w:szCs w:val="24"/>
          <w:highlight w:val="none"/>
          <w:lang w:val="en-US" w:eastAsia="zh-CN" w:bidi="ar-SA"/>
        </w:rPr>
        <w:t xml:space="preserve">项目所在地实际和</w:t>
      </w:r>
      <w:r>
        <w:rPr>
          <w:rFonts w:hint="eastAsia" w:ascii="方正仿宋_GB18030" w:hAnsi="方正仿宋_GB18030" w:eastAsia="方正仿宋_GB18030" w:cs="方正仿宋_GB18030"/>
          <w:color w:val="auto"/>
          <w:sz w:val="24"/>
          <w:szCs w:val="24"/>
          <w:highlight w:val="none"/>
          <w:lang w:val="zh-CN" w:eastAsia="zh-CN" w:bidi="ar-SA"/>
        </w:rPr>
        <w:t xml:space="preserve">项目特点自行编制。</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.雾炮抑尘、吸尘作业管理方案：</w:t>
      </w:r>
      <w:r/>
    </w:p>
    <w:p>
      <w:pPr>
        <w:pStyle w:val="1090"/>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方案内容中至少包含雾炮抑尘、吸尘作业方案、作业时间安排、车辆管理制度、人员岗位职责、人员权益保障、突发故障维修等内容进行综合评价。</w:t>
      </w:r>
      <w:r/>
    </w:p>
    <w:p>
      <w:pPr>
        <w:pStyle w:val="1088"/>
        <w:rPr>
          <w:rFonts w:hint="eastAsia" w:ascii="宋体" w:hAnsi="宋体" w:eastAsia="宋体" w:cs="宋体"/>
          <w:color w:val="auto"/>
          <w:sz w:val="28"/>
          <w:szCs w:val="40"/>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七、其他要求：见招标文件第五章《拟签订的合同文本》。</w:t>
      </w:r>
      <w:r/>
    </w:p>
    <w:p>
      <w:pPr>
        <w:pStyle w:val="1089"/>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88"/>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89"/>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88"/>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89"/>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88"/>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299"/>
        <w:ind w:right="0"/>
        <w:jc w:val="center"/>
        <w:spacing w:line="360" w:lineRule="auto"/>
        <w:rPr>
          <w:rFonts w:hint="eastAsia" w:ascii="宋体" w:hAnsi="宋体" w:eastAsia="宋体" w:cs="宋体"/>
          <w:color w:val="auto"/>
          <w:sz w:val="28"/>
          <w:szCs w:val="40"/>
          <w:highlight w:val="none"/>
        </w:rPr>
        <w:sectPr>
          <w:footerReference w:type="default" r:id="rId20"/>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8"/>
          <w:szCs w:val="40"/>
          <w:highlight w:val="none"/>
        </w:rPr>
      </w:r>
      <w:r/>
    </w:p>
    <w:p>
      <w:pPr>
        <w:pStyle w:val="1299"/>
        <w:ind w:right="0"/>
        <w:jc w:val="center"/>
        <w:spacing w:line="360" w:lineRule="auto"/>
        <w:rPr>
          <w:rFonts w:hint="eastAsia" w:ascii="宋体" w:hAnsi="宋体" w:eastAsia="宋体" w:cs="宋体"/>
          <w:color w:val="auto"/>
          <w:sz w:val="28"/>
          <w:szCs w:val="40"/>
          <w:highlight w:val="none"/>
        </w:rPr>
      </w:pPr>
      <w:r/>
      <w:bookmarkStart w:id="38" w:name="_Toc15548"/>
      <w:r>
        <w:rPr>
          <w:rFonts w:hint="eastAsia" w:ascii="宋体" w:hAnsi="宋体" w:eastAsia="宋体" w:cs="宋体"/>
          <w:color w:val="auto"/>
          <w:sz w:val="28"/>
          <w:szCs w:val="40"/>
          <w:highlight w:val="none"/>
        </w:rPr>
        <w:t xml:space="preserve">第七章  投标文件相关格式</w:t>
      </w:r>
      <w:bookmarkEnd w:id="38"/>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39" w:name="_Toc18476"/>
      <w:r>
        <w:rPr>
          <w:rFonts w:hint="eastAsia" w:ascii="宋体" w:hAnsi="宋体" w:eastAsia="宋体" w:cs="宋体"/>
          <w:b/>
          <w:bCs/>
          <w:color w:val="auto"/>
          <w:sz w:val="28"/>
          <w:szCs w:val="28"/>
          <w:highlight w:val="none"/>
          <w:lang w:val="en-US" w:eastAsia="zh-CN" w:bidi="ar-SA"/>
        </w:rPr>
        <w:t xml:space="preserve">一、投标函格式</w:t>
      </w:r>
      <w:bookmarkEnd w:id="39"/>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徐州市城市管理综合行政执法局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投标人不得在投标初始有效期内撤回投标。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投标人同意在授予合同后，按照有关规定支付公证费(如有)。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采购人或采购代理机构有权将我单位本项目的《开标一览表》和《分项价格表》予以公示，公示的方式由</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与本投标有关的一切正式往来信函请寄：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spacing w:line="360" w:lineRule="auto"/>
        <w:rPr>
          <w:rFonts w:hint="eastAsia" w:ascii="宋体" w:hAnsi="宋体" w:eastAsia="宋体" w:cs="宋体"/>
          <w:color w:val="auto"/>
          <w:sz w:val="24"/>
          <w:szCs w:val="24"/>
          <w:highlight w:val="none"/>
        </w:rPr>
        <w:sectPr>
          <w:footerReference w:type="default" r:id="rId21"/>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4"/>
          <w:szCs w:val="24"/>
          <w:highlight w:val="none"/>
        </w:rPr>
        <w:t xml:space="preserve"> 日 期：年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0" w:name="_Toc20144"/>
      <w:r>
        <w:rPr>
          <w:rFonts w:hint="eastAsia" w:ascii="宋体" w:hAnsi="宋体" w:eastAsia="宋体" w:cs="宋体"/>
          <w:b/>
          <w:bCs/>
          <w:color w:val="auto"/>
          <w:sz w:val="28"/>
          <w:szCs w:val="28"/>
          <w:highlight w:val="none"/>
          <w:lang w:val="en-US" w:eastAsia="zh-CN" w:bidi="ar-SA"/>
        </w:rPr>
        <w:t xml:space="preserve">二、开标一览表格式</w:t>
      </w:r>
      <w:bookmarkEnd w:id="40"/>
      <w:r/>
      <w:r/>
    </w:p>
    <w:p>
      <w:pPr>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 </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8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lang w:eastAsia="zh-CN"/>
              </w:rPr>
              <w:t xml:space="preserve">高架快速路环卫保洁市场化项目</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szCs w:val="32"/>
          <w:highlight w:val="none"/>
        </w:rPr>
      </w:pPr>
      <w:r>
        <w:rPr>
          <w:rFonts w:hint="eastAsia"/>
          <w:color w:val="auto"/>
          <w:sz w:val="24"/>
          <w:szCs w:val="32"/>
          <w:highlight w:val="none"/>
        </w:rPr>
        <w:t xml:space="preserve">报价说明：</w:t>
      </w:r>
      <w:r/>
    </w:p>
    <w:p>
      <w:pPr>
        <w:ind w:firstLine="480"/>
        <w:rPr>
          <w:color w:val="auto"/>
          <w:sz w:val="24"/>
          <w:szCs w:val="32"/>
          <w:highlight w:val="none"/>
        </w:rPr>
      </w:pPr>
      <w:r>
        <w:rPr>
          <w:rFonts w:hint="eastAsia"/>
          <w:color w:val="auto"/>
          <w:sz w:val="24"/>
          <w:szCs w:val="32"/>
          <w:highlight w:val="none"/>
        </w:rPr>
        <w:t xml:space="preserve">1、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rPr>
          <w:color w:val="auto"/>
          <w:sz w:val="24"/>
          <w:szCs w:val="32"/>
          <w:highlight w:val="none"/>
        </w:rPr>
      </w:pPr>
      <w:r>
        <w:rPr>
          <w:rFonts w:hint="eastAsia"/>
          <w:color w:val="auto"/>
          <w:sz w:val="24"/>
          <w:szCs w:val="32"/>
          <w:highlight w:val="none"/>
        </w:rPr>
        <w:t xml:space="preserve">2、报价以总价为准，大小写不一致以大写为准；</w:t>
      </w:r>
      <w:r/>
    </w:p>
    <w:p>
      <w:pPr>
        <w:ind w:firstLine="480"/>
        <w:rPr>
          <w:color w:val="auto"/>
          <w:sz w:val="24"/>
          <w:szCs w:val="32"/>
          <w:highlight w:val="none"/>
        </w:rPr>
      </w:pPr>
      <w:r>
        <w:rPr>
          <w:rFonts w:hint="eastAsia"/>
          <w:color w:val="auto"/>
          <w:sz w:val="24"/>
          <w:szCs w:val="32"/>
          <w:highlight w:val="none"/>
        </w:rPr>
        <w:t xml:space="preserve">3、偏离说明：详见《偏离表》。</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2"/>
        <w:rPr>
          <w:b/>
          <w:bCs/>
          <w:color w:val="auto"/>
          <w:sz w:val="24"/>
          <w:szCs w:val="32"/>
          <w:highlight w:val="none"/>
        </w:rPr>
      </w:pPr>
      <w:r>
        <w:rPr>
          <w:rFonts w:hint="eastAsia"/>
          <w:b/>
          <w:bCs/>
          <w:color w:val="auto"/>
          <w:sz w:val="24"/>
          <w:szCs w:val="32"/>
          <w:highlight w:val="none"/>
        </w:rPr>
        <w:t xml:space="preserve">投标人承诺：本项目由投标人本企业提供服务</w:t>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ind w:firstLine="482"/>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（最终以</w:t>
      </w:r>
      <w:r>
        <w:rPr>
          <w:rFonts w:hint="eastAsia" w:ascii="宋体" w:hAnsi="宋体" w:cs="宋体"/>
          <w:b/>
          <w:bCs/>
          <w:color w:val="auto"/>
          <w:sz w:val="24"/>
          <w:highlight w:val="none"/>
        </w:rPr>
        <w:t xml:space="preserve">政府采购客户端工具输入报价自动生成</w:t>
      </w:r>
      <w:r>
        <w:rPr>
          <w:rFonts w:hint="eastAsia" w:ascii="宋体" w:hAnsi="宋体" w:cs="宋体"/>
          <w:b/>
          <w:bCs/>
          <w:color w:val="auto"/>
          <w:sz w:val="24"/>
          <w:highlight w:val="none"/>
          <w:lang w:eastAsia="zh-CN"/>
        </w:rPr>
        <w:t xml:space="preserve">的为准）</w:t>
      </w:r>
      <w:r/>
    </w:p>
    <w:p>
      <w:pPr>
        <w:pStyle w:val="1113"/>
        <w:rPr>
          <w:color w:val="auto"/>
          <w:highlight w:val="none"/>
        </w:rPr>
      </w:pPr>
      <w:r>
        <w:rPr>
          <w:color w:val="auto"/>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numPr>
          <w:ilvl w:val="0"/>
          <w:numId w:val="0"/>
        </w:numPr>
        <w:jc w:val="center"/>
        <w:spacing w:line="360" w:lineRule="auto"/>
        <w:rPr>
          <w:rFonts w:ascii="宋体" w:hAnsi="宋体" w:cs="宋体"/>
          <w:color w:val="auto"/>
          <w:sz w:val="24"/>
          <w:highlight w:val="none"/>
        </w:rPr>
        <w:outlineLvl w:val="1"/>
      </w:pPr>
      <w:r/>
      <w:bookmarkStart w:id="41" w:name="_Toc20069"/>
      <w:r>
        <w:rPr>
          <w:rFonts w:hint="eastAsia" w:ascii="宋体" w:hAnsi="宋体" w:eastAsia="宋体" w:cs="宋体"/>
          <w:b/>
          <w:bCs/>
          <w:color w:val="auto"/>
          <w:sz w:val="28"/>
          <w:szCs w:val="28"/>
          <w:highlight w:val="none"/>
          <w:lang w:val="en-US" w:eastAsia="zh-CN" w:bidi="ar-SA"/>
        </w:rPr>
        <w:t xml:space="preserve">三、分项价格表格式</w:t>
      </w:r>
      <w:bookmarkEnd w:id="41"/>
      <w:r/>
      <w:r/>
    </w:p>
    <w:p>
      <w:pPr>
        <w:ind w:firstLine="600"/>
        <w:spacing w:line="480" w:lineRule="exact"/>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lang w:val="en-US" w:eastAsia="zh-CN"/>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numPr>
          <w:ilvl w:val="0"/>
          <w:numId w:val="0"/>
        </w:numPr>
        <w:ind w:firstLine="600"/>
        <w:jc w:val="center"/>
        <w:spacing w:line="480" w:lineRule="exact"/>
        <w:rPr>
          <w:rFonts w:hint="default" w:ascii="宋体" w:hAnsi="宋体" w:cs="宋体"/>
          <w:color w:val="auto"/>
          <w:sz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一</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highlight w:val="none"/>
          <w:vertAlign w:val="baseline"/>
          <w:lang w:val="en-US" w:eastAsia="zh-CN"/>
        </w:rPr>
        <w:t xml:space="preserve">高架快速路保洁投标报价</w:t>
      </w:r>
      <w:r/>
    </w:p>
    <w:p>
      <w:pPr>
        <w:numPr>
          <w:ilvl w:val="0"/>
          <w:numId w:val="0"/>
        </w:numPr>
        <w:jc w:val="both"/>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bl>
      <w:tblPr>
        <w:tblStyle w:val="1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5231"/>
        <w:gridCol w:w="3130"/>
      </w:tblGrid>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投标报价（/3年）</w:t>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①高架快速路保洁招标限价7497.57万；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color w:val="auto"/>
          <w:sz w:val="24"/>
          <w:szCs w:val="32"/>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sz w:val="24"/>
          <w:szCs w:val="32"/>
          <w:highlight w:val="none"/>
        </w:rPr>
      </w:r>
      <w:r/>
    </w:p>
    <w:p>
      <w:pPr>
        <w:numPr>
          <w:ilvl w:val="0"/>
          <w:numId w:val="0"/>
        </w:numPr>
        <w:ind w:firstLine="600"/>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二</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zh-CN" w:eastAsia="zh-CN"/>
        </w:rPr>
        <w:t xml:space="preserve">雾炮抑尘</w:t>
      </w:r>
      <w:r>
        <w:rPr>
          <w:rFonts w:hint="eastAsia" w:ascii="宋体" w:hAnsi="宋体" w:cs="宋体"/>
          <w:color w:val="auto"/>
          <w:sz w:val="24"/>
          <w:szCs w:val="24"/>
          <w:highlight w:val="none"/>
          <w:vertAlign w:val="baseline"/>
          <w:lang w:val="en-US" w:eastAsia="zh-CN"/>
        </w:rPr>
        <w:t xml:space="preserve">车、</w:t>
      </w:r>
      <w:r>
        <w:rPr>
          <w:rFonts w:hint="eastAsia" w:ascii="宋体" w:hAnsi="宋体" w:cs="宋体"/>
          <w:color w:val="auto"/>
          <w:sz w:val="24"/>
          <w:szCs w:val="24"/>
          <w:highlight w:val="none"/>
          <w:vertAlign w:val="baseline"/>
          <w:lang w:val="zh-CN" w:eastAsia="zh-CN"/>
        </w:rPr>
        <w:t xml:space="preserve">吸尘车运行管理</w:t>
      </w:r>
      <w:r>
        <w:rPr>
          <w:rFonts w:hint="eastAsia" w:ascii="宋体" w:hAnsi="宋体" w:cs="宋体"/>
          <w:color w:val="auto"/>
          <w:sz w:val="24"/>
          <w:szCs w:val="24"/>
          <w:highlight w:val="none"/>
          <w:vertAlign w:val="baseline"/>
          <w:lang w:val="en-US" w:eastAsia="zh-CN"/>
        </w:rPr>
        <w:t xml:space="preserve">投标报价</w:t>
      </w:r>
      <w:r/>
    </w:p>
    <w:tbl>
      <w:tblPr>
        <w:tblStyle w:val="1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5315"/>
        <w:gridCol w:w="3130"/>
      </w:tblGrid>
      <w:tr>
        <w:trPr/>
        <w:tc>
          <w:tcPr>
            <w:tcW w:w="945"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315"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投标报价（元）</w:t>
            </w:r>
            <w:r/>
          </w:p>
        </w:tc>
      </w:tr>
      <w:tr>
        <w:trPr/>
        <w:tc>
          <w:tcPr>
            <w:tcW w:w="945" w:type="dxa"/>
            <w:textDirection w:val="lrTb"/>
            <w:noWrap w:val="false"/>
          </w:tcPr>
          <w:p>
            <w:pPr>
              <w:numPr>
                <w:ilvl w:val="0"/>
                <w:numId w:val="0"/>
              </w:numPr>
              <w:spacing w:line="480" w:lineRule="exact"/>
              <w:rPr>
                <w:rFonts w:hint="default"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1</w:t>
            </w:r>
            <w:r/>
          </w:p>
        </w:tc>
        <w:tc>
          <w:tcPr>
            <w:tcW w:w="5315" w:type="dxa"/>
            <w:textDirection w:val="lrTb"/>
            <w:noWrap w:val="false"/>
          </w:tcPr>
          <w:p>
            <w:pPr>
              <w:numPr>
                <w:ilvl w:val="0"/>
                <w:numId w:val="0"/>
              </w:numPr>
              <w:spacing w:line="480" w:lineRule="exact"/>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zh-CN" w:eastAsia="zh-CN"/>
              </w:rPr>
              <w:t xml:space="preserve">雾炮抑尘</w:t>
            </w:r>
            <w:r>
              <w:rPr>
                <w:rFonts w:hint="eastAsia" w:ascii="宋体" w:hAnsi="宋体" w:cs="宋体"/>
                <w:b/>
                <w:bCs/>
                <w:color w:val="auto"/>
                <w:sz w:val="24"/>
                <w:szCs w:val="24"/>
                <w:highlight w:val="none"/>
                <w:vertAlign w:val="baseline"/>
                <w:lang w:val="en-US" w:eastAsia="zh-CN"/>
              </w:rPr>
              <w:t xml:space="preserve">车运行管理（服务期限自2027年1月1日至2029年6月14日）</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en-US" w:eastAsia="zh-CN"/>
              </w:rPr>
              <w:t xml:space="preserve">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zh-CN" w:eastAsia="zh-CN"/>
              </w:rPr>
              <w:t xml:space="preserve">吸尘车</w:t>
            </w:r>
            <w:r>
              <w:rPr>
                <w:rFonts w:hint="eastAsia" w:ascii="宋体" w:hAnsi="宋体" w:cs="宋体"/>
                <w:b/>
                <w:bCs/>
                <w:color w:val="auto"/>
                <w:sz w:val="24"/>
                <w:szCs w:val="24"/>
                <w:highlight w:val="none"/>
                <w:vertAlign w:val="baseline"/>
                <w:lang w:val="en-US" w:eastAsia="zh-CN"/>
              </w:rPr>
              <w:t xml:space="preserve">运行管理（服务期限36个月）</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①雾炮</w:t>
            </w:r>
            <w:r>
              <w:rPr>
                <w:rFonts w:hint="eastAsia" w:ascii="宋体" w:hAnsi="宋体" w:cs="宋体"/>
                <w:color w:val="auto"/>
                <w:sz w:val="24"/>
                <w:szCs w:val="24"/>
                <w:highlight w:val="none"/>
                <w:vertAlign w:val="baseline"/>
                <w:lang w:val="zh-CN" w:eastAsia="zh-CN"/>
              </w:rPr>
              <w:t xml:space="preserve">抑尘</w:t>
            </w:r>
            <w:r>
              <w:rPr>
                <w:rFonts w:hint="eastAsia" w:ascii="宋体" w:hAnsi="宋体" w:cs="宋体"/>
                <w:color w:val="auto"/>
                <w:sz w:val="24"/>
                <w:szCs w:val="24"/>
                <w:highlight w:val="none"/>
                <w:vertAlign w:val="baseline"/>
                <w:lang w:val="en-US" w:eastAsia="zh-CN"/>
              </w:rPr>
              <w:t xml:space="preserve">车运行管理费招标限价500万、吸尘车运行管理费招标限价300万；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w:t>
            </w:r>
            <w:r>
              <w:rPr>
                <w:rFonts w:hint="eastAsia" w:ascii="宋体" w:hAnsi="宋体" w:cs="宋体"/>
                <w:color w:val="auto"/>
                <w:sz w:val="24"/>
                <w:szCs w:val="24"/>
                <w:highlight w:val="none"/>
                <w:vertAlign w:val="baseline"/>
                <w:lang w:val="zh-CN" w:eastAsia="zh-CN"/>
              </w:rPr>
              <w:t xml:space="preserve">雾炮</w:t>
            </w:r>
            <w:r>
              <w:rPr>
                <w:rFonts w:hint="eastAsia" w:ascii="宋体" w:hAnsi="宋体" w:cs="宋体"/>
                <w:color w:val="auto"/>
                <w:sz w:val="24"/>
                <w:szCs w:val="24"/>
                <w:highlight w:val="none"/>
                <w:vertAlign w:val="baseline"/>
                <w:lang w:val="en-US" w:eastAsia="zh-CN"/>
              </w:rPr>
              <w:t xml:space="preserve">抑尘车运行管理服务期自2027年1月1日至2029年6月14日。吸尘车运行管理服务期3年；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numPr>
          <w:ilvl w:val="0"/>
          <w:numId w:val="0"/>
        </w:numPr>
        <w:ind w:firstLine="480"/>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sz w:val="24"/>
          <w:szCs w:val="32"/>
          <w:highlight w:val="none"/>
        </w:rPr>
      </w:pPr>
      <w:r>
        <w:rPr>
          <w:rFonts w:hint="eastAsia"/>
          <w:color w:val="auto"/>
          <w:sz w:val="24"/>
          <w:szCs w:val="32"/>
          <w:highlight w:val="none"/>
        </w:rPr>
        <w:t xml:space="preserve">说明：</w:t>
      </w:r>
      <w:r/>
    </w:p>
    <w:p>
      <w:pPr>
        <w:ind w:firstLine="482"/>
        <w:rPr>
          <w:color w:val="auto"/>
          <w:sz w:val="24"/>
          <w:szCs w:val="32"/>
          <w:highlight w:val="none"/>
        </w:rPr>
      </w:pPr>
      <w:r>
        <w:rPr>
          <w:rFonts w:hint="eastAsia"/>
          <w:b/>
          <w:bCs/>
          <w:color w:val="auto"/>
          <w:sz w:val="24"/>
          <w:szCs w:val="32"/>
          <w:highlight w:val="none"/>
        </w:rPr>
        <w:t xml:space="preserve">1、本表中“产品制造企业的划分”以《政府采购促进中小企业发展管理办法》（财库[2020]046号）</w:t>
      </w:r>
      <w:r>
        <w:rPr>
          <w:rFonts w:hint="eastAsia"/>
          <w:color w:val="auto"/>
          <w:sz w:val="24"/>
          <w:szCs w:val="32"/>
          <w:highlight w:val="none"/>
        </w:rPr>
        <w:t xml:space="preserve">和《工业和信息化部、国家统计局、国家发展和改革委员会、财政部关于印发中小企业划型标准规定的通知》（工信部联企业[2011]300号）的规定为准。</w:t>
      </w:r>
      <w:r/>
    </w:p>
    <w:p>
      <w:pPr>
        <w:ind w:firstLine="480"/>
        <w:rPr>
          <w:color w:val="auto"/>
          <w:sz w:val="24"/>
          <w:szCs w:val="32"/>
          <w:highlight w:val="none"/>
        </w:rPr>
      </w:pPr>
      <w:r>
        <w:rPr>
          <w:rFonts w:hint="eastAsia"/>
          <w:color w:val="auto"/>
          <w:sz w:val="24"/>
          <w:szCs w:val="3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color w:val="auto"/>
          <w:sz w:val="24"/>
          <w:szCs w:val="32"/>
          <w:highlight w:val="none"/>
        </w:rPr>
      </w:pPr>
      <w:r>
        <w:rPr>
          <w:rFonts w:hint="eastAsia"/>
          <w:color w:val="auto"/>
          <w:sz w:val="24"/>
          <w:szCs w:val="32"/>
          <w:highlight w:val="none"/>
        </w:rPr>
        <w:t xml:space="preserve">　　3、享受政府采购支持政策的残疾人福利性单位的条件以《三部门联合发布关于促进残疾人就业政府采购政策的通知》（财库〔2017〕141号）规定为准。</w:t>
      </w:r>
      <w:r/>
    </w:p>
    <w:p>
      <w:pPr>
        <w:rPr>
          <w:color w:val="auto"/>
          <w:sz w:val="24"/>
          <w:szCs w:val="32"/>
          <w:highlight w:val="none"/>
        </w:rPr>
      </w:pPr>
      <w:r>
        <w:rPr>
          <w:color w:val="auto"/>
          <w:sz w:val="24"/>
          <w:szCs w:val="32"/>
          <w:highlight w:val="none"/>
        </w:rPr>
      </w:r>
      <w:r/>
    </w:p>
    <w:p>
      <w:pPr>
        <w:ind w:firstLine="480"/>
        <w:rPr>
          <w:color w:val="auto"/>
          <w:sz w:val="24"/>
          <w:szCs w:val="32"/>
          <w:highlight w:val="none"/>
        </w:rPr>
      </w:pPr>
      <w:r>
        <w:rPr>
          <w:rFonts w:hint="eastAsia"/>
          <w:color w:val="auto"/>
          <w:sz w:val="24"/>
          <w:szCs w:val="32"/>
          <w:highlight w:val="none"/>
        </w:rPr>
        <w:t xml:space="preserve">注：投标人对以上数据的真实性负责。</w:t>
      </w:r>
      <w:r/>
    </w:p>
    <w:p>
      <w:pPr>
        <w:ind w:firstLine="482"/>
        <w:rPr>
          <w:b/>
          <w:bCs/>
          <w:color w:val="auto"/>
          <w:sz w:val="24"/>
          <w:szCs w:val="32"/>
          <w:highlight w:val="none"/>
        </w:rPr>
      </w:pPr>
      <w:r>
        <w:rPr>
          <w:rFonts w:hint="eastAsia"/>
          <w:b/>
          <w:bCs/>
          <w:color w:val="auto"/>
          <w:sz w:val="24"/>
          <w:szCs w:val="32"/>
          <w:highlight w:val="none"/>
        </w:rPr>
        <w:t xml:space="preserve">采购人或采购代理机构有权将以上内容进行公示。</w:t>
      </w:r>
      <w:r/>
    </w:p>
    <w:p>
      <w:pPr>
        <w:numPr>
          <w:ilvl w:val="0"/>
          <w:numId w:val="0"/>
        </w:numPr>
        <w:jc w:val="center"/>
        <w:spacing w:line="360" w:lineRule="auto"/>
        <w:rPr>
          <w:rFonts w:ascii="宋体" w:hAnsi="宋体" w:cs="宋体"/>
          <w:color w:val="auto"/>
          <w:sz w:val="24"/>
          <w:highlight w:val="none"/>
        </w:rPr>
        <w:outlineLvl w:val="1"/>
      </w:pPr>
      <w:r>
        <w:rPr>
          <w:rFonts w:hint="eastAsia" w:ascii="宋体" w:hAnsi="宋体" w:cs="宋体"/>
          <w:color w:val="auto"/>
          <w:sz w:val="24"/>
          <w:highlight w:val="none"/>
        </w:rPr>
        <w:br w:type="page" w:clear="all"/>
      </w:r>
      <w:bookmarkStart w:id="42" w:name="_Toc31605"/>
      <w:r>
        <w:rPr>
          <w:rFonts w:hint="eastAsia" w:ascii="宋体" w:hAnsi="宋体" w:eastAsia="宋体" w:cs="宋体"/>
          <w:b/>
          <w:bCs/>
          <w:color w:val="auto"/>
          <w:sz w:val="28"/>
          <w:szCs w:val="28"/>
          <w:highlight w:val="none"/>
          <w:lang w:val="en-US" w:eastAsia="zh-CN" w:bidi="ar-SA"/>
        </w:rPr>
        <w:t xml:space="preserve">四、偏离表格式</w:t>
      </w:r>
      <w:bookmarkEnd w:id="42"/>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108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9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cs="宋体"/>
          <w:bCs/>
          <w:color w:val="auto"/>
          <w:sz w:val="24"/>
          <w:highlight w:val="none"/>
        </w:rPr>
        <w:br w:type="page" w:clear="all"/>
      </w:r>
      <w:bookmarkStart w:id="43" w:name="_Toc32236"/>
      <w:r>
        <w:rPr>
          <w:rFonts w:hint="eastAsia" w:ascii="宋体" w:hAnsi="宋体" w:eastAsia="宋体" w:cs="宋体"/>
          <w:b/>
          <w:bCs/>
          <w:color w:val="auto"/>
          <w:sz w:val="28"/>
          <w:szCs w:val="28"/>
          <w:highlight w:val="none"/>
          <w:lang w:val="en-US" w:eastAsia="zh-CN" w:bidi="ar-SA"/>
        </w:rPr>
        <w:t xml:space="preserve">五、法定代表人授权书及法定代表人身份证明书</w:t>
      </w:r>
      <w:r/>
    </w:p>
    <w:p>
      <w:pPr>
        <w:jc w:val="center"/>
        <w:rPr>
          <w:b/>
          <w:bCs/>
          <w:color w:val="auto"/>
          <w:sz w:val="32"/>
          <w:szCs w:val="40"/>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法定代表人授权书格式</w:t>
      </w:r>
      <w:bookmarkEnd w:id="43"/>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委托人（盖单位电子签章）：       受托人（签字或盖章）：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jc w:val="right"/>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4"/>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336"/>
        <w:rPr>
          <w:color w:val="auto"/>
          <w:highlight w:val="none"/>
        </w:rPr>
      </w:pPr>
      <w:r>
        <w:rPr>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单位名称：</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姓名：            性别：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身份证号：        职务：          </w:t>
      </w:r>
      <w:r>
        <w:rPr>
          <w:rFonts w:hint="eastAsia" w:ascii="宋体" w:hAnsi="宋体" w:cs="宋体"/>
          <w:bCs/>
          <w:color w:val="auto"/>
          <w:sz w:val="24"/>
          <w:highlight w:val="none"/>
        </w:rPr>
        <w:t xml:space="preserve">联系方式（手机号）：</w:t>
      </w:r>
      <w:r/>
    </w:p>
    <w:p>
      <w:pPr>
        <w:ind w:firstLine="1024"/>
        <w:spacing w:line="360" w:lineRule="auto"/>
        <w:rPr>
          <w:rFonts w:ascii="宋体" w:hAnsi="宋体" w:cs="宋体"/>
          <w:color w:val="auto"/>
          <w:sz w:val="24"/>
          <w:highlight w:val="none"/>
        </w:rPr>
      </w:pPr>
      <w:r>
        <w:rPr>
          <w:rFonts w:ascii="宋体" w:hAnsi="宋体" w:cs="宋体"/>
          <w:color w:val="auto"/>
          <w:sz w:val="24"/>
          <w:highlight w:val="none"/>
        </w:rPr>
      </w:r>
      <w:r/>
    </w:p>
    <w:p>
      <w:pPr>
        <w:ind w:firstLine="102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系我司的法定代表人。为签署（项目编号：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jc w:val="right"/>
        <w:spacing w:line="360" w:lineRule="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pStyle w:val="1119"/>
        <w:rPr>
          <w:rFonts w:ascii="宋体" w:hAnsi="宋体" w:cs="宋体"/>
          <w:color w:val="auto"/>
          <w:highlight w:val="none"/>
        </w:rPr>
      </w:pPr>
      <w:r>
        <w:rPr>
          <w:rFonts w:ascii="宋体" w:hAnsi="宋体" w:cs="宋体"/>
          <w:color w:val="auto"/>
          <w:highlight w:val="none"/>
        </w:rPr>
      </w:r>
      <w:r/>
    </w:p>
    <w:p>
      <w:pPr>
        <w:ind w:firstLine="3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  </w:t>
      </w:r>
      <w:r/>
    </w:p>
    <w:p>
      <w:pPr>
        <w:ind w:firstLine="3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spacing w:line="360" w:lineRule="auto"/>
        <w:rPr>
          <w:rFonts w:ascii="宋体" w:hAnsi="宋体"/>
          <w:bCs/>
          <w:color w:val="auto"/>
          <w:sz w:val="24"/>
          <w:highlight w:val="none"/>
        </w:rPr>
      </w:pPr>
      <w:r>
        <w:rPr>
          <w:rFonts w:ascii="宋体" w:hAnsi="宋体"/>
          <w:bCs/>
          <w:color w:val="auto"/>
          <w:sz w:val="24"/>
          <w:highlight w:val="none"/>
        </w:rPr>
      </w:r>
      <w:r/>
    </w:p>
    <w:p>
      <w:pPr>
        <w:numPr>
          <w:ilvl w:val="0"/>
          <w:numId w:val="0"/>
        </w:numPr>
        <w:jc w:val="both"/>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2"/>
          <w:footnotePr/>
          <w:endnotePr/>
          <w:type w:val="nextPage"/>
          <w:pgSz w:w="11906" w:h="16838" w:orient="portrait"/>
          <w:pgMar w:top="1440" w:right="1366" w:bottom="1440" w:left="1366" w:header="851" w:footer="992" w:gutter="0"/>
          <w:cols w:num="1" w:sep="0" w:space="1701" w:equalWidth="1"/>
          <w:docGrid w:linePitch="360"/>
        </w:sectPr>
        <w:outlineLvl w:val="1"/>
      </w:pPr>
      <w:r/>
      <w:bookmarkStart w:id="44" w:name="_Toc28417"/>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六、中小企业声明函格式</w:t>
      </w:r>
      <w:bookmarkEnd w:id="44"/>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 </w:t>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w:t>
      </w:r>
      <w:r/>
    </w:p>
    <w:p>
      <w:pPr>
        <w:ind w:firstLine="480"/>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宋体"/>
          <w:color w:val="auto"/>
          <w:sz w:val="24"/>
          <w:szCs w:val="24"/>
          <w:highlight w:val="none"/>
          <w:u w:val="single"/>
          <w:lang w:eastAsia="zh-CN"/>
        </w:rPr>
        <w:t xml:space="preserve">徐州市城市管理综合行政执法局</w:t>
      </w:r>
      <w:r>
        <w:rPr>
          <w:rFonts w:hint="eastAsia" w:ascii="仿宋" w:hAnsi="仿宋" w:eastAsia="仿宋" w:cs="宋体"/>
          <w:color w:val="auto"/>
          <w:sz w:val="24"/>
          <w:szCs w:val="24"/>
          <w:highlight w:val="none"/>
        </w:rPr>
        <w:t xml:space="preserve">）的（</w:t>
      </w:r>
      <w:r>
        <w:rPr>
          <w:rFonts w:hint="eastAsia" w:ascii="仿宋" w:hAnsi="仿宋" w:eastAsia="仿宋" w:cs="宋体"/>
          <w:color w:val="auto"/>
          <w:sz w:val="24"/>
          <w:szCs w:val="24"/>
          <w:highlight w:val="none"/>
          <w:u w:val="single"/>
          <w:lang w:eastAsia="zh-CN"/>
        </w:rPr>
        <w:t xml:space="preserve">高架快速路环卫保洁市场化项目</w:t>
      </w:r>
      <w:r>
        <w:rPr>
          <w:rFonts w:hint="eastAsia" w:ascii="仿宋" w:hAnsi="仿宋" w:eastAsia="仿宋" w:cs="宋体"/>
          <w:color w:val="auto"/>
          <w:sz w:val="24"/>
          <w:szCs w:val="24"/>
          <w:highlight w:val="none"/>
        </w:rPr>
        <w:t xml:space="preserve">）采购活动，服务全部由符合政策要求的中小企业承接。相关企业的具体情况如下：</w:t>
      </w:r>
      <w:r/>
    </w:p>
    <w:p>
      <w:pPr>
        <w:ind w:firstLine="560"/>
        <w:spacing w:line="360" w:lineRule="auto"/>
        <w:rPr>
          <w:rFonts w:ascii="仿宋" w:hAnsi="仿宋" w:eastAsia="仿宋"/>
          <w:color w:val="auto"/>
          <w:spacing w:val="6"/>
          <w:sz w:val="24"/>
          <w:szCs w:val="24"/>
          <w:highlight w:val="none"/>
        </w:rPr>
      </w:pPr>
      <w:r>
        <w:rPr>
          <w:rFonts w:hint="eastAsia" w:ascii="仿宋" w:hAnsi="仿宋" w:eastAsia="仿宋" w:cs="宋体"/>
          <w:color w:val="auto"/>
          <w:sz w:val="24"/>
          <w:szCs w:val="24"/>
          <w:highlight w:val="none"/>
        </w:rPr>
        <w:t xml:space="preserve">1.（</w:t>
      </w:r>
      <w:r>
        <w:rPr>
          <w:rFonts w:hint="eastAsia" w:ascii="仿宋" w:hAnsi="仿宋" w:eastAsia="仿宋" w:cs="宋体"/>
          <w:color w:val="auto"/>
          <w:sz w:val="24"/>
          <w:szCs w:val="24"/>
          <w:highlight w:val="none"/>
          <w:u w:val="single"/>
        </w:rPr>
        <w:t xml:space="preserve">标的名称</w:t>
      </w:r>
      <w:r>
        <w:rPr>
          <w:rFonts w:hint="eastAsia" w:ascii="仿宋" w:hAnsi="仿宋" w:eastAsia="仿宋" w:cs="宋体"/>
          <w:color w:val="auto"/>
          <w:sz w:val="24"/>
          <w:szCs w:val="24"/>
          <w:highlight w:val="none"/>
        </w:rPr>
        <w:t xml:space="preserve">），属于（</w:t>
      </w:r>
      <w:r>
        <w:rPr>
          <w:rFonts w:hint="eastAsia" w:ascii="仿宋" w:hAnsi="仿宋" w:eastAsia="仿宋" w:cs="宋体"/>
          <w:color w:val="auto"/>
          <w:sz w:val="24"/>
          <w:szCs w:val="24"/>
          <w:highlight w:val="none"/>
          <w:u w:val="single"/>
          <w:lang w:val="en-US" w:eastAsia="zh-CN"/>
        </w:rPr>
        <w:t xml:space="preserve">其他未列明</w:t>
      </w:r>
      <w:r>
        <w:rPr>
          <w:rFonts w:hint="eastAsia" w:ascii="仿宋" w:hAnsi="仿宋" w:eastAsia="仿宋" w:cs="宋体"/>
          <w:color w:val="auto"/>
          <w:sz w:val="24"/>
          <w:szCs w:val="24"/>
          <w:highlight w:val="none"/>
        </w:rPr>
        <w:t xml:space="preserve">）行业；</w:t>
      </w:r>
      <w:r>
        <w:rPr>
          <w:rFonts w:ascii="仿宋" w:hAnsi="仿宋" w:eastAsia="仿宋"/>
          <w:color w:val="auto"/>
          <w:sz w:val="24"/>
          <w:szCs w:val="24"/>
          <w:highlight w:val="none"/>
        </w:rPr>
        <w:t xml:space="preserve">承建（承接）企业为</w:t>
      </w:r>
      <w:r>
        <w:rPr>
          <w:rFonts w:ascii="仿宋" w:hAnsi="仿宋" w:eastAsia="仿宋"/>
          <w:color w:val="auto"/>
          <w:sz w:val="24"/>
          <w:szCs w:val="24"/>
          <w:highlight w:val="none"/>
          <w:u w:val="single"/>
        </w:rPr>
        <w:t xml:space="preserve">（企业名称）</w:t>
      </w:r>
      <w:r>
        <w:rPr>
          <w:rFonts w:ascii="仿宋" w:hAnsi="仿宋" w:eastAsia="仿宋"/>
          <w:color w:val="auto"/>
          <w:sz w:val="24"/>
          <w:szCs w:val="24"/>
          <w:highlight w:val="none"/>
        </w:rPr>
        <w:t xml:space="preserve">，从业人员人，营业收入为万元，资产总额为万元</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微型企业</w:t>
      </w:r>
      <w:r>
        <w:rPr>
          <w:rFonts w:hint="eastAsia" w:ascii="仿宋" w:hAnsi="仿宋" w:eastAsia="仿宋"/>
          <w:color w:val="auto"/>
          <w:sz w:val="24"/>
          <w:szCs w:val="24"/>
          <w:highlight w:val="none"/>
        </w:rPr>
        <w:t xml:space="preserve">，请勾选！</w:t>
      </w:r>
      <w:r>
        <w:rPr>
          <w:rFonts w:ascii="仿宋" w:hAnsi="仿宋" w:eastAsia="仿宋"/>
          <w:color w:val="auto"/>
          <w:sz w:val="24"/>
          <w:szCs w:val="24"/>
          <w:highlight w:val="none"/>
        </w:rPr>
        <w:t xml:space="preserve">）；</w:t>
      </w:r>
      <w:r/>
    </w:p>
    <w:p>
      <w:pPr>
        <w:pStyle w:val="1128"/>
        <w:ind w:left="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p>
    <w:p>
      <w:pPr>
        <w:pStyle w:val="1128"/>
        <w:ind w:left="0" w:firstLine="56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以上企业，不属于大企业的分支机构，不存在控股股东为大企业的情形，也不存在与大企业的负责人为同一人的情形。</w:t>
      </w:r>
      <w:r/>
    </w:p>
    <w:p>
      <w:pPr>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 xml:space="preserve">本企业对上述声明内容的真实性负责。如有虚假，将依法承担相应责任。</w:t>
      </w:r>
      <w:r/>
    </w:p>
    <w:p>
      <w:pPr>
        <w:pStyle w:val="1128"/>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企业名称（电子签章）：</w:t>
      </w:r>
      <w:r/>
    </w:p>
    <w:p>
      <w:pPr>
        <w:pStyle w:val="1128"/>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日期：  年  月  日</w:t>
      </w:r>
      <w:r/>
    </w:p>
    <w:p>
      <w:pPr>
        <w:pStyle w:val="1128"/>
        <w:ind w:lef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从业人员、营业收入、资产总额填报上一年度数据，无上一年度数据的新成立企业可不填报。</w:t>
      </w:r>
      <w:r/>
    </w:p>
    <w:p>
      <w:pPr>
        <w:pStyle w:val="1128"/>
        <w:ind w:left="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pStyle w:val="1128"/>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28"/>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2、从业人员、营业收入、资产总额填报投标人上一年度数据，无上一年度数据的新成立企业可不填报。</w:t>
      </w:r>
      <w:r/>
    </w:p>
    <w:p>
      <w:pPr>
        <w:pStyle w:val="1128"/>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3、中标、成交投标人为小型、微型企业的，采购人或者其委托的采购代理机构有权随中标、成交结果同时公告其《中小企业声明函》，接受社会监督。</w:t>
      </w:r>
      <w:r/>
    </w:p>
    <w:p>
      <w:pPr>
        <w:pStyle w:val="1128"/>
        <w:ind w:left="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1128"/>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13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624"/>
        <w:jc w:val="center"/>
        <w:spacing w:line="360" w:lineRule="auto"/>
        <w:rPr>
          <w:rFonts w:hint="eastAsia" w:ascii="宋体" w:hAnsi="宋体" w:cs="宋体"/>
          <w:color w:val="auto"/>
          <w:spacing w:val="6"/>
          <w:sz w:val="24"/>
          <w:highlight w:val="none"/>
        </w:rPr>
      </w:pPr>
      <w:r>
        <w:rPr>
          <w:color w:val="auto"/>
          <w:sz w:val="24"/>
          <w:szCs w:val="24"/>
          <w:highlight w:val="none"/>
        </w:rPr>
        <mc:AlternateContent>
          <mc:Choice Requires="wpg">
            <w:drawing>
              <wp:inline xmlns:wp="http://schemas.openxmlformats.org/drawingml/2006/wordprocessingDrawing" distT="0" distB="0" distL="0" distR="0">
                <wp:extent cx="2306955" cy="4816475"/>
                <wp:effectExtent l="0" t="0" r="4445" b="9525"/>
                <wp:docPr id="15" name="图片 6"/>
                <wp:cNvGraphicFramePr/>
                <a:graphic xmlns:a="http://schemas.openxmlformats.org/drawingml/2006/main">
                  <a:graphicData uri="http://schemas.openxmlformats.org/drawingml/2006/picture">
                    <pic:pic xmlns:pic="http://schemas.openxmlformats.org/drawingml/2006/picture">
                      <pic:nvPicPr>
                        <pic:cNvPr id="10" name="图片 6"/>
                        <pic:cNvPicPr/>
                        <pic:nvPr/>
                      </pic:nvPicPr>
                      <pic:blipFill>
                        <a:blip r:embed="rId25"/>
                        <a:stretch/>
                      </pic:blipFill>
                      <pic:spPr bwMode="auto">
                        <a:xfrm>
                          <a:off x="0" y="0"/>
                          <a:ext cx="2306955" cy="481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1.6pt;height:379.2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5" w:name="_Toc12798"/>
      <w:r>
        <w:rPr>
          <w:rFonts w:hint="eastAsia" w:ascii="宋体" w:hAnsi="宋体" w:eastAsia="宋体" w:cs="宋体"/>
          <w:b/>
          <w:bCs/>
          <w:color w:val="auto"/>
          <w:sz w:val="28"/>
          <w:szCs w:val="28"/>
          <w:highlight w:val="none"/>
          <w:lang w:val="en-US" w:eastAsia="zh-CN" w:bidi="ar-SA"/>
        </w:rPr>
        <w:t xml:space="preserve">七、残疾人福利性单位声明函格式</w:t>
      </w:r>
      <w:bookmarkEnd w:id="45"/>
      <w:r/>
      <w:r/>
    </w:p>
    <w:p>
      <w:pPr>
        <w:jc w:val="center"/>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（如投标人不属于残疾人福利性单位不需要提供此声明函）</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高架快速路环卫保洁市场化项目</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4500"/>
        <w:spacing w:line="480" w:lineRule="exact"/>
        <w:rPr>
          <w:rFonts w:hint="eastAsia" w:ascii="宋体" w:hAnsi="宋体" w:cs="宋体"/>
          <w:color w:val="auto"/>
          <w:sz w:val="24"/>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cs="宋体"/>
          <w:color w:val="auto"/>
          <w:sz w:val="24"/>
          <w:highlight w:val="none"/>
        </w:rPr>
        <w:t xml:space="preserve">日期：   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6" w:name="_Toc26438"/>
      <w:r>
        <w:rPr>
          <w:rFonts w:hint="eastAsia" w:ascii="宋体" w:hAnsi="宋体" w:eastAsia="宋体" w:cs="宋体"/>
          <w:b/>
          <w:bCs/>
          <w:color w:val="auto"/>
          <w:sz w:val="28"/>
          <w:szCs w:val="28"/>
          <w:highlight w:val="none"/>
          <w:lang w:val="en-US" w:eastAsia="zh-CN" w:bidi="ar-SA"/>
        </w:rPr>
        <w:t xml:space="preserve">八、投标人参加政府采购活动前3年内在经营活动中没有重大违法记录的书面声明格式</w:t>
      </w:r>
      <w:bookmarkEnd w:id="46"/>
      <w:r/>
      <w:r/>
    </w:p>
    <w:p>
      <w:pPr>
        <w:ind w:firstLine="600"/>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u w:val="single"/>
          <w:lang w:eastAsia="zh-CN"/>
        </w:rPr>
        <w:t xml:space="preserve">高架快速路环卫保洁市场化项目</w:t>
      </w:r>
      <w:r>
        <w:rPr>
          <w:rFonts w:hint="eastAsia" w:ascii="仿宋" w:hAnsi="仿宋" w:eastAsia="仿宋" w:cs="仿宋"/>
          <w:color w:val="auto"/>
          <w:sz w:val="24"/>
          <w:szCs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我单位对上述声明的真实性负责。如有虚假，将依法承担相应责任。</w:t>
      </w:r>
      <w:r/>
    </w:p>
    <w:p>
      <w:pPr>
        <w:rPr>
          <w:color w:val="auto"/>
          <w:highlight w:val="none"/>
        </w:rPr>
      </w:pPr>
      <w:r>
        <w:rPr>
          <w:color w:val="auto"/>
          <w:highlight w:val="none"/>
        </w:rPr>
      </w:r>
      <w:r/>
    </w:p>
    <w:p>
      <w:pPr>
        <w:pStyle w:val="1117"/>
        <w:rPr>
          <w:color w:val="auto"/>
          <w:highlight w:val="none"/>
        </w:rPr>
      </w:pPr>
      <w:r>
        <w:rPr>
          <w:color w:val="auto"/>
          <w:highlight w:val="none"/>
        </w:rPr>
      </w:r>
      <w:r/>
    </w:p>
    <w:p>
      <w:pPr>
        <w:ind w:firstLine="28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w:t>
      </w:r>
      <w:r/>
    </w:p>
    <w:p>
      <w:pPr>
        <w:ind w:firstLine="49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3"/>
          <w:footnotePr/>
          <w:endnotePr/>
          <w:type w:val="nextPage"/>
          <w:pgSz w:w="11906" w:h="16838" w:orient="portrait"/>
          <w:pgMar w:top="851" w:right="1702" w:bottom="851"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5"/>
        </w:numPr>
        <w:ind w:left="0" w:firstLine="482"/>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7" w:name="_Toc18917"/>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具备履行合同所必需的设备和专业技术能力的书面声明（附证明材料扫描件）格式</w:t>
      </w:r>
      <w:bookmarkEnd w:id="47"/>
      <w:r/>
      <w:r/>
    </w:p>
    <w:p>
      <w:pPr>
        <w:jc w:val="center"/>
        <w:rPr>
          <w:rFonts w:hint="eastAsia"/>
          <w:b/>
          <w:bCs/>
          <w:color w:val="auto"/>
          <w:highlight w:val="none"/>
          <w:lang w:val="en-US" w:eastAsia="zh-CN"/>
        </w:rPr>
      </w:pPr>
      <w:r>
        <w:rPr>
          <w:rFonts w:hint="eastAsia"/>
          <w:b/>
          <w:bCs/>
          <w:color w:val="auto"/>
          <w:highlight w:val="none"/>
          <w:lang w:val="en-US" w:eastAsia="zh-CN"/>
        </w:rPr>
        <w:t xml:space="preserve">（投标人可自行拟定）</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r/>
    </w:p>
    <w:p>
      <w:pPr>
        <w:spacing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标 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投标人郑重声明：投标人具备履行合同（项目名称：，项目编号： 所必需的设备和专业技术能力， 具体为：</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right="29"/>
        <w:spacing w:line="360" w:lineRule="auto"/>
        <w:rPr>
          <w:rFonts w:ascii="仿宋_GB2312" w:eastAsia="仿宋_GB2312"/>
          <w:b/>
          <w:bCs/>
          <w:color w:val="auto"/>
          <w:sz w:val="24"/>
          <w:szCs w:val="24"/>
          <w:highlight w:val="none"/>
        </w:rPr>
      </w:pPr>
      <w:r>
        <w:rPr>
          <w:rFonts w:ascii="仿宋_GB2312" w:eastAsia="仿宋_GB2312"/>
          <w:b/>
          <w:bCs/>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投标人（电子签章）：</w:t>
      </w:r>
      <w:r/>
    </w:p>
    <w:p>
      <w:pPr>
        <w:pStyle w:val="1130"/>
        <w:jc w:val="right"/>
        <w:rPr>
          <w:color w:val="auto"/>
          <w:sz w:val="24"/>
          <w:szCs w:val="24"/>
          <w:highlight w:val="none"/>
        </w:rPr>
      </w:pPr>
      <w:r>
        <w:rPr>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日  期：  年  月  日</w:t>
      </w:r>
      <w:r/>
    </w:p>
    <w:p>
      <w:pPr>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ind w:firstLine="560"/>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361" w:right="1361" w:bottom="1417" w:left="1406"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8" w:name="_Toc25362"/>
      <w:r>
        <w:rPr>
          <w:rFonts w:hint="eastAsia" w:ascii="宋体" w:hAnsi="宋体" w:eastAsia="宋体" w:cs="宋体"/>
          <w:b/>
          <w:bCs/>
          <w:color w:val="auto"/>
          <w:sz w:val="28"/>
          <w:szCs w:val="28"/>
          <w:highlight w:val="none"/>
          <w:lang w:val="en-US" w:eastAsia="zh-CN" w:bidi="ar-SA"/>
        </w:rPr>
        <w:t xml:space="preserve">十、投标人对“作业人员配备要求”的承诺</w:t>
      </w:r>
      <w:bookmarkEnd w:id="48"/>
      <w:r/>
      <w:r/>
    </w:p>
    <w:p>
      <w:pPr>
        <w:pStyle w:val="1090"/>
        <w:ind w:left="420" w:firstLine="0"/>
        <w:rPr>
          <w:color w:val="auto"/>
          <w:sz w:val="24"/>
          <w:szCs w:val="24"/>
          <w:highlight w:val="none"/>
        </w:rPr>
      </w:pPr>
      <w:r>
        <w:rPr>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所配备的工作人员不低于招标文件“采购需求”中的要求。具体如下（</w:t>
      </w:r>
      <w:r>
        <w:rPr>
          <w:rFonts w:hint="eastAsia" w:ascii="仿宋" w:hAnsi="仿宋" w:eastAsia="仿宋" w:cs="仿宋"/>
          <w:b/>
          <w:bCs/>
          <w:color w:val="auto"/>
          <w:sz w:val="24"/>
          <w:szCs w:val="24"/>
          <w:highlight w:val="none"/>
        </w:rPr>
        <w:t xml:space="preserve">根据“采购需求”要求填写同时满足评分标准</w:t>
      </w:r>
      <w:r>
        <w:rPr>
          <w:rFonts w:hint="eastAsia" w:ascii="仿宋" w:hAnsi="仿宋" w:eastAsia="仿宋" w:cs="仿宋"/>
          <w:color w:val="auto"/>
          <w:sz w:val="24"/>
          <w:szCs w:val="24"/>
          <w:highlight w:val="none"/>
        </w:rPr>
        <w:t xml:space="preserve">）：</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1、人员上岗前必须进行身份证登记，将身份证复印件报甲方备案。</w:t>
      </w:r>
      <w:r/>
    </w:p>
    <w:p>
      <w:pPr>
        <w:ind w:firstLine="600"/>
        <w:spacing w:line="360" w:lineRule="auto"/>
        <w:rPr>
          <w:rFonts w:ascii="仿宋" w:hAnsi="仿宋" w:eastAsia="仿宋" w:cs="仿宋"/>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2、本项目配备项目主管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名，不得同时兼任其他项目主管。项目主管具有相应专业的中级以上技术职称或者相关专业项目经理资格。保洁人员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4、根据本项目的要求，建立完善相应的管理和作业网络，并严格执行。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ind w:firstLine="1506"/>
        <w:rPr>
          <w:rFonts w:hint="eastAsia" w:ascii="宋体" w:hAnsi="宋体"/>
          <w:b/>
          <w:color w:val="auto"/>
          <w:sz w:val="24"/>
          <w:szCs w:val="24"/>
          <w:highlight w:val="none"/>
        </w:rPr>
        <w:sectPr>
          <w:footnotePr/>
          <w:endnotePr/>
          <w:type w:val="nextPage"/>
          <w:pgSz w:w="11906" w:h="16838" w:orient="portrait"/>
          <w:pgMar w:top="1361" w:right="1417" w:bottom="1417" w:left="1463" w:header="851" w:footer="992" w:gutter="0"/>
          <w:cols w:num="1" w:sep="0" w:space="1701" w:equalWidth="1"/>
          <w:docGrid w:linePitch="360"/>
        </w:sectPr>
      </w:pPr>
      <w:r>
        <w:rPr>
          <w:rFonts w:hint="eastAsia" w:ascii="宋体" w:hAnsi="宋体"/>
          <w:b/>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9" w:name="_Toc15134"/>
      <w:r>
        <w:rPr>
          <w:rFonts w:hint="eastAsia" w:ascii="宋体" w:hAnsi="宋体" w:eastAsia="宋体" w:cs="宋体"/>
          <w:b/>
          <w:bCs/>
          <w:color w:val="auto"/>
          <w:sz w:val="28"/>
          <w:szCs w:val="28"/>
          <w:highlight w:val="none"/>
          <w:lang w:val="en-US" w:eastAsia="zh-CN" w:bidi="ar-SA"/>
        </w:rPr>
        <w:t xml:space="preserve">十一、投标人对“设备、车辆配备要求”的承诺</w:t>
      </w:r>
      <w:bookmarkEnd w:id="49"/>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标段所配备的设备、车辆不低于招标文件的要求。具体如下：</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根据采购需求要求填写同时满足评分标准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084"/>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before="100" w:after="100"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jc w:val="center"/>
        <w:spacing w:before="100" w:after="100"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ind w:left="0" w:firstLine="482"/>
        <w:jc w:val="center"/>
        <w:spacing w:line="360" w:lineRule="auto"/>
        <w:rPr>
          <w:rFonts w:hint="eastAsia" w:ascii="宋体" w:hAnsi="宋体" w:eastAsia="宋体" w:cs="宋体"/>
          <w:b/>
          <w:color w:val="auto"/>
          <w:sz w:val="24"/>
          <w:szCs w:val="24"/>
          <w:highlight w:val="none"/>
          <w:lang w:val="zh-CN"/>
        </w:rPr>
        <w:outlineLvl w:val="1"/>
      </w:pPr>
      <w:r/>
      <w:bookmarkStart w:id="50" w:name="_Toc21556"/>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eastAsia="宋体" w:cs="宋体"/>
          <w:b/>
          <w:color w:val="auto"/>
          <w:sz w:val="24"/>
          <w:szCs w:val="24"/>
          <w:highlight w:val="none"/>
          <w:lang w:val="zh-CN" w:eastAsia="zh-CN"/>
        </w:rPr>
        <w:t xml:space="preserve">雾炮抑尘车、吸尘车</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eastAsia="zh-CN"/>
        </w:rPr>
        <w:t xml:space="preserve">作业人员配置要求</w:t>
      </w:r>
      <w:r>
        <w:rPr>
          <w:rFonts w:hint="eastAsia" w:ascii="宋体" w:hAnsi="宋体" w:eastAsia="宋体" w:cs="宋体"/>
          <w:b/>
          <w:color w:val="auto"/>
          <w:sz w:val="24"/>
          <w:szCs w:val="24"/>
          <w:highlight w:val="none"/>
          <w:lang w:val="zh-CN"/>
        </w:rPr>
        <w:t xml:space="preserve">”的承诺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color w:val="auto"/>
          <w:sz w:val="24"/>
          <w:szCs w:val="24"/>
          <w:highlight w:val="none"/>
          <w:lang w:val="zh-CN"/>
        </w:rPr>
        <w:outlineLvl w:val="1"/>
      </w:pPr>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color w:val="auto"/>
          <w:sz w:val="24"/>
          <w:szCs w:val="24"/>
          <w:highlight w:val="none"/>
          <w:lang w:val="zh-CN"/>
        </w:rPr>
        <w:t xml:space="preserve">中标后及时做好雾炮抑尘车辆、吸尘车辆维修、保养和缴纳保险”的承诺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bidi="ar-SA"/>
        </w:rPr>
        <w:t xml:space="preserve">、投标人对“中标后在徐州设立固定的办公场所（非住宅小区类）”的承诺</w:t>
      </w:r>
      <w:bookmarkEnd w:id="50"/>
      <w:r/>
      <w:r/>
    </w:p>
    <w:p>
      <w:pPr>
        <w:pStyle w:val="1090"/>
        <w:ind w:left="42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投标人承诺：如我单位被确定为中标人，中标后签订合同前在徐州设立固定的办公场所（非住宅小区类）。</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1" w:name="_Toc16756"/>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lang w:val="en-US" w:eastAsia="zh-CN" w:bidi="ar-SA"/>
        </w:rPr>
        <w:t xml:space="preserve">、投标人对“中标后提供满足项目车辆停放需求、符合相关规范要求的停车场”的承诺</w:t>
      </w:r>
      <w:bookmarkEnd w:id="51"/>
      <w:r/>
      <w:r/>
    </w:p>
    <w:p>
      <w:pPr>
        <w:pStyle w:val="1090"/>
        <w:ind w:left="60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pStyle w:val="1090"/>
        <w:ind w:firstLine="56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090"/>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090"/>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090"/>
        <w:ind w:left="0" w:firstLine="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color w:val="auto"/>
          <w:sz w:val="24"/>
          <w:szCs w:val="24"/>
          <w:highlight w:val="none"/>
        </w:rPr>
      </w:pPr>
      <w:r>
        <w:rPr>
          <w:color w:val="auto"/>
          <w:sz w:val="24"/>
          <w:szCs w:val="24"/>
          <w:highlight w:val="none"/>
        </w:rPr>
      </w:r>
      <w:r/>
    </w:p>
    <w:p>
      <w:pP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2" w:name="_Toc1329"/>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六、</w:t>
      </w:r>
      <w:r>
        <w:rPr>
          <w:rFonts w:hint="eastAsia" w:ascii="宋体" w:hAnsi="宋体" w:eastAsia="宋体" w:cs="宋体"/>
          <w:b/>
          <w:bCs/>
          <w:color w:val="auto"/>
          <w:sz w:val="28"/>
          <w:szCs w:val="28"/>
          <w:highlight w:val="none"/>
          <w:lang w:val="en-US" w:eastAsia="zh-CN" w:bidi="ar-SA"/>
        </w:rPr>
        <w:t xml:space="preserve">按时足额发放工人工资的承诺书</w:t>
      </w:r>
      <w:bookmarkEnd w:id="52"/>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3" w:name="_Toc3988"/>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七、安全承诺责任书</w:t>
      </w:r>
      <w:bookmarkEnd w:id="53"/>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4" w:name="_Toc2421"/>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八</w:t>
      </w:r>
      <w:r>
        <w:rPr>
          <w:rFonts w:hint="eastAsia" w:ascii="宋体" w:hAnsi="宋体" w:eastAsia="宋体" w:cs="宋体"/>
          <w:b/>
          <w:bCs/>
          <w:color w:val="auto"/>
          <w:sz w:val="28"/>
          <w:szCs w:val="28"/>
          <w:highlight w:val="none"/>
          <w:lang w:val="en-US" w:eastAsia="zh-CN" w:bidi="ar-SA"/>
        </w:rPr>
        <w:t xml:space="preserve">、预付款保函支付条款模板</w:t>
      </w:r>
      <w:bookmarkEnd w:id="54"/>
      <w:r/>
      <w:r/>
    </w:p>
    <w:p>
      <w:pPr>
        <w:ind w:firstLine="605"/>
        <w:spacing w:line="479" w:lineRule="atLeast"/>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符合条件一：提交预付款保函的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439" w:firstLine="558"/>
        <w:spacing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439" w:firstLine="558"/>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符合条件二：不提交预付款保函的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left="140"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bookmarkStart w:id="55" w:name="_Toc26661"/>
      <w:r>
        <w:rPr>
          <w:rFonts w:hint="eastAsia" w:ascii="宋体" w:hAnsi="宋体" w:eastAsia="宋体" w:cs="宋体"/>
          <w:b/>
          <w:bCs w:val="0"/>
          <w:sz w:val="28"/>
          <w:szCs w:val="28"/>
          <w:lang w:val="en-US" w:eastAsia="zh-CN" w:bidi="ar-SA"/>
        </w:rPr>
        <w:t xml:space="preserve">十九、关于符合本国产品标准的声明函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rPr>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bookmarkEnd w:id="55"/>
      <w:r/>
      <w:r/>
    </w:p>
    <w:sectPr>
      <w:footnotePr/>
      <w:endnotePr/>
      <w:type w:val="nextPage"/>
      <w:pgSz w:w="11906" w:h="16838" w:orient="portrait"/>
      <w:pgMar w:top="1417" w:right="1702" w:bottom="1417"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Wingdings">
    <w:panose1 w:val="05000000000000000000"/>
  </w:font>
  <w:font w:name="Courier New">
    <w:panose1 w:val="02070309020205020404"/>
  </w:font>
  <w:font w:name="Tahoma">
    <w:panose1 w:val="020B0604030504040204"/>
  </w:font>
  <w:font w:name="Calibri Light">
    <w:panose1 w:val="020F0302020204030204"/>
  </w:font>
  <w:font w:name="仿宋_GB2312">
    <w:panose1 w:val="02010609060101010101"/>
  </w:font>
  <w:font w:name="黑体">
    <w:panose1 w:val="02010609060101010101"/>
  </w:font>
  <w:font w:name="仿宋">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20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rPr>
        <w:rStyle w:val="1312"/>
      </w:rPr>
      <w:framePr w:wrap="around" w:vAnchor="text" w:hAnchor="margin" w:xAlign="center" w:y="1"/>
    </w:pPr>
    <w:r>
      <w:fldChar w:fldCharType="begin"/>
    </w:r>
    <w:r>
      <w:rPr>
        <w:rStyle w:val="1312"/>
      </w:rPr>
      <w:instrText xml:space="preserve">PAGE  </w:instrText>
    </w:r>
    <w:r>
      <w:fldChar w:fldCharType="end"/>
    </w:r>
    <w:r/>
  </w:p>
  <w:p>
    <w:pPr>
      <w:pStyle w:val="13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5"/>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v:textbox>
            </v:shape>
          </w:pict>
        </mc:Fallback>
      </mc:AlternateContent>
    </w:r>
    <w:r/>
  </w:p>
  <w:p>
    <w:pPr>
      <w:pStyle w:val="10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0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keepLines w:val="0"/>
      <w:keepNext w:val="0"/>
      <w:pageBreakBefore w:val="0"/>
      <w:spacing w:line="360" w:lineRule="auto"/>
      <w:widowControl w:val="off"/>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4150" cy="1270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4150" cy="127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wps:txbx>
                    <wps:bodyPr rot="0" spcFirstLastPara="0" vertOverflow="overflow" horzOverflow="overflow" vert="horz" wrap="square" lIns="0" tIns="0" rIns="0" bIns="0" numCol="1" spcCol="0" rtlCol="0" fromWordArt="0" anchor="ctr" anchorCtr="0" forceAA="0" upright="0" compatLnSpc="1">
                      <a:no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5pt;height:10.0pt;mso-wrap-distance-left:9.0pt;mso-wrap-distance-top:0.0pt;mso-wrap-distance-right:9.0pt;mso-wrap-distance-bottom:0.0pt;v-text-anchor:middle;visibility:visible;" filled="f" stroked="f" strokeweight="0.50pt">
              <v:textbox inset="0,0,0,0">
                <w:txbxContent>
                  <w:p>
                    <w:pPr>
                      <w:pStyle w:val="1095"/>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v:textbox>
            </v:shape>
          </w:pict>
        </mc:Fallback>
      </mc:AlternateContent>
    </w:r>
    <w:r/>
  </w:p>
  <w:p>
    <w:pPr>
      <w:pStyle w:val="10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hint="default" w:ascii="Times New Roman" w:hAnsi="Times New Roman" w:eastAsia="Times New Roman" w:cs="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name w:val="Heading 1"/>
    <w:basedOn w:val="1073"/>
    <w:next w:val="1073"/>
    <w:link w:val="1152"/>
    <w:uiPriority w:val="9"/>
    <w:qFormat/>
    <w:pPr>
      <w:keepLines/>
      <w:keepNext/>
      <w:spacing w:before="480" w:after="200"/>
      <w:outlineLvl w:val="0"/>
    </w:pPr>
    <w:rPr>
      <w:rFonts w:ascii="Arial" w:hAnsi="Arial" w:eastAsia="Arial" w:cs="Arial"/>
      <w:sz w:val="40"/>
      <w:szCs w:val="40"/>
    </w:rPr>
  </w:style>
  <w:style w:type="paragraph" w:styleId="1075">
    <w:name w:val="Heading 2"/>
    <w:basedOn w:val="1073"/>
    <w:next w:val="1073"/>
    <w:link w:val="1153"/>
    <w:uiPriority w:val="9"/>
    <w:unhideWhenUsed/>
    <w:qFormat/>
    <w:pPr>
      <w:keepLines/>
      <w:keepNext/>
      <w:spacing w:before="360" w:after="200"/>
      <w:outlineLvl w:val="1"/>
    </w:pPr>
    <w:rPr>
      <w:rFonts w:ascii="Arial" w:hAnsi="Arial" w:eastAsia="Arial" w:cs="Arial"/>
      <w:sz w:val="34"/>
    </w:rPr>
  </w:style>
  <w:style w:type="paragraph" w:styleId="1076">
    <w:name w:val="Heading 3"/>
    <w:basedOn w:val="1073"/>
    <w:next w:val="1073"/>
    <w:link w:val="1154"/>
    <w:uiPriority w:val="9"/>
    <w:unhideWhenUsed/>
    <w:qFormat/>
    <w:pPr>
      <w:keepLines/>
      <w:keepNext/>
      <w:spacing w:before="320" w:after="200"/>
      <w:outlineLvl w:val="2"/>
    </w:pPr>
    <w:rPr>
      <w:rFonts w:ascii="Arial" w:hAnsi="Arial" w:eastAsia="Arial" w:cs="Arial"/>
      <w:sz w:val="30"/>
      <w:szCs w:val="30"/>
    </w:rPr>
  </w:style>
  <w:style w:type="paragraph" w:styleId="1077">
    <w:name w:val="Heading 4"/>
    <w:basedOn w:val="1073"/>
    <w:next w:val="1073"/>
    <w:link w:val="1155"/>
    <w:uiPriority w:val="9"/>
    <w:unhideWhenUsed/>
    <w:qFormat/>
    <w:pPr>
      <w:keepLines/>
      <w:keepNext/>
      <w:spacing w:before="320" w:after="200"/>
      <w:outlineLvl w:val="3"/>
    </w:pPr>
    <w:rPr>
      <w:rFonts w:ascii="Arial" w:hAnsi="Arial" w:eastAsia="Arial" w:cs="Arial"/>
      <w:b/>
      <w:bCs/>
      <w:sz w:val="26"/>
      <w:szCs w:val="26"/>
    </w:rPr>
  </w:style>
  <w:style w:type="paragraph" w:styleId="1078">
    <w:name w:val="Heading 5"/>
    <w:basedOn w:val="1073"/>
    <w:next w:val="1073"/>
    <w:link w:val="1156"/>
    <w:uiPriority w:val="9"/>
    <w:unhideWhenUsed/>
    <w:qFormat/>
    <w:pPr>
      <w:keepLines/>
      <w:keepNext/>
      <w:spacing w:before="320" w:after="200"/>
      <w:outlineLvl w:val="4"/>
    </w:pPr>
    <w:rPr>
      <w:rFonts w:ascii="Arial" w:hAnsi="Arial" w:eastAsia="Arial" w:cs="Arial"/>
      <w:b/>
      <w:bCs/>
      <w:sz w:val="24"/>
    </w:rPr>
  </w:style>
  <w:style w:type="paragraph" w:styleId="1079">
    <w:name w:val="Heading 6"/>
    <w:basedOn w:val="1073"/>
    <w:next w:val="1073"/>
    <w:link w:val="1157"/>
    <w:uiPriority w:val="9"/>
    <w:unhideWhenUsed/>
    <w:qFormat/>
    <w:pPr>
      <w:keepLines/>
      <w:keepNext/>
      <w:spacing w:before="320" w:after="200"/>
      <w:outlineLvl w:val="5"/>
    </w:pPr>
    <w:rPr>
      <w:rFonts w:ascii="Arial" w:hAnsi="Arial" w:eastAsia="Arial" w:cs="Arial"/>
      <w:b/>
      <w:bCs/>
      <w:sz w:val="22"/>
      <w:szCs w:val="22"/>
    </w:rPr>
  </w:style>
  <w:style w:type="paragraph" w:styleId="1080">
    <w:name w:val="Heading 7"/>
    <w:basedOn w:val="1073"/>
    <w:next w:val="1073"/>
    <w:link w:val="1158"/>
    <w:uiPriority w:val="9"/>
    <w:unhideWhenUsed/>
    <w:qFormat/>
    <w:pPr>
      <w:keepLines/>
      <w:keepNext/>
      <w:spacing w:before="320" w:after="200"/>
      <w:outlineLvl w:val="6"/>
    </w:pPr>
    <w:rPr>
      <w:rFonts w:ascii="Arial" w:hAnsi="Arial" w:eastAsia="Arial" w:cs="Arial"/>
      <w:b/>
      <w:bCs/>
      <w:i/>
      <w:iCs/>
      <w:sz w:val="22"/>
      <w:szCs w:val="22"/>
    </w:rPr>
  </w:style>
  <w:style w:type="paragraph" w:styleId="1081">
    <w:name w:val="Heading 8"/>
    <w:basedOn w:val="1073"/>
    <w:next w:val="1073"/>
    <w:link w:val="1159"/>
    <w:uiPriority w:val="9"/>
    <w:unhideWhenUsed/>
    <w:qFormat/>
    <w:pPr>
      <w:keepLines/>
      <w:keepNext/>
      <w:spacing w:before="320" w:after="200"/>
      <w:outlineLvl w:val="7"/>
    </w:pPr>
    <w:rPr>
      <w:rFonts w:ascii="Arial" w:hAnsi="Arial" w:eastAsia="Arial" w:cs="Arial"/>
      <w:i/>
      <w:iCs/>
      <w:sz w:val="22"/>
      <w:szCs w:val="22"/>
    </w:rPr>
  </w:style>
  <w:style w:type="paragraph" w:styleId="1082">
    <w:name w:val="Heading 9"/>
    <w:basedOn w:val="1073"/>
    <w:next w:val="1073"/>
    <w:link w:val="1160"/>
    <w:uiPriority w:val="9"/>
    <w:unhideWhenUsed/>
    <w:qFormat/>
    <w:pPr>
      <w:keepLines/>
      <w:keepNext/>
      <w:spacing w:before="320" w:after="200"/>
      <w:outlineLvl w:val="8"/>
    </w:pPr>
    <w:rPr>
      <w:rFonts w:ascii="Arial" w:hAnsi="Arial" w:eastAsia="Arial" w:cs="Arial"/>
      <w:i/>
      <w:iCs/>
      <w:szCs w:val="21"/>
    </w:rPr>
  </w:style>
  <w:style w:type="character" w:styleId="1083" w:default="1">
    <w:name w:val="Default Paragraph Font"/>
    <w:uiPriority w:val="1"/>
    <w:semiHidden/>
    <w:unhideWhenUsed/>
    <w:qFormat/>
  </w:style>
  <w:style w:type="table" w:styleId="1084" w:default="1">
    <w:name w:val="Normal Table"/>
    <w:uiPriority w:val="99"/>
    <w:semiHidden/>
    <w:unhideWhenUsed/>
    <w:qFormat/>
    <w:tblPr>
      <w:tblCellMar>
        <w:left w:w="108" w:type="dxa"/>
        <w:top w:w="0" w:type="dxa"/>
        <w:right w:w="108" w:type="dxa"/>
        <w:bottom w:w="0" w:type="dxa"/>
      </w:tblCellMar>
    </w:tblPr>
  </w:style>
  <w:style w:type="paragraph" w:styleId="1085">
    <w:name w:val="toc 7"/>
    <w:basedOn w:val="1073"/>
    <w:next w:val="1073"/>
    <w:uiPriority w:val="39"/>
    <w:unhideWhenUsed/>
    <w:qFormat/>
    <w:pPr>
      <w:ind w:left="1701"/>
      <w:spacing w:after="57"/>
    </w:pPr>
  </w:style>
  <w:style w:type="paragraph" w:styleId="1086">
    <w:name w:val="Normal Indent"/>
    <w:basedOn w:val="1073"/>
    <w:uiPriority w:val="0"/>
    <w:qFormat/>
    <w:pPr>
      <w:ind w:firstLine="420"/>
    </w:pPr>
  </w:style>
  <w:style w:type="paragraph" w:styleId="1087">
    <w:name w:val="Caption"/>
    <w:basedOn w:val="1073"/>
    <w:next w:val="10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8">
    <w:name w:val="Body Text"/>
    <w:basedOn w:val="1073"/>
    <w:next w:val="1089"/>
    <w:uiPriority w:val="99"/>
    <w:qFormat/>
    <w:pPr>
      <w:spacing w:after="120"/>
    </w:pPr>
  </w:style>
  <w:style w:type="paragraph" w:styleId="1089">
    <w:name w:val="Body Text 2"/>
    <w:basedOn w:val="1073"/>
    <w:next w:val="1088"/>
    <w:uiPriority w:val="99"/>
    <w:qFormat/>
    <w:pPr>
      <w:spacing w:after="120" w:line="480" w:lineRule="auto"/>
    </w:pPr>
    <w:rPr>
      <w:sz w:val="20"/>
      <w:szCs w:val="20"/>
    </w:rPr>
  </w:style>
  <w:style w:type="paragraph" w:styleId="1090">
    <w:name w:val="Block Text"/>
    <w:basedOn w:val="1073"/>
    <w:next w:val="1073"/>
    <w:uiPriority w:val="99"/>
    <w:unhideWhenUsed/>
    <w:qFormat/>
    <w:pPr>
      <w:ind w:left="1440" w:right="1440"/>
      <w:spacing w:after="120"/>
    </w:pPr>
    <w:rPr>
      <w:rFonts w:ascii="Calibri" w:hAnsi="Calibri"/>
    </w:rPr>
  </w:style>
  <w:style w:type="paragraph" w:styleId="1091">
    <w:name w:val="toc 5"/>
    <w:basedOn w:val="1073"/>
    <w:next w:val="1073"/>
    <w:uiPriority w:val="39"/>
    <w:unhideWhenUsed/>
    <w:qFormat/>
    <w:pPr>
      <w:ind w:left="1134"/>
      <w:spacing w:after="57"/>
    </w:pPr>
  </w:style>
  <w:style w:type="paragraph" w:styleId="1092">
    <w:name w:val="toc 3"/>
    <w:basedOn w:val="1073"/>
    <w:next w:val="1073"/>
    <w:uiPriority w:val="39"/>
    <w:unhideWhenUsed/>
    <w:qFormat/>
    <w:pPr>
      <w:ind w:left="567"/>
      <w:spacing w:after="57"/>
    </w:pPr>
  </w:style>
  <w:style w:type="paragraph" w:styleId="1093">
    <w:name w:val="toc 8"/>
    <w:basedOn w:val="1073"/>
    <w:next w:val="1073"/>
    <w:uiPriority w:val="39"/>
    <w:unhideWhenUsed/>
    <w:qFormat/>
    <w:pPr>
      <w:ind w:left="1984"/>
      <w:spacing w:after="57"/>
    </w:pPr>
  </w:style>
  <w:style w:type="paragraph" w:styleId="1094">
    <w:name w:val="endnote text"/>
    <w:basedOn w:val="1073"/>
    <w:link w:val="1297"/>
    <w:uiPriority w:val="99"/>
    <w:semiHidden/>
    <w:unhideWhenUsed/>
    <w:qFormat/>
    <w:rPr>
      <w:sz w:val="20"/>
    </w:rPr>
  </w:style>
  <w:style w:type="paragraph" w:styleId="1095">
    <w:name w:val="Footer"/>
    <w:basedOn w:val="1073"/>
    <w:link w:val="1170"/>
    <w:uiPriority w:val="99"/>
    <w:unhideWhenUsed/>
    <w:qFormat/>
    <w:pPr>
      <w:tabs>
        <w:tab w:val="center" w:pos="7143" w:leader="none"/>
        <w:tab w:val="right" w:pos="14287" w:leader="none"/>
      </w:tabs>
    </w:pPr>
  </w:style>
  <w:style w:type="paragraph" w:styleId="1096">
    <w:name w:val="Header"/>
    <w:basedOn w:val="1073"/>
    <w:link w:val="1168"/>
    <w:uiPriority w:val="99"/>
    <w:unhideWhenUsed/>
    <w:qFormat/>
    <w:pPr>
      <w:tabs>
        <w:tab w:val="center" w:pos="7143" w:leader="none"/>
        <w:tab w:val="right" w:pos="14287" w:leader="none"/>
      </w:tabs>
    </w:pPr>
  </w:style>
  <w:style w:type="paragraph" w:styleId="1097">
    <w:name w:val="toc 1"/>
    <w:basedOn w:val="1073"/>
    <w:next w:val="1073"/>
    <w:uiPriority w:val="39"/>
    <w:unhideWhenUsed/>
    <w:qFormat/>
    <w:pPr>
      <w:spacing w:after="57"/>
    </w:pPr>
  </w:style>
  <w:style w:type="paragraph" w:styleId="1098">
    <w:name w:val="toc 4"/>
    <w:basedOn w:val="1073"/>
    <w:next w:val="1073"/>
    <w:uiPriority w:val="39"/>
    <w:unhideWhenUsed/>
    <w:qFormat/>
    <w:pPr>
      <w:ind w:left="850"/>
      <w:spacing w:after="57"/>
    </w:pPr>
  </w:style>
  <w:style w:type="paragraph" w:styleId="1099">
    <w:name w:val="Subtitle"/>
    <w:basedOn w:val="1073"/>
    <w:next w:val="1073"/>
    <w:link w:val="1163"/>
    <w:uiPriority w:val="11"/>
    <w:qFormat/>
    <w:pPr>
      <w:spacing w:before="200" w:after="200"/>
    </w:pPr>
    <w:rPr>
      <w:sz w:val="24"/>
    </w:rPr>
  </w:style>
  <w:style w:type="paragraph" w:styleId="1100">
    <w:name w:val="footnote text"/>
    <w:basedOn w:val="1073"/>
    <w:link w:val="1296"/>
    <w:uiPriority w:val="99"/>
    <w:semiHidden/>
    <w:unhideWhenUsed/>
    <w:qFormat/>
    <w:pPr>
      <w:spacing w:after="40"/>
    </w:pPr>
    <w:rPr>
      <w:sz w:val="18"/>
    </w:rPr>
  </w:style>
  <w:style w:type="paragraph" w:styleId="1101">
    <w:name w:val="toc 6"/>
    <w:basedOn w:val="1073"/>
    <w:next w:val="1073"/>
    <w:uiPriority w:val="39"/>
    <w:unhideWhenUsed/>
    <w:qFormat/>
    <w:pPr>
      <w:ind w:left="1417"/>
      <w:spacing w:after="57"/>
    </w:pPr>
  </w:style>
  <w:style w:type="paragraph" w:styleId="1102">
    <w:name w:val="table of figures"/>
    <w:basedOn w:val="1073"/>
    <w:next w:val="1073"/>
    <w:uiPriority w:val="99"/>
    <w:unhideWhenUsed/>
    <w:qFormat/>
  </w:style>
  <w:style w:type="paragraph" w:styleId="1103">
    <w:name w:val="toc 2"/>
    <w:basedOn w:val="1073"/>
    <w:next w:val="1073"/>
    <w:uiPriority w:val="39"/>
    <w:unhideWhenUsed/>
    <w:qFormat/>
    <w:pPr>
      <w:ind w:left="283"/>
      <w:spacing w:after="57"/>
    </w:pPr>
  </w:style>
  <w:style w:type="paragraph" w:styleId="1104">
    <w:name w:val="toc 9"/>
    <w:basedOn w:val="1073"/>
    <w:next w:val="1073"/>
    <w:uiPriority w:val="39"/>
    <w:unhideWhenUsed/>
    <w:qFormat/>
    <w:pPr>
      <w:ind w:left="2268"/>
      <w:spacing w:after="57"/>
    </w:pPr>
  </w:style>
  <w:style w:type="paragraph" w:styleId="1105">
    <w:name w:val="Normal (Web)"/>
    <w:basedOn w:val="1073"/>
    <w:uiPriority w:val="99"/>
    <w:semiHidden/>
    <w:unhideWhenUsed/>
    <w:qFormat/>
    <w:pPr>
      <w:ind w:left="0" w:right="0"/>
      <w:jc w:val="left"/>
      <w:spacing w:before="0" w:beforeAutospacing="1" w:after="0" w:afterAutospacing="1"/>
    </w:pPr>
    <w:rPr>
      <w:sz w:val="24"/>
      <w:lang w:val="en-US" w:eastAsia="zh-CN" w:bidi="ar"/>
    </w:rPr>
  </w:style>
  <w:style w:type="paragraph" w:styleId="1106">
    <w:name w:val="Title"/>
    <w:basedOn w:val="1073"/>
    <w:link w:val="1162"/>
    <w:uiPriority w:val="10"/>
    <w:qFormat/>
    <w:pPr>
      <w:contextualSpacing/>
      <w:spacing w:before="300" w:after="200"/>
    </w:pPr>
    <w:rPr>
      <w:sz w:val="48"/>
      <w:szCs w:val="48"/>
    </w:rPr>
  </w:style>
  <w:style w:type="table" w:styleId="11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8">
    <w:name w:val="Strong"/>
    <w:basedOn w:val="1083"/>
    <w:uiPriority w:val="22"/>
    <w:qFormat/>
    <w:rPr>
      <w:b/>
    </w:rPr>
  </w:style>
  <w:style w:type="character" w:styleId="1109">
    <w:name w:val="endnote reference"/>
    <w:uiPriority w:val="99"/>
    <w:semiHidden/>
    <w:unhideWhenUsed/>
    <w:qFormat/>
    <w:rPr>
      <w:vertAlign w:val="superscript"/>
    </w:rPr>
  </w:style>
  <w:style w:type="character" w:styleId="1110">
    <w:name w:val="FollowedHyperlink"/>
    <w:basedOn w:val="1083"/>
    <w:uiPriority w:val="99"/>
    <w:semiHidden/>
    <w:unhideWhenUsed/>
    <w:qFormat/>
    <w:rPr>
      <w:color w:val="333333"/>
      <w:u w:val="none"/>
    </w:rPr>
  </w:style>
  <w:style w:type="character" w:styleId="1111">
    <w:name w:val="Hyperlink"/>
    <w:uiPriority w:val="99"/>
    <w:unhideWhenUsed/>
    <w:qFormat/>
    <w:rPr>
      <w:color w:val="0000ff" w:themeColor="hyperlink"/>
      <w:u w:val="single"/>
      <w14:textFill>
        <w14:solidFill>
          <w14:schemeClr w14:val="hlink"/>
        </w14:solidFill>
      </w14:textFill>
    </w:rPr>
  </w:style>
  <w:style w:type="character" w:styleId="1112">
    <w:name w:val="footnote reference"/>
    <w:uiPriority w:val="99"/>
    <w:unhideWhenUsed/>
    <w:qFormat/>
    <w:rPr>
      <w:vertAlign w:val="superscript"/>
    </w:rPr>
  </w:style>
  <w:style w:type="paragraph" w:styleId="1113" w:customStyle="1">
    <w:name w:val="文本块11"/>
    <w:basedOn w:val="1114"/>
    <w:uiPriority w:val="6"/>
    <w:unhideWhenUsed/>
    <w:qFormat/>
    <w:pPr>
      <w:ind w:left="1440" w:right="1440"/>
      <w:spacing w:after="120"/>
    </w:pPr>
  </w:style>
  <w:style w:type="paragraph" w:styleId="1114" w:customStyle="1">
    <w:name w:val="正文12"/>
    <w:next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文本1"/>
    <w:basedOn w:val="1116"/>
    <w:next w:val="1114"/>
    <w:uiPriority w:val="0"/>
    <w:qFormat/>
    <w:pPr>
      <w:spacing w:after="120"/>
    </w:pPr>
    <w:rPr>
      <w:rFonts w:ascii="Calibri" w:hAnsi="Calibri"/>
    </w:rPr>
  </w:style>
  <w:style w:type="paragraph" w:styleId="1116" w:customStyle="1">
    <w:name w:val="正文1"/>
    <w:basedOn w:val="1117"/>
    <w:next w:val="1115"/>
    <w:uiPriority w:val="0"/>
    <w:qFormat/>
  </w:style>
  <w:style w:type="paragraph" w:styleId="1117" w:customStyle="1">
    <w:name w:val="正文11"/>
    <w:next w:val="1118"/>
    <w:link w:val="13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标题 111"/>
    <w:basedOn w:val="1117"/>
    <w:next w:val="1117"/>
    <w:uiPriority w:val="0"/>
    <w:qFormat/>
    <w:pPr>
      <w:jc w:val="center"/>
      <w:keepLines/>
      <w:keepNext/>
      <w:spacing w:line="578" w:lineRule="auto"/>
      <w:outlineLvl w:val="0"/>
    </w:pPr>
    <w:rPr>
      <w:rFonts w:eastAsia="新宋体"/>
      <w:b/>
      <w:bCs/>
      <w:sz w:val="30"/>
      <w:szCs w:val="44"/>
    </w:rPr>
  </w:style>
  <w:style w:type="paragraph" w:styleId="1119" w:customStyle="1">
    <w:name w:val="正文首行缩进1"/>
    <w:basedOn w:val="1115"/>
    <w:uiPriority w:val="0"/>
    <w:qFormat/>
    <w:pPr>
      <w:ind w:firstLine="420"/>
    </w:pPr>
  </w:style>
  <w:style w:type="paragraph" w:styleId="1120" w:customStyle="1">
    <w:name w:val="脚注文本1"/>
    <w:basedOn w:val="1116"/>
    <w:next w:val="1121"/>
    <w:uiPriority w:val="0"/>
    <w:qFormat/>
    <w:pPr>
      <w:jc w:val="left"/>
    </w:pPr>
    <w:rPr>
      <w:rFonts w:ascii="宋体" w:eastAsia="Times New Roman"/>
      <w:sz w:val="18"/>
      <w:szCs w:val="18"/>
    </w:rPr>
  </w:style>
  <w:style w:type="paragraph" w:styleId="1121" w:customStyle="1">
    <w:name w:val="索引 51"/>
    <w:basedOn w:val="1122"/>
    <w:next w:val="1116"/>
    <w:uiPriority w:val="0"/>
    <w:qFormat/>
    <w:pPr>
      <w:ind w:left="798"/>
      <w:jc w:val="left"/>
    </w:pPr>
    <w:rPr>
      <w:rFonts w:ascii="Calibri" w:hAnsi="Calibri"/>
    </w:rPr>
  </w:style>
  <w:style w:type="paragraph" w:styleId="1122" w:customStyle="1">
    <w:name w:val="正文1111"/>
    <w:next w:val="11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标题 21"/>
    <w:basedOn w:val="1073"/>
    <w:next w:val="1116"/>
    <w:uiPriority w:val="99"/>
    <w:qFormat/>
    <w:pPr>
      <w:jc w:val="center"/>
      <w:keepLines/>
      <w:keepNext/>
      <w:spacing w:before="260" w:after="260" w:line="360" w:lineRule="auto"/>
      <w:outlineLvl w:val="1"/>
    </w:pPr>
    <w:rPr>
      <w:rFonts w:ascii="Arial" w:hAnsi="Arial" w:eastAsia="仿宋"/>
      <w:bCs/>
      <w:sz w:val="24"/>
      <w:szCs w:val="32"/>
    </w:rPr>
  </w:style>
  <w:style w:type="paragraph" w:styleId="1124" w:customStyle="1">
    <w:name w:val="一级条标题"/>
    <w:basedOn w:val="1125"/>
    <w:next w:val="11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5" w:customStyle="1">
    <w:name w:val="章标题"/>
    <w:basedOn w:val="1073"/>
    <w:next w:val="107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26" w:customStyle="1">
    <w:name w:val="段"/>
    <w:basedOn w:val="1116"/>
    <w:next w:val="1073"/>
    <w:uiPriority w:val="0"/>
    <w:qFormat/>
    <w:pPr>
      <w:ind w:firstLine="200"/>
      <w:widowControl/>
    </w:pPr>
    <w:rPr>
      <w:rFonts w:hint="eastAsia" w:ascii="宋体"/>
    </w:rPr>
  </w:style>
  <w:style w:type="paragraph" w:styleId="1127" w:customStyle="1">
    <w:name w:val="正文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文本缩进1"/>
    <w:basedOn w:val="1117"/>
    <w:next w:val="1129"/>
    <w:uiPriority w:val="0"/>
    <w:qFormat/>
    <w:pPr>
      <w:ind w:left="420"/>
      <w:spacing w:after="120"/>
    </w:pPr>
    <w:rPr>
      <w:rFonts w:ascii="Calibri" w:hAnsi="Calibri"/>
    </w:rPr>
  </w:style>
  <w:style w:type="paragraph" w:styleId="1129" w:customStyle="1">
    <w:name w:val="寄信人地址1"/>
    <w:basedOn w:val="1073"/>
    <w:uiPriority w:val="0"/>
    <w:qFormat/>
    <w:rPr>
      <w:rFonts w:ascii="Arial" w:hAnsi="Arial"/>
    </w:rPr>
  </w:style>
  <w:style w:type="paragraph" w:styleId="1130" w:customStyle="1">
    <w:name w:val="文本块1"/>
    <w:basedOn w:val="1127"/>
    <w:next w:val="1131"/>
    <w:uiPriority w:val="0"/>
    <w:qFormat/>
    <w:pPr>
      <w:ind w:left="1440" w:right="1440"/>
      <w:spacing w:after="120"/>
    </w:pPr>
  </w:style>
  <w:style w:type="paragraph" w:styleId="1131" w:customStyle="1">
    <w:name w:val="标题 41"/>
    <w:basedOn w:val="1114"/>
    <w:next w:val="1117"/>
    <w:link w:val="1317"/>
    <w:uiPriority w:val="0"/>
    <w:unhideWhenUsed/>
    <w:qFormat/>
    <w:pPr>
      <w:keepLines/>
      <w:keepNext/>
      <w:spacing w:before="280" w:after="290" w:line="376" w:lineRule="auto"/>
      <w:outlineLvl w:val="3"/>
    </w:pPr>
    <w:rPr>
      <w:rFonts w:ascii="Calibri Light" w:hAnsi="Calibri Light"/>
      <w:b/>
      <w:bCs/>
      <w:sz w:val="28"/>
      <w:szCs w:val="28"/>
    </w:rPr>
  </w:style>
  <w:style w:type="paragraph" w:styleId="1132" w:customStyle="1">
    <w:name w:val="标题 411"/>
    <w:basedOn w:val="1073"/>
    <w:next w:val="1073"/>
    <w:uiPriority w:val="9"/>
    <w:unhideWhenUsed/>
    <w:qFormat/>
    <w:pPr>
      <w:keepLines/>
      <w:keepNext/>
      <w:spacing w:before="320" w:after="200"/>
      <w:outlineLvl w:val="3"/>
    </w:pPr>
    <w:rPr>
      <w:rFonts w:ascii="Arial" w:hAnsi="Arial" w:eastAsia="Arial" w:cs="Arial"/>
      <w:b/>
      <w:bCs/>
      <w:sz w:val="26"/>
      <w:szCs w:val="26"/>
    </w:rPr>
  </w:style>
  <w:style w:type="paragraph" w:styleId="1133" w:customStyle="1">
    <w:name w:val="Block Text1"/>
    <w:basedOn w:val="1073"/>
    <w:next w:val="1077"/>
    <w:uiPriority w:val="0"/>
    <w:qFormat/>
    <w:pPr>
      <w:ind w:left="256" w:right="6" w:firstLine="624"/>
    </w:pPr>
    <w:rPr>
      <w:rFonts w:eastAsia="仿宋"/>
      <w:sz w:val="28"/>
    </w:rPr>
  </w:style>
  <w:style w:type="character" w:styleId="1134" w:customStyle="1">
    <w:name w:val="Heading 1 Char"/>
    <w:basedOn w:val="1083"/>
    <w:uiPriority w:val="9"/>
    <w:qFormat/>
    <w:rPr>
      <w:rFonts w:ascii="Arial" w:hAnsi="Arial" w:eastAsia="Arial" w:cs="Arial"/>
      <w:sz w:val="40"/>
      <w:szCs w:val="40"/>
    </w:rPr>
  </w:style>
  <w:style w:type="character" w:styleId="1135" w:customStyle="1">
    <w:name w:val="Heading 2 Char"/>
    <w:basedOn w:val="1083"/>
    <w:uiPriority w:val="9"/>
    <w:qFormat/>
    <w:rPr>
      <w:rFonts w:ascii="Arial" w:hAnsi="Arial" w:eastAsia="Arial" w:cs="Arial"/>
      <w:sz w:val="34"/>
    </w:rPr>
  </w:style>
  <w:style w:type="character" w:styleId="1136" w:customStyle="1">
    <w:name w:val="Heading 3 Char"/>
    <w:basedOn w:val="1083"/>
    <w:uiPriority w:val="9"/>
    <w:qFormat/>
    <w:rPr>
      <w:rFonts w:ascii="Arial" w:hAnsi="Arial" w:eastAsia="Arial" w:cs="Arial"/>
      <w:sz w:val="30"/>
      <w:szCs w:val="30"/>
    </w:rPr>
  </w:style>
  <w:style w:type="character" w:styleId="1137" w:customStyle="1">
    <w:name w:val="Heading 4 Char"/>
    <w:basedOn w:val="1083"/>
    <w:uiPriority w:val="9"/>
    <w:qFormat/>
    <w:rPr>
      <w:rFonts w:ascii="Arial" w:hAnsi="Arial" w:eastAsia="Arial" w:cs="Arial"/>
      <w:b/>
      <w:bCs/>
      <w:sz w:val="26"/>
      <w:szCs w:val="26"/>
    </w:rPr>
  </w:style>
  <w:style w:type="character" w:styleId="1138" w:customStyle="1">
    <w:name w:val="Heading 5 Char"/>
    <w:basedOn w:val="1083"/>
    <w:uiPriority w:val="9"/>
    <w:qFormat/>
    <w:rPr>
      <w:rFonts w:ascii="Arial" w:hAnsi="Arial" w:eastAsia="Arial" w:cs="Arial"/>
      <w:b/>
      <w:bCs/>
      <w:sz w:val="24"/>
      <w:szCs w:val="24"/>
    </w:rPr>
  </w:style>
  <w:style w:type="character" w:styleId="1139" w:customStyle="1">
    <w:name w:val="Heading 6 Char"/>
    <w:basedOn w:val="1083"/>
    <w:uiPriority w:val="9"/>
    <w:qFormat/>
    <w:rPr>
      <w:rFonts w:ascii="Arial" w:hAnsi="Arial" w:eastAsia="Arial" w:cs="Arial"/>
      <w:b/>
      <w:bCs/>
      <w:sz w:val="22"/>
      <w:szCs w:val="22"/>
    </w:rPr>
  </w:style>
  <w:style w:type="character" w:styleId="1140" w:customStyle="1">
    <w:name w:val="Heading 7 Char"/>
    <w:basedOn w:val="1083"/>
    <w:uiPriority w:val="9"/>
    <w:qFormat/>
    <w:rPr>
      <w:rFonts w:ascii="Arial" w:hAnsi="Arial" w:eastAsia="Arial" w:cs="Arial"/>
      <w:b/>
      <w:bCs/>
      <w:i/>
      <w:iCs/>
      <w:sz w:val="22"/>
      <w:szCs w:val="22"/>
    </w:rPr>
  </w:style>
  <w:style w:type="character" w:styleId="1141" w:customStyle="1">
    <w:name w:val="Heading 8 Char"/>
    <w:basedOn w:val="1083"/>
    <w:uiPriority w:val="9"/>
    <w:qFormat/>
    <w:rPr>
      <w:rFonts w:ascii="Arial" w:hAnsi="Arial" w:eastAsia="Arial" w:cs="Arial"/>
      <w:i/>
      <w:iCs/>
      <w:sz w:val="22"/>
      <w:szCs w:val="22"/>
    </w:rPr>
  </w:style>
  <w:style w:type="character" w:styleId="1142" w:customStyle="1">
    <w:name w:val="Heading 9 Char"/>
    <w:basedOn w:val="1083"/>
    <w:uiPriority w:val="9"/>
    <w:qFormat/>
    <w:rPr>
      <w:rFonts w:ascii="Arial" w:hAnsi="Arial" w:eastAsia="Arial" w:cs="Arial"/>
      <w:i/>
      <w:iCs/>
      <w:sz w:val="21"/>
      <w:szCs w:val="21"/>
    </w:rPr>
  </w:style>
  <w:style w:type="character" w:styleId="1143" w:customStyle="1">
    <w:name w:val="Title Char"/>
    <w:basedOn w:val="1083"/>
    <w:uiPriority w:val="10"/>
    <w:qFormat/>
    <w:rPr>
      <w:sz w:val="48"/>
      <w:szCs w:val="48"/>
    </w:rPr>
  </w:style>
  <w:style w:type="character" w:styleId="1144" w:customStyle="1">
    <w:name w:val="Subtitle Char"/>
    <w:basedOn w:val="1083"/>
    <w:uiPriority w:val="11"/>
    <w:qFormat/>
    <w:rPr>
      <w:sz w:val="24"/>
      <w:szCs w:val="24"/>
    </w:rPr>
  </w:style>
  <w:style w:type="character" w:styleId="1145" w:customStyle="1">
    <w:name w:val="Quote Char"/>
    <w:uiPriority w:val="29"/>
    <w:qFormat/>
    <w:rPr>
      <w:i/>
    </w:rPr>
  </w:style>
  <w:style w:type="character" w:styleId="1146" w:customStyle="1">
    <w:name w:val="Intense Quote Char"/>
    <w:uiPriority w:val="30"/>
    <w:qFormat/>
    <w:rPr>
      <w:i/>
    </w:rPr>
  </w:style>
  <w:style w:type="character" w:styleId="1147" w:customStyle="1">
    <w:name w:val="Header Char"/>
    <w:basedOn w:val="1083"/>
    <w:uiPriority w:val="99"/>
    <w:qFormat/>
  </w:style>
  <w:style w:type="character" w:styleId="1148" w:customStyle="1">
    <w:name w:val="Caption Char"/>
    <w:uiPriority w:val="99"/>
    <w:qFormat/>
  </w:style>
  <w:style w:type="character" w:styleId="1149" w:customStyle="1">
    <w:name w:val="Footnote Text Char"/>
    <w:uiPriority w:val="99"/>
    <w:qFormat/>
    <w:rPr>
      <w:sz w:val="18"/>
    </w:rPr>
  </w:style>
  <w:style w:type="character" w:styleId="1150" w:customStyle="1">
    <w:name w:val="Endnote Text Char"/>
    <w:uiPriority w:val="99"/>
    <w:qFormat/>
    <w:rPr>
      <w:sz w:val="20"/>
    </w:rPr>
  </w:style>
  <w:style w:type="paragraph" w:styleId="1151" w:customStyle="1">
    <w:name w:val="TOC Heading"/>
    <w:uiPriority w:val="39"/>
    <w:unhideWhenUsed/>
    <w:qFormat/>
    <w:rPr>
      <w:rFonts w:hint="default" w:ascii="Times New Roman" w:hAnsi="Times New Roman" w:eastAsia="宋体" w:cs="Times New Roman"/>
    </w:rPr>
  </w:style>
  <w:style w:type="character" w:styleId="1152" w:customStyle="1">
    <w:name w:val="标题 1 Char1"/>
    <w:link w:val="1074"/>
    <w:uiPriority w:val="9"/>
    <w:qFormat/>
    <w:rPr>
      <w:rFonts w:ascii="Arial" w:hAnsi="Arial" w:eastAsia="Arial" w:cs="Arial"/>
      <w:sz w:val="40"/>
      <w:szCs w:val="40"/>
    </w:rPr>
  </w:style>
  <w:style w:type="character" w:styleId="1153" w:customStyle="1">
    <w:name w:val="标题 2 Char"/>
    <w:link w:val="1075"/>
    <w:uiPriority w:val="9"/>
    <w:qFormat/>
    <w:rPr>
      <w:rFonts w:ascii="Arial" w:hAnsi="Arial" w:eastAsia="Arial" w:cs="Arial"/>
      <w:sz w:val="34"/>
    </w:rPr>
  </w:style>
  <w:style w:type="character" w:styleId="1154" w:customStyle="1">
    <w:name w:val="标题 3 Char1"/>
    <w:link w:val="1076"/>
    <w:uiPriority w:val="9"/>
    <w:qFormat/>
    <w:rPr>
      <w:rFonts w:ascii="Arial" w:hAnsi="Arial" w:eastAsia="Arial" w:cs="Arial"/>
      <w:sz w:val="30"/>
      <w:szCs w:val="30"/>
    </w:rPr>
  </w:style>
  <w:style w:type="character" w:styleId="1155" w:customStyle="1">
    <w:name w:val="标题 4 Char1"/>
    <w:link w:val="1077"/>
    <w:uiPriority w:val="9"/>
    <w:qFormat/>
    <w:rPr>
      <w:rFonts w:ascii="Arial" w:hAnsi="Arial" w:eastAsia="Arial" w:cs="Arial"/>
      <w:b/>
      <w:bCs/>
      <w:sz w:val="26"/>
      <w:szCs w:val="26"/>
    </w:rPr>
  </w:style>
  <w:style w:type="character" w:styleId="1156" w:customStyle="1">
    <w:name w:val="标题 5 Char"/>
    <w:link w:val="1078"/>
    <w:uiPriority w:val="9"/>
    <w:qFormat/>
    <w:rPr>
      <w:rFonts w:ascii="Arial" w:hAnsi="Arial" w:eastAsia="Arial" w:cs="Arial"/>
      <w:b/>
      <w:bCs/>
      <w:sz w:val="24"/>
      <w:szCs w:val="24"/>
    </w:rPr>
  </w:style>
  <w:style w:type="character" w:styleId="1157" w:customStyle="1">
    <w:name w:val="标题 6 Char"/>
    <w:link w:val="1079"/>
    <w:uiPriority w:val="9"/>
    <w:qFormat/>
    <w:rPr>
      <w:rFonts w:ascii="Arial" w:hAnsi="Arial" w:eastAsia="Arial" w:cs="Arial"/>
      <w:b/>
      <w:bCs/>
      <w:sz w:val="22"/>
      <w:szCs w:val="22"/>
    </w:rPr>
  </w:style>
  <w:style w:type="character" w:styleId="1158" w:customStyle="1">
    <w:name w:val="标题 7 Char"/>
    <w:link w:val="1080"/>
    <w:uiPriority w:val="9"/>
    <w:qFormat/>
    <w:rPr>
      <w:rFonts w:ascii="Arial" w:hAnsi="Arial" w:eastAsia="Arial" w:cs="Arial"/>
      <w:b/>
      <w:bCs/>
      <w:i/>
      <w:iCs/>
      <w:sz w:val="22"/>
      <w:szCs w:val="22"/>
    </w:rPr>
  </w:style>
  <w:style w:type="character" w:styleId="1159" w:customStyle="1">
    <w:name w:val="标题 8 Char"/>
    <w:link w:val="1081"/>
    <w:uiPriority w:val="9"/>
    <w:qFormat/>
    <w:rPr>
      <w:rFonts w:ascii="Arial" w:hAnsi="Arial" w:eastAsia="Arial" w:cs="Arial"/>
      <w:i/>
      <w:iCs/>
      <w:sz w:val="22"/>
      <w:szCs w:val="22"/>
    </w:rPr>
  </w:style>
  <w:style w:type="character" w:styleId="1160" w:customStyle="1">
    <w:name w:val="标题 9 Char"/>
    <w:link w:val="1082"/>
    <w:uiPriority w:val="9"/>
    <w:qFormat/>
    <w:rPr>
      <w:rFonts w:ascii="Arial" w:hAnsi="Arial" w:eastAsia="Arial" w:cs="Arial"/>
      <w:i/>
      <w:iCs/>
      <w:sz w:val="21"/>
      <w:szCs w:val="21"/>
    </w:rPr>
  </w:style>
  <w:style w:type="paragraph" w:styleId="1161">
    <w:name w:val="No Spacing"/>
    <w:uiPriority w:val="1"/>
    <w:qFormat/>
    <w:rPr>
      <w:rFonts w:hint="default" w:ascii="Calibri" w:hAnsi="Calibri" w:eastAsia="宋体" w:cs="Times New Roman"/>
      <w:lang w:val="en-US" w:eastAsia="zh-CN" w:bidi="ar-SA"/>
    </w:rPr>
  </w:style>
  <w:style w:type="character" w:styleId="1162" w:customStyle="1">
    <w:name w:val="标题 Char"/>
    <w:link w:val="1106"/>
    <w:uiPriority w:val="10"/>
    <w:qFormat/>
    <w:rPr>
      <w:sz w:val="48"/>
      <w:szCs w:val="48"/>
    </w:rPr>
  </w:style>
  <w:style w:type="character" w:styleId="1163" w:customStyle="1">
    <w:name w:val="副标题 Char"/>
    <w:link w:val="1099"/>
    <w:uiPriority w:val="11"/>
    <w:qFormat/>
    <w:rPr>
      <w:sz w:val="24"/>
      <w:szCs w:val="24"/>
    </w:rPr>
  </w:style>
  <w:style w:type="paragraph" w:styleId="1164">
    <w:name w:val="Quote"/>
    <w:basedOn w:val="1073"/>
    <w:next w:val="1073"/>
    <w:link w:val="1165"/>
    <w:uiPriority w:val="29"/>
    <w:qFormat/>
    <w:pPr>
      <w:ind w:left="720" w:right="720"/>
    </w:pPr>
    <w:rPr>
      <w:i/>
    </w:rPr>
  </w:style>
  <w:style w:type="character" w:styleId="1165" w:customStyle="1">
    <w:name w:val="引用 Char"/>
    <w:link w:val="1164"/>
    <w:uiPriority w:val="29"/>
    <w:qFormat/>
    <w:rPr>
      <w:i/>
    </w:rPr>
  </w:style>
  <w:style w:type="paragraph" w:styleId="1166">
    <w:name w:val="Intense Quote"/>
    <w:basedOn w:val="1073"/>
    <w:next w:val="1073"/>
    <w:link w:val="11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7" w:customStyle="1">
    <w:name w:val="明显引用 Char"/>
    <w:link w:val="1166"/>
    <w:uiPriority w:val="30"/>
    <w:qFormat/>
    <w:rPr>
      <w:i/>
    </w:rPr>
  </w:style>
  <w:style w:type="character" w:styleId="1168" w:customStyle="1">
    <w:name w:val="页眉 Char"/>
    <w:link w:val="1096"/>
    <w:uiPriority w:val="99"/>
    <w:qFormat/>
  </w:style>
  <w:style w:type="character" w:styleId="1169" w:customStyle="1">
    <w:name w:val="Footer Char"/>
    <w:uiPriority w:val="99"/>
    <w:qFormat/>
  </w:style>
  <w:style w:type="character" w:styleId="1170" w:customStyle="1">
    <w:name w:val="页脚 Char1"/>
    <w:link w:val="1095"/>
    <w:uiPriority w:val="99"/>
    <w:qFormat/>
  </w:style>
  <w:style w:type="table" w:styleId="11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6" w:customStyle="1">
    <w:name w:val="脚注文本 Char1"/>
    <w:link w:val="1100"/>
    <w:uiPriority w:val="99"/>
    <w:qFormat/>
    <w:rPr>
      <w:sz w:val="18"/>
    </w:rPr>
  </w:style>
  <w:style w:type="character" w:styleId="1297" w:customStyle="1">
    <w:name w:val="尾注文本 Char"/>
    <w:link w:val="1094"/>
    <w:uiPriority w:val="99"/>
    <w:qFormat/>
    <w:rPr>
      <w:sz w:val="20"/>
    </w:rPr>
  </w:style>
  <w:style w:type="paragraph" w:styleId="1298" w:customStyle="1">
    <w:name w:val="TOC 标题1"/>
    <w:uiPriority w:val="39"/>
    <w:unhideWhenUsed/>
    <w:qFormat/>
    <w:rPr>
      <w:rFonts w:hint="default" w:ascii="Calibri" w:hAnsi="Calibri" w:eastAsia="宋体" w:cs="Times New Roman"/>
      <w:lang w:val="en-US" w:eastAsia="zh-CN" w:bidi="ar-SA"/>
    </w:rPr>
  </w:style>
  <w:style w:type="paragraph" w:styleId="1299" w:customStyle="1">
    <w:name w:val="标题 11"/>
    <w:basedOn w:val="1073"/>
    <w:next w:val="1073"/>
    <w:link w:val="1303"/>
    <w:uiPriority w:val="0"/>
    <w:qFormat/>
    <w:pPr>
      <w:jc w:val="center"/>
      <w:keepLines/>
      <w:keepNext/>
      <w:spacing w:line="578" w:lineRule="auto"/>
      <w:outlineLvl w:val="0"/>
    </w:pPr>
    <w:rPr>
      <w:rFonts w:eastAsia="新宋体"/>
      <w:b/>
      <w:bCs/>
      <w:sz w:val="30"/>
      <w:szCs w:val="44"/>
    </w:rPr>
  </w:style>
  <w:style w:type="paragraph" w:styleId="1300" w:customStyle="1">
    <w:name w:val="标题 31"/>
    <w:basedOn w:val="1073"/>
    <w:next w:val="1073"/>
    <w:link w:val="1310"/>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301" w:customStyle="1">
    <w:name w:val="默认段落字体1"/>
    <w:uiPriority w:val="1"/>
    <w:unhideWhenUsed/>
    <w:qFormat/>
  </w:style>
  <w:style w:type="table" w:styleId="1302" w:customStyle="1">
    <w:name w:val="普通表格1"/>
    <w:uiPriority w:val="99"/>
    <w:unhideWhenUsed/>
    <w:qFormat/>
    <w:tblPr>
      <w:tblCellMar>
        <w:left w:w="0" w:type="dxa"/>
        <w:top w:w="0" w:type="dxa"/>
        <w:right w:w="0" w:type="dxa"/>
        <w:bottom w:w="0" w:type="dxa"/>
      </w:tblCellMar>
    </w:tblPr>
  </w:style>
  <w:style w:type="character" w:styleId="1303" w:customStyle="1">
    <w:name w:val="标题 1 Char"/>
    <w:link w:val="1299"/>
    <w:uiPriority w:val="0"/>
    <w:qFormat/>
    <w:rPr>
      <w:rFonts w:eastAsia="新宋体"/>
      <w:b/>
      <w:bCs/>
      <w:sz w:val="30"/>
      <w:szCs w:val="44"/>
    </w:rPr>
  </w:style>
  <w:style w:type="character" w:styleId="1304" w:customStyle="1">
    <w:name w:val="NormalCharacter1"/>
    <w:uiPriority w:val="0"/>
    <w:semiHidden/>
    <w:qFormat/>
    <w:rPr>
      <w:sz w:val="28"/>
      <w:lang w:val="en-US" w:eastAsia="zh-CN" w:bidi="ar-SA"/>
    </w:rPr>
  </w:style>
  <w:style w:type="character" w:styleId="1305" w:customStyle="1">
    <w:name w:val="脚注文本 Char"/>
    <w:basedOn w:val="1301"/>
    <w:link w:val="1306"/>
    <w:uiPriority w:val="99"/>
    <w:qFormat/>
    <w:rPr>
      <w:rFonts w:ascii="宋体" w:hAnsi="Times New Roman" w:eastAsia="Times New Roman" w:cs="Times New Roman"/>
      <w:sz w:val="18"/>
      <w:szCs w:val="18"/>
    </w:rPr>
  </w:style>
  <w:style w:type="paragraph" w:styleId="1306" w:customStyle="1">
    <w:name w:val="脚注文本11"/>
    <w:basedOn w:val="1073"/>
    <w:next w:val="1307"/>
    <w:link w:val="1305"/>
    <w:uiPriority w:val="99"/>
    <w:qFormat/>
    <w:pPr>
      <w:jc w:val="left"/>
    </w:pPr>
    <w:rPr>
      <w:rFonts w:ascii="宋体" w:eastAsia="Times New Roman"/>
      <w:sz w:val="18"/>
      <w:szCs w:val="18"/>
    </w:rPr>
  </w:style>
  <w:style w:type="paragraph" w:styleId="1307" w:customStyle="1">
    <w:name w:val="索引 511"/>
    <w:basedOn w:val="1073"/>
    <w:next w:val="1073"/>
    <w:uiPriority w:val="0"/>
    <w:qFormat/>
    <w:pPr>
      <w:ind w:left="798"/>
      <w:jc w:val="left"/>
    </w:pPr>
    <w:rPr>
      <w:rFonts w:ascii="Calibri" w:hAnsi="Calibri"/>
    </w:rPr>
  </w:style>
  <w:style w:type="character" w:styleId="1308" w:customStyle="1">
    <w:name w:val="超链接1"/>
    <w:link w:val="1117"/>
    <w:uiPriority w:val="0"/>
    <w:qFormat/>
    <w:rPr>
      <w:rFonts w:hint="default" w:ascii="Times New Roman" w:hAnsi="Times New Roman" w:eastAsia="宋体" w:cs="Times New Roman"/>
      <w:sz w:val="21"/>
      <w:szCs w:val="24"/>
      <w:lang w:val="en-US" w:eastAsia="zh-CN" w:bidi="ar-SA"/>
    </w:rPr>
  </w:style>
  <w:style w:type="paragraph" w:styleId="1309" w:customStyle="1">
    <w:name w:val="目录 11"/>
    <w:basedOn w:val="1117"/>
    <w:next w:val="1117"/>
    <w:uiPriority w:val="0"/>
    <w:qFormat/>
    <w:pPr>
      <w:jc w:val="left"/>
      <w:spacing w:after="100" w:line="259" w:lineRule="auto"/>
      <w:widowControl/>
    </w:pPr>
    <w:rPr>
      <w:rFonts w:ascii="Calibri" w:hAnsi="Calibri"/>
      <w:sz w:val="22"/>
      <w:szCs w:val="22"/>
    </w:rPr>
  </w:style>
  <w:style w:type="character" w:styleId="1310" w:customStyle="1">
    <w:name w:val="标题 3 Char"/>
    <w:basedOn w:val="1301"/>
    <w:link w:val="1300"/>
    <w:uiPriority w:val="9"/>
    <w:qFormat/>
    <w:rPr>
      <w:rFonts w:ascii="Tahoma" w:hAnsi="Tahoma" w:eastAsia="微软雅黑" w:cs="Times New Roman"/>
      <w:b/>
      <w:bCs/>
      <w:sz w:val="32"/>
      <w:szCs w:val="32"/>
    </w:rPr>
  </w:style>
  <w:style w:type="character" w:styleId="1311" w:customStyle="1">
    <w:name w:val="超链接2"/>
    <w:uiPriority w:val="99"/>
    <w:unhideWhenUsed/>
    <w:qFormat/>
    <w:rPr>
      <w:color w:val="0000ff"/>
      <w:u w:val="single"/>
    </w:rPr>
  </w:style>
  <w:style w:type="character" w:styleId="1312" w:customStyle="1">
    <w:name w:val="页码1"/>
    <w:basedOn w:val="1301"/>
    <w:uiPriority w:val="0"/>
    <w:qFormat/>
  </w:style>
  <w:style w:type="character" w:styleId="1313" w:customStyle="1">
    <w:name w:val="批注框文本 Char"/>
    <w:basedOn w:val="1301"/>
    <w:link w:val="1314"/>
    <w:uiPriority w:val="0"/>
    <w:qFormat/>
    <w:rPr>
      <w:rFonts w:ascii="Times New Roman" w:hAnsi="Times New Roman" w:eastAsia="宋体" w:cs="Times New Roman"/>
      <w:sz w:val="18"/>
      <w:szCs w:val="18"/>
    </w:rPr>
  </w:style>
  <w:style w:type="paragraph" w:styleId="1314" w:customStyle="1">
    <w:name w:val="批注框文本1"/>
    <w:basedOn w:val="1073"/>
    <w:link w:val="1313"/>
    <w:uiPriority w:val="0"/>
    <w:qFormat/>
    <w:rPr>
      <w:sz w:val="18"/>
      <w:szCs w:val="18"/>
    </w:rPr>
  </w:style>
  <w:style w:type="character" w:styleId="1315" w:customStyle="1">
    <w:name w:val="页脚 Char"/>
    <w:basedOn w:val="1301"/>
    <w:link w:val="1316"/>
    <w:uiPriority w:val="99"/>
    <w:qFormat/>
    <w:rPr>
      <w:rFonts w:ascii="Times New Roman" w:hAnsi="Times New Roman" w:eastAsia="宋体" w:cs="Times New Roman"/>
      <w:sz w:val="18"/>
      <w:szCs w:val="18"/>
    </w:rPr>
  </w:style>
  <w:style w:type="paragraph" w:styleId="1316" w:customStyle="1">
    <w:name w:val="页脚1"/>
    <w:basedOn w:val="1073"/>
    <w:link w:val="1315"/>
    <w:uiPriority w:val="99"/>
    <w:qFormat/>
    <w:pPr>
      <w:jc w:val="left"/>
      <w:tabs>
        <w:tab w:val="center" w:pos="4153" w:leader="none"/>
        <w:tab w:val="right" w:pos="8306" w:leader="none"/>
      </w:tabs>
    </w:pPr>
    <w:rPr>
      <w:sz w:val="18"/>
      <w:szCs w:val="18"/>
    </w:rPr>
  </w:style>
  <w:style w:type="character" w:styleId="1317" w:customStyle="1">
    <w:name w:val="标题 4 Char"/>
    <w:basedOn w:val="1301"/>
    <w:link w:val="1131"/>
    <w:uiPriority w:val="0"/>
    <w:semiHidden/>
    <w:qFormat/>
    <w:rPr>
      <w:rFonts w:ascii="Calibri Light" w:hAnsi="Calibri Light" w:eastAsia="宋体" w:cs="Times New Roman"/>
      <w:b/>
      <w:bCs/>
      <w:sz w:val="28"/>
      <w:szCs w:val="28"/>
    </w:rPr>
  </w:style>
  <w:style w:type="paragraph" w:styleId="1318" w:customStyle="1">
    <w:name w:val="Table Paragraph"/>
    <w:basedOn w:val="1073"/>
    <w:uiPriority w:val="1"/>
    <w:qFormat/>
    <w:pPr>
      <w:jc w:val="left"/>
    </w:pPr>
    <w:rPr>
      <w:rFonts w:ascii="Arial Unicode MS" w:hAnsi="Arial Unicode MS" w:eastAsia="Arial Unicode MS" w:cs="Arial Unicode MS"/>
      <w:sz w:val="22"/>
      <w:szCs w:val="22"/>
      <w:lang w:val="zh-CN" w:bidi="zh-CN"/>
    </w:rPr>
  </w:style>
  <w:style w:type="paragraph" w:styleId="131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普通(网站)1"/>
    <w:basedOn w:val="1073"/>
    <w:uiPriority w:val="99"/>
    <w:qFormat/>
    <w:pPr>
      <w:jc w:val="left"/>
      <w:spacing w:before="100" w:beforeAutospacing="1" w:after="100" w:afterAutospacing="1"/>
      <w:widowControl/>
    </w:pPr>
    <w:rPr>
      <w:rFonts w:ascii="宋体" w:hAnsi="宋体" w:cs="宋体"/>
      <w:sz w:val="24"/>
    </w:rPr>
  </w:style>
  <w:style w:type="paragraph" w:styleId="1321" w:customStyle="1">
    <w:name w:val="纯文本1"/>
    <w:basedOn w:val="1073"/>
    <w:uiPriority w:val="0"/>
    <w:qFormat/>
    <w:rPr>
      <w:rFonts w:ascii="宋体" w:hAnsi="Courier New"/>
      <w:szCs w:val="20"/>
    </w:rPr>
  </w:style>
  <w:style w:type="paragraph" w:styleId="1322" w:customStyle="1">
    <w:name w:val="正文首行缩进 21"/>
    <w:basedOn w:val="1128"/>
    <w:uiPriority w:val="0"/>
    <w:qFormat/>
    <w:pPr>
      <w:ind w:left="0" w:firstLine="420"/>
      <w:spacing w:after="0" w:line="480" w:lineRule="exact"/>
      <w:tabs>
        <w:tab w:val="left" w:pos="180" w:leader="none"/>
      </w:tabs>
    </w:pPr>
    <w:rPr>
      <w:sz w:val="28"/>
    </w:rPr>
  </w:style>
  <w:style w:type="paragraph" w:styleId="1323" w:customStyle="1">
    <w:name w:val="正文缩进1"/>
    <w:basedOn w:val="1073"/>
    <w:uiPriority w:val="0"/>
    <w:qFormat/>
    <w:pPr>
      <w:ind w:firstLine="420"/>
    </w:pPr>
  </w:style>
  <w:style w:type="paragraph" w:styleId="1324" w:customStyle="1">
    <w:name w:val="纯文本2"/>
    <w:basedOn w:val="1127"/>
    <w:uiPriority w:val="0"/>
    <w:qFormat/>
    <w:rPr>
      <w:rFonts w:ascii="宋体" w:hAnsi="Courier New"/>
      <w:sz w:val="20"/>
      <w:szCs w:val="20"/>
    </w:rPr>
  </w:style>
  <w:style w:type="paragraph" w:styleId="1325"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6" w:customStyle="1">
    <w:name w:val="标准"/>
    <w:basedOn w:val="1073"/>
    <w:uiPriority w:val="0"/>
    <w:qFormat/>
    <w:pPr>
      <w:ind w:firstLine="200"/>
      <w:spacing w:line="360" w:lineRule="auto"/>
    </w:pPr>
    <w:rPr>
      <w:rFonts w:cs="宋体"/>
      <w:szCs w:val="21"/>
    </w:rPr>
  </w:style>
  <w:style w:type="paragraph" w:styleId="1327" w:customStyle="1">
    <w:name w:val="目录 21"/>
    <w:basedOn w:val="1073"/>
    <w:next w:val="1073"/>
    <w:uiPriority w:val="0"/>
    <w:unhideWhenUsed/>
    <w:qFormat/>
    <w:pPr>
      <w:ind w:left="420"/>
    </w:pPr>
  </w:style>
  <w:style w:type="paragraph" w:styleId="1328" w:customStyle="1">
    <w:name w:val="页眉1"/>
    <w:basedOn w:val="1073"/>
    <w:uiPriority w:val="99"/>
    <w:qFormat/>
    <w:pPr>
      <w:jc w:val="center"/>
      <w:tabs>
        <w:tab w:val="center" w:pos="4153" w:leader="none"/>
        <w:tab w:val="right" w:pos="8306" w:leader="none"/>
      </w:tabs>
      <w:pBdr>
        <w:bottom w:val="single" w:color="000000" w:sz="6" w:space="1"/>
      </w:pBdr>
    </w:pPr>
    <w:rPr>
      <w:sz w:val="18"/>
      <w:szCs w:val="18"/>
    </w:rPr>
  </w:style>
  <w:style w:type="paragraph" w:styleId="1329" w:customStyle="1">
    <w:name w:val="日期1"/>
    <w:basedOn w:val="1073"/>
    <w:next w:val="1073"/>
    <w:uiPriority w:val="0"/>
    <w:qFormat/>
    <w:rPr>
      <w:rFonts w:eastAsia="仿宋_GB2312"/>
      <w:sz w:val="28"/>
      <w:szCs w:val="20"/>
    </w:rPr>
  </w:style>
  <w:style w:type="paragraph" w:styleId="1330" w:customStyle="1">
    <w:name w:val="样式 样式 样式 样式 小四 左 首行缩进:  2 字符 + 首行缩进:  2 字符 Char + 右  0 字符1 + 首行缩...3"/>
    <w:basedOn w:val="1073"/>
    <w:uiPriority w:val="99"/>
    <w:qFormat/>
    <w:pPr>
      <w:ind w:firstLine="480"/>
      <w:jc w:val="left"/>
      <w:spacing w:line="360" w:lineRule="auto"/>
    </w:pPr>
    <w:rPr>
      <w:sz w:val="24"/>
    </w:rPr>
  </w:style>
  <w:style w:type="paragraph" w:styleId="1331" w:customStyle="1">
    <w:name w:val="目录 12"/>
    <w:basedOn w:val="1073"/>
    <w:next w:val="1073"/>
    <w:uiPriority w:val="39"/>
    <w:qFormat/>
  </w:style>
  <w:style w:type="paragraph" w:styleId="1332" w:customStyle="1">
    <w:name w:val="批注文字1"/>
    <w:basedOn w:val="1073"/>
    <w:uiPriority w:val="99"/>
    <w:qFormat/>
    <w:pPr>
      <w:jc w:val="left"/>
    </w:pPr>
  </w:style>
  <w:style w:type="paragraph" w:styleId="133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34">
    <w:name w:val="List Paragraph"/>
    <w:basedOn w:val="1073"/>
    <w:uiPriority w:val="34"/>
    <w:qFormat/>
    <w:pPr>
      <w:ind w:firstLine="420"/>
    </w:pPr>
  </w:style>
  <w:style w:type="paragraph" w:styleId="1335" w:customStyle="1">
    <w:name w:val="正文_0"/>
    <w:uiPriority w:val="99"/>
    <w:unhideWhenUsed/>
    <w:qFormat/>
    <w:rPr>
      <w:rFonts w:hint="eastAsia" w:ascii="Times New Roman" w:hAnsi="Times New Roman" w:eastAsia="宋体" w:cs="Times New Roman"/>
      <w:sz w:val="21"/>
      <w:lang w:val="en-US" w:eastAsia="zh-CN" w:bidi="ar-SA"/>
    </w:rPr>
  </w:style>
  <w:style w:type="paragraph" w:styleId="1336" w:customStyle="1">
    <w:name w:val="目录 111"/>
    <w:basedOn w:val="1114"/>
    <w:next w:val="1127"/>
    <w:uiPriority w:val="0"/>
    <w:qFormat/>
  </w:style>
  <w:style w:type="paragraph" w:styleId="1337" w:customStyle="1">
    <w:name w:val="正文（缩进）"/>
    <w:basedOn w:val="1073"/>
    <w:uiPriority w:val="0"/>
    <w:unhideWhenUsed/>
    <w:qFormat/>
    <w:rPr>
      <w:rFonts w:hint="eastAsia" w:ascii="宋体"/>
      <w:szCs w:val="21"/>
    </w:rPr>
  </w:style>
  <w:style w:type="paragraph" w:styleId="1338" w:customStyle="1">
    <w:name w:val="Heading21"/>
    <w:basedOn w:val="1073"/>
    <w:next w:val="1073"/>
    <w:uiPriority w:val="0"/>
    <w:qFormat/>
    <w:pPr>
      <w:jc w:val="left"/>
      <w:keepLines/>
      <w:keepNext/>
      <w:spacing w:before="260" w:after="260" w:line="416" w:lineRule="auto"/>
    </w:pPr>
    <w:rPr>
      <w:rFonts w:ascii="Calibri Light" w:hAnsi="Calibri Light"/>
      <w:b/>
      <w:bCs/>
      <w:sz w:val="24"/>
      <w:szCs w:val="32"/>
    </w:rPr>
  </w:style>
  <w:style w:type="paragraph" w:styleId="1339" w:customStyle="1">
    <w:name w:val="p0"/>
    <w:basedOn w:val="1073"/>
    <w:uiPriority w:val="0"/>
    <w:qFormat/>
    <w:pPr>
      <w:widowControl/>
    </w:pPr>
    <w:rPr>
      <w:szCs w:val="21"/>
    </w:rPr>
  </w:style>
  <w:style w:type="paragraph" w:styleId="134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341" w:customStyle="1">
    <w:name w:val="正文_0_0"/>
    <w:uiPriority w:val="99"/>
    <w:unhideWhenUsed/>
    <w:qFormat/>
    <w:rPr>
      <w:rFonts w:hint="default" w:ascii="Calibri" w:hAnsi="Calibri" w:eastAsia="宋体" w:cs="Times New Roman"/>
      <w:sz w:val="21"/>
      <w:lang w:val="en-US" w:eastAsia="zh-CN" w:bidi="ar-SA"/>
    </w:rPr>
  </w:style>
  <w:style w:type="paragraph" w:styleId="1342" w:customStyle="1">
    <w:name w:val="179"/>
    <w:basedOn w:val="1073"/>
    <w:uiPriority w:val="0"/>
    <w:qFormat/>
    <w:pPr>
      <w:ind w:firstLine="420"/>
      <w:jc w:val="left"/>
      <w:widowControl/>
    </w:pPr>
    <w:rPr>
      <w:rFonts w:ascii="宋体" w:hAnsi="宋体"/>
      <w:sz w:val="24"/>
    </w:rPr>
  </w:style>
  <w:style w:type="table" w:styleId="1343" w:customStyle="1">
    <w:name w:val="网格型1"/>
    <w:basedOn w:val="1302"/>
    <w:uiPriority w:val="0"/>
    <w:qFormat/>
    <w:tblPr>
      <w:tblCellMar>
        <w:left w:w="0" w:type="dxa"/>
        <w:top w:w="0" w:type="dxa"/>
        <w:right w:w="0" w:type="dxa"/>
        <w:bottom w:w="0" w:type="dxa"/>
      </w:tblCellMar>
    </w:tblPr>
  </w:style>
  <w:style w:type="paragraph" w:styleId="1344" w:customStyle="1">
    <w:name w:val="标题 42"/>
    <w:basedOn w:val="1073"/>
    <w:next w:val="1073"/>
    <w:uiPriority w:val="0"/>
    <w:qFormat/>
    <w:pPr>
      <w:keepLines/>
      <w:keepNext/>
      <w:spacing w:before="280" w:after="290" w:line="376" w:lineRule="auto"/>
      <w:outlineLvl w:val="3"/>
    </w:pPr>
    <w:rPr>
      <w:rFonts w:ascii="Arial" w:hAnsi="Arial" w:eastAsia="黑体"/>
      <w:b/>
      <w:bCs/>
      <w:sz w:val="28"/>
      <w:szCs w:val="28"/>
    </w:rPr>
  </w:style>
  <w:style w:type="character" w:styleId="1345" w:customStyle="1">
    <w:name w:val="bsharetext"/>
    <w:basedOn w:val="1083"/>
    <w:uiPriority w:val="0"/>
    <w:qFormat/>
  </w:style>
  <w:style w:type="character" w:styleId="1346" w:customStyle="1">
    <w:name w:val="NormalCharacter"/>
    <w:uiPriority w:val="0"/>
    <w:semiHidden/>
    <w:qFormat/>
    <w:rPr>
      <w:sz w:val="28"/>
      <w:lang w:val="en-US" w:eastAsia="zh-CN" w:bidi="ar-SA"/>
    </w:rPr>
  </w:style>
  <w:style w:type="paragraph" w:styleId="1347" w:customStyle="1">
    <w:name w:val="列出段落2"/>
    <w:basedOn w:val="1073"/>
    <w:uiPriority w:val="34"/>
    <w:qFormat/>
    <w:pPr>
      <w:ind w:firstLine="420"/>
    </w:pPr>
  </w:style>
  <w:style w:type="paragraph" w:styleId="1348" w:customStyle="1">
    <w:name w:val="正文首行缩进11"/>
    <w:basedOn w:val="1349"/>
    <w:next w:val="1350"/>
    <w:uiPriority w:val="0"/>
    <w:qFormat/>
    <w:pPr>
      <w:ind w:firstLine="420"/>
    </w:pPr>
    <w:rPr>
      <w:rFonts w:ascii="仿宋_GB2312" w:hAnsi="Times New Roman" w:eastAsia="仿宋_GB2312"/>
      <w:sz w:val="30"/>
      <w:szCs w:val="30"/>
    </w:rPr>
  </w:style>
  <w:style w:type="paragraph" w:styleId="1349" w:customStyle="1">
    <w:name w:val="正文文本11"/>
    <w:basedOn w:val="1117"/>
    <w:next w:val="1073"/>
    <w:uiPriority w:val="0"/>
    <w:qFormat/>
    <w:pPr>
      <w:spacing w:after="120"/>
    </w:pPr>
    <w:rPr>
      <w:rFonts w:ascii="Calibri" w:hAnsi="Calibri"/>
    </w:rPr>
  </w:style>
  <w:style w:type="paragraph" w:styleId="1350" w:customStyle="1">
    <w:name w:val="正文首行缩进 211"/>
    <w:basedOn w:val="1351"/>
    <w:uiPriority w:val="0"/>
    <w:qFormat/>
    <w:pPr>
      <w:ind w:firstLine="420"/>
    </w:pPr>
    <w:rPr>
      <w:rFonts w:ascii="Times New Roman" w:hAnsi="Times New Roman"/>
    </w:rPr>
  </w:style>
  <w:style w:type="paragraph" w:styleId="1351" w:customStyle="1">
    <w:name w:val="正文文本缩进11"/>
    <w:basedOn w:val="1117"/>
    <w:next w:val="1352"/>
    <w:uiPriority w:val="0"/>
    <w:qFormat/>
    <w:pPr>
      <w:ind w:left="420"/>
      <w:spacing w:after="120"/>
    </w:pPr>
    <w:rPr>
      <w:rFonts w:ascii="Calibri" w:hAnsi="Calibri"/>
    </w:rPr>
  </w:style>
  <w:style w:type="paragraph" w:styleId="1352" w:customStyle="1">
    <w:name w:val="寄信人地址11"/>
    <w:basedOn w:val="1117"/>
    <w:uiPriority w:val="0"/>
    <w:qFormat/>
    <w:rPr>
      <w:rFonts w:ascii="Arial" w:hAnsi="Arial"/>
    </w:rPr>
  </w:style>
  <w:style w:type="paragraph" w:styleId="1353" w:customStyle="1">
    <w:name w:val="BlockQuote"/>
    <w:basedOn w:val="1073"/>
    <w:uiPriority w:val="0"/>
    <w:qFormat/>
    <w:pPr>
      <w:ind w:left="256" w:right="6" w:firstLine="624"/>
    </w:pPr>
    <w:rPr>
      <w:rFonts w:eastAsia="仿宋_GB2312"/>
      <w:sz w:val="28"/>
    </w:rPr>
  </w:style>
  <w:style w:type="paragraph" w:styleId="1354" w:customStyle="1">
    <w:name w:val="Footer1"/>
    <w:basedOn w:val="1073"/>
    <w:uiPriority w:val="99"/>
    <w:qFormat/>
    <w:pPr>
      <w:jc w:val="left"/>
      <w:tabs>
        <w:tab w:val="center" w:pos="4153" w:leader="none"/>
        <w:tab w:val="right" w:pos="8306" w:leader="none"/>
      </w:tabs>
    </w:pPr>
    <w:rPr>
      <w:sz w:val="18"/>
      <w:szCs w:val="18"/>
    </w:rPr>
  </w:style>
  <w:style w:type="numbering" w:styleId="18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高娜</cp:lastModifiedBy>
  <cp:revision>23</cp:revision>
  <dcterms:created xsi:type="dcterms:W3CDTF">2023-07-21T23:43:00Z</dcterms:created>
  <dcterms:modified xsi:type="dcterms:W3CDTF">2026-05-14T07:22:33Z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1A2AB2B8B00145159699CC5E314A5148_13</vt:lpwstr>
  </property>
  <property fmtid="{D5CDD505-2E9C-101B-9397-08002B2CF9AE}" pid="4" name="KSOTemplateDocerSaveRecord">
    <vt:lpwstr>eyJoZGlkIjoiZDEwYWNlNDQzZjE0OTE2MzI5OWMwYjQzYmIyOWFlMmYiLCJ1c2VySWQiOiI1MjEzNjc0MjUifQ==</vt:lpwstr>
  </property>
</Properties>
</file>