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0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0"/>
        </w:rPr>
        <w:t xml:space="preserve">公开招标文件</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（专门面向中小企业）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项目编号：JSZC-320115-NJDX-G2026-0002</w:t>
            </w:r>
            <w:r/>
          </w:p>
          <w:p>
            <w:pPr>
              <w:ind w:left="2125" w:right="0" w:hanging="21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项目名称：江宁区2026年度国土变更调查（含日常变更调查）</w:t>
            </w:r>
            <w:r/>
          </w:p>
        </w:tc>
      </w:tr>
    </w:tbl>
    <w:p>
      <w:pPr>
        <w:ind w:left="0"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8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南京东兴工程咨询有限公司</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二○二六年五月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171" w:history="1">
        <w:r>
          <w:rPr>
            <w:rStyle w:val="925"/>
            <w:rFonts w:ascii="SimSun" w:hAnsi="SimSun" w:eastAsia="SimSun" w:cs="SimSun"/>
            <w:color w:val="0000ee"/>
            <w:sz w:val="22"/>
            <w:u w:val="single"/>
          </w:rPr>
          <w:t xml:space="preserve">第一章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投标邀请</w:t>
        </w:r>
        <w:r>
          <w:rPr>
            <w:rStyle w:val="925"/>
            <w:rFonts w:ascii="Calibri" w:hAnsi="Calibri" w:eastAsia="Calibri" w:cs="Calibri"/>
            <w:color w:val="0000ee"/>
            <w:sz w:val="22"/>
            <w:u w:val="single"/>
          </w:rPr>
          <w:tab/>
        </w:r>
      </w:hyperlink>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531" w:history="1">
        <w:r>
          <w:rPr>
            <w:rStyle w:val="925"/>
            <w:rFonts w:ascii="SimSun" w:hAnsi="SimSun" w:eastAsia="SimSun" w:cs="SimSun"/>
            <w:color w:val="0000ee"/>
            <w:sz w:val="22"/>
            <w:u w:val="single"/>
          </w:rPr>
          <w:t xml:space="preserve">第二章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供应商须知</w:t>
        </w:r>
        <w:r>
          <w:rPr>
            <w:rStyle w:val="925"/>
            <w:rFonts w:ascii="Calibri" w:hAnsi="Calibri" w:eastAsia="Calibri" w:cs="Calibri"/>
            <w:color w:val="0000ee"/>
            <w:sz w:val="22"/>
            <w:u w:val="single"/>
          </w:rPr>
          <w:tab/>
        </w:r>
      </w:hyperlink>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7088" w:history="1">
        <w:r>
          <w:rPr>
            <w:rStyle w:val="925"/>
            <w:rFonts w:ascii="SimSun" w:hAnsi="SimSun" w:eastAsia="SimSun" w:cs="SimSun"/>
            <w:color w:val="0000ee"/>
            <w:sz w:val="22"/>
            <w:u w:val="single"/>
          </w:rPr>
          <w:t xml:space="preserve">第三章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评标方法和标准</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0015" w:history="1">
        <w:r>
          <w:rPr>
            <w:rStyle w:val="925"/>
            <w:rFonts w:ascii="SimSun" w:hAnsi="SimSun" w:eastAsia="SimSun" w:cs="SimSun"/>
            <w:color w:val="0000ee"/>
            <w:sz w:val="22"/>
            <w:u w:val="single"/>
          </w:rPr>
          <w:t xml:space="preserve">采购包1：调查服务</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1170" w:history="1">
        <w:r>
          <w:rPr>
            <w:rStyle w:val="925"/>
            <w:rFonts w:ascii="SimSun" w:hAnsi="SimSun" w:eastAsia="SimSun" w:cs="SimSun"/>
            <w:color w:val="0000ee"/>
            <w:sz w:val="22"/>
            <w:u w:val="single"/>
          </w:rPr>
          <w:t xml:space="preserve">采购包2：监理服务</w:t>
        </w:r>
        <w:r>
          <w:rPr>
            <w:rStyle w:val="925"/>
            <w:rFonts w:ascii="Calibri" w:hAnsi="Calibri" w:eastAsia="Calibri" w:cs="Calibri"/>
            <w:color w:val="0000ee"/>
            <w:sz w:val="22"/>
            <w:u w:val="single"/>
          </w:rPr>
          <w:tab/>
        </w:r>
      </w:hyperlink>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3095" w:history="1">
        <w:r>
          <w:rPr>
            <w:rStyle w:val="925"/>
            <w:rFonts w:ascii="SimSun" w:hAnsi="SimSun" w:eastAsia="SimSun" w:cs="SimSun"/>
            <w:color w:val="0000ee"/>
            <w:sz w:val="22"/>
            <w:u w:val="single"/>
          </w:rPr>
          <w:t xml:space="preserve">第四章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招标项目说明及技术要求</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31" w:history="1">
        <w:r>
          <w:rPr>
            <w:rStyle w:val="925"/>
            <w:rFonts w:ascii="SimSun" w:hAnsi="SimSun" w:eastAsia="SimSun" w:cs="SimSun"/>
            <w:color w:val="0000ee"/>
            <w:sz w:val="22"/>
            <w:u w:val="single"/>
          </w:rPr>
          <w:t xml:space="preserve">第一部分</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项目基本情况、通用标准和要求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4299" w:history="1">
        <w:r>
          <w:rPr>
            <w:rStyle w:val="925"/>
            <w:rFonts w:ascii="SimSun" w:hAnsi="SimSun" w:eastAsia="SimSun" w:cs="SimSun"/>
            <w:color w:val="0000ee"/>
            <w:sz w:val="22"/>
            <w:u w:val="single"/>
          </w:rPr>
          <w:t xml:space="preserve">一、项目背景</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1128" w:history="1">
        <w:r>
          <w:rPr>
            <w:rStyle w:val="925"/>
            <w:rFonts w:ascii="SimSun" w:hAnsi="SimSun" w:eastAsia="SimSun" w:cs="SimSun"/>
            <w:color w:val="0000ee"/>
            <w:sz w:val="22"/>
            <w:u w:val="single"/>
          </w:rPr>
          <w:t xml:space="preserve">二、总体目标</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5700" w:history="1">
        <w:r>
          <w:rPr>
            <w:rStyle w:val="925"/>
            <w:rFonts w:ascii="SimSun" w:hAnsi="SimSun" w:eastAsia="SimSun" w:cs="SimSun"/>
            <w:color w:val="0000ee"/>
            <w:sz w:val="22"/>
            <w:u w:val="single"/>
          </w:rPr>
          <w:t xml:space="preserve">三、项目范围</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26537" w:history="1">
        <w:r>
          <w:rPr>
            <w:rStyle w:val="925"/>
            <w:rFonts w:ascii="SimSun" w:hAnsi="SimSun" w:eastAsia="SimSun" w:cs="SimSun"/>
            <w:color w:val="0000ee"/>
            <w:sz w:val="22"/>
            <w:u w:val="single"/>
          </w:rPr>
          <w:t xml:space="preserve">四、项目分包范围及限价</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30340" w:history="1">
        <w:r>
          <w:rPr>
            <w:rStyle w:val="925"/>
            <w:rFonts w:ascii="SimSun" w:hAnsi="SimSun" w:eastAsia="SimSun" w:cs="SimSun"/>
            <w:color w:val="0000ee"/>
            <w:sz w:val="22"/>
            <w:u w:val="single"/>
          </w:rPr>
          <w:t xml:space="preserve">第二部分：采购包1（调查服务）具体内容及需求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30305" w:history="1">
        <w:r>
          <w:rPr>
            <w:rStyle w:val="925"/>
            <w:rFonts w:ascii="SimSun" w:hAnsi="SimSun" w:eastAsia="SimSun" w:cs="SimSun"/>
            <w:color w:val="0000ee"/>
            <w:sz w:val="22"/>
            <w:u w:val="single"/>
          </w:rPr>
          <w:t xml:space="preserve">一、调查服务内容</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20013" w:history="1">
        <w:r>
          <w:rPr>
            <w:rStyle w:val="925"/>
            <w:rFonts w:ascii="SimSun" w:hAnsi="SimSun" w:eastAsia="SimSun" w:cs="SimSun"/>
            <w:color w:val="0000ee"/>
            <w:sz w:val="22"/>
            <w:u w:val="single"/>
          </w:rPr>
          <w:t xml:space="preserve">二、本项目调查服务要求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27284" w:history="1">
        <w:r>
          <w:rPr>
            <w:rStyle w:val="925"/>
            <w:rFonts w:ascii="SimSun" w:hAnsi="SimSun" w:eastAsia="SimSun" w:cs="SimSun"/>
            <w:color w:val="0000ee"/>
            <w:sz w:val="22"/>
            <w:u w:val="single"/>
          </w:rPr>
          <w:t xml:space="preserve">三、实施要求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27695" w:history="1">
        <w:r>
          <w:rPr>
            <w:rStyle w:val="925"/>
            <w:rFonts w:ascii="SimSun" w:hAnsi="SimSun" w:eastAsia="SimSun" w:cs="SimSun"/>
            <w:color w:val="0000ee"/>
            <w:sz w:val="22"/>
            <w:u w:val="single"/>
          </w:rPr>
          <w:t xml:space="preserve">四、人员配置要求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23647" w:history="1">
        <w:r>
          <w:rPr>
            <w:rStyle w:val="925"/>
            <w:rFonts w:ascii="SimSun" w:hAnsi="SimSun" w:eastAsia="SimSun" w:cs="SimSun"/>
            <w:color w:val="0000ee"/>
            <w:sz w:val="22"/>
            <w:u w:val="single"/>
          </w:rPr>
          <w:t xml:space="preserve">五、服务要求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23" w:history="1">
        <w:r>
          <w:rPr>
            <w:rStyle w:val="925"/>
            <w:rFonts w:ascii="SimSun" w:hAnsi="SimSun" w:eastAsia="SimSun" w:cs="SimSun"/>
            <w:color w:val="0000ee"/>
            <w:sz w:val="22"/>
            <w:u w:val="single"/>
          </w:rPr>
          <w:t xml:space="preserve">六、服务期限</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31504" w:history="1">
        <w:r>
          <w:rPr>
            <w:rStyle w:val="925"/>
            <w:rFonts w:ascii="SimSun" w:hAnsi="SimSun" w:eastAsia="SimSun" w:cs="SimSun"/>
            <w:color w:val="0000ee"/>
            <w:sz w:val="22"/>
            <w:u w:val="single"/>
          </w:rPr>
          <w:t xml:space="preserve">七、付款条件</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8371" w:history="1">
        <w:r>
          <w:rPr>
            <w:rStyle w:val="925"/>
            <w:rFonts w:ascii="SimSun" w:hAnsi="SimSun" w:eastAsia="SimSun" w:cs="SimSun"/>
            <w:color w:val="0000ee"/>
            <w:sz w:val="22"/>
            <w:u w:val="single"/>
          </w:rPr>
          <w:t xml:space="preserve">第三部分：采购包2（监理服务）具体内容及需求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6344" w:history="1">
        <w:r>
          <w:rPr>
            <w:rStyle w:val="925"/>
            <w:rFonts w:ascii="SimSun" w:hAnsi="SimSun" w:eastAsia="SimSun" w:cs="SimSun"/>
            <w:color w:val="0000ee"/>
            <w:sz w:val="22"/>
            <w:u w:val="single"/>
          </w:rPr>
          <w:t xml:space="preserve">一、监理服务工作内容</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31502" w:history="1">
        <w:r>
          <w:rPr>
            <w:rStyle w:val="925"/>
            <w:rFonts w:ascii="SimSun" w:hAnsi="SimSun" w:eastAsia="SimSun" w:cs="SimSun"/>
            <w:color w:val="0000ee"/>
            <w:sz w:val="22"/>
            <w:u w:val="single"/>
          </w:rPr>
          <w:t xml:space="preserve">二、监理服务要求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9266" w:history="1">
        <w:r>
          <w:rPr>
            <w:rStyle w:val="925"/>
            <w:rFonts w:ascii="SimSun" w:hAnsi="SimSun" w:eastAsia="SimSun" w:cs="SimSun"/>
            <w:color w:val="0000ee"/>
            <w:sz w:val="22"/>
            <w:u w:val="single"/>
          </w:rPr>
          <w:t xml:space="preserve">三、人员配置要求</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323" w:history="1">
        <w:r>
          <w:rPr>
            <w:rStyle w:val="925"/>
            <w:rFonts w:ascii="SimSun" w:hAnsi="SimSun" w:eastAsia="SimSun" w:cs="SimSun"/>
            <w:color w:val="0000ee"/>
            <w:sz w:val="22"/>
            <w:u w:val="single"/>
          </w:rPr>
          <w:t xml:space="preserve">四、服务期限</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297" w:history="1">
        <w:r>
          <w:rPr>
            <w:rStyle w:val="925"/>
            <w:rFonts w:ascii="SimSun" w:hAnsi="SimSun" w:eastAsia="SimSun" w:cs="SimSun"/>
            <w:color w:val="0000ee"/>
            <w:sz w:val="22"/>
            <w:u w:val="single"/>
          </w:rPr>
          <w:t xml:space="preserve">五、付款条件</w:t>
        </w:r>
        <w:r>
          <w:rPr>
            <w:rStyle w:val="925"/>
            <w:rFonts w:ascii="Calibri" w:hAnsi="Calibri" w:eastAsia="Calibri" w:cs="Calibri"/>
            <w:color w:val="0000ee"/>
            <w:sz w:val="22"/>
            <w:u w:val="single"/>
          </w:rPr>
          <w:tab/>
        </w:r>
      </w:hyperlink>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20316" w:history="1">
        <w:r>
          <w:rPr>
            <w:rStyle w:val="925"/>
            <w:rFonts w:ascii="SimSun" w:hAnsi="SimSun" w:eastAsia="SimSun" w:cs="SimSun"/>
            <w:color w:val="0000ee"/>
            <w:sz w:val="22"/>
            <w:u w:val="single"/>
          </w:rPr>
          <w:t xml:space="preserve">第五章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政府采购合同格式</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29920" w:history="1">
        <w:r>
          <w:rPr>
            <w:rStyle w:val="925"/>
            <w:rFonts w:ascii="SimSun" w:hAnsi="SimSun" w:eastAsia="SimSun" w:cs="SimSun"/>
            <w:color w:val="0000ee"/>
            <w:sz w:val="22"/>
            <w:u w:val="single"/>
          </w:rPr>
          <w:t xml:space="preserve">采购包1：调查服务</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31098" w:history="1">
        <w:r>
          <w:rPr>
            <w:rStyle w:val="925"/>
            <w:rFonts w:ascii="SimSun" w:hAnsi="SimSun" w:eastAsia="SimSun" w:cs="SimSun"/>
            <w:color w:val="0000ee"/>
            <w:sz w:val="22"/>
            <w:u w:val="single"/>
          </w:rPr>
          <w:t xml:space="preserve">采购包2：监理服务</w:t>
        </w:r>
        <w:r>
          <w:rPr>
            <w:rStyle w:val="925"/>
            <w:rFonts w:ascii="Calibri" w:hAnsi="Calibri" w:eastAsia="Calibri" w:cs="Calibri"/>
            <w:color w:val="0000ee"/>
            <w:sz w:val="22"/>
            <w:u w:val="single"/>
          </w:rPr>
          <w:tab/>
        </w:r>
      </w:hyperlink>
      <w:r/>
      <w:r/>
    </w:p>
    <w:p>
      <w:pPr>
        <w:ind w:left="0" w:right="0" w:firstLine="0"/>
        <w:jc w:val="both"/>
        <w:spacing w:before="0" w:after="0"/>
        <w:tabs>
          <w:tab w:val="left" w:pos="9070"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1947" w:history="1">
        <w:r>
          <w:rPr>
            <w:rStyle w:val="925"/>
            <w:rFonts w:ascii="SimSun" w:hAnsi="SimSun" w:eastAsia="SimSun" w:cs="SimSun"/>
            <w:color w:val="0000ee"/>
            <w:sz w:val="22"/>
            <w:u w:val="single"/>
          </w:rPr>
          <w:t xml:space="preserve">第六章</w:t>
        </w:r>
        <w:r>
          <w:rPr>
            <w:rStyle w:val="925"/>
            <w:rFonts w:ascii="SimSun" w:hAnsi="SimSun" w:eastAsia="SimSun" w:cs="SimSun"/>
            <w:color w:val="0000ee"/>
            <w:sz w:val="21"/>
            <w:u w:val="none"/>
          </w:rPr>
          <w:t xml:space="preserve"> </w:t>
        </w:r>
        <w:r>
          <w:rPr>
            <w:rStyle w:val="925"/>
            <w:rFonts w:ascii="SimSun" w:hAnsi="SimSun" w:eastAsia="SimSun" w:cs="SimSun"/>
            <w:color w:val="0000ee"/>
            <w:sz w:val="22"/>
            <w:u w:val="single"/>
          </w:rPr>
          <w:t xml:space="preserve">投标书</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7886" w:history="1">
        <w:r>
          <w:rPr>
            <w:rStyle w:val="925"/>
            <w:rFonts w:ascii="SimSun" w:hAnsi="SimSun" w:eastAsia="SimSun" w:cs="SimSun"/>
            <w:color w:val="0000ee"/>
            <w:sz w:val="22"/>
            <w:u w:val="single"/>
          </w:rPr>
          <w:t xml:space="preserve">商务部分</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21814" w:history="1">
        <w:r>
          <w:rPr>
            <w:rStyle w:val="925"/>
            <w:rFonts w:ascii="SimSun" w:hAnsi="SimSun" w:eastAsia="SimSun" w:cs="SimSun"/>
            <w:color w:val="0000ee"/>
            <w:sz w:val="22"/>
            <w:u w:val="single"/>
          </w:rPr>
          <w:t xml:space="preserve">一、投标申请及声明格式</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5287" w:history="1">
        <w:r>
          <w:rPr>
            <w:rStyle w:val="925"/>
            <w:rFonts w:ascii="SimSun" w:hAnsi="SimSun" w:eastAsia="SimSun" w:cs="SimSun"/>
            <w:color w:val="0000ee"/>
            <w:sz w:val="22"/>
            <w:u w:val="single"/>
          </w:rPr>
          <w:t xml:space="preserve">二、南京市政府采购供应商信用记录表暨信用承诺书</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20597" w:history="1">
        <w:r>
          <w:rPr>
            <w:rStyle w:val="925"/>
            <w:rFonts w:ascii="SimSun" w:hAnsi="SimSun" w:eastAsia="SimSun" w:cs="SimSun"/>
            <w:color w:val="0000ee"/>
            <w:sz w:val="22"/>
            <w:u w:val="single"/>
          </w:rPr>
          <w:t xml:space="preserve">三、企业业绩</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8731" w:history="1">
        <w:r>
          <w:rPr>
            <w:rStyle w:val="925"/>
            <w:rFonts w:ascii="SimSun" w:hAnsi="SimSun" w:eastAsia="SimSun" w:cs="SimSun"/>
            <w:color w:val="0000ee"/>
            <w:sz w:val="22"/>
            <w:u w:val="single"/>
          </w:rPr>
          <w:t xml:space="preserve">四、项目组成人员一览表</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9241" w:history="1">
        <w:r>
          <w:rPr>
            <w:rStyle w:val="925"/>
            <w:rFonts w:ascii="SimSun" w:hAnsi="SimSun" w:eastAsia="SimSun" w:cs="SimSun"/>
            <w:color w:val="0000ee"/>
            <w:sz w:val="22"/>
            <w:u w:val="single"/>
          </w:rPr>
          <w:t xml:space="preserve">五、供应商认为需要提供的其他资格证明文件和商务资料</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3579" w:history="1">
        <w:r>
          <w:rPr>
            <w:rStyle w:val="925"/>
            <w:rFonts w:ascii="SimSun" w:hAnsi="SimSun" w:eastAsia="SimSun" w:cs="SimSun"/>
            <w:color w:val="0000ee"/>
            <w:sz w:val="22"/>
            <w:u w:val="single"/>
          </w:rPr>
          <w:t xml:space="preserve">价格部分</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914" w:history="1">
        <w:r>
          <w:rPr>
            <w:rStyle w:val="925"/>
            <w:rFonts w:ascii="SimSun" w:hAnsi="SimSun" w:eastAsia="SimSun" w:cs="SimSun"/>
            <w:color w:val="0000ee"/>
            <w:sz w:val="22"/>
            <w:u w:val="single"/>
          </w:rPr>
          <w:t xml:space="preserve">一、开标一览表</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24404" w:history="1">
        <w:r>
          <w:rPr>
            <w:rStyle w:val="925"/>
            <w:rFonts w:ascii="SimSun" w:hAnsi="SimSun" w:eastAsia="SimSun" w:cs="SimSun"/>
            <w:color w:val="0000ee"/>
            <w:sz w:val="22"/>
            <w:u w:val="single"/>
          </w:rPr>
          <w:t xml:space="preserve">技术部分</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29290" w:history="1">
        <w:r>
          <w:rPr>
            <w:rStyle w:val="925"/>
            <w:rFonts w:ascii="SimSun" w:hAnsi="SimSun" w:eastAsia="SimSun" w:cs="SimSun"/>
            <w:color w:val="0000ee"/>
            <w:sz w:val="22"/>
            <w:u w:val="single"/>
          </w:rPr>
          <w:t xml:space="preserve">一、项目服务方案（格式自拟）</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29249" w:history="1">
        <w:r>
          <w:rPr>
            <w:rStyle w:val="925"/>
            <w:rFonts w:ascii="SimSun" w:hAnsi="SimSun" w:eastAsia="SimSun" w:cs="SimSun"/>
            <w:color w:val="0000ee"/>
            <w:sz w:val="22"/>
            <w:u w:val="single"/>
          </w:rPr>
          <w:t xml:space="preserve">二、质量保证及服务承诺</w:t>
        </w:r>
        <w:r>
          <w:rPr>
            <w:rStyle w:val="925"/>
            <w:rFonts w:ascii="Calibri" w:hAnsi="Calibri" w:eastAsia="Calibri" w:cs="Calibri"/>
            <w:color w:val="0000ee"/>
            <w:sz w:val="22"/>
            <w:u w:val="single"/>
          </w:rPr>
          <w:tab/>
        </w:r>
      </w:hyperlink>
      <w:r/>
      <w:r/>
    </w:p>
    <w:p>
      <w:pPr>
        <w:ind w:left="84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741" w:history="1">
        <w:r>
          <w:rPr>
            <w:rStyle w:val="925"/>
            <w:rFonts w:ascii="SimSun" w:hAnsi="SimSun" w:eastAsia="SimSun" w:cs="SimSun"/>
            <w:color w:val="0000ee"/>
            <w:sz w:val="22"/>
            <w:u w:val="single"/>
          </w:rPr>
          <w:t xml:space="preserve">三、供应商认为需要提供的其他技术文件或资料</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1827" w:history="1">
        <w:r>
          <w:rPr>
            <w:rStyle w:val="925"/>
            <w:rFonts w:ascii="SimSun" w:hAnsi="SimSun" w:eastAsia="SimSun" w:cs="SimSun"/>
            <w:color w:val="0000ee"/>
            <w:sz w:val="22"/>
            <w:u w:val="single"/>
          </w:rPr>
          <w:t xml:space="preserve">附件一、中小企业声明函格式</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1149" w:history="1">
        <w:r>
          <w:rPr>
            <w:rStyle w:val="925"/>
            <w:rFonts w:ascii="SimSun" w:hAnsi="SimSun" w:eastAsia="SimSun" w:cs="SimSun"/>
            <w:color w:val="0000ee"/>
            <w:sz w:val="22"/>
            <w:u w:val="single"/>
          </w:rPr>
          <w:t xml:space="preserve">附件二、残疾人福利性单位声明函（如有）</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2510" w:history="1">
        <w:r>
          <w:rPr>
            <w:rStyle w:val="925"/>
            <w:rFonts w:ascii="SimSun" w:hAnsi="SimSun" w:eastAsia="SimSun" w:cs="SimSun"/>
            <w:color w:val="0000ee"/>
            <w:sz w:val="22"/>
            <w:u w:val="single"/>
          </w:rPr>
          <w:t xml:space="preserve">附件三：具备履行合同所必需的设备和专业技术能力的书面声明</w:t>
        </w:r>
        <w:r>
          <w:rPr>
            <w:rStyle w:val="925"/>
            <w:rFonts w:ascii="Calibri" w:hAnsi="Calibri" w:eastAsia="Calibri" w:cs="Calibri"/>
            <w:color w:val="0000ee"/>
            <w:sz w:val="22"/>
            <w:u w:val="single"/>
          </w:rPr>
          <w:tab/>
        </w:r>
      </w:hyperlink>
      <w:r/>
      <w:r/>
    </w:p>
    <w:p>
      <w:pPr>
        <w:ind w:left="420" w:right="0" w:firstLine="0"/>
        <w:jc w:val="both"/>
        <w:spacing w:before="210" w:after="210"/>
        <w:tabs>
          <w:tab w:val="left" w:pos="9070"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30522" w:history="1">
        <w:r>
          <w:rPr>
            <w:rStyle w:val="925"/>
            <w:rFonts w:ascii="SimSun" w:hAnsi="SimSun" w:eastAsia="SimSun" w:cs="SimSun"/>
            <w:color w:val="0000ee"/>
            <w:sz w:val="22"/>
            <w:u w:val="single"/>
          </w:rPr>
          <w:t xml:space="preserve">附件四：无重大违法记录声明格式</w:t>
        </w:r>
        <w:r>
          <w:rPr>
            <w:rStyle w:val="925"/>
            <w:rFonts w:ascii="Calibri" w:hAnsi="Calibri" w:eastAsia="Calibri" w:cs="Calibri"/>
            <w:color w:val="0000ee"/>
            <w:sz w:val="22"/>
            <w:u w:val="single"/>
          </w:rPr>
          <w:tab/>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江宁区2026年度国土变更调查（含日常变更调查）</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公开招标采购公告</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江宁区2026年度国土变更调查（含日常变更调查）</w:t>
      </w:r>
      <w:r>
        <w:rPr>
          <w:rFonts w:ascii="SimSun" w:hAnsi="SimSun" w:eastAsia="SimSun" w:cs="SimSun"/>
          <w:color w:val="000000"/>
          <w:sz w:val="22"/>
        </w:rPr>
        <w:t xml:space="preserve">招标项目的潜在供应商应在</w:t>
      </w:r>
      <w:r>
        <w:rPr>
          <w:rFonts w:ascii="SimSun" w:hAnsi="SimSun" w:eastAsia="SimSun" w:cs="SimSun"/>
          <w:color w:val="000000"/>
          <w:sz w:val="21"/>
        </w:rPr>
        <w:t xml:space="preserve"> </w:t>
      </w:r>
      <w:r>
        <w:rPr>
          <w:rFonts w:ascii="SimSun" w:hAnsi="SimSun" w:eastAsia="SimSun" w:cs="SimSun"/>
          <w:color w:val="000000"/>
          <w:sz w:val="22"/>
          <w:u w:val="single"/>
        </w:rPr>
        <w:t xml:space="preserve">江苏政府采购网</w:t>
      </w:r>
      <w:r>
        <w:rPr>
          <w:rFonts w:ascii="SimSun" w:hAnsi="SimSun" w:eastAsia="SimSun" w:cs="SimSun"/>
          <w:color w:val="000000"/>
          <w:sz w:val="21"/>
        </w:rPr>
        <w:t xml:space="preserve"> </w:t>
      </w:r>
      <w:r>
        <w:rPr>
          <w:rFonts w:ascii="SimSun" w:hAnsi="SimSun" w:eastAsia="SimSun" w:cs="SimSun"/>
          <w:color w:val="000000"/>
          <w:sz w:val="22"/>
        </w:rPr>
        <w:t xml:space="preserve">获取招标文件，并于</w:t>
      </w:r>
      <w:r>
        <w:rPr>
          <w:rFonts w:ascii="SimSun" w:hAnsi="SimSun" w:eastAsia="SimSun" w:cs="SimSun"/>
          <w:color w:val="000000"/>
          <w:sz w:val="22"/>
          <w:u w:val="single"/>
        </w:rPr>
        <w:t xml:space="preserve">2026年6月22日14点30分</w:t>
      </w:r>
      <w:r>
        <w:rPr>
          <w:rFonts w:ascii="SimSun" w:hAnsi="SimSun" w:eastAsia="SimSun" w:cs="SimSun"/>
          <w:color w:val="000000"/>
          <w:sz w:val="22"/>
        </w:rPr>
        <w:t xml:space="preserve">（北京时间）前递交投标文件。</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项目编号：JSZC-320115-NJDX-G2026-0002</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项目名称：江宁区2026年度国土变更调查（含日常变更调查）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预算金额：192万元（采购包1：180万元；采购包2:12万元）</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最高限价（如有）：采购包1：180万元；采购包2:12万元（供应商报价超过最高限价的作无效标处理，具体要求详见招标文件。）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w:t>
      </w:r>
      <w:r>
        <w:rPr>
          <w:rFonts w:ascii="SimSun" w:hAnsi="SimSun" w:eastAsia="SimSun" w:cs="SimSun"/>
          <w:color w:val="000000"/>
          <w:sz w:val="22"/>
          <w:u w:val="none"/>
        </w:rPr>
        <w:t xml:space="preserve">现对江宁区2026年度国土变更调查（含日常变更调查）</w:t>
      </w:r>
      <w:r>
        <w:rPr>
          <w:rFonts w:ascii="SimSun" w:hAnsi="SimSun" w:eastAsia="SimSun" w:cs="SimSun"/>
          <w:color w:val="000000"/>
          <w:sz w:val="22"/>
        </w:rPr>
        <w:t xml:space="preserve">、2026年耕地资源“一田一码”数据更新调查，以及相关监理服务进行公开招标。</w:t>
      </w:r>
      <w:r>
        <w:rPr>
          <w:rFonts w:ascii="SimSun" w:hAnsi="SimSun" w:eastAsia="SimSun" w:cs="SimSun"/>
          <w:color w:val="000000"/>
          <w:sz w:val="21"/>
        </w:rPr>
        <w:t xml:space="preserve"> </w:t>
      </w:r>
      <w:r>
        <w:rPr>
          <w:rFonts w:ascii="SimSun" w:hAnsi="SimSun" w:eastAsia="SimSun" w:cs="SimSun"/>
          <w:color w:val="000000"/>
          <w:sz w:val="22"/>
        </w:rPr>
        <w:t xml:space="preserve">本项目共2个包，各采购包基本情况如下表，具体详见采购文件。</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0"/>
        <w:gridCol w:w="1822"/>
        <w:gridCol w:w="3416"/>
        <w:gridCol w:w="1428"/>
        <w:gridCol w:w="10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2026年度国土变更调查、2026年度日常变更调查、2026年耕地资源“一田一码”数据更新调查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对江宁区2026年国土变更调查（含日常变更调查）、2026年耕地资源“一田一码”数据更新调查项目全程进行监督检查，提供监理服务。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中标候选供应商，由排名其后的供应商递补，以此类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合同履行期限：总服务期限约为12个月。工作时间节点以甲方通知为准。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w:t>
      </w:r>
      <w:r>
        <w:rPr>
          <w:rFonts w:ascii="SimSun" w:hAnsi="SimSun" w:eastAsia="SimSun" w:cs="SimSun"/>
          <w:b/>
          <w:color w:val="000000"/>
          <w:sz w:val="22"/>
          <w:u w:val="single"/>
        </w:rPr>
        <w:t xml:space="preserve">不接受</w:t>
      </w:r>
      <w:r>
        <w:rPr>
          <w:rFonts w:ascii="SimSun" w:hAnsi="SimSun" w:eastAsia="SimSun" w:cs="SimSun"/>
          <w:color w:val="000000"/>
          <w:sz w:val="22"/>
        </w:rPr>
        <w:t xml:space="preserve">联合体投标。</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（一）《中华人民共和国政府采购法》规定的条件: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none"/>
        </w:rPr>
        <w:t xml:space="preserve">具有独立承担民事责任的能力。（供应商为法人或者其他组织的，提供营业执照或法人证书或组织机构代码证等证明文件；供应商为自然人的，提供其身份证。</w:t>
      </w:r>
      <w:r>
        <w:rPr>
          <w:rFonts w:ascii="SimSun" w:hAnsi="SimSun" w:eastAsia="SimSun" w:cs="SimSun"/>
          <w:color w:val="000000"/>
          <w:sz w:val="22"/>
        </w:rPr>
        <w:t xml:space="preserve">相关证明材料需提供原件扫描件。）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none"/>
        </w:rPr>
        <w:t xml:space="preserve">本次政府采购活动采用信用承诺制，具体要求详见本公告“六、其他补充事宜”。（供应商提供由法定代表人签字并盖单位公章的《南京市政府采购供应商信用记录表暨信用承诺书》。）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w:t>
      </w:r>
      <w:r>
        <w:rPr>
          <w:rFonts w:ascii="Calibri" w:hAnsi="Calibri" w:eastAsia="Calibri" w:cs="Calibri"/>
          <w:color w:val="000000"/>
          <w:sz w:val="22"/>
        </w:rPr>
        <w:t xml:space="preserve">)</w:t>
      </w:r>
      <w:r>
        <w:rPr>
          <w:rFonts w:ascii="SimSun" w:hAnsi="SimSun" w:eastAsia="SimSun" w:cs="SimSun"/>
          <w:color w:val="000000"/>
          <w:sz w:val="22"/>
        </w:rPr>
        <w:t xml:space="preserve">出具的属于监狱企业的证明文件。</w:t>
      </w:r>
      <w:r>
        <w:rPr>
          <w:rFonts w:ascii="SimSun" w:hAnsi="SimSun" w:eastAsia="SimSun" w:cs="SimSun"/>
          <w:b/>
          <w:color w:val="000000"/>
          <w:sz w:val="22"/>
        </w:rPr>
        <w:t xml:space="preserve">未提供或未按要求填写的，做无效标处理。</w:t>
      </w:r>
      <w:r>
        <w:rPr>
          <w:rFonts w:ascii="SimSun" w:hAnsi="SimSun" w:eastAsia="SimSun" w:cs="SimSun"/>
          <w:color w:val="000000"/>
          <w:sz w:val="22"/>
        </w:rPr>
        <w:t xml:space="preserve">相关证明材料需提供原件扫描件。）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项目所属行业为：其他未列明行业——科学研究和技术服务业。本项目所属行业中小企业划型标准如下：从业人员300人以下的为中小微型企业。其中，从业人员100人及以上的为中型企业；从业人员10人及以上的为小型企业；从业人员10人以下的为微型企业。</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（三）采购人根据采购项目的特殊要求规定的特定条件，并提供相关证明文件</w:t>
      </w:r>
      <w:r>
        <w:rPr>
          <w:rFonts w:ascii="SimSun" w:hAnsi="SimSun" w:eastAsia="SimSun" w:cs="SimSun"/>
          <w:b/>
          <w:color w:val="000000"/>
          <w:sz w:val="22"/>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w:t>
      </w:r>
      <w:r>
        <w:rPr>
          <w:rFonts w:ascii="Calibri" w:hAnsi="Calibri" w:eastAsia="Calibri" w:cs="Calibri"/>
          <w:color w:val="000000"/>
          <w:sz w:val="22"/>
        </w:rPr>
        <w:t xml:space="preserve">1</w:t>
      </w:r>
      <w:r>
        <w:rPr>
          <w:rFonts w:ascii="SimSun" w:hAnsi="SimSun" w:eastAsia="SimSun" w:cs="SimSun"/>
          <w:color w:val="000000"/>
          <w:sz w:val="22"/>
        </w:rPr>
        <w:t xml:space="preserve">、采购包</w:t>
      </w:r>
      <w:r>
        <w:rPr>
          <w:rFonts w:ascii="Calibri" w:hAnsi="Calibri" w:eastAsia="Calibri" w:cs="Calibri"/>
          <w:color w:val="000000"/>
          <w:sz w:val="22"/>
        </w:rPr>
        <w:t xml:space="preserve">2</w:t>
      </w:r>
      <w:r>
        <w:rPr>
          <w:rFonts w:ascii="SimSun" w:hAnsi="SimSun" w:eastAsia="SimSun" w:cs="SimSun"/>
          <w:color w:val="000000"/>
          <w:sz w:val="22"/>
        </w:rPr>
        <w:t xml:space="preserve">：供应商须具备有效的行政主管部门颁发的乙级及以上测绘资质证书，且其专业类别须同时涵盖：界线与不动产测绘、地理信息系统工程、工程测量。（提供有效证书原件扫描件并加盖电子公章。）</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时间：自本公告发布之日起5个工作日（2026年6月1日至2026年6月5日）</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地点：江苏省政府采购管理交易系统（苏采云系统）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rPr>
          <w:rFonts w:ascii="SimSun" w:hAnsi="SimSun" w:eastAsia="SimSun" w:cs="SimSun"/>
          <w:color w:val="000000"/>
          <w:sz w:val="21"/>
        </w:rPr>
        <w:t xml:space="preserve"> </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截止时间：2026年6月22日14点30分（北京时间）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地点：江苏省政府采购管理交易系统（苏采云系统）</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1、本次采购采用“政府采购管理交易系统（苏采云）”：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本次采购全程电子化，开标方式为不见面开标。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供应商通过苏采云系统参与政府采购项目，需要办理江苏省政府采购数字证书及电子签章，具体详见苏采云系统登录页“新CA办理指南”。</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供应商按《江苏省政府采购管理交易系统（苏采云）供应商操作手册》（以下简称“操作手册”）进行注册，并制作上传电子响应文件。《操作手册》下载地址：</w:t>
      </w:r>
      <w:hyperlink r:id="rId57" w:tooltip="http://www.ccgp-jiangsu.gov.cn/jiangsu/zlxz/ee/ee3a4bc5a3454aa2b0d9312230633ce9.html" w:history="1">
        <w:r>
          <w:rPr>
            <w:rStyle w:val="925"/>
            <w:rFonts w:ascii="SimSun" w:hAnsi="SimSun" w:eastAsia="SimSun" w:cs="SimSun"/>
            <w:color w:val="0000ee"/>
            <w:sz w:val="22"/>
            <w:u w:val="single"/>
          </w:rPr>
          <w:t xml:space="preserve">http://www.ccgp-jiangsu.gov.cn/jiangsu/zlxz/ee/ee3a4bc5a3454aa2b0d9312230633ce9.html</w:t>
        </w:r>
      </w:hyperlink>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2、政府采购信用承诺：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2.1根据《关于在政府采购活动中推行信用承诺制的通知》宁财购通〔2021〕5号规定，参加南京地区政府采购活动的供应商，应以书面形式向采购人或政府采购代理机构作出信用承诺。供应商</w:t>
      </w:r>
      <w:r>
        <w:rPr>
          <w:rFonts w:ascii="SimSun" w:hAnsi="SimSun" w:eastAsia="SimSun" w:cs="SimSun"/>
          <w:b/>
          <w:color w:val="000000"/>
          <w:sz w:val="22"/>
        </w:rPr>
        <w:t xml:space="preserve">每次参加政府采购活动投标（响应）截止日前，</w:t>
      </w:r>
      <w:r>
        <w:rPr>
          <w:rFonts w:ascii="SimSun" w:hAnsi="SimSun" w:eastAsia="SimSun" w:cs="SimSun"/>
          <w:color w:val="000000"/>
          <w:sz w:val="22"/>
        </w:rPr>
        <w:t xml:space="preserve">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2.2在政府采购资格审查环节，供应商只需提供书面《南京市政府采购供应商信用记录表暨信用承诺书》，即可替代以下证明材料：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（1）参加本次政府采购活动前的会计报表，成立不满一年的无需提供。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（3）具备履行政府采购合同所必需的设备和专业技术能力的书面声明，格式见采购文件附件。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（4）参加政府采购活动前三年内在经营活动中没有重大违法记录的书面声明，格式见采购文件附件。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（5）未被列入失信被执行人、重大税收违法失信主体、政府采购严重违法失信行为记录名单的证明材料。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2.3供应商在中标（成交）后，应按采购文件要求，将上述由信用承诺书替代的证明材料提交采购人或采购代理机构核验。经核验无误后，由采购人或采购代理机构发出中标（成交）通知书。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2.4供应商涉及以下情形的，不适用信用承诺：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（1）供应商被列入严重失信主体名单；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（2）被相关监管部门作出行政处罚且尚在处罚有效期内；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（3）其他法律、行政法规规定的不适用信用承诺的情形。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2.5供应商对信用承诺内容的真实性、合法性、有效性负责。如作出虚假信用承诺，视同为“提供虚假材料谋取中标、成交”的违法行为。</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3、拒绝下述供应商参加本次采购活动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（2）除单一来源采购项目外，为采购项目提供整体设计、规范编制或者项目管理、监理、检测等服务的供应商，不得再参加该采购项目的其他采购活动。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（3）供应商被“信用中国”网站、“中国政府采购网”列入失信被执行人、重大税收违法案件当事人名单、政府采购严重违法失信行为记录名单。</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4、现场考察：</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采购人不组织，供应商可自行踏勘。请务必对项目现场和周围环境进行仔细认真地查勘，在随后的采购中，对现场资料和数据所作出的推论、解释和结论及由此造成的后果由供应商负责。</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5、有关本次采购的事项若存在变动或修改，敬请及时关注“中国政府采购网”“江苏政府采购网”“南京公共采购信息网”发布的信息更正公告。</w:t>
      </w:r>
      <w:r>
        <w:rPr>
          <w:rFonts w:ascii="SimSun" w:hAnsi="SimSun" w:eastAsia="SimSun" w:cs="SimSun"/>
          <w:color w:val="000000"/>
          <w:sz w:val="21"/>
        </w:rPr>
        <w:t xml:space="preserve"> </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单位名称：南京市规划和自然资源局江宁分局</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采购单位地址：南京市江宁区双龙大道1200号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联系电话：025-52146139</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采购代理机构：南京东兴工程咨询有限公司</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地址：南京江宁天元中路128号诚基大厦2栋618室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联系电话：025-52140133</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联系人：赵工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联系电话：025-52140133</w:t>
      </w:r>
      <w:r/>
    </w:p>
    <w:p>
      <w:pPr>
        <w:ind w:left="0" w:right="0" w:firstLine="491"/>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49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ind w:left="0" w:right="0" w:firstLine="42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南京东兴工程咨询有限公司</w:t>
      </w:r>
      <w:r>
        <w:rPr>
          <w:rFonts w:ascii="SimSun" w:hAnsi="SimSun" w:eastAsia="SimSun" w:cs="SimSun"/>
          <w:color w:val="000000"/>
          <w:sz w:val="21"/>
        </w:rPr>
        <w:t xml:space="preserve"> </w:t>
      </w:r>
      <w:r>
        <w:rPr>
          <w:rFonts w:ascii="SimSun" w:hAnsi="SimSun" w:eastAsia="SimSun" w:cs="SimSun"/>
          <w:color w:val="000000"/>
          <w:sz w:val="22"/>
        </w:rPr>
        <w:t xml:space="preserve">受</w:t>
      </w:r>
      <w:r>
        <w:rPr>
          <w:rFonts w:ascii="SimSun" w:hAnsi="SimSun" w:eastAsia="SimSun" w:cs="SimSun"/>
          <w:color w:val="000000"/>
          <w:sz w:val="21"/>
        </w:rPr>
        <w:t xml:space="preserve"> </w:t>
      </w:r>
      <w:r>
        <w:rPr>
          <w:rFonts w:ascii="SimSun" w:hAnsi="SimSun" w:eastAsia="SimSun" w:cs="SimSun"/>
          <w:b/>
          <w:color w:val="000000"/>
          <w:sz w:val="22"/>
        </w:rPr>
        <w:t xml:space="preserve">南京市规划和自然资源局江宁分局</w:t>
      </w:r>
      <w:r>
        <w:rPr>
          <w:rFonts w:ascii="SimSun" w:hAnsi="SimSun" w:eastAsia="SimSun" w:cs="SimSun"/>
          <w:color w:val="000000"/>
          <w:sz w:val="22"/>
        </w:rPr>
        <w:t xml:space="preserve">（采购人）委托，对其</w:t>
      </w:r>
      <w:r>
        <w:rPr>
          <w:rFonts w:ascii="SimSun" w:hAnsi="SimSun" w:eastAsia="SimSun" w:cs="SimSun"/>
          <w:b/>
          <w:color w:val="000000"/>
          <w:sz w:val="22"/>
        </w:rPr>
        <w:t xml:space="preserve">江宁区2026年度国土变更调查（含日常变更调查）</w:t>
      </w:r>
      <w:r>
        <w:rPr>
          <w:rFonts w:ascii="SimSun" w:hAnsi="SimSun" w:eastAsia="SimSun" w:cs="SimSun"/>
          <w:color w:val="000000"/>
          <w:sz w:val="22"/>
        </w:rPr>
        <w:t xml:space="preserve">JSZC-320115-NJDX-G2026-0002进行公开招标，兹邀请符合条件的供应商参与投标，相关信息如下：</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900"/>
        <w:gridCol w:w="1080"/>
        <w:gridCol w:w="1620"/>
        <w:gridCol w:w="4530"/>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w:t>
            </w:r>
            <w:r>
              <w:rPr>
                <w:rFonts w:ascii="SimSun" w:hAnsi="SimSun" w:eastAsia="SimSun" w:cs="SimSun"/>
                <w:b/>
                <w:color w:val="000000"/>
                <w:sz w:val="21"/>
              </w:rPr>
              <w:t xml:space="preserve"> </w:t>
            </w:r>
            <w:r>
              <w:rPr>
                <w:rFonts w:ascii="SimSun" w:hAnsi="SimSun" w:eastAsia="SimSun" w:cs="SimSun"/>
                <w:b/>
                <w:color w:val="000000"/>
                <w:sz w:val="22"/>
              </w:rPr>
              <w:t xml:space="preserve"> 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w:t>
            </w:r>
            <w:r>
              <w:rPr>
                <w:rFonts w:ascii="SimSun" w:hAnsi="SimSun" w:eastAsia="SimSun" w:cs="SimSun"/>
                <w:b/>
                <w:color w:val="000000"/>
                <w:sz w:val="21"/>
              </w:rPr>
              <w:t xml:space="preserve"> </w:t>
            </w:r>
            <w:r>
              <w:rPr>
                <w:rFonts w:ascii="SimSun" w:hAnsi="SimSun" w:eastAsia="SimSun" w:cs="SimSun"/>
                <w:b/>
                <w:color w:val="000000"/>
                <w:sz w:val="22"/>
              </w:rPr>
              <w:t xml:space="preserve">        容</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JSZC-320115-NJDX-G2026-0002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江宁区2026年度国土变更调查（含日常变更调查）</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南京东兴工程咨询有限公司</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南京市江宁区天元中路128号诚基名苑2幢618室</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项目预算及最高限价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预算金额：192万元（采购包1：180万元；采购包2:12万元）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最高限价：采购包1：180万元；采购包2:12万元</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总服务期限约为12个月。工作时间节点以甲方通知为准。</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投标截止之日起90天</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w:t>
            </w:r>
            <w:r>
              <w:rPr>
                <w:rFonts w:ascii="SimSun" w:hAnsi="SimSun" w:eastAsia="SimSun" w:cs="SimSun"/>
                <w:color w:val="000000"/>
                <w:sz w:val="21"/>
              </w:rPr>
              <w:t xml:space="preserve"> </w:t>
            </w:r>
            <w:r>
              <w:rPr>
                <w:rFonts w:ascii="SimSun" w:hAnsi="SimSun" w:eastAsia="SimSun" w:cs="SimSun"/>
                <w:color w:val="000000"/>
                <w:sz w:val="22"/>
              </w:rPr>
              <w:t xml:space="preserve">文件递交信息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2026年6月22日14点30分（北京时间）</w:t>
            </w:r>
            <w:r/>
          </w:p>
        </w:tc>
      </w:tr>
      <w:tr>
        <w:trPr>
          <w:trHeight w:val="2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江苏省政府采购管理交易系统（苏采云系统）</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纸质投标文件及相关资料份数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在中标后，中标供应商须配合采购人提供纸质投标文件（与在苏采云系统内最终提交的响应文件一致）。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具体数量及要求：正本壹份；副本贰份。系统内导出最终提交的响应文件（应有电子章），打印装订，并在封面、骑缝处盖公章。</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资格承诺制的应用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在中标后，中标供应商仅提供资格承诺书而未提供资格条件中涉及的证明材料的，须在结果公告发布后</w:t>
            </w:r>
            <w:r>
              <w:rPr>
                <w:rFonts w:ascii="SimSun" w:hAnsi="SimSun" w:eastAsia="SimSun" w:cs="SimSun"/>
                <w:b/>
                <w:color w:val="000000"/>
                <w:sz w:val="21"/>
              </w:rPr>
              <w:t xml:space="preserve"> </w:t>
            </w:r>
            <w:r>
              <w:rPr>
                <w:rFonts w:ascii="SimSun" w:hAnsi="SimSun" w:eastAsia="SimSun" w:cs="SimSun"/>
                <w:b/>
                <w:color w:val="000000"/>
                <w:sz w:val="22"/>
              </w:rPr>
              <w:t xml:space="preserve">7 个工作日内另行提供由资格承诺书替代的证明材料（一式三份），材料须装订成册、加盖公章并按采购文件要求提交采购人或采购代理机构核验。经核验无误后，由采购人或采购代理机构发出中标通知书。</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代理服务费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为严格落实预算管理、简化支付流程、提高采购效率，本项目预算已包含代理服务费。供应商在响应时应充分考虑上述费用，并包含在报价中；无论供应商是否将该费用在报价中单独列明，均视为已含在总价中。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1、收费方式：</w:t>
              <w:br/>
              <w:t xml:space="preserve">由成交供应商在领取成交通知书时，一次性向采购代理机构支付采购代理费、相关技术咨询费（如有）。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2、收费标准如下：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（1）采购代理费：参照《江苏省政府采购代理服务收费指导意见》（苏政采协[2024]20号）规定的收费标准，按75%计算收取。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（2）相关技术咨询费（如有）:期方案论证、市场调研、预算/控制价审核等相关技术咨询服务，参照《江苏省工程造价咨询服务收费指导意见》（苏建价协[2022]7号）规定收费标准，按75%计算收取。</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w:t>
            </w:r>
            <w:r>
              <w:rPr>
                <w:rFonts w:ascii="SimSun" w:hAnsi="SimSun" w:eastAsia="SimSun" w:cs="SimSun"/>
                <w:color w:val="000000"/>
                <w:sz w:val="21"/>
              </w:rPr>
              <w:t xml:space="preserve"> </w:t>
            </w:r>
            <w:r>
              <w:rPr>
                <w:rFonts w:ascii="SimSun" w:hAnsi="SimSun" w:eastAsia="SimSun" w:cs="SimSun"/>
                <w:color w:val="000000"/>
                <w:sz w:val="22"/>
              </w:rPr>
              <w:t xml:space="preserve">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丁女士</w:t>
            </w:r>
            <w:r/>
          </w:p>
        </w:tc>
      </w:tr>
      <w:tr>
        <w:trPr>
          <w:trHeight w:val="38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025-52146139</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赵工</w:t>
            </w:r>
            <w:r/>
          </w:p>
        </w:tc>
      </w:tr>
      <w:tr>
        <w:trPr>
          <w:trHeight w:val="42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025-52140133</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《中华人民共和国政府采购法》《中华人民共和国政府采购法实施条例》《政府采购货物和服务招标投标管理办法》等有关法律、规章和规定等。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w:t>
      </w:r>
      <w:r>
        <w:rPr>
          <w:rFonts w:ascii="SimSun" w:hAnsi="SimSun" w:eastAsia="SimSun" w:cs="SimSun"/>
          <w:b/>
          <w:color w:val="000000"/>
          <w:sz w:val="22"/>
        </w:rPr>
        <w:t xml:space="preserve">供应商/投标人</w:t>
      </w:r>
      <w:r>
        <w:rPr>
          <w:rFonts w:ascii="SimSun" w:hAnsi="SimSun" w:eastAsia="SimSun" w:cs="SimSun"/>
          <w:color w:val="000000"/>
          <w:sz w:val="22"/>
        </w:rPr>
        <w:t xml:space="preserve">”是指参加投标竞争，并符合招标文件规定资格条件的法人、其他组织或者自然人。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“货物和服务”指本招标文件中所述</w:t>
      </w:r>
      <w:r>
        <w:rPr>
          <w:rFonts w:ascii="SimSun" w:hAnsi="SimSun" w:eastAsia="SimSun" w:cs="SimSun"/>
          <w:b/>
          <w:color w:val="000000"/>
          <w:sz w:val="22"/>
        </w:rPr>
        <w:t xml:space="preserve">产品</w:t>
      </w:r>
      <w:r>
        <w:rPr>
          <w:rFonts w:ascii="SimSun" w:hAnsi="SimSun" w:eastAsia="SimSun" w:cs="SimSun"/>
          <w:color w:val="000000"/>
          <w:sz w:val="22"/>
        </w:rPr>
        <w:t xml:space="preserve">及相关服务。</w:t>
      </w:r>
      <w:r>
        <w:rPr>
          <w:rFonts w:ascii="SimSun" w:hAnsi="SimSun" w:eastAsia="SimSun" w:cs="SimSun"/>
          <w:b/>
          <w:color w:val="000000"/>
          <w:sz w:val="22"/>
        </w:rPr>
        <w:t xml:space="preserve">本次采购不接受进口产品投标</w:t>
      </w:r>
      <w:r>
        <w:rPr>
          <w:rFonts w:ascii="SimSun" w:hAnsi="SimSun" w:eastAsia="SimSun" w:cs="SimSun"/>
          <w:color w:val="000000"/>
          <w:sz w:val="22"/>
        </w:rPr>
        <w:t xml:space="preserve">，进口产品是指通过中国海关报关验放进入中国境内且产自关境外的产品。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“采购人/用户/使用单位/招标人”是指使用服务的单位。</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3.1政府采购促进中小企业发展，在政府采购活动中，供应商提供的货物、工程或者服务符合下列情形的，享受中小企业扶持政策：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（1）在货物采购项目中，货物由中小企业制造，即货物由中小企业生产且使用该中小企业商号或者注册商标；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（2）在工程采购项目中，工程由中小企业承建，即工程施工单位为中小企业；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在货物采购项目中，供应商提供的货物既有中小企业制造货物，也有大型企业制造货物的，不享受中小企业扶持政策。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中小企业供应商参加政府采购活动，应当出具《中小企业声明函》（格式见后附件），否则不得享受相关中小企业扶持政策。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3.6提供的产品属于政府强制采购节能产品的，供应商应当选择经过认证的节能产品投标，并提供有效的节能产品认证证书复印件。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3.7提供的产品属于环境标志产品的,供应商应当选择经过认证的环境标志产品投标,并提供有效的环境标志产品认证证书复印件。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本项目如既有本国产品又有非本国产品参与竞争，依法对本国产品给予价格评审优惠，具体详见第四章。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招标文件如果要求供应商提交备选投标方案的，供应商可以提交备选方案；否则，备选方案将被拒绝。</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5.1代理机构对已发出的招标文件进行必要澄清或者修改的，将在招标文件要求提交投标文件截止时间</w:t>
      </w:r>
      <w:r>
        <w:rPr>
          <w:rFonts w:ascii="SimSun" w:hAnsi="SimSun" w:eastAsia="SimSun" w:cs="SimSun"/>
          <w:b/>
          <w:color w:val="000000"/>
          <w:sz w:val="22"/>
          <w:u w:val="single"/>
        </w:rPr>
        <w:t xml:space="preserve">十五日</w:t>
      </w:r>
      <w:r>
        <w:rPr>
          <w:rFonts w:ascii="SimSun" w:hAnsi="SimSun" w:eastAsia="SimSun" w:cs="SimSun"/>
          <w:color w:val="000000"/>
          <w:sz w:val="22"/>
        </w:rPr>
        <w:t xml:space="preserve">前，在原招标公告媒体发布更正公告，该澄清或者修改的内容为招标文件的组成部分。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代理机构在招标文件要求提交投标文件截止时间</w:t>
      </w:r>
      <w:r>
        <w:rPr>
          <w:rFonts w:ascii="SimSun" w:hAnsi="SimSun" w:eastAsia="SimSun" w:cs="SimSun"/>
          <w:b/>
          <w:color w:val="000000"/>
          <w:sz w:val="22"/>
          <w:u w:val="single"/>
        </w:rPr>
        <w:t xml:space="preserve">三日</w:t>
      </w:r>
      <w:r>
        <w:rPr>
          <w:rFonts w:ascii="SimSun" w:hAnsi="SimSun" w:eastAsia="SimSun" w:cs="SimSun"/>
          <w:color w:val="000000"/>
          <w:sz w:val="22"/>
        </w:rPr>
        <w:t xml:space="preserve">前，有权决定延长投标截止时间和开标时间，并在原采购信息发布媒体上发布变更公告。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供应商应在投标截止时间前关注原采购信息发布媒体上有关本招标项目有无变更公告。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rPr>
          <w:rFonts w:ascii="SimSun" w:hAnsi="SimSun" w:eastAsia="SimSun" w:cs="SimSun"/>
          <w:color w:val="000000"/>
          <w:sz w:val="21"/>
        </w:rPr>
        <w:t xml:space="preserve"> </w:t>
      </w:r>
      <w:r>
        <w:rPr>
          <w:rFonts w:ascii="SimSun" w:hAnsi="SimSun" w:eastAsia="SimSun" w:cs="SimSun"/>
          <w:color w:val="000000"/>
          <w:sz w:val="22"/>
        </w:rPr>
        <w:t xml:space="preserve">如标书制作工具中格式和内容与“江苏政府采购网”发布的招标文件不一致，以“江苏政府采购网”发布的招标文件为准。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供应商应用人民币报价。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投标文件应字迹清楚、内容齐全、不得涂改。如有修改，修改处须有供应商公章和法定代表人或其授权的供应商代表签字。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6.5供应商应在投标文件中写清相应的项目编号、项目名称、供应商全称、地址、电话、传真等。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、联合投标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rPr>
          <w:rFonts w:ascii="SimSun" w:hAnsi="SimSun" w:eastAsia="SimSun" w:cs="SimSun"/>
          <w:b/>
          <w:color w:val="000000"/>
          <w:sz w:val="22"/>
        </w:rPr>
        <w:t xml:space="preserve">本次采购不接受联合体投标。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供应商应承担所有与准备和参加投标有关的费用。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8.2</w:t>
      </w:r>
      <w:r>
        <w:rPr>
          <w:rFonts w:ascii="SimSun" w:hAnsi="SimSun" w:eastAsia="SimSun" w:cs="SimSun"/>
          <w:b/>
          <w:color w:val="000000"/>
          <w:sz w:val="21"/>
        </w:rPr>
        <w:t xml:space="preserve"> </w:t>
      </w:r>
      <w:r>
        <w:rPr>
          <w:rFonts w:ascii="SimSun" w:hAnsi="SimSun" w:eastAsia="SimSun" w:cs="SimSun"/>
          <w:b/>
          <w:color w:val="000000"/>
          <w:sz w:val="22"/>
        </w:rPr>
        <w:t xml:space="preserve">本次采购代理服务费收费标准详见本章前附表。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9.1供应商应当根据招标文件要求编制投标文件，投标文件应对招标文件提出的要求和条件作出实质性响应，</w:t>
      </w:r>
      <w:r>
        <w:rPr>
          <w:rFonts w:ascii="SimSun" w:hAnsi="SimSun" w:eastAsia="SimSun" w:cs="SimSun"/>
          <w:b/>
          <w:color w:val="000000"/>
          <w:sz w:val="22"/>
        </w:rPr>
        <w:t xml:space="preserve">对带星号（“★或*”）的技术条款必须在投标文件中提供技术支持资料（如白皮书、彩页、手册、检测报告等），未提供技术支持资料的，评审时不予认可。</w:t>
      </w:r>
      <w:r/>
    </w:p>
    <w:p>
      <w:pPr>
        <w:ind w:left="0" w:right="0" w:firstLine="4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9.2</w:t>
      </w:r>
      <w:r>
        <w:rPr>
          <w:rFonts w:ascii="SimSun" w:hAnsi="SimSun" w:eastAsia="SimSun" w:cs="SimSun"/>
          <w:color w:val="000000"/>
          <w:sz w:val="21"/>
        </w:rPr>
        <w:t xml:space="preserve"> </w:t>
      </w:r>
      <w:r>
        <w:rPr>
          <w:rFonts w:ascii="SimSun" w:hAnsi="SimSun" w:eastAsia="SimSun" w:cs="SimSun"/>
          <w:color w:val="000000"/>
          <w:sz w:val="22"/>
        </w:rPr>
        <w:t xml:space="preserve">供应商根据招标文件载明的标的采购项目实际情况，拟在中标后将中标项目的非主体、非关键性工作交由他人完成的，应当在投标文件中载明。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投标文件由商务部分、技术部分、价格部分，以及其他部分组成。</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10、投标文件的商务部分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商务部分是证明供应商有资格参加投标和中标后有能力履行合同的文件，这些文件应能满足招标的要求，包括但不限于下列文件，</w:t>
      </w:r>
      <w:r>
        <w:rPr>
          <w:rFonts w:ascii="SimSun" w:hAnsi="SimSun" w:eastAsia="SimSun" w:cs="SimSun"/>
          <w:b/>
          <w:color w:val="000000"/>
          <w:sz w:val="22"/>
        </w:rPr>
        <w:t xml:space="preserve">其中加★项目不得有缺失或无效</w:t>
      </w:r>
      <w:r>
        <w:rPr>
          <w:rFonts w:ascii="SimSun" w:hAnsi="SimSun" w:eastAsia="SimSun" w:cs="SimSun"/>
          <w:color w:val="000000"/>
          <w:sz w:val="22"/>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投标函（投标申请及声明）；</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第一章投标邀请中（一）规定的条件；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第一章投标邀请中（二）落实政府采购政策需满足的资格要求证明文件（如有）；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第一章投标邀请中（三）采购人根据采购项目的特殊要求规定的特定条件证明文件(如有)；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（5）经营业绩及奖惩情况；</w:t>
      </w:r>
      <w:r/>
    </w:p>
    <w:p>
      <w:pPr>
        <w:ind w:left="0" w:right="0" w:firstLine="420"/>
        <w:jc w:val="both"/>
        <w:spacing w:before="0" w:after="0"/>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（6）项目组人员一览表；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（7）供应商认为需要提供的其他资格证明文件和商务资料等。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11、投标文件的技术部分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技术部分是证明供应商提供的产品和服务是合格的、并符合招标文件要求的证明文件，以及对投标报价表中的服务的详细说明，这些文件可以是文字资料、图纸和数据等。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若技术性能无特殊说明，则按国家有关部门最新颁布的标准及规范为准；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rPr>
          <w:rFonts w:ascii="SimSun" w:hAnsi="SimSun" w:eastAsia="SimSun" w:cs="SimSun"/>
          <w:color w:val="000000"/>
          <w:sz w:val="21"/>
        </w:rPr>
        <w:t xml:space="preserve"> </w:t>
      </w:r>
      <w:r>
        <w:rPr>
          <w:rFonts w:ascii="SimSun" w:hAnsi="SimSun" w:eastAsia="SimSun" w:cs="SimSun"/>
          <w:color w:val="000000"/>
          <w:sz w:val="22"/>
        </w:rPr>
        <w:t xml:space="preserve">投标文件应按照招标文件要求提供技术资料、文件和有关证明，包括但不限于下列文件，</w:t>
      </w:r>
      <w:r>
        <w:rPr>
          <w:rFonts w:ascii="SimSun" w:hAnsi="SimSun" w:eastAsia="SimSun" w:cs="SimSun"/>
          <w:b/>
          <w:color w:val="000000"/>
          <w:sz w:val="22"/>
        </w:rPr>
        <w:t xml:space="preserve">其中加★项目不得有缺失或无效。</w:t>
      </w:r>
      <w:r/>
    </w:p>
    <w:p>
      <w:pPr>
        <w:ind w:left="0" w:right="0" w:firstLine="420"/>
        <w:jc w:val="both"/>
        <w:spacing w:before="0" w:after="0"/>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（1）项目服务方案；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（2）质量保证及服务承诺（不得低于招标文件要求）；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（3）供应商认为需要提供的其他技术文件或资料等。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12、投标文件的价格部分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价格部分是对投标货物及服务价格构成的说明，每一项服务仅接受一个价格。</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12.2政府采购提倡公平竞争，反对低于成本、串通报价、哄抬价格等恶意竞争行为，任何盲目压价、低于成本报价、串通哄抬报价等价格将会被拒绝。报价应低于市场平均价。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12.3投标报价是招标文件所确定的采购范围内的全部货物或服务的价格体现。</w:t>
      </w:r>
      <w:r>
        <w:rPr>
          <w:rFonts w:ascii="SimSun" w:hAnsi="SimSun" w:eastAsia="SimSun" w:cs="SimSun"/>
          <w:b/>
          <w:color w:val="000000"/>
          <w:sz w:val="22"/>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 投标供应商应充分考虑到市场价格变动，以及项目实施过程中的不可预见因素，一旦成交，如果有漏项，视同让利。</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12.6</w:t>
      </w:r>
      <w:r>
        <w:rPr>
          <w:rFonts w:ascii="SimSun" w:hAnsi="SimSun" w:eastAsia="SimSun" w:cs="SimSun"/>
          <w:color w:val="000000"/>
          <w:sz w:val="21"/>
        </w:rPr>
        <w:t xml:space="preserve"> </w:t>
      </w:r>
      <w:r>
        <w:rPr>
          <w:rFonts w:ascii="SimSun" w:hAnsi="SimSun" w:eastAsia="SimSun" w:cs="SimSun"/>
          <w:b/>
          <w:color w:val="000000"/>
          <w:sz w:val="22"/>
        </w:rPr>
        <w:t xml:space="preserve">异常低价投标（响应）审查程序</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政府采购提倡公平竞争，反对盲目压价参与磋商，任何盲目压价和低于成本报价将会被拒绝。</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出现下列情形之一的，评审委员会应当启动异常低价投标（响应）审查程序：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1）投标（响应）报价低于全部通过符合性审查供应商投标（响应）报价平均值50%的，即投标（响应）报价&lt;全部通过符合性审查供应商投标（响应）报价平均值×50%；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2）投标（响应）报价低于通过符合性审查的次低报价供应商投标（响应）报价50%的，即投标（响应）报价&lt;通过符合性审查的次低报价供应商投标（响应）报价×50%；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3）投标（响应）报价低于采购项目最高限价45%的，即投标（响应）报价&lt;采购项目最高限价×45%；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4）评审委员会基于专业判断，认为供应商报价过低，有可能影响产品质量或者不能诚信履约的其他情形。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13、投标文件的其他部分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其他部分由供应商根据编制投标文件需要提供的其他相关文件。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自开标之日起90天内投标有效。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15、投标文件的递交</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供应商应当按照《操作手册》规定，在招标公告规定的投标截止时间前制作并上传电子投标文件。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供应商应充分考虑网络环境、网络带宽等因素可能对投标产生的影响，如因供应商自身原因造成的电子投标文件上传不成功的，按照本招标文件第二章第22.2.3条规定做无效投标处理。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15.3代理机构可以按照规定，通过修改招标文件酌情延长投标截止时间，在此情况下，供应商的所有权利和义务均以延长后新的截止时间为准。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16.投标文件的拒收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16.1代理机构拒绝接收投标截止时间后上传的任何投标文件</w:t>
      </w:r>
      <w:r>
        <w:rPr>
          <w:rFonts w:ascii="SimSun" w:hAnsi="SimSun" w:eastAsia="SimSun" w:cs="SimSun"/>
          <w:color w:val="000000"/>
          <w:sz w:val="22"/>
        </w:rPr>
        <w:t xml:space="preserve">。</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17.投标文件的撤回和修改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投标文件的撤回</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17.1.1供应商可在投标截止时间前撤回其电子投标文件，具体操作方法见《操作手册》。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17.1.2供应商撤回电子投标文件，则认为其不再参与本项目投标活动。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投标文件的修改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17.2.1供应商可在投标截止时间前对其电子投标文件进行修改，具体操作方法见《操作手册》。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17.2.2投标截止时间之后，供应商不得对其电子投标文件作任何修改。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在投标截止时间至招标文件中规定的投标有效期满之间的这段时间内，供应商不得撤回其投标。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四、开标、评标与确定中标供应商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代理机构在招标公告中规定的时间和地点组织公开开标。供应商按照《操作手册》规定参加开标活动，并在苏采云系统规定的时间内对投标文件进行解密。苏采云系统公布各供应商名称和投标价格。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供应商在开标过程中涉及到的投标文件解密、开标结果确认等工作，应按照《操作手册》规定执行。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供应商如果对开标过程和开标结果有疑义，应当根据《操作手册》规定提出，苏采云系统中《开标记录表》公布后5分钟内未提出的，视同认可开标结果。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18.4 开标时，开标一览表中的投标总报价应与投标分项报价表中的投标总报价一致，如不一致不作为无效投标处理，评标时以开标一览表中价格为准。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18.5 投标文件、《开标一览表》中报价出现前后不一致的，除采购文件另有规定外，按照下列规定修正：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（2）单价金额小数点或者百分比有明显错位的，以报价表的总价为准，并修改单价；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（4）同时出现两种以上不一致的，按照前款规定的顺序修正。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该两家供应商进行竞争性谈判采购。</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19、评标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评标由代理机构组织评标委员会（以下简称“评委会”）进行。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评委会由采购人代表和有关技术、经济等方面的专家组成，且人员构成符合政府采购有关规定。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19.3评委会独立工作，负责评审所有投标文件并推荐中标候选人，或根据采购人授权直接确定中标供应商。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20.评标过程的保密与公正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20.1凡是与审查、澄清、评价和比较投标的有关资料以及授标建议等，采购人、评委、代理机构均不得向供应商或与评标无关的其他人员透露。</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20.2供应商不得以任何方式影响评标，否则其投标文件将被作为无效投标文件。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代理机构和评委会不向未中标的供应商解释未中标原因，也不公布评标过程中的相关细节。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采用综合评分法的项目，未中标的供应商可于中标结果公告期限届满之日起通过苏采云系统查看本单位的评审得分及排名情况。</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21.投标文件的澄清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接到评委会澄清、说明和补正要求的，供应商如未按规定作出澄清、说明和补正，其风险由供应商自行承担。</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22.投标文件的审查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投标文件审查分为资格性审查和符合性审查。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投标文件的资格性检查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22.1.1依据法律法规和招标文件的规定，对投标文件中资格证明等进行审查，以确定供应商是否具备投标资格。</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22.1.2投标文件有下列情况之一的，在资格性检查时按照无效投标处理：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（1）不具备招标文件中规定资格要求的；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（3）采购产品被财政部、国家发改委、生态环境部等列入“节能产品品目清单”强制采购范围，而供应商提供的产品不在强制采购范围内。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rPr>
          <w:rFonts w:ascii="SimSun" w:hAnsi="SimSun" w:eastAsia="SimSun" w:cs="SimSun"/>
          <w:color w:val="000000"/>
          <w:sz w:val="21"/>
        </w:rPr>
        <w:t xml:space="preserve"> </w:t>
      </w:r>
      <w:r>
        <w:rPr>
          <w:rFonts w:ascii="SimSun" w:hAnsi="SimSun" w:eastAsia="SimSun" w:cs="SimSun"/>
          <w:color w:val="000000"/>
          <w:sz w:val="22"/>
        </w:rPr>
        <w:t xml:space="preserve">投标文件的符合性检查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22.2.1依据招标文件规定，从投标文件的有效性、完整性和对招标文件的响应程度进行审查，以确定是否对采购文件的实质性要求作出响应。</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w:t>
      </w:r>
      <w:r>
        <w:rPr>
          <w:rFonts w:ascii="SimSun" w:hAnsi="SimSun" w:eastAsia="SimSun" w:cs="SimSun"/>
          <w:b/>
          <w:color w:val="000000"/>
          <w:sz w:val="21"/>
        </w:rPr>
        <w:t xml:space="preserve"> </w:t>
      </w:r>
      <w:r>
        <w:rPr>
          <w:rFonts w:ascii="SimSun" w:hAnsi="SimSun" w:eastAsia="SimSun" w:cs="SimSun"/>
          <w:b/>
          <w:color w:val="000000"/>
          <w:sz w:val="22"/>
        </w:rPr>
        <w:t xml:space="preserve">实质性要求是指本招标文件中用带星号（“★或*”）、“必须或须”或“应（应当）”等其他文字说明的商务和技术要求。</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22.2.3响应文件属下列情形之一的，在符合性检查时按照无效投标处理：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（1）供应商在苏采云系统规定的时间内未成功解密电子投标文件；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（2）供应商未按照招标文件要求上传电子投标文件；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（3）同一供应商提交两个（含两个）以上不同的投标报价；</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（4）供应商的报价超过了采购预算或最高限价；</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（5）启动异常低价投标（响应）审查后，投标（响应）供应商不能提供书面说明、证明材料，或者提供的书面说明、证明材料不能证明其报价合理性的；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（6）不同供应商的响应文件由同一单位或者个人编制；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（7）不同供应商委托同一单位或者个人办理投标事宜；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（8）不同供应商的ip地址、MAC地址、标书制作工具客户端标识码一致的；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rPr>
          <w:rFonts w:ascii="SimSun" w:hAnsi="SimSun" w:eastAsia="SimSun" w:cs="SimSun"/>
          <w:b/>
          <w:color w:val="000000"/>
          <w:sz w:val="22"/>
          <w:u w:val="none"/>
        </w:rPr>
        <w:t xml:space="preserve">不同供应商的响应文件载明的项目管理成员或者联系人员为同一人</w:t>
      </w:r>
      <w:r>
        <w:rPr>
          <w:rFonts w:ascii="SimSun" w:hAnsi="SimSun" w:eastAsia="SimSun" w:cs="SimSun"/>
          <w:b/>
          <w:color w:val="000000"/>
          <w:sz w:val="22"/>
        </w:rPr>
        <w:t xml:space="preserve">；</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（10）不同供应商的响应文件异常一致或者投标报价呈规律性差异；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（11）不同供应商的法定代表人或委托代理人有夫妻、直系血亲关系的；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（12）不同供应商的负责人为同一人或者存在控股、管理关系的；</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（13）不同供应商的委托代理人(或法定代表人、项目经理、项目总监、项目负责人等)在采购文件发布日上月至投标截止日当月在同一单位缴纳社会保险的；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（14）投标文件未响应招标文件中实质性要求和条件的；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（15）投标文件含有采购人不能接受的附加条件；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（16）投标文件未按照招标文件要求加盖电子公章；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（17）法律法规及本招标文件规定的其他无效投标情形。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w:t>
      </w:r>
      <w:r>
        <w:rPr>
          <w:rFonts w:ascii="SimSun" w:hAnsi="SimSun" w:eastAsia="SimSun" w:cs="SimSun"/>
          <w:b/>
          <w:color w:val="000000"/>
          <w:sz w:val="21"/>
        </w:rPr>
        <w:t xml:space="preserve"> </w:t>
      </w:r>
      <w:r>
        <w:rPr>
          <w:rFonts w:ascii="SimSun" w:hAnsi="SimSun" w:eastAsia="SimSun" w:cs="SimSun"/>
          <w:b/>
          <w:color w:val="000000"/>
          <w:sz w:val="22"/>
        </w:rPr>
        <w:t xml:space="preserve">有下列情形之一的予以废标，同时将废标理由通知所有供应商：</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（1）因苏采云系统故障造成开标不成功；</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（2）在苏采云系统规定时间内成功解密电子响应文件的供应商不足三家；</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（3）符合资格条件的供应商或者对招标文件作实质响应的供应商不足三家；</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（4）出现影响采购公正的违法、违规行为；</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（5）因重大变故采购任务取消；</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（6）评委会认定招标文件存在歧义、重大缺陷导致评审工作无法进行；</w:t>
      </w:r>
      <w:r/>
    </w:p>
    <w:p>
      <w:pPr>
        <w:ind w:left="0" w:right="0" w:firstLine="369"/>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（7）法律法规规定的其他应当终止情形。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w:t>
      </w:r>
      <w:r>
        <w:rPr>
          <w:rFonts w:ascii="SimSun" w:hAnsi="SimSun" w:eastAsia="SimSun" w:cs="SimSun"/>
          <w:b/>
          <w:color w:val="000000"/>
          <w:sz w:val="21"/>
        </w:rPr>
        <w:t xml:space="preserve"> </w:t>
      </w:r>
      <w:r>
        <w:rPr>
          <w:rFonts w:ascii="SimSun" w:hAnsi="SimSun" w:eastAsia="SimSun" w:cs="SimSun"/>
          <w:color w:val="000000"/>
          <w:sz w:val="22"/>
        </w:rPr>
        <w:t xml:space="preserve">在评标期间，出现符合专业条件的供应商或者对招标文件作出实质性响应的供应商不足三家情形的，比照18.6款执行。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23评标方法和标准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采用综合评分法。即在最大限度地满足招标文件实质性要求前提下，按照招标文件中规定的各项因素进行综合评审后，以评标总得分最高的供应商作为中标候选供应商或者中标供应商的评标方法。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综合评分的评分标准详见第三章。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在评标期间，出现符合专业条件的供应商或者对招标文件作出实质性响应的供应商不足三家情形的，比照18.6款执行。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 综合比较与评价后按照得分高低顺序对供应商进行排列。得分相同的，按投标报价由低到高顺序排列。得分且投标报价相同的，按技术指标优劣顺序排列。</w:t>
      </w:r>
      <w:r>
        <w:rPr>
          <w:rFonts w:ascii="SimSun" w:hAnsi="SimSun" w:eastAsia="SimSun" w:cs="SimSun"/>
          <w:b/>
          <w:color w:val="000000"/>
          <w:sz w:val="22"/>
        </w:rPr>
        <w:t xml:space="preserve">综合排名第一名的供应商确定为中标供应商。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中标候选供应商，由排名其后的供应商递补，以此类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rPr>
          <w:rFonts w:ascii="SimSun" w:hAnsi="SimSun" w:eastAsia="SimSun" w:cs="SimSun"/>
          <w:color w:val="000000"/>
          <w:sz w:val="21"/>
        </w:rPr>
        <w:t xml:space="preserve"> </w:t>
      </w:r>
      <w:r>
        <w:rPr>
          <w:rFonts w:ascii="SimSun" w:hAnsi="SimSun" w:eastAsia="SimSun" w:cs="SimSun"/>
          <w:color w:val="000000"/>
          <w:sz w:val="22"/>
        </w:rPr>
        <w:t xml:space="preserve">按以下第（2）种方式确定中标供应商：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（1）评委会直接确定排名第一的中标候选人为中标供应商；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（2）采购人在评委会推荐的中标候选人中按顺序确定中标供应商。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按第二种方式确定中标供应商的，代理机构自评审结束之日起两个工作日内将评审报告送达采购人，采购人自收到评审报告之日起五个工作日内，在评审报告推荐的中标候选人中按顺序确定中标供应商。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rPr>
          <w:rFonts w:ascii="SimSun" w:hAnsi="SimSun" w:eastAsia="SimSun" w:cs="SimSun"/>
          <w:color w:val="000000"/>
          <w:sz w:val="21"/>
        </w:rPr>
        <w:t xml:space="preserve"> </w:t>
      </w:r>
      <w:r>
        <w:rPr>
          <w:rFonts w:ascii="SimSun" w:hAnsi="SimSun" w:eastAsia="SimSun" w:cs="SimSun"/>
          <w:color w:val="000000"/>
          <w:sz w:val="22"/>
        </w:rPr>
        <w:t xml:space="preserve">代理机构将在“江苏政府采购网”发布中标公告，公告期限为1个工作日。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24.5 若有充分证据证明中标供应商有下列情况之一的，一经查实将被取消中标资格：</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（1）提供虚假材料谋取中标。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（2）向采购人、代理机构行贿或者提供其他不正当利益。</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（3）属于本文件规定的无效投标情形，但在评标过程中未被评委会发现。</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（4）与采购人或者其他供应商恶意串通。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（5）采取不正当手段诋毁、排挤其他供应商。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24.6 有下列情形之一的视为供应商串通投标，投标无效：</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（1）不同供应商的投标文件由同一单位或者个人编制。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（2）不同供应商委托同一单位或者个人办理投标事宜。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（3）不同供应商的投标文件载明的项目管理成员或者联系人员为同一人。</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（4）不同供应商的投标文件异常一致或者投标报价呈规律性差异。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25.l 中标结果确定后，代理机构将向中标供应商发出《中标通知书》。中标供应商可在中标结果公告届满之日起三十日内,登录苏采云系统下载。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25.2因系统存储空间有限，中标结果公告届满之日起三十日后，苏采云系统不再保证提供下载《中标通知书》服务，因未及时下载而造成的不利后果由中标供应商自行承担。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25.3《中标通知书》是合同的一个组成部分，对采购人和中标供应商均具有法律效力。《中标通知书》发出后，采购人改变中标结果或者中标供应商放弃中标项目的，应当依法承担法律责任。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中标通知书发出后，采购人或中标供应商拒绝签订合同的，拒绝签订合同的一方应至少向另一方支付招标、投标所发生的有关费用和双方商定的其他补偿。</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25.5 中标通知书发出后，中标供应商无正当理由不与采购人签订合同的，情节严重的，由财政部门将其列入不良行为记录名单，在一至三年内禁止参加南京市政府采购活动，并予以通报。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五、签订合同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中标供应商应当自中标通知书发出之日起三十日内，按照招标文件和中标供应商投标文件的约定与采购人签订采购合同，所签订的合同不得对招标文件和中标供应商投标文件作实质性修改。</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招标文件、中标供应商的投标文件及招标过程中有关澄清、承诺文件均作为合同附件。</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26.4采购人不得向中标供应商提出任何不合理的要求作为签订合同的条件，不得与中标供应商私下订立背离合同实质性内容的协议。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w:t>
      </w:r>
      <w:r>
        <w:rPr>
          <w:rFonts w:ascii="SimSun" w:hAnsi="SimSun" w:eastAsia="SimSun" w:cs="SimSun"/>
          <w:color w:val="000000"/>
          <w:sz w:val="21"/>
        </w:rPr>
        <w:t xml:space="preserve"> </w:t>
      </w:r>
      <w:r>
        <w:rPr>
          <w:rFonts w:ascii="SimSun" w:hAnsi="SimSun" w:eastAsia="SimSun" w:cs="SimSun"/>
          <w:color w:val="000000"/>
          <w:sz w:val="22"/>
        </w:rPr>
        <w:t xml:space="preserve">中标供应商因自身原因拒绝与采购人签订合同的，不得参加采购人重新组织的采购活动，且将可能被拒绝参加该采购人一年内的其他政府采购活动。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w:t>
      </w:r>
      <w:r>
        <w:rPr>
          <w:rFonts w:ascii="SimSun" w:hAnsi="SimSun" w:eastAsia="SimSun" w:cs="SimSun"/>
          <w:color w:val="000000"/>
          <w:sz w:val="21"/>
        </w:rPr>
        <w:t xml:space="preserve"> </w:t>
      </w:r>
      <w:r>
        <w:rPr>
          <w:rFonts w:ascii="SimSun" w:hAnsi="SimSun" w:eastAsia="SimSun" w:cs="SimSun"/>
          <w:color w:val="000000"/>
          <w:sz w:val="22"/>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六、询问、质疑、投诉和诚实信用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 供应商对招标活动事项有疑问的，可以向代理机构或采购人提出询问，代理机构或采购人将在两个工作日内作出答复，但答复的内容不涉及商业秘密</w:t>
      </w:r>
      <w:r>
        <w:rPr>
          <w:rFonts w:ascii="SimSun" w:hAnsi="SimSun" w:eastAsia="SimSun" w:cs="SimSun"/>
          <w:b/>
          <w:color w:val="000000"/>
          <w:sz w:val="22"/>
        </w:rPr>
        <w:t xml:space="preserve">。</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质疑文件应包括以下主要内容，并按照“谁主张、谁举证”的原则，附上相关证明材料。否则，代理机构或采购人不予受理：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（1）质疑项目名称、项目编号、包号、招标公告发布时间、开标时间；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（6）供应商委托代理质疑的，应当向被质疑人提交授权委托书，并载明委托代理的具体权限和事项。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代理机构在收到供应商的书面质疑后将及时组织调查核实，在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作出答复，并以书面或在网站公告形式通知质疑供应商和其他有关供应商，答复的内容不涉及商业秘密。代理机构遵循“谁过错谁负担”的原则，有过错的一方承担调查论证费用。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29.1质疑供应商对代理机构的答复不满意，或代理机构未在规定的时间内作出答复的，可以在答复期满后</w:t>
      </w:r>
      <w:r>
        <w:rPr>
          <w:rFonts w:ascii="SimSun" w:hAnsi="SimSun" w:eastAsia="SimSun" w:cs="SimSun"/>
          <w:b/>
          <w:color w:val="000000"/>
          <w:sz w:val="22"/>
        </w:rPr>
        <w:t xml:space="preserve">十五个工作日内</w:t>
      </w:r>
      <w:r>
        <w:rPr>
          <w:rFonts w:ascii="SimSun" w:hAnsi="SimSun" w:eastAsia="SimSun" w:cs="SimSun"/>
          <w:color w:val="000000"/>
          <w:sz w:val="22"/>
        </w:rPr>
        <w:t xml:space="preserve">向采购项目同级财政部门投诉。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 供应商之间不得相互串通投标报价，不得妨碍其他供应商的公平竞争，不得损害采购人和其他供应商的合法权益。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供应商不得向代理机构工作人员、评标委员会成员行贿或者采取其他不正当手段谋取中标。经查实供应商有此行为的，政府采购管理部门将供应商列入不良行为记录名单，按照《政府采购法》有关规定处理。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 供应商不得虚假承诺，否则，按照提供虚假材料谋取中标成交处理。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 供应商应自觉遵守开标、评标纪律，扰乱开标评标现场秩序的，属于失信行为，根据《江苏省政府采购供应商监督管理暂行办法》，失信行为将被记入供应商诚信档案。</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30.6违反信用承诺的法律责任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本项目采用</w:t>
      </w:r>
      <w:r>
        <w:rPr>
          <w:rFonts w:ascii="SimSun" w:hAnsi="SimSun" w:eastAsia="SimSun" w:cs="SimSun"/>
          <w:b/>
          <w:color w:val="000000"/>
          <w:sz w:val="22"/>
        </w:rPr>
        <w:t xml:space="preserve">综合评分法</w:t>
      </w:r>
      <w:r>
        <w:rPr>
          <w:rFonts w:ascii="SimSun" w:hAnsi="SimSun" w:eastAsia="SimSun" w:cs="SimSun"/>
          <w:color w:val="000000"/>
          <w:sz w:val="22"/>
        </w:rPr>
        <w:t xml:space="preserve">。综合评分法是指在满足采购文件实质性要求前提下，按照采购文件中规定的各项因素进行综合评审后，以总得分最高的响应供应商作为中标供应商的方法。本次采购得分最高者为中标供应商，第二名为备选供应商。当中标供应商不能履行其义务时，由备选供应商顶替，成为新的中标供应商，也可重新组织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项目共分2个包，各供应商可以参与一个或多个采购包的竞争，但最多只能中标一个采购包。按照采购包1、采购包2顺序评标、中标。每个采购包取得分最高者为中标供应商，同一供应商若已在前一采购包中被推荐为中标供应商，在后续其他采购包中不再被推荐为中标候选供应商，由排名其后的供应商递补，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采购包1：调查服务</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1011"/>
        <w:gridCol w:w="7196"/>
        <w:gridCol w:w="5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采用低价优先法计算，即满足招标文件要求且投标价格最低的投标报价为评标基准价，其价格分为满分。其他供应商的价格分按照下列公式计算（小数点保留两位）：报价得分=（评标基准价／投标报价）×10。</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（采用异常低价投标审查机制，具体详见第二章供应商须知。）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技术部分（49分）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对项目的认识、服务定位、总体目标及整体设想：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1、服务设想周到全面，服务起点高，定位明确，针对性强，能提出本项目的创新点，总体目标和整体设想清晰、全面的，得8分。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2、服务设想涵盖了所有的招标项目，定位明确，针对性强的得5分。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3、服务设想比较全面但没有针对性的得2分。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4、未提供或服务设想不明确、不合理的不得分。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本项目的重点、难点分析：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1、从多角度系统分析，在服务于本项目的重点、难点等方面，有不同于其他投标人的新颖思路，且能提出合理建议的，得9分。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2、对本项目工作中的重点、难点分析比较全面，能提出部分合理建议的，得6分。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3、对本项目工作中的重点、难点分析有欠缺，提出少量合理建议的，得3分。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4、未提供或重点、难点分析不全面、不合理的，不得分。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项目实施计划（是否具有完备的管理组织、项目实施是否规范、是否有完善的质量管理体系；项目进度安排及进度控制是否科学合理；工期保障措施是否健全；安全生产是否安排合理）：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1、针对本项目实际提出科学、可行、具体的服务方案安排的，得8分。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2、针对本项目实际提出较为科学、较为可行、较为具体的服务方案安排的，得5分。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3、提出的服务方案非针对本项目，属通用型的，得2分。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4、未提供或计划不合理的不得分。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服务质量保障措施：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1、质量保证措施完善，与项目要求高度契合，操作流程清晰严谨的，得8分。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2、质量保证措施较完善，且具有一定的可行性的，得5分。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3、质量保证措施要素欠缺，实行难度较大的，得2分。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安全保密措施：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根据供应商项目安全保密措施的严密性、可靠性、可操作性。从制度、措施（包括人员、设备、数据资料安全管理措施）、流程和规范（如流程控制管理）等方面进行综合评审打分。</w:t>
              <w:br/>
              <w:t xml:space="preserve">1、严密、可靠，且具有可操作性的，得8分；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2、较严密、较可靠，且具有一定的可操作性的，得5分；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3、较严密、较可靠，操作难度较大的，得2分；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4、未提供或不严密、不可靠，没有可操作性的，不得分。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根据供应商提供的售后服务方案（如服务体系、服务内容、售后服务承诺的保障措施，维护期内外的后续技术支持和维护能力等）打分：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1、服务体系完善，措施完善具有可行性，后续技术支持和维护能力充足且专业性强的，得8分；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2、服务体系基本要素齐全，措施较完善具有一定的可行性，后续技术支持和维护能力较少且专业性不强的，得5分；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3、服务体系简单，措施有欠缺，实行难度较大，后续技术支持和维护能力很少且专业性差的，得分2分；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人员配备：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、拟配备本项目的项目负责人具备测绘地理信息专业正高级（研高）职称和注册测绘师资格证书的得</w:t>
            </w:r>
            <w:r>
              <w:rPr>
                <w:rFonts w:ascii="Calibri" w:hAnsi="Calibri" w:eastAsia="Calibri" w:cs="Calibri"/>
                <w:color w:val="000000"/>
                <w:sz w:val="22"/>
              </w:rPr>
              <w:t xml:space="preserve">2</w:t>
            </w:r>
            <w:r>
              <w:rPr>
                <w:rFonts w:ascii="SimSun" w:hAnsi="SimSun" w:eastAsia="SimSun" w:cs="SimSun"/>
                <w:color w:val="000000"/>
                <w:sz w:val="22"/>
              </w:rPr>
              <w:t xml:space="preserve">分，具备测绘地理信息专业高级职称和注册测绘师资格证书的得</w:t>
            </w:r>
            <w:r>
              <w:rPr>
                <w:rFonts w:ascii="Calibri" w:hAnsi="Calibri" w:eastAsia="Calibri" w:cs="Calibri"/>
                <w:color w:val="000000"/>
                <w:sz w:val="22"/>
              </w:rPr>
              <w:t xml:space="preserve">1</w:t>
            </w:r>
            <w:r>
              <w:rPr>
                <w:rFonts w:ascii="SimSun" w:hAnsi="SimSun" w:eastAsia="SimSun" w:cs="SimSun"/>
                <w:color w:val="000000"/>
                <w:sz w:val="22"/>
              </w:rPr>
              <w:t xml:space="preserve">分；在此基础上，具备注册安全工程师证书和地图鉴定培训合格证书的，每提供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个证书加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、拟配备本项目的技术负责人具备测绘地理信息专业正高级（研高）职称证书的得</w:t>
            </w:r>
            <w:r>
              <w:rPr>
                <w:rFonts w:ascii="Calibri" w:hAnsi="Calibri" w:eastAsia="Calibri" w:cs="Calibri"/>
                <w:color w:val="000000"/>
                <w:sz w:val="22"/>
              </w:rPr>
              <w:t xml:space="preserve">2</w:t>
            </w:r>
            <w:r>
              <w:rPr>
                <w:rFonts w:ascii="SimSun" w:hAnsi="SimSun" w:eastAsia="SimSun" w:cs="SimSun"/>
                <w:color w:val="000000"/>
                <w:sz w:val="22"/>
              </w:rPr>
              <w:t xml:space="preserve">分，具备测绘地理信息专业高级职称证书的得</w:t>
            </w:r>
            <w:r>
              <w:rPr>
                <w:rFonts w:ascii="Calibri" w:hAnsi="Calibri" w:eastAsia="Calibri" w:cs="Calibri"/>
                <w:color w:val="000000"/>
                <w:sz w:val="22"/>
              </w:rPr>
              <w:t xml:space="preserve">1</w:t>
            </w:r>
            <w:r>
              <w:rPr>
                <w:rFonts w:ascii="SimSun" w:hAnsi="SimSun" w:eastAsia="SimSun" w:cs="SimSun"/>
                <w:color w:val="000000"/>
                <w:sz w:val="22"/>
              </w:rPr>
              <w:t xml:space="preserve">分；在此基础上，具备注册测绘师资格证书、地理信息安全和地图鉴定业务人员培训合格证书、省级及以上保密局颁发的保密教育培训合格证书的，每提供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个证书加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rPr>
                <w:rFonts w:ascii="SimSun" w:hAnsi="SimSun" w:eastAsia="SimSun" w:cs="SimSun"/>
                <w:color w:val="000000"/>
                <w:sz w:val="22"/>
              </w:rPr>
              <w:t xml:space="preserve">、拟配备本项目的质量负责人具备土地专业高级工程师及以上职称、测绘地理信息质量技术培训证书、注册测绘师资格证书的，每提供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个证书得</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3</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rPr>
                <w:rFonts w:ascii="SimSun" w:hAnsi="SimSun" w:eastAsia="SimSun" w:cs="SimSun"/>
                <w:color w:val="000000"/>
                <w:sz w:val="22"/>
              </w:rPr>
              <w:t xml:space="preserve">、拟投入本项目的项目组成员（项目负责人、技术负责人、质量负责人、无人机操作员除外）同时具有注册测绘师资格证书、测绘类高级及以上工程师职称证书，每有</w:t>
            </w:r>
            <w:r>
              <w:rPr>
                <w:rFonts w:ascii="Calibri" w:hAnsi="Calibri" w:eastAsia="Calibri" w:cs="Calibri"/>
                <w:color w:val="000000"/>
                <w:sz w:val="22"/>
              </w:rPr>
              <w:t xml:space="preserve">1</w:t>
            </w:r>
            <w:r>
              <w:rPr>
                <w:rFonts w:ascii="SimSun" w:hAnsi="SimSun" w:eastAsia="SimSun" w:cs="SimSun"/>
                <w:color w:val="000000"/>
                <w:sz w:val="22"/>
              </w:rPr>
              <w:t xml:space="preserve">人得</w:t>
            </w:r>
            <w:r>
              <w:rPr>
                <w:rFonts w:ascii="Calibri" w:hAnsi="Calibri" w:eastAsia="Calibri" w:cs="Calibri"/>
                <w:color w:val="000000"/>
                <w:sz w:val="22"/>
              </w:rPr>
              <w:t xml:space="preserve">0.5</w:t>
            </w:r>
            <w:r>
              <w:rPr>
                <w:rFonts w:ascii="SimSun" w:hAnsi="SimSun" w:eastAsia="SimSun" w:cs="SimSun"/>
                <w:color w:val="000000"/>
                <w:sz w:val="22"/>
              </w:rPr>
              <w:t xml:space="preserve">分；最高得</w:t>
            </w:r>
            <w:r>
              <w:rPr>
                <w:rFonts w:ascii="Calibri" w:hAnsi="Calibri" w:eastAsia="Calibri" w:cs="Calibri"/>
                <w:color w:val="000000"/>
                <w:sz w:val="22"/>
              </w:rPr>
              <w:t xml:space="preserve">6</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w:t>
            </w:r>
            <w:r>
              <w:rPr>
                <w:rFonts w:ascii="SimSun" w:hAnsi="SimSun" w:eastAsia="SimSun" w:cs="SimSun"/>
                <w:color w:val="000000"/>
                <w:sz w:val="22"/>
              </w:rPr>
              <w:t xml:space="preserve">、拟投入本项目的无人机操作员（项目负责人、技术负责人、质量负责人、项目组成员除外）具有无人机测绘操控员职业证书，每有</w:t>
            </w:r>
            <w:r>
              <w:rPr>
                <w:rFonts w:ascii="Calibri" w:hAnsi="Calibri" w:eastAsia="Calibri" w:cs="Calibri"/>
                <w:color w:val="000000"/>
                <w:sz w:val="22"/>
              </w:rPr>
              <w:t xml:space="preserve">1</w:t>
            </w:r>
            <w:r>
              <w:rPr>
                <w:rFonts w:ascii="SimSun" w:hAnsi="SimSun" w:eastAsia="SimSun" w:cs="SimSun"/>
                <w:color w:val="000000"/>
                <w:sz w:val="22"/>
              </w:rPr>
              <w:t xml:space="preserve">人得</w:t>
            </w:r>
            <w:r>
              <w:rPr>
                <w:rFonts w:ascii="Calibri" w:hAnsi="Calibri" w:eastAsia="Calibri" w:cs="Calibri"/>
                <w:color w:val="000000"/>
                <w:sz w:val="22"/>
              </w:rPr>
              <w:t xml:space="preserve">1</w:t>
            </w:r>
            <w:r>
              <w:rPr>
                <w:rFonts w:ascii="SimSun" w:hAnsi="SimSun" w:eastAsia="SimSun" w:cs="SimSun"/>
                <w:color w:val="000000"/>
                <w:sz w:val="22"/>
              </w:rPr>
              <w:t xml:space="preserve">分；最高得</w:t>
            </w:r>
            <w:r>
              <w:rPr>
                <w:rFonts w:ascii="Calibri" w:hAnsi="Calibri" w:eastAsia="Calibri" w:cs="Calibri"/>
                <w:color w:val="000000"/>
                <w:sz w:val="22"/>
              </w:rPr>
              <w:t xml:space="preserve">3</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注：以上项目负责人、技术负责人、质量负责人、项目组成员和无人机操作员不可重复计算，以上人员提供证书及供应商近</w:t>
            </w:r>
            <w:r>
              <w:rPr>
                <w:rFonts w:ascii="Calibri" w:hAnsi="Calibri" w:eastAsia="Calibri" w:cs="Calibri"/>
                <w:b/>
                <w:color w:val="000000"/>
                <w:sz w:val="22"/>
              </w:rPr>
              <w:t xml:space="preserve">3</w:t>
            </w:r>
            <w:r>
              <w:rPr>
                <w:rFonts w:ascii="SimSun" w:hAnsi="SimSun" w:eastAsia="SimSun" w:cs="SimSun"/>
                <w:b/>
                <w:color w:val="000000"/>
                <w:sz w:val="22"/>
              </w:rPr>
              <w:t xml:space="preserve">个月任意</w:t>
            </w:r>
            <w:r>
              <w:rPr>
                <w:rFonts w:ascii="Calibri" w:hAnsi="Calibri" w:eastAsia="Calibri" w:cs="Calibri"/>
                <w:b/>
                <w:color w:val="000000"/>
                <w:sz w:val="22"/>
              </w:rPr>
              <w:t xml:space="preserve">1</w:t>
            </w:r>
            <w:r>
              <w:rPr>
                <w:rFonts w:ascii="SimSun" w:hAnsi="SimSun" w:eastAsia="SimSun" w:cs="SimSun"/>
                <w:b/>
                <w:color w:val="000000"/>
                <w:sz w:val="22"/>
              </w:rPr>
              <w:t xml:space="preserve">月为其缴纳社保的证明或者上级主管单位开具的工作岗位相关证明材料，原件扫描件上传并加盖电子公章，未按要求提供或未提供证明材料的均不得分。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综合实力：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有与国土变更调查业务相关的软件著作权，覆盖以下功能类别：通用目标智能检测系统、遥感影像变化图斑提取、多源数据可视化交互软件、多源地理信息数据更新、数据信息管理平台、数据信息采集编制分析、土地利用变化分析。每提供1项符合功能类别的有效软著得2分，最多得8分。（不限制名称的表述，功能一致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2、供应商承担过编制政府部门发布的测绘相关的标准化文件的得2分。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3、供应商承担的测绘项目获得过政府部门颁发的优秀科技成果奖、优秀项目成果奖或优质测绘地理信息工程奖的，每有一个得1分，本项最高得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注：提供上述相关证书、证明文件的原件扫描件上传并加盖电子公章，未按要求提供或未提供证明材料的均不得分。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类似项目业绩：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自2023年1月1日以来（以合同签订时间为准），供应商承担过本项目类似项目业绩（国土变更调查项目），每提供一个得3分，最高得9分。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注：以上业绩分包、转包合同无效，合同内容中需能反映出相关内容，否则不得分。提供合同和中标（成交）通知书，缺一不可，原件扫描上传并加盖电子公章，未按要求提供或未提供证明材料的均不得分。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采购包2：监理服务</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162"/>
        <w:gridCol w:w="6990"/>
        <w:gridCol w:w="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采用低价优先法计算，即满足招标文件要求且投标价格最低的投标报价为评标基准价，其价格分为满分。其他供应商的价格分按照下列公式计算（小数点保留两位）：报价得分=（评标基准价／投标报价）×10。</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（采用异常低价投标审查机制，具体详见第二章供应商须知。）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技术部分（51分）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对项目的认识、服务定位、总体目标及整体设想：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1、服务设想周到全面，服务起点高，定位明确，针对性强，能提出本项目的创新点，总体目标和整体设想清晰、全面的，得9分。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2、服务设想涵盖了所有的招标项目，定位明确，针对性强的得6分。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3、服务设想比较全面但没有针对性的得3分。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4、服务设想不明确、不合理的不得分。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本项目的重点、难点分析：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1、从多角度系统分析，在服务于本项目的重点、难点等方面，有不同于其他投标人的新颖思路，且能提出合理建议的，得9分。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2、对本项目工作中的重点、难点分析比较全面，能提出部分合理建议的，得6分。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3、对本项目工作中的重点、难点分析有欠缺，提出少量合理建议的，得3分。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4、重点、难点分析不全面、不合理的，不得分。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项目实施计划（是否具有完备的管理组织、项目实施是否规范、是否有完善的质量管理体系；项目进度安排及进度控制是否科学合理；工期保障措施是否健全；安全生产是否安排合理）：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1、针对本项目实际提出科学、可行、具体的服务方案安排的，得8分。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2、针对本项目实际提出较为科学、较为可行、较为具体的服务方案安排的，得5分。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3、提出的服务方案非针对本项目，属通用型的，得2分。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4、计划不合理的不得分。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服务质量保障措施：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1、质量保证措施完善，与项目要求高度契合，操作流程清晰严谨的，得9分。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2、质量保证措施较完善，且具有一定的可行性的，得6分。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3、质量保证措施要素欠缺，实行难度较大的，得3分。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安全保密措施：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根据供应商项目安全保密措施的严密性、可靠性、可操作性。从制度、措施（包括人员、设备、数据资料安全管理措施）、流程和规范（如流程控制管理）等方面进行综合评审打分。</w:t>
              <w:br/>
              <w:t xml:space="preserve">1、严密、可靠，且具有可操作性的，得8分；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2、较严密、较可靠，且具有一定的可操作性的，得5分；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3、较严密、较可靠，操作难度较大的，得2分；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4、未提供或不严密、不可靠，没有可操作性的，不得分。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2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根据供应商提供的售后服务方案（如服务体系、服务内容、售后服务承诺的保障措施，维护期内外的后续技术支持和维护能力等）打分：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1、服务体系完善，措施完善具有可行性，后续技术支持和维护能力充足且专业性强的，得8分；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2、服务体系基本要素齐全，措施较完善具有一定的可行性，后续技术支持和维护能力较少且专业性不强的，得5分；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3、服务体系简单，措施有欠缺，实行难度较大，后续技术支持和维护能力很少且专业性差的，得分2分；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商务部分（39分）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人员配备：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、拟配备本项目的项目负责人具备测绘地理信息专业正高级（研高）职称证书的得</w:t>
            </w:r>
            <w:r>
              <w:rPr>
                <w:rFonts w:ascii="Calibri" w:hAnsi="Calibri" w:eastAsia="Calibri" w:cs="Calibri"/>
                <w:color w:val="000000"/>
                <w:sz w:val="22"/>
              </w:rPr>
              <w:t xml:space="preserve">2</w:t>
            </w:r>
            <w:r>
              <w:rPr>
                <w:rFonts w:ascii="SimSun" w:hAnsi="SimSun" w:eastAsia="SimSun" w:cs="SimSun"/>
                <w:color w:val="000000"/>
                <w:sz w:val="22"/>
              </w:rPr>
              <w:t xml:space="preserve">分，具备测绘地理信息专业高级职称证书的得</w:t>
            </w:r>
            <w:r>
              <w:rPr>
                <w:rFonts w:ascii="Calibri" w:hAnsi="Calibri" w:eastAsia="Calibri" w:cs="Calibri"/>
                <w:color w:val="000000"/>
                <w:sz w:val="22"/>
              </w:rPr>
              <w:t xml:space="preserve">1</w:t>
            </w:r>
            <w:r>
              <w:rPr>
                <w:rFonts w:ascii="SimSun" w:hAnsi="SimSun" w:eastAsia="SimSun" w:cs="SimSun"/>
                <w:color w:val="000000"/>
                <w:sz w:val="22"/>
              </w:rPr>
              <w:t xml:space="preserve">分；在此基础上，具备注册测绘师资格证书、监理技术培训合格证书的，每提供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、拟配备本项目的技术负责人具备测绘地理信息专业正高级（研高）职称证书的得</w:t>
            </w:r>
            <w:r>
              <w:rPr>
                <w:rFonts w:ascii="Calibri" w:hAnsi="Calibri" w:eastAsia="Calibri" w:cs="Calibri"/>
                <w:color w:val="000000"/>
                <w:sz w:val="22"/>
              </w:rPr>
              <w:t xml:space="preserve">2</w:t>
            </w:r>
            <w:r>
              <w:rPr>
                <w:rFonts w:ascii="SimSun" w:hAnsi="SimSun" w:eastAsia="SimSun" w:cs="SimSun"/>
                <w:color w:val="000000"/>
                <w:sz w:val="22"/>
              </w:rPr>
              <w:t xml:space="preserve">分，具备测绘地理信息专业高级职称证书的得</w:t>
            </w:r>
            <w:r>
              <w:rPr>
                <w:rFonts w:ascii="Calibri" w:hAnsi="Calibri" w:eastAsia="Calibri" w:cs="Calibri"/>
                <w:color w:val="000000"/>
                <w:sz w:val="22"/>
              </w:rPr>
              <w:t xml:space="preserve">1</w:t>
            </w:r>
            <w:r>
              <w:rPr>
                <w:rFonts w:ascii="SimSun" w:hAnsi="SimSun" w:eastAsia="SimSun" w:cs="SimSun"/>
                <w:color w:val="000000"/>
                <w:sz w:val="22"/>
              </w:rPr>
              <w:t xml:space="preserve">分；在此基础上，具备注册测绘师资格证书、省级及以上保密局颁发的保密教育培训合格证书的，每提供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rPr>
                <w:rFonts w:ascii="SimSun" w:hAnsi="SimSun" w:eastAsia="SimSun" w:cs="SimSun"/>
                <w:color w:val="000000"/>
                <w:sz w:val="22"/>
              </w:rPr>
              <w:t xml:space="preserve">、拟配备本项目的质量负责人具备高级工程师及以上职称、测绘地理信息质量技术培训证书、省级及以上保密局颁发的保密教育培训合格证书的，每提供</w:t>
            </w:r>
            <w:r>
              <w:rPr>
                <w:rFonts w:ascii="Calibri" w:hAnsi="Calibri" w:eastAsia="Calibri" w:cs="Calibri"/>
                <w:color w:val="000000"/>
                <w:sz w:val="22"/>
              </w:rPr>
              <w:t xml:space="preserve">1</w:t>
            </w:r>
            <w:r>
              <w:rPr>
                <w:rFonts w:ascii="SimSun" w:hAnsi="SimSun" w:eastAsia="SimSun" w:cs="SimSun"/>
                <w:color w:val="000000"/>
                <w:sz w:val="22"/>
              </w:rPr>
              <w:t xml:space="preserve">个加</w:t>
            </w:r>
            <w:r>
              <w:rPr>
                <w:rFonts w:ascii="Calibri" w:hAnsi="Calibri" w:eastAsia="Calibri" w:cs="Calibri"/>
                <w:color w:val="000000"/>
                <w:sz w:val="22"/>
              </w:rPr>
              <w:t xml:space="preserve">1</w:t>
            </w:r>
            <w:r>
              <w:rPr>
                <w:rFonts w:ascii="SimSun" w:hAnsi="SimSun" w:eastAsia="SimSun" w:cs="SimSun"/>
                <w:color w:val="000000"/>
                <w:sz w:val="22"/>
              </w:rPr>
              <w:t xml:space="preserve">分，本项最高得</w:t>
            </w:r>
            <w:r>
              <w:rPr>
                <w:rFonts w:ascii="Calibri" w:hAnsi="Calibri" w:eastAsia="Calibri" w:cs="Calibri"/>
                <w:color w:val="000000"/>
                <w:sz w:val="22"/>
              </w:rPr>
              <w:t xml:space="preserve">3</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rPr>
                <w:rFonts w:ascii="SimSun" w:hAnsi="SimSun" w:eastAsia="SimSun" w:cs="SimSun"/>
                <w:color w:val="000000"/>
                <w:sz w:val="22"/>
              </w:rPr>
              <w:t xml:space="preserve">、拟投入本项目的项目组成员（项目负责人、技术负责人、质量负责人除外）同时具有注册测绘师资格证书、测绘类高级及以上工程师职称证书，每有</w:t>
            </w:r>
            <w:r>
              <w:rPr>
                <w:rFonts w:ascii="Calibri" w:hAnsi="Calibri" w:eastAsia="Calibri" w:cs="Calibri"/>
                <w:color w:val="000000"/>
                <w:sz w:val="22"/>
              </w:rPr>
              <w:t xml:space="preserve">1</w:t>
            </w:r>
            <w:r>
              <w:rPr>
                <w:rFonts w:ascii="SimSun" w:hAnsi="SimSun" w:eastAsia="SimSun" w:cs="SimSun"/>
                <w:color w:val="000000"/>
                <w:sz w:val="22"/>
              </w:rPr>
              <w:t xml:space="preserve">人得</w:t>
            </w:r>
            <w:r>
              <w:rPr>
                <w:rFonts w:ascii="Calibri" w:hAnsi="Calibri" w:eastAsia="Calibri" w:cs="Calibri"/>
                <w:color w:val="000000"/>
                <w:sz w:val="22"/>
              </w:rPr>
              <w:t xml:space="preserve">1</w:t>
            </w:r>
            <w:r>
              <w:rPr>
                <w:rFonts w:ascii="SimSun" w:hAnsi="SimSun" w:eastAsia="SimSun" w:cs="SimSun"/>
                <w:color w:val="000000"/>
                <w:sz w:val="22"/>
              </w:rPr>
              <w:t xml:space="preserve">分，最高得</w:t>
            </w:r>
            <w:r>
              <w:rPr>
                <w:rFonts w:ascii="Calibri" w:hAnsi="Calibri" w:eastAsia="Calibri" w:cs="Calibri"/>
                <w:color w:val="000000"/>
                <w:sz w:val="22"/>
              </w:rPr>
              <w:t xml:space="preserve">6</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w:t>
            </w:r>
            <w:r>
              <w:rPr>
                <w:rFonts w:ascii="SimSun" w:hAnsi="SimSun" w:eastAsia="SimSun" w:cs="SimSun"/>
                <w:color w:val="000000"/>
                <w:sz w:val="22"/>
              </w:rPr>
              <w:t xml:space="preserve">、拟投入本项目的无人机测绘操控员（项目负责人、技术负责人、质量负责人、目组成员除外）具有无人机测绘操控员职业证书，得</w:t>
            </w:r>
            <w:r>
              <w:rPr>
                <w:rFonts w:ascii="Calibri" w:hAnsi="Calibri" w:eastAsia="Calibri" w:cs="Calibri"/>
                <w:color w:val="000000"/>
                <w:sz w:val="22"/>
              </w:rPr>
              <w:t xml:space="preserve">1</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注：以上项目负责人、技术负责人、质量负责人、项目组成员、无人机测绘操控员不可重复计算，以上人员提供证书及供应商近</w:t>
            </w:r>
            <w:r>
              <w:rPr>
                <w:rFonts w:ascii="Calibri" w:hAnsi="Calibri" w:eastAsia="Calibri" w:cs="Calibri"/>
                <w:b/>
                <w:color w:val="000000"/>
                <w:sz w:val="22"/>
              </w:rPr>
              <w:t xml:space="preserve">3</w:t>
            </w:r>
            <w:r>
              <w:rPr>
                <w:rFonts w:ascii="SimSun" w:hAnsi="SimSun" w:eastAsia="SimSun" w:cs="SimSun"/>
                <w:b/>
                <w:color w:val="000000"/>
                <w:sz w:val="22"/>
              </w:rPr>
              <w:t xml:space="preserve">个月任意</w:t>
            </w:r>
            <w:r>
              <w:rPr>
                <w:rFonts w:ascii="Calibri" w:hAnsi="Calibri" w:eastAsia="Calibri" w:cs="Calibri"/>
                <w:b/>
                <w:color w:val="000000"/>
                <w:sz w:val="22"/>
              </w:rPr>
              <w:t xml:space="preserve">1</w:t>
            </w:r>
            <w:r>
              <w:rPr>
                <w:rFonts w:ascii="SimSun" w:hAnsi="SimSun" w:eastAsia="SimSun" w:cs="SimSun"/>
                <w:b/>
                <w:color w:val="000000"/>
                <w:sz w:val="22"/>
              </w:rPr>
              <w:t xml:space="preserve">月为其缴纳社保的证明或者上级主管单位开具的工作岗位相关证明材料，原件扫描件上传并加盖电子公章，未按要求提供或未提供证明材料的均不得分。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综合实力：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具有与国土变更调查业务相关的软件著作权，覆盖以下功能类别：遥感影像变化图斑提取、多源地理信息数据更新、数据信息管理平台、地理信息数据分析管理、土地利用变化分析。每提供1项符合功能类别的有效软著得2分，最多得8分。（不限制名称的表述，功能一致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2、供应商承担过编制政府部门发布的测绘相关的标准化文件的得2分。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3、供应商承担的测绘项目获得过政府部门颁发的优秀科技成果奖、优秀项目成果奖或优质测绘地理信息工程奖的，每有一个得1分，本项最高得</w:t>
            </w:r>
            <w:r>
              <w:rPr>
                <w:rFonts w:ascii="Calibri" w:hAnsi="Calibri" w:eastAsia="Calibri" w:cs="Calibri"/>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注：提供上述相关证书、证明文件的原件扫描件上传并加盖电子公章，未按要求提供或未提供证明材料的均不得分。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类似项目业绩：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自2023年1月1日以来（以合同签订时间为准），供应商承担过国土变更调查监理项目的，每提供一个得3分，最高得9分。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注：以上业绩分包、转包合同无效，合同内容中需能反映出相关内容，否则不得分。提供合同和中标（成交）通知书，缺一不可，原件扫描上传并加盖电子公章，未按要求提供或未提供证明材料的均不得分。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1、实质性要求不得负偏离；否则，按照无效投标处理。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3、小微企业的价格扣除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对于未预留份额专门面向中小企业采购的采购项目或预留份额项目中的非预留部分采购包，小微企业享受价格评审优惠政策（货物和服务项目给予10%的价格扣除，工程项目给予5%的价格扣除），用扣除后的价格参加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接受大中型企业与小微企业组成联合体或者允许大中型企业向一家或者多家小微企业分包的采购项目，对于联合协议或者分包意向协议约定小微企业的合同份额占到合同总金额30%以上的，联合体或者大中型企业享受价格评审优惠政策（给予4%的价格扣除），用扣除后的价格参加评审。联合体各方均为小微企业的，联合体视同为小微企业，享受价格评审优惠政策（货物和服务项目给予10%的扣除，工程项目给予5%的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3.2.价格扣除比例或者价格分加分比例对小型企业和微型企业同等对待，不作区分。 </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3.3.中小微企业单位需按照采购文件的要求提供《</w:t>
      </w:r>
      <w:r>
        <w:rPr>
          <w:rFonts w:ascii="SimSun" w:hAnsi="SimSun" w:eastAsia="SimSun" w:cs="SimSun"/>
          <w:b/>
          <w:color w:val="000000"/>
          <w:sz w:val="22"/>
        </w:rPr>
        <w:t xml:space="preserve">中小企业声明函</w:t>
      </w:r>
      <w:r>
        <w:rPr>
          <w:rFonts w:ascii="SimSun" w:hAnsi="SimSun" w:eastAsia="SimSun" w:cs="SimSun"/>
          <w:color w:val="000000"/>
          <w:sz w:val="22"/>
        </w:rPr>
        <w:t xml:space="preserve">》。</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3.4.说明：价格扣除优惠政策仅适用于“第一章 二、申请人的资格要求 落实政府采购政策需满足的资格要求”中“本项目采用 以下第（4）种方式落实政府采购促进中小企业发展的要求”的采购项目中。</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4、监狱和戒毒企业的价格扣除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本项目对监狱和戒毒企业（简称监狱企业）视同小型、微型企业，享受相同的价格评审优惠政策，用扣除后的价格参与评审。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监狱企业需提供由省级以上监狱管理局、戒毒管理局（含新疆生产建设兵团）出具的属于监狱企业的证明文件。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监狱企业标准请参照《关于政府采购支持监狱企业发展有关问题的通知》（财库[2014]68号）。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5、残疾人福利性单位的价格扣除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本项目对残疾人福利性单位视同小型、微型企业，享受相同的价格评审优惠政策，用扣除后的价格参与评审。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残疾人福利单位需按照采购文件的要求提供《残疾人福利性单位声明函》。</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残疾人福利单位标准请参照《关于促进残疾人就业政府采购政策的通知》（财库〔2017〕141号）。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6、监狱企业、残疾人福利单位属于小型、微型企业的，不重复享受政策。</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供应商需按上述要求提供相关证明文件，如未按要求提供、填写，或相关内容表述不清的，不得享受小微企业相关政策。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u w:val="none"/>
        </w:rPr>
        <w:t xml:space="preserve">第四章招标项目说明及技术要求</w:t>
      </w:r>
      <w:r/>
    </w:p>
    <w:p>
      <w:pPr>
        <w:ind w:left="-15" w:right="0" w:hanging="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 </w:t>
      </w:r>
      <w:r/>
    </w:p>
    <w:p>
      <w:pPr>
        <w:ind w:left="602" w:right="0" w:hanging="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第一部分项目基本情况、通用标准和要求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w:t>
      </w:r>
      <w:r>
        <w:rPr>
          <w:rFonts w:ascii="SimSun" w:hAnsi="SimSun" w:eastAsia="SimSun" w:cs="SimSun"/>
          <w:b/>
          <w:color w:val="000000"/>
          <w:sz w:val="28"/>
        </w:rPr>
        <w:t xml:space="preserve">项目背景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依据《中华人民共和国土地管理法》、《土地调查条例》、《土地调查条例实施办法》、《第三次全国国土调查技术规程》（TD/T 1055-2019）（以下简称《技术规程》），按照自然资源部、江苏省以及南京市自然资源主管部门国土变更调查工作要求，在江宁区2025年度国土变更调查成果基础上，利用最新卫星遥感影像，通过实地核查，掌握全区2026年度土地利用的变化情况，满足当前自然资源管理工作的需要，更新变更调查数据库，保障国土调查成果的现势性和准确性，特开展江宁区2026年度国土变更调查（含日常变更调查）。</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同时，按照《关于印发南京市耕地资源“一田一码”精细化管理实施方案的通知》、《2026年全市规划资源工作要点》相关要求，现就做好2026年耕地资源“一田一码”数据更新工作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二、总体目标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2026年日常变更调查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坚持以《江苏省日常变更调查实施方案》（试行）、《南京市日常变更调查实施方案》为依据，在2025年度国土变更调查成果基础上，以遥感影像、监测图斑等为指引，通过实地调查举证、市级复查和省级核查，形成日常变更调查成果，及时掌握国土利用变化情况，切实保障全市国土调查成果的现势性和准确性，服务规划资源日常管理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2026年度国土变更调查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坚持以《土地调查条例》、《技术规程》（TD/T 1055-2019）、最新年度全国国土变更调查实施方案及技术规程为依据，以江宁区2025年度国土变更调查成果基础上为基数，2026年12月31日为统一时点，按照国家统一标准，在全区范围内利用互联网、地理信息系统等技术，统筹利用现有资料及国家下发遥感监测成果，地方补充提取地类变化信息，结合有关专项监测及自然资源管理成果，开展实地调查举证，全面掌握2026年度的地类、面积、属性及相关单独图层信息的变化情况，更新年度国土变更数据库。</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2026年耕地资源“一田一码”数据更新调查</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前期耕地资源“一田一码”工作基础上，以2026年6月30日为统一调查时点，通过开展更新调查，更新耕地资源“一田一码”现状数据，并同步完善相关属性信息，保持耕地资源“一田一码”成果的现势性和准确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三、项目范围</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本项目调查范围为江宁区全域，调查面积约1563平方公里。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四、项目分包范围及限价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0"/>
        <w:gridCol w:w="1822"/>
        <w:gridCol w:w="3416"/>
        <w:gridCol w:w="1428"/>
        <w:gridCol w:w="10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采购包预算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2026年度国土变更调查、2026年度日常变更调查、2026年耕地资源“一田一码”数据更新调查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对江宁区2026年国土变更调查（含日常变更调查）、2026年耕地资源“一田一码”数据更新调查项目全程进行监督检查，提供监理服务。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第二部分：采购包1（调查服务）具体内容及需求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一、调查服务内容</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（一）变更调查、日常变更调查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按照部统一标准，依托</w:t>
      </w:r>
      <w:r>
        <w:rPr>
          <w:rFonts w:ascii="SimSun" w:hAnsi="SimSun" w:eastAsia="SimSun" w:cs="SimSun"/>
          <w:color w:val="000000"/>
          <w:sz w:val="21"/>
        </w:rPr>
        <w:t xml:space="preserve"> </w:t>
      </w:r>
      <w:r>
        <w:rPr>
          <w:rFonts w:ascii="SimSun" w:hAnsi="SimSun" w:eastAsia="SimSun" w:cs="SimSun"/>
          <w:color w:val="000000"/>
          <w:sz w:val="22"/>
        </w:rPr>
        <w:t xml:space="preserve">“国土调查云”“在线核查系统”等平台，结合土地卫片执法检查、耕地卫片监督、土地整治、耕地进出平衡、林草湿监测、地方日常监测和巡查等工作，对实地发生变化且后续不再变化的地块纳入日常变更并及时开展调查举证工作；同时，利用部、省下发的定期监测成果，在部门协作共享后分类型纳入日常变更并开展调查举证工作，辅助专项管理决策，支撑日常变更并全面衔接年度变更。对“日常变更”和“定期监测”形成的日常变更变化图斑和举证材料，通过“国土调查云”平台中“江苏日常变更”模块和“省市县三级在线核查系统”逐级报市级和省级检查。对通过省级</w:t>
      </w:r>
      <w:r>
        <w:rPr>
          <w:rFonts w:ascii="SimSun" w:hAnsi="SimSun" w:eastAsia="SimSun" w:cs="SimSun"/>
          <w:color w:val="000000"/>
          <w:sz w:val="22"/>
        </w:rPr>
        <w:t xml:space="preserve">“线上”检查的日常变更成果，按要求汇交相应成果报部核查。在通过部核查后，及时更新并汇总土地利用相关数据。</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2026年12月31日为统一时点，统筹利用现有资料及国家下发遥感监测成果，地方补充提取地类变化信息开展实地调查举证，全面掌握2026年度的地类、面积、属性及相关单独图层信息的变化情况，更新年度国土变更数据库。</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（二）耕地资源“一田一码”数据更新调查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江宁区耕地资源“一田一码”数据更新调查主要包含：图斑提取、外业调查、成果自检、数据建库汇交等工作。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二、本项目调查服务要求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（一）2026年日常变更调查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1.制作季度遥感影像图</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根据需要，依托上级下发最新遥感影像图，对比2025年度国土变更调查影像和2025年变更调查成果，提取变化图斑。</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2.收集变更指引数据资料</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集土地卫片执法、耕地保护督察、土地综合整治、高标准农田建设、建设项目规划审批（建设用地规划许可、建设工程规划许可、规划验收）、近两年供地数据、近两年地形图更新范围等数据资料，作为日常变更的指引数据资料。</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3.制作季度监测图斑</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汇集提取的变化图斑、收集的变更指引数据、上级下发的监测图斑、城市国土空间监测成果、林草湿调查监测成果，对比2025年度国土变更调查成果，将疑似地类不一致的图斑作为监测图斑；梳理2025年度国土变更调查成果中的推（堆）土区，结合季度遥感影像图，将已建成的地块作为监测图斑。</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可根据工作需要自主增加调查范围。</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4.开展调查及举证工作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以实地现状认定地类为原则，调查监测图斑范围（含自主增加的调查范围，下同）内已变化地块的地类、范围及属性，按要求对需要举证的地块开展举证工作。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可结合日常工作需要，随时开展外业调查举证，形成调查成果，上报至省市县三级在线核查系统。</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5.在线上报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调查监测部门利用“省市县三级在线核查系统”， 以季度为时间节点，将调查成果上报至省市县三级在线核查系统，亦可在此时间节点前按照“完成一个、上报一个”的原则上报。地方应根据上报图斑的类型，在系统中选择相对应的类型标注，便于后续数据的管理和应用。</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6.省、市检查意见整改</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省、市两级反馈的日常变更调查成果检查意见，逐图斑开展整改工作。对已通过省、市两级检查的图斑，除实地发生变化，一律不得修改；对变更地类与实地情况不符的，不再纳入日常变更；对变更地类与实地情况一致，需对举证角度等进行规范性整改的，应及时完成相关整改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7.成果上报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县级调查监测部门将通过省、市核查的日常变更调查成果，制作矢量图层及举证数据包，上报省级。</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8.开展数据汇总工作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日常变更调查成果经市级、省级、国家级核查无误后，结合上年度国土变更调查成果开展数据汇总，形成国土利用变化情况汇总表。</w:t>
      </w:r>
      <w:r/>
    </w:p>
    <w:p>
      <w:pPr>
        <w:ind w:left="0" w:right="0" w:firstLine="56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具体作业要求根据上级主管部门最新要求实施。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（二）2026年度变更调查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1.农村土地利用现状更新</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（1）内业调查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自然资源主管部门将年度变更调查遥感监测成果、部综合监管平台中的用地管理信息、年度变更调查跟踪图斑（包括承诺举证图斑、无法到达图斑、“互联网+”在线核查问题图斑）和县级补充提取的变化信息的矢量范围套合在正射影像图上，作为外业实地调查图斑，制作工作底图，开展外业实地调查举证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（2）外业调查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当年12月31日为时点，按照以实地现状认定地类的原则，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上年度国土调查数据库中的城镇村范围、临时用地、推（堆）土区、光伏板、拆除未尽等单独图层范围，形成本年度相关单独图层。</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（3）调查举证</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调查单元在开展外业调查的同时，应使用具有卫星定位和方向传感器的设备，利用“互联网+”举证软件，对需举证的图斑地块拍摄包含图斑实地卫星定位坐标、拍摄方位角、拍摄时间的实地照片，并将举证照片及举证说明等综合信息形成加密举证数据包，上传至“国土调查云”平台。使用自主举证平台的省份，应依据《国土调查监测实地核实举证技术规范》开展工作，并提前与部联系“国土调查云”平台接口转换事宜，确保所有举证照片上传至“国土调查云”平台。</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2.城镇村庄内部土地利用现状细化调查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城镇村庄内部土地利用现状变更调查与农村土地利用现状变更调查同步开展，在汇总时分别统计。各地充分利用地籍调查和不动产登记成果，开展年度变更调查城镇村庄内部土地利用现状二级地类的调查更新。</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3.权属界线上图和补充调查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县级调查单元根据集体土地所有权日常登记工作掌握的权属变化情况开展年度变更调查权属更新，对权属界线发生变化的，要将已按照集体土地所有权地籍调查确定的成果，及时纳入年度国土变更调查。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4.年度国土调查数据库更新</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县级调查单元按照统一的年度国土变更调查数据更新技术要求、数据库变更方法、标准及相关质量要求，采用增量更新的方式，开展年度国土调查数据库更新工作。</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5.年度变更调查更新成果检查与核查</w:t>
      </w:r>
      <w:r/>
    </w:p>
    <w:p>
      <w:pPr>
        <w:ind w:left="0" w:right="0" w:firstLine="56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县级自然资源主管部门组织对本地区年度变更调查更新成果进行100%全面自检，确保成果的完整性、规范性、真实性和准确性；同时利用全国统一的数据库质量检查软件检查年度变更调查增量数据的数据质量。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（三）耕地资源“一田一码”数据更新调查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图斑提取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2025年度国土变更调查成果为基础库，结合最新遥感影像、高清航片及其他管理信息，提取疑似耕地不一致图斑，具体包含以下两类：一是基础库为耕地，实地现状疑似为非耕地；二是基础库为非耕地，实地现状疑似为耕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级按照2025年度国土变更调查耕地图斑边界，整图斑提取实地现状疑似为非耕地的图斑，供参考。应根据最新遥感影像、高清航片及其他管理数据，对市级下发图斑的范围进行切割、调整，细化疑似耕地不一致图斑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外业调查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采用离线外业采集软件对疑似耕地不一致图斑逐个开展外业调查，核实现状地类、边界、种植情况等。并结合最新管理数据，更新完善基础库耕地的所有权人、承包人、承租人等相关属性信息。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对于基础库耕地范围内2025年耕地资源“一田一码”非耕地数据成果，现状未变化的，无需外业举证，直接作为耕地不一致图斑纳入2026年耕地资源“一田一码”非耕地成果。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数据汇交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南京市2026年耕地资源“一田一码”数据更新调查技术方案》（见附件）要求完成数据整理、自检、建库，按期提交矢量数据库、统计表、举证照片等全套成果。市级开展抽检与核查，不合格成果退回区级整改，直至通过市级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三、实施要求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（一）变更调查、日常变更调查</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
        <w:gridCol w:w="919"/>
        <w:gridCol w:w="7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2026年度变更调查的主要任务是按照国家统一标准，在全区范围内利用互联网、地理信息系统等技术，统筹利用现有资料及国家下发遥感监测成果，地方补充提取地类变化信息，结合有关专项监测及自然资源管理成果，开展实地调查举证，全面掌握2026年度的地类、面积、属性及相关单独图层信息的变化情况，更新2025年度国土变更数据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通过调查、统计和分析，掌握2026年度永久基本农田变化，建设占用农用地、耕地非粮化、耕地非农化状况，设施农用地变化，农村建房、临时用地、批而未用土地、退耕还林、围填海、足球场、高尔夫球场、光伏用地和农业结构调整等的变化状况，各类自然保护区及生态保护红线范围内的土地利用变化状况，土地整治、高标准农田、增减挂钩、增存挂钩等项目的实施状况，空间规划的实施状况等有关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合理化建议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提供合理化建议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项目成果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（1）日常变更以季度为时间节点分批次下发遥感影像、监测图斑等相关数据，通过实地调查划定图斑范围、认定地类，形成日常变更调查成果。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土调查矢量数据包括2026年度变更调查更新数据包（含增量信息与统计报表，由数据库质检软件打包生成）；“互联网+”举证成果为DB格式，2026年度变更调查所有举证的图斑放置在2026年度变更调查举证（BGDC2026）属性表中，举证信息表为MDB格式；《遥感监测图斑信息核实记录表》为MDB格式，根据遥感监测图斑的变更情况逐图斑填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注：按照自然资源部2026年度变更调查实施方案、国土变更调查技术规程作业。</w:t>
            </w:r>
            <w:r/>
          </w:p>
        </w:tc>
      </w:tr>
    </w:tbl>
    <w:p>
      <w:pPr>
        <w:ind w:left="0" w:right="0" w:firstLine="482"/>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二）耕地资源“一田一码”数据更新调查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技术标准与依据</w:t>
      </w: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《关于开展全市2026年耕地资源“一田一码”数据更新调查的通知》；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《南京市2026年耕地资源“一田一码”数据更新调查技术方案》。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成果要求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提交的成果包括技术报告、数据库成果、表格等成果。</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（2）调查数据库成果</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1）现状补充调查数据库；</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2）拟恢复补充耕地调查数据库。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（3）表格成果</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1）江宁区XX街道现状耕地补充调查情况统计表；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2）江宁区XX街道现状园地补充调查情况统计表；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3）江宁区XX街道拟恢复补充耕地情况统计表。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四、人员配置要求</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852"/>
        <w:gridCol w:w="1234"/>
        <w:gridCol w:w="54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针对项目特点，成立项目组。项目负责人、技术负责人、质量负责人要具有高级职称，管理人员要安全生产证书。项目组（包括检查人员）其他成员不少于25人，其中外业调查不少于15人，内业处理不少于10人。</w:t>
            </w:r>
            <w:r/>
          </w:p>
        </w:tc>
      </w:tr>
    </w:tbl>
    <w:p>
      <w:pPr>
        <w:ind w:left="0" w:right="0" w:firstLine="0"/>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五、服务要求</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1810"/>
        <w:gridCol w:w="66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提供售后服务方案及承诺。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验收标准和方法（完全响应）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相关成果需通过部、省、市相关质检软件检查，并上报江苏省自然资源厅，或通过采购人组织的验收。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技术方案、实施方案合理，安全保密措施得当，质量控制严密。</w:t>
            </w:r>
            <w:r/>
          </w:p>
        </w:tc>
      </w:tr>
    </w:tbl>
    <w:p>
      <w:pPr>
        <w:ind w:left="0" w:right="0" w:firstLine="0"/>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变更调查、日常变更调查：总服务期限约为12个月。工作时间节点：2026年11月底前完成日常变更工作；2027年2月底前提交合格成果报自然资源部；2027年6月底前完成整个项目工作。（按照上级主管部门要求的时间节点完成数据上报，具体以甲方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2、耕地资源“一田一码”数据更新调查：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（1）2026年8月15日前，完成疑似耕地不一致图斑的自提工作。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（2）2026年9月30日前，完成内业整理、外业调查、属性更新、数据建库、区级检查并上报成果。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（3）2026年10月31日前，完成市级抽检问题整改，并提交最终成果汇总。（按照上级主管部门要求的时间节点完成数据上报，具体以甲方通知为准。）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七、付款条件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项目合同签订之日起30日内，支付合同额的40%；项目成果通过省级预检并报部合格后，余款全部付清。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注：采购人每次付款前，供应商应向甲方开具等额发票。否则，采购人有权拒绝付款。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第三部分：采购包2（监理服务）具体内容及需求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一、监理服务工作内容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监理项目要求对江宁区2026年国土变更调查（含日常变更调查）、2026年耕地资源“一田一码”数据更新调查项目全程进行监督检查，主要负责江宁区2026年国土变更调查（含日常变更调查）、2026年耕地资源“一田一码”数据更新调查项目的工作进度和过程质量，监理方根据采购人要求按时向采购人提交工作进度和精度报告。并完成采购人交办的其他工作任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二、监理服务要求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要按照调查服务项目目标和要求，遵循国家、地区及行业的有关政策、法规及规范要求，负责本项目的监理工作。采用先进、科学和适合本项目特点和项目管理技巧等手段，对项目的各个层面进行全方位的管理、控制和协调，对项目的调查服务方案、保密工作等方面的质量、进度等进行全面的控制，对调查服务项目的合同执行、文档资料等进行管理，从而使本项目“按期、保质、高效、节约”地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项目中受采购人委托，代表采购人的利益，控制质量、确保进度，依据合同及项目实施方案对项目的全过程进行监督管理，并站在第三方的立场上，公正地对待调查服务项目的承接供应商，协调采购人和承接供应商之间关系，最终圆满完成项目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1、各阶段监理主要目标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监理工作应分为项目实施、验收等两个阶段，对项目全过程进行监理。供应商应按照项目建设目标和要求，督促项目承接供应商按时保质完成项目的建设工作。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1.1项目实施阶段的主要监理目标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审核项目实施计划，合理控制项目进度；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审核项目实施方案符合项目质量要求；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监督项目中承接供应商所使用的设备和服务符合项目合同及国家相关法律法规和标准；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监督项目实施过程与项目需求、项目实施方案、项目计划相符，必要时在进行现场监督并记录有关情况，确保项目质量。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1.2项目验收阶段的主要监理目标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促使项目的最终目标、成果符合调查服务合同、法律法规和标准的要求，协助采购人组织验收；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审核调查服务项目承接供应商所提供的项目各阶段形成的技术成果、文档资料的内容符合相关标准。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报送项目承接单位提交的项目进度款的支付依据。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2、监理服务准则要求：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（1）维护国家的荣誉和利益，按照“守法、诚信、公正、科学”的准则执业；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（2）执行所监理项目的相关法律法规、规范、标准和制度；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（3）不收受被监理方的任何礼金等；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（4）不泄漏所监理项目各方认为需要保密的事项；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（5）认真履行监理合同所承诺的义务和承担约定的责任；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（6）坚持公正的立场，公平地处理有关各方的争议；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（7）坚持科学的态度和实事求是的原则；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（8）在坚持按监理合同的规定向业主单位提供技术服务的同时，帮助被监理方完成其担负的任务。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三、人员配置要求</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852"/>
        <w:gridCol w:w="1234"/>
        <w:gridCol w:w="54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人员要求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针对项目特点，成立项目组。项目负责人、技术负责人、质量负责人要具有高级职称，管理人员要安全生产证书。项目组（包括检查人员）成员不少于10人。</w:t>
            </w:r>
            <w:r/>
          </w:p>
        </w:tc>
      </w:tr>
    </w:tbl>
    <w:p>
      <w:pPr>
        <w:ind w:left="0" w:right="0" w:firstLine="0"/>
        <w:jc w:val="both"/>
        <w:spacing w:before="14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总服务期限约为12个月。若调查服务合同延期，则本合同期限延长至调查服务工作验收合格后。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五、付款条件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项目合同签订之日起30日内，支付合同额的40%；调查服务项目经采购人验收合格，乙方提交所有监理报告后，余款全部付清。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注：采购人每次付款前，供应商应向甲方开具等额发票。否则，采购人有权拒绝付款。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特别说明：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1.采购人在项目实施过程中的要求，若项目实施管理过程中中标供应商无法满足，采购人有权依据上述要求解除合同，具体由采购人在项目执行中负责解释及执行。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2.如对采购需求有任何疑问，请在规定的截止时间前与采购人联系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80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 政府采购合同格式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采购包1：调查服务</w:t>
      </w:r>
      <w:r/>
    </w:p>
    <w:p>
      <w:pPr>
        <w:ind w:left="630" w:right="0" w:firstLine="126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0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政府采购合同</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（供参考）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 ：</w:t>
      </w:r>
      <w:r>
        <w:rPr>
          <w:rFonts w:ascii="SimSun" w:hAnsi="SimSun" w:eastAsia="SimSun" w:cs="SimSun"/>
          <w:color w:val="000000"/>
          <w:sz w:val="36"/>
          <w:u w:val="single"/>
        </w:rPr>
        <w:t xml:space="preserve">江宁区2026年度国土变更调查（含日常变更调查）</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6"/>
          <w:u w:val="single"/>
        </w:rPr>
        <w:t xml:space="preserve">JSZC-320115-NJDX-G2026-0002</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采购包号 ： </w:t>
      </w:r>
      <w:r>
        <w:rPr>
          <w:rFonts w:ascii="SimSun" w:hAnsi="SimSun" w:eastAsia="SimSun" w:cs="SimSun"/>
          <w:color w:val="000000"/>
          <w:sz w:val="36"/>
          <w:u w:val="single"/>
        </w:rPr>
        <w:t xml:space="preserve">采购包1</w:t>
      </w:r>
      <w:r>
        <w:rPr>
          <w:rFonts w:ascii="SimSun" w:hAnsi="SimSun" w:eastAsia="SimSun" w:cs="SimSun"/>
          <w:color w:val="000000"/>
          <w:sz w:val="36"/>
        </w:rPr>
        <w:t xml:space="preserve">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采购单位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服务单位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签订日期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（具体合同条款由采购人和供应商依据采购文件及响应文件拟定，本件仅供格式参考）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采购人：南京市规划和自然资源局江宁分局（以下称甲方）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住所地：南京市江宁区双龙大道</w:t>
      </w:r>
      <w:r>
        <w:rPr>
          <w:rFonts w:ascii="Calibri" w:hAnsi="Calibri" w:eastAsia="Calibri" w:cs="Calibri"/>
          <w:color w:val="000000"/>
          <w:sz w:val="22"/>
        </w:rPr>
        <w:t xml:space="preserve">1200</w:t>
      </w:r>
      <w:r>
        <w:rPr>
          <w:rFonts w:ascii="SimSun" w:hAnsi="SimSun" w:eastAsia="SimSun" w:cs="SimSun"/>
          <w:color w:val="000000"/>
          <w:sz w:val="22"/>
        </w:rPr>
        <w:t xml:space="preserve">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供应商：（以下称乙方）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根据《中华人民共和国政府采购法》《中华人民共和国民法典》等法律法规的规定，甲乙双方按照南京市江宁区政府采购中心的招标结果签订本合同。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2"/>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 </w:t>
      </w:r>
      <w:r>
        <w:rPr>
          <w:rFonts w:ascii="SimSun" w:hAnsi="SimSun" w:eastAsia="SimSun" w:cs="SimSun"/>
          <w:color w:val="000000"/>
          <w:sz w:val="22"/>
        </w:rPr>
        <w:t xml:space="preserve">项目名称：江宁区</w:t>
      </w:r>
      <w:r>
        <w:rPr>
          <w:rFonts w:ascii="Calibri" w:hAnsi="Calibri" w:eastAsia="Calibri" w:cs="Calibri"/>
          <w:color w:val="000000"/>
          <w:sz w:val="22"/>
        </w:rPr>
        <w:t xml:space="preserve">2026</w:t>
      </w:r>
      <w:r>
        <w:rPr>
          <w:rFonts w:ascii="SimSun" w:hAnsi="SimSun" w:eastAsia="SimSun" w:cs="SimSun"/>
          <w:color w:val="000000"/>
          <w:sz w:val="22"/>
        </w:rPr>
        <w:t xml:space="preserve">年度国土变更调查（含日常变更调查）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 </w:t>
      </w:r>
      <w:r>
        <w:rPr>
          <w:rFonts w:ascii="SimSun" w:hAnsi="SimSun" w:eastAsia="SimSun" w:cs="SimSun"/>
          <w:color w:val="000000"/>
          <w:sz w:val="22"/>
        </w:rPr>
        <w:t xml:space="preserve">项目地点：南京市江宁区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 </w:t>
      </w:r>
      <w:r>
        <w:rPr>
          <w:rFonts w:ascii="SimSun" w:hAnsi="SimSun" w:eastAsia="SimSun" w:cs="SimSun"/>
          <w:color w:val="000000"/>
          <w:sz w:val="22"/>
        </w:rPr>
        <w:t xml:space="preserve">项目内容：江宁区</w:t>
      </w:r>
      <w:r>
        <w:rPr>
          <w:rFonts w:ascii="Calibri" w:hAnsi="Calibri" w:eastAsia="Calibri" w:cs="Calibri"/>
          <w:color w:val="000000"/>
          <w:sz w:val="22"/>
        </w:rPr>
        <w:t xml:space="preserve">2026</w:t>
      </w:r>
      <w:r>
        <w:rPr>
          <w:rFonts w:ascii="SimSun" w:hAnsi="SimSun" w:eastAsia="SimSun" w:cs="SimSun"/>
          <w:color w:val="000000"/>
          <w:sz w:val="22"/>
        </w:rPr>
        <w:t xml:space="preserve">年度国土变更调查（含日常变更调查）。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1.4 </w:t>
      </w:r>
      <w:r>
        <w:rPr>
          <w:rFonts w:ascii="SimSun" w:hAnsi="SimSun" w:eastAsia="SimSun" w:cs="SimSun"/>
          <w:color w:val="000000"/>
          <w:sz w:val="22"/>
        </w:rPr>
        <w:t xml:space="preserve">合同价款：本合同项下合同总价款为人民币</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w:t>
      </w:r>
      <w:r>
        <w:rPr>
          <w:rFonts w:ascii="Arial" w:hAnsi="Arial" w:eastAsia="Arial" w:cs="Arial"/>
          <w:b/>
          <w:color w:val="000000"/>
          <w:sz w:val="21"/>
          <w:u w:val="single"/>
        </w:rPr>
        <w:t xml:space="preserve">¥</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w:t>
      </w:r>
      <w:r>
        <w:rPr>
          <w:rFonts w:ascii="SimSun" w:hAnsi="SimSun" w:eastAsia="SimSun" w:cs="SimSun"/>
          <w:color w:val="000000"/>
          <w:sz w:val="22"/>
        </w:rPr>
        <w:t xml:space="preserve">，分项价款在“分项报价表”中有明确规定。本项目为固定总价项目。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供应商完成江宁区</w:t>
      </w:r>
      <w:r>
        <w:rPr>
          <w:rFonts w:ascii="Calibri" w:hAnsi="Calibri" w:eastAsia="Calibri" w:cs="Calibri"/>
          <w:color w:val="000000"/>
          <w:sz w:val="22"/>
        </w:rPr>
        <w:t xml:space="preserve">2026</w:t>
      </w:r>
      <w:r>
        <w:rPr>
          <w:rFonts w:ascii="SimSun" w:hAnsi="SimSun" w:eastAsia="SimSun" w:cs="SimSun"/>
          <w:color w:val="000000"/>
          <w:sz w:val="22"/>
        </w:rPr>
        <w:t xml:space="preserve">年度国土变更调查（含日常变更调查）的所有工作；价格应包括供应商为完成相关服务所承担的全部费用、利润、税金、政策性文件规定及合同内包含的所有风险、责任等各项应有费用，不论其在采购文件中是否有提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2.l“</w:t>
      </w:r>
      <w:r>
        <w:rPr>
          <w:rFonts w:ascii="SimSun" w:hAnsi="SimSun" w:eastAsia="SimSun" w:cs="SimSun"/>
          <w:color w:val="000000"/>
          <w:sz w:val="22"/>
        </w:rPr>
        <w:t xml:space="preserve">合同</w:t>
      </w:r>
      <w:r>
        <w:rPr>
          <w:rFonts w:ascii="Calibri" w:hAnsi="Calibri" w:eastAsia="Calibri" w:cs="Calibri"/>
          <w:color w:val="000000"/>
          <w:sz w:val="22"/>
        </w:rPr>
        <w:t xml:space="preserve">”</w:t>
      </w:r>
      <w:r>
        <w:rPr>
          <w:rFonts w:ascii="SimSun" w:hAnsi="SimSun" w:eastAsia="SimSun" w:cs="SimSun"/>
          <w:color w:val="000000"/>
          <w:sz w:val="22"/>
        </w:rPr>
        <w:t xml:space="preserve">系指甲方和乙方（以下简称合同双方）签署的、合同格式中列明的合同双方所达成的协议，包括所有的附件、附录、招标、采购响应文件全部内容及对采购文件书面修正、澄清的内容等以及构成合同的所有文件。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w:t>
      </w:r>
      <w:r>
        <w:rPr>
          <w:rFonts w:ascii="SimSun" w:hAnsi="SimSun" w:eastAsia="SimSun" w:cs="SimSun"/>
          <w:color w:val="000000"/>
          <w:sz w:val="22"/>
        </w:rPr>
        <w:t xml:space="preserve">合同价格</w:t>
      </w:r>
      <w:r>
        <w:rPr>
          <w:rFonts w:ascii="Calibri" w:hAnsi="Calibri" w:eastAsia="Calibri" w:cs="Calibri"/>
          <w:color w:val="000000"/>
          <w:sz w:val="22"/>
        </w:rPr>
        <w:t xml:space="preserve">”</w:t>
      </w:r>
      <w:r>
        <w:rPr>
          <w:rFonts w:ascii="SimSun" w:hAnsi="SimSun" w:eastAsia="SimSun" w:cs="SimSun"/>
          <w:color w:val="000000"/>
          <w:sz w:val="22"/>
        </w:rPr>
        <w:t xml:space="preserve">系指根据合同规定，在乙方全面正确地履行合同义务后甲方应支付给乙方的价格。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2.3“</w:t>
      </w:r>
      <w:r>
        <w:rPr>
          <w:rFonts w:ascii="SimSun" w:hAnsi="SimSun" w:eastAsia="SimSun" w:cs="SimSun"/>
          <w:color w:val="000000"/>
          <w:sz w:val="22"/>
        </w:rPr>
        <w:t xml:space="preserve">甲方</w:t>
      </w:r>
      <w:r>
        <w:rPr>
          <w:rFonts w:ascii="Calibri" w:hAnsi="Calibri" w:eastAsia="Calibri" w:cs="Calibri"/>
          <w:color w:val="000000"/>
          <w:sz w:val="22"/>
        </w:rPr>
        <w:t xml:space="preserve">”</w:t>
      </w:r>
      <w:r>
        <w:rPr>
          <w:rFonts w:ascii="SimSun" w:hAnsi="SimSun" w:eastAsia="SimSun" w:cs="SimSun"/>
          <w:color w:val="000000"/>
          <w:sz w:val="22"/>
        </w:rPr>
        <w:t xml:space="preserve">系指采购人。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2.4“</w:t>
      </w:r>
      <w:r>
        <w:rPr>
          <w:rFonts w:ascii="SimSun" w:hAnsi="SimSun" w:eastAsia="SimSun" w:cs="SimSun"/>
          <w:color w:val="000000"/>
          <w:sz w:val="22"/>
        </w:rPr>
        <w:t xml:space="preserve">乙方</w:t>
      </w:r>
      <w:r>
        <w:rPr>
          <w:rFonts w:ascii="Calibri" w:hAnsi="Calibri" w:eastAsia="Calibri" w:cs="Calibri"/>
          <w:color w:val="000000"/>
          <w:sz w:val="22"/>
        </w:rPr>
        <w:t xml:space="preserve">”</w:t>
      </w:r>
      <w:r>
        <w:rPr>
          <w:rFonts w:ascii="SimSun" w:hAnsi="SimSun" w:eastAsia="SimSun" w:cs="SimSun"/>
          <w:color w:val="000000"/>
          <w:sz w:val="22"/>
        </w:rPr>
        <w:t xml:space="preserve">系指中标供应商。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Calibri" w:hAnsi="Calibri" w:eastAsia="Calibri" w:cs="Calibri"/>
          <w:b/>
          <w:color w:val="000000"/>
          <w:sz w:val="21"/>
        </w:rPr>
        <w:t xml:space="preserve">3</w:t>
      </w:r>
      <w:r>
        <w:rPr>
          <w:rFonts w:ascii="SimSun" w:hAnsi="SimSun" w:eastAsia="SimSun" w:cs="SimSun"/>
          <w:b/>
          <w:color w:val="000000"/>
          <w:sz w:val="22"/>
        </w:rPr>
        <w:t xml:space="preserve">．适用范围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Calibri" w:hAnsi="Calibri" w:eastAsia="Calibri" w:cs="Calibri"/>
          <w:color w:val="000000"/>
          <w:sz w:val="22"/>
        </w:rPr>
        <w:t xml:space="preserve">1</w:t>
      </w:r>
      <w:r>
        <w:rPr>
          <w:rFonts w:ascii="SimSun" w:hAnsi="SimSun" w:eastAsia="SimSun" w:cs="SimSun"/>
          <w:color w:val="000000"/>
          <w:sz w:val="22"/>
        </w:rPr>
        <w:t xml:space="preserve">本合同条款适用于本次采购项目。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 </w:t>
      </w:r>
      <w:r>
        <w:rPr>
          <w:rFonts w:ascii="SimSun" w:hAnsi="SimSun" w:eastAsia="SimSun" w:cs="SimSun"/>
          <w:b/>
          <w:color w:val="000000"/>
          <w:sz w:val="22"/>
        </w:rPr>
        <w:t xml:space="preserve">项目工期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变更调查、日常变更调查：总服务期限约为12个月。工作时间节点：2026年11月底前完成日常变更工作；2027年2月底前提交合格成果报自然资源部；2027年6月底前完成整个项目工作。（按照上级主管部门要求的时间节点完成数据上报，具体以甲方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2、耕地资源“一田一码”数据更新调查：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（1）2026年8月15日前，完成疑似耕地不一致图斑的自提工作。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（2）2026年9月30日前，完成内业整理、外业调查、属性更新、数据建库、区级检查并上报成果。</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（3）2026年10月31日前，完成市级抽检问题整改，并提交最忠成果汇总。（按照上级主管部门要求的时间节点完成数据上报，具体以甲方通知为准。）</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5. </w:t>
      </w:r>
      <w:r>
        <w:rPr>
          <w:rFonts w:ascii="SimSun" w:hAnsi="SimSun" w:eastAsia="SimSun" w:cs="SimSun"/>
          <w:b/>
          <w:color w:val="000000"/>
          <w:sz w:val="22"/>
        </w:rPr>
        <w:t xml:space="preserve">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本次采购资金由采购人自付，按照以下约定执行：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项目合同签订之日起30日内，支付合同额的40%；项目成果通过省级预检并报部合格后，余款全部付清。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注：采购人每次付款前，供应商应向甲方开具等额发票。否则，采购人有权拒绝付款。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6</w:t>
      </w:r>
      <w:r>
        <w:rPr>
          <w:rFonts w:ascii="SimSun" w:hAnsi="SimSun" w:eastAsia="SimSun" w:cs="SimSun"/>
          <w:b/>
          <w:color w:val="000000"/>
          <w:sz w:val="22"/>
        </w:rPr>
        <w:t xml:space="preserve">．甲方责任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6.1</w:t>
      </w:r>
      <w:r>
        <w:rPr>
          <w:rFonts w:ascii="SimSun" w:hAnsi="SimSun" w:eastAsia="SimSun" w:cs="SimSun"/>
          <w:color w:val="000000"/>
          <w:sz w:val="22"/>
        </w:rPr>
        <w:t xml:space="preserve">甲方配合规划编制提供相应资料；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6.2 </w:t>
      </w:r>
      <w:r>
        <w:rPr>
          <w:rFonts w:ascii="SimSun" w:hAnsi="SimSun" w:eastAsia="SimSun" w:cs="SimSun"/>
          <w:color w:val="000000"/>
          <w:sz w:val="22"/>
        </w:rPr>
        <w:t xml:space="preserve">负责与有关部门的联系和协调。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6.3</w:t>
      </w:r>
      <w:r>
        <w:rPr>
          <w:rFonts w:ascii="SimSun" w:hAnsi="SimSun" w:eastAsia="SimSun" w:cs="SimSun"/>
          <w:color w:val="000000"/>
          <w:sz w:val="22"/>
        </w:rPr>
        <w:t xml:space="preserve">及时支付服务费用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7</w:t>
      </w:r>
      <w:r>
        <w:rPr>
          <w:rFonts w:ascii="SimSun" w:hAnsi="SimSun" w:eastAsia="SimSun" w:cs="SimSun"/>
          <w:b/>
          <w:color w:val="000000"/>
          <w:sz w:val="22"/>
        </w:rPr>
        <w:t xml:space="preserve">．乙方责任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7.1</w:t>
      </w:r>
      <w:r>
        <w:rPr>
          <w:rFonts w:ascii="SimSun" w:hAnsi="SimSun" w:eastAsia="SimSun" w:cs="SimSun"/>
          <w:color w:val="000000"/>
          <w:sz w:val="22"/>
        </w:rPr>
        <w:t xml:space="preserve">乙方应当对甲方的意图有深刻、准确和全面的了解和把握，并将其反映在编制成果和相关资料中。</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7.2</w:t>
      </w:r>
      <w:r>
        <w:rPr>
          <w:rFonts w:ascii="SimSun" w:hAnsi="SimSun" w:eastAsia="SimSun" w:cs="SimSun"/>
          <w:color w:val="000000"/>
          <w:sz w:val="22"/>
        </w:rPr>
        <w:t xml:space="preserve">乙方应保证其向甲方提交的成果（包括阶段性和最终性成果）及乙方为实现该成果所使用的必要方法不侵犯第三人的合法权益。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7.3</w:t>
      </w:r>
      <w:r>
        <w:rPr>
          <w:rFonts w:ascii="SimSun" w:hAnsi="SimSun" w:eastAsia="SimSun" w:cs="SimSun"/>
          <w:color w:val="000000"/>
          <w:sz w:val="22"/>
        </w:rPr>
        <w:t xml:space="preserve">乙方提供的服务应当符合地方及国家有关标准和规范。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7.4</w:t>
      </w:r>
      <w:r>
        <w:rPr>
          <w:rFonts w:ascii="SimSun" w:hAnsi="SimSun" w:eastAsia="SimSun" w:cs="SimSun"/>
          <w:color w:val="000000"/>
          <w:sz w:val="22"/>
        </w:rPr>
        <w:t xml:space="preserve">乙方应根据承担项目任务的特点组成项目组，编制工作大纲，制定项目管理文件，明确职责、目标、计划、程序、内部审查和质量管理等内容，并将目标责任落实到项目总体、专业负责人，检查服务是否按合同要求完成，确保服务的有序性和有效性，对服务质量负全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7.5</w:t>
      </w:r>
      <w:r>
        <w:rPr>
          <w:rFonts w:ascii="SimSun" w:hAnsi="SimSun" w:eastAsia="SimSun" w:cs="SimSun"/>
          <w:color w:val="000000"/>
          <w:sz w:val="22"/>
        </w:rPr>
        <w:t xml:space="preserve">乙方在工作中应保证成果的及时和有效，服务过程中必须考虑与相关专业的接口配合，保证资料的齐全、稳定、深度和提交时间能满足资料使用者的需要。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7.6</w:t>
      </w:r>
      <w:r>
        <w:rPr>
          <w:rFonts w:ascii="SimSun" w:hAnsi="SimSun" w:eastAsia="SimSun" w:cs="SimSun"/>
          <w:color w:val="000000"/>
          <w:sz w:val="22"/>
        </w:rPr>
        <w:t xml:space="preserve">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乙方应根据项目任务建立项目组，从组织上保证投入的人力、物力能满足服务开展的需要。乙方必须保证主要技术骨干保持稳定，未经甲方书面同意不得自行撤换。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8</w:t>
      </w:r>
      <w:r>
        <w:rPr>
          <w:rFonts w:ascii="SimSun" w:hAnsi="SimSun" w:eastAsia="SimSun" w:cs="SimSun"/>
          <w:b/>
          <w:color w:val="000000"/>
          <w:sz w:val="22"/>
        </w:rPr>
        <w:t xml:space="preserve">．违约责任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8.1 </w:t>
      </w:r>
      <w:r>
        <w:rPr>
          <w:rFonts w:ascii="SimSun" w:hAnsi="SimSun" w:eastAsia="SimSun" w:cs="SimSun"/>
          <w:color w:val="000000"/>
          <w:sz w:val="22"/>
        </w:rPr>
        <w:t xml:space="preserve">如果甲方逾期付款，超过</w:t>
      </w:r>
      <w:r>
        <w:rPr>
          <w:rFonts w:ascii="Calibri" w:hAnsi="Calibri" w:eastAsia="Calibri" w:cs="Calibri"/>
          <w:color w:val="000000"/>
          <w:sz w:val="22"/>
        </w:rPr>
        <w:t xml:space="preserve">10</w:t>
      </w:r>
      <w:r>
        <w:rPr>
          <w:rFonts w:ascii="SimSun" w:hAnsi="SimSun" w:eastAsia="SimSun" w:cs="SimSun"/>
          <w:color w:val="000000"/>
          <w:sz w:val="22"/>
        </w:rPr>
        <w:t xml:space="preserve">日后，每日应向乙方偿付应付款项的</w:t>
      </w:r>
      <w:r>
        <w:rPr>
          <w:rFonts w:ascii="Calibri" w:hAnsi="Calibri" w:eastAsia="Calibri" w:cs="Calibri"/>
          <w:color w:val="000000"/>
          <w:sz w:val="22"/>
        </w:rPr>
        <w:t xml:space="preserve">0.2%</w:t>
      </w:r>
      <w:r>
        <w:rPr>
          <w:rFonts w:ascii="SimSun" w:hAnsi="SimSun" w:eastAsia="SimSun" w:cs="SimSun"/>
          <w:color w:val="000000"/>
          <w:sz w:val="22"/>
        </w:rPr>
        <w:t xml:space="preserve">作为违约金，违约金最高限额为合同总金额的</w:t>
      </w:r>
      <w:r>
        <w:rPr>
          <w:rFonts w:ascii="Calibri" w:hAnsi="Calibri" w:eastAsia="Calibri" w:cs="Calibri"/>
          <w:color w:val="000000"/>
          <w:sz w:val="22"/>
        </w:rPr>
        <w:t xml:space="preserve">5%</w:t>
      </w:r>
      <w:r>
        <w:rPr>
          <w:rFonts w:ascii="SimSun" w:hAnsi="SimSun" w:eastAsia="SimSun" w:cs="SimSun"/>
          <w:color w:val="000000"/>
          <w:sz w:val="22"/>
        </w:rPr>
        <w:t xml:space="preserve">。因采购人使用的是财政资金，采购人在前款规定的付款时间为向政府采购支付部门提出办理财政支付申请手续的时间（不含政府财政支付部门审核的时间），在规定时间内提出支付申请手续后即视为采购人已经按期支付；如遇年底财政资金结转情况，采购人有权提前或推迟支付费用，推迟的不承担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8.2 </w:t>
      </w:r>
      <w:r>
        <w:rPr>
          <w:rFonts w:ascii="SimSun" w:hAnsi="SimSun" w:eastAsia="SimSun" w:cs="SimSun"/>
          <w:color w:val="000000"/>
          <w:sz w:val="22"/>
        </w:rPr>
        <w:t xml:space="preserve">如果乙方没有按合同规定交工或提供服务，每延迟一天扣除合同总金额的</w:t>
      </w:r>
      <w:r>
        <w:rPr>
          <w:rFonts w:ascii="Calibri" w:hAnsi="Calibri" w:eastAsia="Calibri" w:cs="Calibri"/>
          <w:color w:val="000000"/>
          <w:sz w:val="22"/>
        </w:rPr>
        <w:t xml:space="preserve">0.2%</w:t>
      </w:r>
      <w:r>
        <w:rPr>
          <w:rFonts w:ascii="SimSun" w:hAnsi="SimSun" w:eastAsia="SimSun" w:cs="SimSun"/>
          <w:color w:val="000000"/>
          <w:sz w:val="22"/>
        </w:rPr>
        <w:t xml:space="preserve">的违约金，直至按合同交工或提供服务为止。违约金最高限额为合同总金额的</w:t>
      </w:r>
      <w:r>
        <w:rPr>
          <w:rFonts w:ascii="Calibri" w:hAnsi="Calibri" w:eastAsia="Calibri" w:cs="Calibri"/>
          <w:color w:val="000000"/>
          <w:sz w:val="22"/>
        </w:rPr>
        <w:t xml:space="preserve">5%</w:t>
      </w:r>
      <w:r>
        <w:rPr>
          <w:rFonts w:ascii="SimSun" w:hAnsi="SimSun" w:eastAsia="SimSun" w:cs="SimSun"/>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9</w:t>
      </w:r>
      <w:r>
        <w:rPr>
          <w:rFonts w:ascii="SimSun" w:hAnsi="SimSun" w:eastAsia="SimSun" w:cs="SimSun"/>
          <w:b/>
          <w:color w:val="000000"/>
          <w:sz w:val="22"/>
        </w:rPr>
        <w:t xml:space="preserve">．履约保证金（本项目不采用）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9.1 </w:t>
      </w:r>
      <w:r>
        <w:rPr>
          <w:rFonts w:ascii="SimSun" w:hAnsi="SimSun" w:eastAsia="SimSun" w:cs="SimSun"/>
          <w:color w:val="000000"/>
          <w:sz w:val="22"/>
        </w:rPr>
        <w:t xml:space="preserve">乙方在收到中标通知书采购保证金自动转为履约保证金。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9.2 </w:t>
      </w:r>
      <w:r>
        <w:rPr>
          <w:rFonts w:ascii="SimSun" w:hAnsi="SimSun" w:eastAsia="SimSun" w:cs="SimSun"/>
          <w:color w:val="000000"/>
          <w:sz w:val="22"/>
        </w:rPr>
        <w:t xml:space="preserve">乙方由于过错而导致支付违约金和赔偿损失时可由履约保证金抵顶支付；当违约金和赔偿金额超过履约保证金时，甲方可追偿超过履约保证金的部分。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9.3</w:t>
      </w:r>
      <w:r>
        <w:rPr>
          <w:rFonts w:ascii="SimSun" w:hAnsi="SimSun" w:eastAsia="SimSun" w:cs="SimSun"/>
          <w:color w:val="000000"/>
          <w:sz w:val="22"/>
        </w:rPr>
        <w:t xml:space="preserve">项目全部完成通过验收后，乙方没有发生违约行为的，可在验收后</w:t>
      </w:r>
      <w:r>
        <w:rPr>
          <w:rFonts w:ascii="Calibri" w:hAnsi="Calibri" w:eastAsia="Calibri" w:cs="Calibri"/>
          <w:color w:val="000000"/>
          <w:sz w:val="22"/>
        </w:rPr>
        <w:t xml:space="preserve">10</w:t>
      </w:r>
      <w:r>
        <w:rPr>
          <w:rFonts w:ascii="SimSun" w:hAnsi="SimSun" w:eastAsia="SimSun" w:cs="SimSun"/>
          <w:color w:val="000000"/>
          <w:sz w:val="22"/>
        </w:rPr>
        <w:t xml:space="preserve">个工作日内向江宁区政府采购中心申请无息退还履约保证金。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10</w:t>
      </w:r>
      <w:r>
        <w:rPr>
          <w:rFonts w:ascii="SimSun" w:hAnsi="SimSun" w:eastAsia="SimSun" w:cs="SimSun"/>
          <w:b/>
          <w:color w:val="000000"/>
          <w:sz w:val="22"/>
        </w:rPr>
        <w:t xml:space="preserve">．不可抗力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10.1</w:t>
      </w:r>
      <w:r>
        <w:rPr>
          <w:rFonts w:ascii="SimSun" w:hAnsi="SimSun" w:eastAsia="SimSun" w:cs="SimSun"/>
          <w:color w:val="000000"/>
          <w:sz w:val="22"/>
        </w:rPr>
        <w:t xml:space="preserve">签约双方任一方由于受诸如战争、严重火灾、洪水、台风、地震等不可抗力事故的影响而不能执行合同时，履行合同的期限应予以延长，延长的期限应相当于事故所影响的时间。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10.2</w:t>
      </w:r>
      <w:r>
        <w:rPr>
          <w:rFonts w:ascii="SimSun" w:hAnsi="SimSun" w:eastAsia="SimSun" w:cs="SimSun"/>
          <w:color w:val="000000"/>
          <w:sz w:val="22"/>
        </w:rPr>
        <w:t xml:space="preserve">受阻一方应在不可抗力事故发生后尽快用电报、传真或电传通知对方，并于事故发生后</w:t>
      </w:r>
      <w:r>
        <w:rPr>
          <w:rFonts w:ascii="Calibri" w:hAnsi="Calibri" w:eastAsia="Calibri" w:cs="Calibri"/>
          <w:color w:val="000000"/>
          <w:sz w:val="22"/>
        </w:rPr>
        <w:t xml:space="preserve">14</w:t>
      </w:r>
      <w:r>
        <w:rPr>
          <w:rFonts w:ascii="SimSun" w:hAnsi="SimSun" w:eastAsia="SimSun" w:cs="SimSun"/>
          <w:color w:val="000000"/>
          <w:sz w:val="22"/>
        </w:rPr>
        <w:t xml:space="preserve">天内将有关当局出具的证明文件用特快专递寄给对方审阅确认。一旦不可抗力事故的影响持续</w:t>
      </w:r>
      <w:r>
        <w:rPr>
          <w:rFonts w:ascii="Calibri" w:hAnsi="Calibri" w:eastAsia="Calibri" w:cs="Calibri"/>
          <w:color w:val="000000"/>
          <w:sz w:val="22"/>
        </w:rPr>
        <w:t xml:space="preserve">40</w:t>
      </w:r>
      <w:r>
        <w:rPr>
          <w:rFonts w:ascii="SimSun" w:hAnsi="SimSun" w:eastAsia="SimSun" w:cs="SimSun"/>
          <w:color w:val="000000"/>
          <w:sz w:val="22"/>
        </w:rPr>
        <w:t xml:space="preserve">天以上，双方（或三方）应通过友好协商在合理的时间内达成是否继续履行合同的协议。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11</w:t>
      </w:r>
      <w:r>
        <w:rPr>
          <w:rFonts w:ascii="SimSun" w:hAnsi="SimSun" w:eastAsia="SimSun" w:cs="SimSun"/>
          <w:b/>
          <w:color w:val="000000"/>
          <w:sz w:val="22"/>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11.1</w:t>
      </w:r>
      <w:r>
        <w:rPr>
          <w:rFonts w:ascii="SimSun" w:hAnsi="SimSun" w:eastAsia="SimSun" w:cs="SimSun"/>
          <w:color w:val="000000"/>
          <w:sz w:val="22"/>
        </w:rPr>
        <w:t xml:space="preserve">与履行本合同有关的一切税费，由乙方承担。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12</w:t>
      </w:r>
      <w:r>
        <w:rPr>
          <w:rFonts w:ascii="SimSun" w:hAnsi="SimSun" w:eastAsia="SimSun" w:cs="SimSun"/>
          <w:b/>
          <w:color w:val="000000"/>
          <w:sz w:val="22"/>
        </w:rPr>
        <w:t xml:space="preserve">．争议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12.1</w:t>
      </w:r>
      <w:r>
        <w:rPr>
          <w:rFonts w:ascii="SimSun" w:hAnsi="SimSun" w:eastAsia="SimSun" w:cs="SimSun"/>
          <w:color w:val="000000"/>
          <w:sz w:val="22"/>
        </w:rPr>
        <w:t xml:space="preserve">因履行本合同引起的或与本合同有关的争议，甲、乙双方应首先通过友好协商解决，如果协商不能解决争议，则采取以下第（）种方式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（1）向甲方所在地有管辖权的人民法院提起诉讼；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（2）向南京仲裁委员会按其仲裁规则申请仲裁。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如没有约定，默认采取第2种方式解决争议。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12.2 </w:t>
      </w:r>
      <w:r>
        <w:rPr>
          <w:rFonts w:ascii="SimSun" w:hAnsi="SimSun" w:eastAsia="SimSun" w:cs="SimSun"/>
          <w:color w:val="000000"/>
          <w:sz w:val="22"/>
        </w:rPr>
        <w:t xml:space="preserve">在仲裁和诉讼期间，双方应继续履行争议部分以外的合同内容。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13</w:t>
      </w:r>
      <w:r>
        <w:rPr>
          <w:rFonts w:ascii="SimSun" w:hAnsi="SimSun" w:eastAsia="SimSun" w:cs="SimSun"/>
          <w:b/>
          <w:color w:val="000000"/>
          <w:sz w:val="22"/>
        </w:rPr>
        <w:t xml:space="preserve">．违约终止合同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13.1 </w:t>
      </w:r>
      <w:r>
        <w:rPr>
          <w:rFonts w:ascii="SimSun" w:hAnsi="SimSun" w:eastAsia="SimSun" w:cs="SimSun"/>
          <w:color w:val="000000"/>
          <w:sz w:val="22"/>
        </w:rPr>
        <w:t xml:space="preserve">因解除而终止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13.1.1 </w:t>
      </w:r>
      <w:r>
        <w:rPr>
          <w:rFonts w:ascii="SimSun" w:hAnsi="SimSun" w:eastAsia="SimSun" w:cs="SimSun"/>
          <w:color w:val="000000"/>
          <w:sz w:val="22"/>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13.1.2 </w:t>
      </w:r>
      <w:r>
        <w:rPr>
          <w:rFonts w:ascii="SimSun" w:hAnsi="SimSun" w:eastAsia="SimSun" w:cs="SimSun"/>
          <w:color w:val="000000"/>
          <w:sz w:val="22"/>
        </w:rPr>
        <w:t xml:space="preserve">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13.1.3 </w:t>
      </w:r>
      <w:r>
        <w:rPr>
          <w:rFonts w:ascii="SimSun" w:hAnsi="SimSun" w:eastAsia="SimSun" w:cs="SimSun"/>
          <w:color w:val="000000"/>
          <w:sz w:val="22"/>
        </w:rPr>
        <w:t xml:space="preserve">合同一方依本合同约定行使解除权的，合同自解除通知送达另一方之日起终止。违约方应当按本合同约定支付违约金或赔偿损失。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13.1.4 </w:t>
      </w:r>
      <w:r>
        <w:rPr>
          <w:rFonts w:ascii="SimSun" w:hAnsi="SimSun" w:eastAsia="SimSun" w:cs="SimSun"/>
          <w:color w:val="000000"/>
          <w:sz w:val="22"/>
        </w:rPr>
        <w:t xml:space="preserve">合同终止后，不妨碍守约方向违约方追究违约责任。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 </w:t>
      </w:r>
      <w:r>
        <w:rPr>
          <w:rFonts w:ascii="SimSun" w:hAnsi="SimSun" w:eastAsia="SimSun" w:cs="SimSun"/>
          <w:color w:val="000000"/>
          <w:sz w:val="22"/>
        </w:rPr>
        <w:t xml:space="preserve">有下列情形之一的，合同权利义务终止：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13.2.1 </w:t>
      </w:r>
      <w:r>
        <w:rPr>
          <w:rFonts w:ascii="SimSun" w:hAnsi="SimSun" w:eastAsia="SimSun" w:cs="SimSun"/>
          <w:color w:val="000000"/>
          <w:sz w:val="22"/>
        </w:rPr>
        <w:t xml:space="preserve">本合同已按约定履行完毕；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13.2.2 </w:t>
      </w:r>
      <w:r>
        <w:rPr>
          <w:rFonts w:ascii="SimSun" w:hAnsi="SimSun" w:eastAsia="SimSun" w:cs="SimSun"/>
          <w:color w:val="000000"/>
          <w:sz w:val="22"/>
        </w:rPr>
        <w:t xml:space="preserve">本合同经各方协商一致而终止；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13.2.3</w:t>
      </w:r>
      <w:r>
        <w:rPr>
          <w:rFonts w:ascii="SimSun" w:hAnsi="SimSun" w:eastAsia="SimSun" w:cs="SimSun"/>
          <w:color w:val="000000"/>
          <w:sz w:val="21"/>
        </w:rPr>
        <w:t xml:space="preserve"> </w:t>
      </w:r>
      <w:r>
        <w:rPr>
          <w:rFonts w:ascii="SimSun" w:hAnsi="SimSun" w:eastAsia="SimSun" w:cs="SimSun"/>
          <w:color w:val="000000"/>
          <w:sz w:val="22"/>
        </w:rPr>
        <w:t xml:space="preserve">法律法规规定终止的其他情形。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14</w:t>
      </w:r>
      <w:r>
        <w:rPr>
          <w:rFonts w:ascii="SimSun" w:hAnsi="SimSun" w:eastAsia="SimSun" w:cs="SimSun"/>
          <w:b/>
          <w:color w:val="000000"/>
          <w:sz w:val="22"/>
        </w:rPr>
        <w:t xml:space="preserve">．合同修改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14.1</w:t>
      </w:r>
      <w:r>
        <w:rPr>
          <w:rFonts w:ascii="SimSun" w:hAnsi="SimSun" w:eastAsia="SimSun" w:cs="SimSun"/>
          <w:color w:val="000000"/>
          <w:sz w:val="22"/>
        </w:rPr>
        <w:t xml:space="preserve">对合同条款作出任何改动或偏离，均须甲乙双方签署书面的合同修改书。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15</w:t>
      </w:r>
      <w:r>
        <w:rPr>
          <w:rFonts w:ascii="SimSun" w:hAnsi="SimSun" w:eastAsia="SimSun" w:cs="SimSun"/>
          <w:b/>
          <w:color w:val="000000"/>
          <w:sz w:val="22"/>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15.l</w:t>
      </w:r>
      <w:r>
        <w:rPr>
          <w:rFonts w:ascii="SimSun" w:hAnsi="SimSun" w:eastAsia="SimSun" w:cs="SimSun"/>
          <w:color w:val="000000"/>
          <w:sz w:val="22"/>
        </w:rPr>
        <w:t xml:space="preserve">本合同应按中华人民共和国的法律解释。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16</w:t>
      </w:r>
      <w:r>
        <w:rPr>
          <w:rFonts w:ascii="SimSun" w:hAnsi="SimSun" w:eastAsia="SimSun" w:cs="SimSun"/>
          <w:b/>
          <w:color w:val="000000"/>
          <w:sz w:val="22"/>
        </w:rPr>
        <w:t xml:space="preserve">．语言与计量单位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16.1</w:t>
      </w:r>
      <w:r>
        <w:rPr>
          <w:rFonts w:ascii="SimSun" w:hAnsi="SimSun" w:eastAsia="SimSun" w:cs="SimSun"/>
          <w:color w:val="000000"/>
          <w:sz w:val="22"/>
        </w:rPr>
        <w:t xml:space="preserve">合同书写应用中文。甲乙双方所有的来往函电以及与合同有关的文件均应以中文书写。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16.2</w:t>
      </w:r>
      <w:r>
        <w:rPr>
          <w:rFonts w:ascii="SimSun" w:hAnsi="SimSun" w:eastAsia="SimSun" w:cs="SimSun"/>
          <w:color w:val="000000"/>
          <w:sz w:val="22"/>
        </w:rPr>
        <w:t xml:space="preserve">除技术规格中另有规定外，计量单位均使用国家法定单位制。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17</w:t>
      </w:r>
      <w:r>
        <w:rPr>
          <w:rFonts w:ascii="SimSun" w:hAnsi="SimSun" w:eastAsia="SimSun" w:cs="SimSun"/>
          <w:b/>
          <w:color w:val="000000"/>
          <w:sz w:val="22"/>
        </w:rPr>
        <w:t xml:space="preserve">．通知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17.1</w:t>
      </w:r>
      <w:r>
        <w:rPr>
          <w:rFonts w:ascii="SimSun" w:hAnsi="SimSun" w:eastAsia="SimSun" w:cs="SimSun"/>
          <w:color w:val="000000"/>
          <w:sz w:val="22"/>
        </w:rPr>
        <w:t xml:space="preserve">本合同任何一方给另一方的通知都应以书面形式发送，而另一方应以书面形式确认并发送到对方明确的地址。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18</w:t>
      </w:r>
      <w:r>
        <w:rPr>
          <w:rFonts w:ascii="SimSun" w:hAnsi="SimSun" w:eastAsia="SimSun" w:cs="SimSun"/>
          <w:b/>
          <w:color w:val="000000"/>
          <w:sz w:val="22"/>
        </w:rPr>
        <w:t xml:space="preserve">．知识产权及保密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18.1 </w:t>
      </w:r>
      <w:r>
        <w:rPr>
          <w:rFonts w:ascii="SimSun" w:hAnsi="SimSun" w:eastAsia="SimSun" w:cs="SimSun"/>
          <w:color w:val="000000"/>
          <w:sz w:val="22"/>
        </w:rPr>
        <w:t xml:space="preserve">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18.2</w:t>
      </w:r>
      <w:r>
        <w:rPr>
          <w:rFonts w:ascii="SimSun" w:hAnsi="SimSun" w:eastAsia="SimSun" w:cs="SimSun"/>
          <w:color w:val="000000"/>
          <w:sz w:val="22"/>
        </w:rPr>
        <w:t xml:space="preserve">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同时，甲方有权选择解除合同或不解除合同要求乙方提交符合合同要求的替代设计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18.3</w:t>
      </w:r>
      <w:r>
        <w:rPr>
          <w:rFonts w:ascii="SimSun" w:hAnsi="SimSun" w:eastAsia="SimSun" w:cs="SimSun"/>
          <w:color w:val="000000"/>
          <w:sz w:val="22"/>
        </w:rPr>
        <w:t xml:space="preserve">乙方应当保证其提交的成果符合国家及地方现有法律、法规、规章政策及行业规范之要求、符合本合同目的。如果因不符合上述要求给甲方或其他第三人造成损失的，乙方应予以赔偿。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18.4</w:t>
      </w:r>
      <w:r>
        <w:rPr>
          <w:rFonts w:ascii="SimSun" w:hAnsi="SimSun" w:eastAsia="SimSun" w:cs="SimSun"/>
          <w:color w:val="000000"/>
          <w:sz w:val="22"/>
        </w:rPr>
        <w:t xml:space="preserve">对于乙方为履行本合同向甲方提供的所有阶段性和最终设计成果，及因履行本合同所产生的其他研究成果，双方同意其所含有的一切知识产权含著作权、申请专利权和专利权等权利属于甲方所有。成果提交甲方后，经甲方书面同意，乙方可以发明人</w:t>
      </w:r>
      <w:r>
        <w:rPr>
          <w:rFonts w:ascii="Calibri" w:hAnsi="Calibri" w:eastAsia="Calibri" w:cs="Calibri"/>
          <w:color w:val="000000"/>
          <w:sz w:val="22"/>
        </w:rPr>
        <w:t xml:space="preserve">/</w:t>
      </w:r>
      <w:r>
        <w:rPr>
          <w:rFonts w:ascii="SimSun" w:hAnsi="SimSun" w:eastAsia="SimSun" w:cs="SimSun"/>
          <w:color w:val="000000"/>
          <w:sz w:val="22"/>
        </w:rPr>
        <w:t xml:space="preserve">作者的名义在学术研究领域发表、申报评奖。甲方有权自行或委托他人为任何方式之使用、修改和处分乙方提交的设计成果。未经甲方事前书面许可，乙方不得对上述成果做任何复制、修改、转让、自行或提供给他人做任何方式的使用。乙方违反本条规定的，甲方有权单方解除本合同，乙方应返还甲方所有设计费并赔偿甲方因此受到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18.5</w:t>
      </w:r>
      <w:r>
        <w:rPr>
          <w:rFonts w:ascii="SimSun" w:hAnsi="SimSun" w:eastAsia="SimSun" w:cs="SimSun"/>
          <w:color w:val="000000"/>
          <w:sz w:val="22"/>
        </w:rPr>
        <w:t xml:space="preserve">乙方保证其向甲方提交的成果的组成部分或全部不会侵犯他人的合法权益，也不存在技术缺陷，否则，甲方有权要求乙方赔偿因此给甲方造成的全部损失。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18.6</w:t>
      </w:r>
      <w:r>
        <w:rPr>
          <w:rFonts w:ascii="SimSun" w:hAnsi="SimSun" w:eastAsia="SimSun" w:cs="SimSun"/>
          <w:color w:val="000000"/>
          <w:sz w:val="22"/>
        </w:rPr>
        <w:t xml:space="preserve">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18.7</w:t>
      </w:r>
      <w:r>
        <w:rPr>
          <w:rFonts w:ascii="SimSun" w:hAnsi="SimSun" w:eastAsia="SimSun" w:cs="SimSun"/>
          <w:color w:val="000000"/>
          <w:sz w:val="22"/>
        </w:rPr>
        <w:t xml:space="preserve">如甲方的知识产权遭到他人侵犯的，乙方应协助甲方维护其合法权。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19</w:t>
      </w:r>
      <w:r>
        <w:rPr>
          <w:rFonts w:ascii="SimSun" w:hAnsi="SimSun" w:eastAsia="SimSun" w:cs="SimSun"/>
          <w:b/>
          <w:color w:val="000000"/>
          <w:sz w:val="22"/>
        </w:rPr>
        <w:t xml:space="preserve">．合同生效及其他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19.1</w:t>
      </w:r>
      <w:r>
        <w:rPr>
          <w:rFonts w:ascii="SimSun" w:hAnsi="SimSun" w:eastAsia="SimSun" w:cs="SimSun"/>
          <w:color w:val="000000"/>
          <w:sz w:val="22"/>
        </w:rPr>
        <w:t xml:space="preserve">除合同中另有说明，本合同经双方法定代表人或其委托代理人签字并加盖公章或合同专用章后，即开始生效。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19.2</w:t>
      </w:r>
      <w:r>
        <w:rPr>
          <w:rFonts w:ascii="SimSun" w:hAnsi="SimSun" w:eastAsia="SimSun" w:cs="SimSun"/>
          <w:color w:val="000000"/>
          <w:sz w:val="22"/>
        </w:rPr>
        <w:t xml:space="preserve">本合同一式肆份，甲方贰份，乙方贰份。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20</w:t>
      </w:r>
      <w:r>
        <w:rPr>
          <w:rFonts w:ascii="SimSun" w:hAnsi="SimSun" w:eastAsia="SimSun" w:cs="SimSun"/>
          <w:b/>
          <w:color w:val="000000"/>
          <w:sz w:val="22"/>
        </w:rPr>
        <w:t xml:space="preserve">．合同文件及解释顺序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下列文件均为合同组成文件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20.1</w:t>
      </w:r>
      <w:r>
        <w:rPr>
          <w:rFonts w:ascii="SimSun" w:hAnsi="SimSun" w:eastAsia="SimSun" w:cs="SimSun"/>
          <w:color w:val="000000"/>
          <w:sz w:val="22"/>
        </w:rPr>
        <w:t xml:space="preserve">招标文件（包括澄清、答疑、修改和补充通知）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w:t>
      </w:r>
      <w:r>
        <w:rPr>
          <w:rFonts w:ascii="SimSun" w:hAnsi="SimSun" w:eastAsia="SimSun" w:cs="SimSun"/>
          <w:color w:val="000000"/>
          <w:sz w:val="22"/>
        </w:rPr>
        <w:t xml:space="preserve">投标文件（包括修改、澄清）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20.3</w:t>
      </w:r>
      <w:r>
        <w:rPr>
          <w:rFonts w:ascii="SimSun" w:hAnsi="SimSun" w:eastAsia="SimSun" w:cs="SimSun"/>
          <w:color w:val="000000"/>
          <w:sz w:val="22"/>
        </w:rPr>
        <w:t xml:space="preserve">中标通知书（包括投标人</w:t>
      </w:r>
      <w:r>
        <w:rPr>
          <w:rFonts w:ascii="Calibri" w:hAnsi="Calibri" w:eastAsia="Calibri" w:cs="Calibri"/>
          <w:color w:val="000000"/>
          <w:sz w:val="22"/>
        </w:rPr>
        <w:t xml:space="preserve">“</w:t>
      </w:r>
      <w:r>
        <w:rPr>
          <w:rFonts w:ascii="SimSun" w:hAnsi="SimSun" w:eastAsia="SimSun" w:cs="SimSun"/>
          <w:color w:val="000000"/>
          <w:sz w:val="22"/>
        </w:rPr>
        <w:t xml:space="preserve">回执</w:t>
      </w:r>
      <w:r>
        <w:rPr>
          <w:rFonts w:ascii="Calibri" w:hAnsi="Calibri" w:eastAsia="Calibri" w:cs="Calibri"/>
          <w:color w:val="000000"/>
          <w:sz w:val="22"/>
        </w:rPr>
        <w:t xml:space="preserve">”</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20.4</w:t>
      </w:r>
      <w:r>
        <w:rPr>
          <w:rFonts w:ascii="SimSun" w:hAnsi="SimSun" w:eastAsia="SimSun" w:cs="SimSun"/>
          <w:color w:val="000000"/>
          <w:sz w:val="22"/>
        </w:rPr>
        <w:t xml:space="preserve">双方商定的补充协议或合同期内双方签署的备忘录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20.5</w:t>
      </w:r>
      <w:r>
        <w:rPr>
          <w:rFonts w:ascii="SimSun" w:hAnsi="SimSun" w:eastAsia="SimSun" w:cs="SimSun"/>
          <w:color w:val="000000"/>
          <w:sz w:val="22"/>
        </w:rPr>
        <w:t xml:space="preserve">与本合同有关的其他文件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21</w:t>
      </w:r>
      <w:r>
        <w:rPr>
          <w:rFonts w:ascii="SimSun" w:hAnsi="SimSun" w:eastAsia="SimSun" w:cs="SimSun"/>
          <w:b/>
          <w:color w:val="000000"/>
          <w:sz w:val="22"/>
        </w:rPr>
        <w:t xml:space="preserve">．合同的变更和终止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21.1 </w:t>
      </w:r>
      <w:r>
        <w:rPr>
          <w:rFonts w:ascii="SimSun" w:hAnsi="SimSun" w:eastAsia="SimSun" w:cs="SimSun"/>
          <w:color w:val="000000"/>
          <w:sz w:val="22"/>
        </w:rPr>
        <w:t xml:space="preserve">除《政府采购法》第</w:t>
      </w:r>
      <w:r>
        <w:rPr>
          <w:rFonts w:ascii="Calibri" w:hAnsi="Calibri" w:eastAsia="Calibri" w:cs="Calibri"/>
          <w:color w:val="000000"/>
          <w:sz w:val="22"/>
        </w:rPr>
        <w:t xml:space="preserve">50</w:t>
      </w:r>
      <w:r>
        <w:rPr>
          <w:rFonts w:ascii="SimSun" w:hAnsi="SimSun" w:eastAsia="SimSun" w:cs="SimSun"/>
          <w:color w:val="000000"/>
          <w:sz w:val="22"/>
        </w:rPr>
        <w:t xml:space="preserve">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21.2 </w:t>
      </w:r>
      <w:r>
        <w:rPr>
          <w:rFonts w:ascii="SimSun" w:hAnsi="SimSun" w:eastAsia="SimSun" w:cs="SimSun"/>
          <w:color w:val="000000"/>
          <w:sz w:val="22"/>
        </w:rPr>
        <w:t xml:space="preserve">除发生法律规定的不能预见、不能避免并不能克服的客观情况外，甲乙双方不得放弃或拒绝履行合同。乙方放弃或拒绝履行合同，保证金不予退还，在三年内不得参加南京市江宁区政府采购中心组织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Calibri" w:hAnsi="Calibri" w:eastAsia="Calibri" w:cs="Calibri"/>
          <w:color w:val="000000"/>
          <w:sz w:val="22"/>
        </w:rPr>
        <w:t xml:space="preserve">1</w:t>
      </w:r>
      <w:r>
        <w:rPr>
          <w:rFonts w:ascii="SimSun" w:hAnsi="SimSun" w:eastAsia="SimSun" w:cs="SimSun"/>
          <w:color w:val="000000"/>
          <w:sz w:val="22"/>
        </w:rPr>
        <w:t xml:space="preserve">：采购项目需求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6" w:type="dxa"/>
            <w:vAlign w:val="top"/>
            <w:textDirection w:val="lrTb"/>
            <w:noWrap w:val="false"/>
          </w:tcPr>
          <w:p>
            <w:pPr>
              <w:ind w:left="1680" w:right="0" w:hanging="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甲方（采购人）：南京市规划和自然资源局江宁分局（盖章）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1" w:type="dxa"/>
            <w:vAlign w:val="top"/>
            <w:textDirection w:val="lrTb"/>
            <w:noWrap w:val="false"/>
          </w:tcPr>
          <w:p>
            <w:pPr>
              <w:ind w:left="1680" w:right="0" w:hanging="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1058" w:right="0" w:hanging="105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如遇招标文件及合同未约定事项，双方可友好协商签订补充协议。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采购包2：监理服务</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政府采购合同</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（供参考）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 ：</w:t>
      </w:r>
      <w:r>
        <w:rPr>
          <w:rFonts w:ascii="SimSun" w:hAnsi="SimSun" w:eastAsia="SimSun" w:cs="SimSun"/>
          <w:color w:val="000000"/>
          <w:sz w:val="36"/>
          <w:u w:val="single"/>
        </w:rPr>
        <w:t xml:space="preserve">江宁区2026年度国土变更调查（含日常变更调查）</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6"/>
          <w:u w:val="single"/>
        </w:rPr>
        <w:t xml:space="preserve">JSZC-320115-NJDX-G2026-0002</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采购包号 ： </w:t>
      </w:r>
      <w:r>
        <w:rPr>
          <w:rFonts w:ascii="SimSun" w:hAnsi="SimSun" w:eastAsia="SimSun" w:cs="SimSun"/>
          <w:color w:val="000000"/>
          <w:sz w:val="36"/>
          <w:u w:val="single"/>
        </w:rPr>
        <w:t xml:space="preserve">采购包2</w:t>
      </w:r>
      <w:r>
        <w:rPr>
          <w:rFonts w:ascii="SimSun" w:hAnsi="SimSun" w:eastAsia="SimSun" w:cs="SimSun"/>
          <w:color w:val="000000"/>
          <w:sz w:val="36"/>
        </w:rPr>
        <w:t xml:space="preserve">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采购单位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服务单位 ：</w:t>
      </w:r>
      <w:r/>
    </w:p>
    <w:p>
      <w:pPr>
        <w:ind w:left="821"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签订日期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（具体合同条款由采购人和供应商依据采购文件及响应文件拟定，本件仅供格式参考）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采购人：南京市规划和自然资源局江宁分局（以下称甲方）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住所地：南京市江宁区双龙大道</w:t>
      </w:r>
      <w:r>
        <w:rPr>
          <w:rFonts w:ascii="Calibri" w:hAnsi="Calibri" w:eastAsia="Calibri" w:cs="Calibri"/>
          <w:color w:val="000000"/>
          <w:sz w:val="22"/>
        </w:rPr>
        <w:t xml:space="preserve">1200</w:t>
      </w:r>
      <w:r>
        <w:rPr>
          <w:rFonts w:ascii="SimSun" w:hAnsi="SimSun" w:eastAsia="SimSun" w:cs="SimSun"/>
          <w:color w:val="000000"/>
          <w:sz w:val="22"/>
        </w:rPr>
        <w:t xml:space="preserve">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供应商：（以下称乙方）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根据《中华人民共和国政府采购法》《中华人民共和国民法典》等法律法规的规定，甲乙双方按照南京市江宁区政府采购中心的招标结果签订本合同。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1、监理服务内容：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江宁区2026年度国土变更调查（含日常变更调查）项目调查服务的全过程进行监理。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2、合同履行期限：总服务期限约为12个月。若调查服务合同延期，则本合同期限延长至调查服务工作验收合格后。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3、服务范围：江宁区全域。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（3）采购文件及其附件；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（4）乙方在谈判过程中所作的其他承诺、声明、书面澄清等。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（5）合同附件（如有）。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w:t>
      </w:r>
      <w:r>
        <w:rPr>
          <w:rFonts w:ascii="SimSun" w:hAnsi="SimSun" w:eastAsia="SimSun" w:cs="SimSun"/>
          <w:b/>
          <w:color w:val="000000"/>
          <w:sz w:val="22"/>
        </w:rPr>
        <w:t xml:space="preserve">合同价格与支付</w:t>
      </w:r>
      <w:r/>
    </w:p>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1、本合同最终合同未人民币</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元）</w:t>
      </w:r>
      <w:r>
        <w:rPr>
          <w:rFonts w:ascii="SimSun" w:hAnsi="SimSun" w:eastAsia="SimSun" w:cs="SimSun"/>
          <w:color w:val="000000"/>
          <w:sz w:val="21"/>
          <w:u w:val="single"/>
        </w:rPr>
        <w:t xml:space="preserve"> </w:t>
      </w:r>
      <w:r>
        <w:rPr>
          <w:rFonts w:ascii="SimSun" w:hAnsi="SimSun" w:eastAsia="SimSun" w:cs="SimSun"/>
          <w:color w:val="000000"/>
          <w:sz w:val="22"/>
        </w:rPr>
        <w:t xml:space="preserve">；包含完成该服务项目所需的所有费用，包括但不限于人员费用、交通费、管理费、维护、保险、合理利润、税金、政策性文件规定及合同包含的所有风险、责任等各项应有费用。</w:t>
      </w:r>
      <w:r>
        <w:rPr>
          <w:rFonts w:ascii="SimSun" w:hAnsi="SimSun" w:eastAsia="SimSun" w:cs="SimSun"/>
          <w:b/>
          <w:color w:val="000000"/>
          <w:sz w:val="22"/>
        </w:rPr>
        <w:t xml:space="preserve">合同履约过程中，合同总价不做变更。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2、支付方式：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项目合同签订之日起30日内，支付合同额的40%；调查服务项目经采购人验收合格，乙方提交所有监理报告后，余款全部付清。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注：采购人每次付款前，供应商应向甲方开具等额发票。否则，采购人有权拒绝付款。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3、根据现行税法对本合同有关的一切税费均由乙方承担。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4、支付方式：银行转账、银行汇票或转账支票，具体支付方式甲方有权根据财务安排自主选择。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5、乙方收款账户：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w:t>
      </w:r>
      <w:r>
        <w:rPr>
          <w:rFonts w:ascii="SimSun" w:hAnsi="SimSun" w:eastAsia="SimSun" w:cs="SimSun"/>
          <w:color w:val="000000"/>
          <w:sz w:val="21"/>
        </w:rPr>
        <w:t xml:space="preserve"> </w:t>
      </w:r>
      <w:r>
        <w:rPr>
          <w:rFonts w:ascii="SimSun" w:hAnsi="SimSun" w:eastAsia="SimSun" w:cs="SimSun"/>
          <w:color w:val="000000"/>
          <w:sz w:val="22"/>
        </w:rPr>
        <w:t xml:space="preserve">户</w:t>
      </w:r>
      <w:r>
        <w:rPr>
          <w:rFonts w:ascii="SimSun" w:hAnsi="SimSun" w:eastAsia="SimSun" w:cs="SimSun"/>
          <w:color w:val="000000"/>
          <w:sz w:val="21"/>
        </w:rPr>
        <w:t xml:space="preserve"> </w:t>
      </w:r>
      <w:r>
        <w:rPr>
          <w:rFonts w:ascii="SimSun" w:hAnsi="SimSun" w:eastAsia="SimSun" w:cs="SimSun"/>
          <w:color w:val="000000"/>
          <w:sz w:val="22"/>
        </w:rPr>
        <w:t xml:space="preserve">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收款账号：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三、人员要求</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1、甲方不允许乙方在项目实施过程中更换现场负责人，如果乙方由于无法控制的原因，必须变更现场负责人时，乙方应提供一名具有同等或更高资历的人员经甲方书面同意后方可替换该职位。</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不允许乙方在项目建设过程中更换主要监理人员（总监、总监代表），如果乙方由于无法控制的原因必须变更主要技术负责人时，乙方应提供一名具有同等或更高资历的人员经甲方书面同意后方可替换该职位。</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3、如果甲方发现乙方现场服务人员存在以下问题，甲方有权书面要求乙方更换该人员。乙方在收到甲方书面通知后，必须及时更换该人员。此外，新更换人员的资历应预先受到甲方认可。</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（1）该人员被发现犯有严重的错误或被指控有犯罪行为；</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（2）有充分资料显示该人员能力与表现无法胜任承担的工作任务。</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4、所有人员的变更均不影响合同价格及合同履约期限。</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四、双方义务和责任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1、甲方义务和责任：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（1）甲方负责提供乙方完成本项目所需的资料，负责相关工作间的协调工作。</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（2）甲方若认为乙方履行合同不力严重影响工程进度，甲方有权要求更换乙方主要服务人员。</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（3）审定乙方技术方案及履行合同情况。</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（4）甲方可指派代表作为项目负责人，与乙方进行及时的联络并监督、协调服务的执行情况。</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（5）无异议情形下，按合同规定向乙方支付服务费用。</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（6）服务期内，如遇特殊情况，甲方有权对监理服务范围、内容及界面做出调整，乙方需无条件服从。</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2、乙方义务和责任：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（1）乙方应按国家技术规范、标准、规程及甲方提出的技术及管理要求进行监理服务。</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（2）乙方应保护甲方及本监理合同涉及的项目有关的知识产权，不得向第三人泄露、转让项目建设单位提交的资料。如发生以上情况并给甲方造成经济损失，甲方有权向乙方索赔。</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（3）乙方履行监理服务时，有权对监理项目存在的问题发出相关监理指令，并且与甲方确认下签发付款凭证、开工、停工、通知单、警告单等。</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（4）乙方向甲方收取的报酬，是其关于本合同的唯一报酬，乙方及其人员不得接受与本合同书有关的或与其承担义务有关的其他津贴、回扣等报酬和非直接支付。</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（5）乙方的监理服务应按照“守法、公平、公正、独立”的原则，开展信息监理工作，维护甲方的合法权益。</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（6）乙方在监理过程中因违反国家法律法规，造成重大质量、安全事故的，应承担相应的经济责任和法律责任。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（7）乙方应根据工作计划及要求及时完成工作并将符合质量要求的文件和图纸资料成果提交给甲方。</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（8）对甲方提出的对响应文件的技术方案、项目人员及项目要求等进行的必要调整和完善意见应积极响应。</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（9）乙方应自己负责实施合同期间其工作人员的食宿、通讯、差旅、交通、水电、资料收集以及用工器具等产生的一切费用。</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（10）乙方负责安全施工，对作业人员安全承担全部责任。乙方随时向甲方报告工作进展情况，发现问题应及时采取措施，保证工作顺利开展。</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（11）响应文件中明确为项目组人员与进场作业人员一致，未经甲方书面同意不得随意更换，如发现未经甲方许可随意更换服务人员，按乙方违约处理。</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（12）乙方进场作业人员应服从甲方的现场工作规定和管理制度，对甲方的监督、检查工作应予以积极配合。如果乙方人员不服从甲方管理造成严重后果的，甲方有权解除合同并提出索赔。</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五、质量保证</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1、本项目作业必须符合江苏省、苏州市有关规范、规程和相关技术文件，以及符合“采购文件”要求及响应文件承诺，提交成果资料应详实、准确、全面、科学合理。</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甲乙双方按照《中华人民共和国民法典》的规定承担违约责任。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1、甲方违约责任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（1）合同签订后，由于甲方项目停止而终止合同的，向乙方偿付预算服务费的5%；乙方已进入现场作业，甲方应按完成的实际工作量支付服务费，并按预算服务费的5%向乙方偿付违约金。</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（2）甲方无故逾期支付货款的，每逾期1天应向乙方偿付应付价款总额0.5%的滞纳金，但滞纳金总额累计不得超过应付价款总额的5％；一旦滞纳金总额累计达到应付价款总额的5%，乙方有权解除合同。</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2、乙方违约责任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（1）合同签订后，如乙方擅自中途停止或解除合同，向甲方偿付预算服务费5%；</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（2）乙方应对自己承担的质量和进度负责，如超过合同规定的工期或提交的成果经检查验收后发现其质量不符合规定的技术要求，甲方有权终止合同，并拒绝支付该服务费用，由此产生的损失由乙方负责。</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逾期交付成果的，每逾期1天应向甲方偿付逾期交付成果总额0.5%的违约金，但上述违约金累计不得超过逾期交付成果总额的5%；一旦违约金总额累计达到逾期交付货物货款总额的5%，甲方有权解除合同及不予支付任何款项。</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（4）对于甲方提供的图纸资料、技术资料和资料以及属于甲方的成果，乙方有保密义务，不得向第三方以任何方式泄漏，否则，乙方按合同额的100%赔偿损失并承担法律责任。</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（5）乙方擅自转包、分包本合同标的，甲方有权解除合同及不予支付任何款项，乙方承担服务费的5%的违约金。</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（6）乙方未经甲方书面同意擅自变更人员，视为违约，承担上述条款中的违约责任。</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七、不可抗力</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1、不可抗力，是指不能预见、不能避免并不能克服的客观情况，如战争、动乱、瘟疫、严重火灾、洪水、地震、风暴或其他自然灾害等。</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3、发生不可抗力事件，任何一方均不对因不可抗力无法履行或迟延履行本合同义务而使另一方蒙受的任何损失承担责任，法律另有规定的除外。</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4、合同各方应根据不可抗力对本合同履行的影响程度，协商确定是否终止本合同或是继续履行本合同。</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八、其它</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1、法律和法规</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本合同必须服从国家的现行法律和法规，对合同的解释应以国家的现行法律和法规为准。</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2、乙方提交的成果有下列情形之一的，视为乙方违约，甲方有权终止合同及不予支付任何款项：</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（1）提交的成果不符合采购文件规定的。</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（2）提交的成果和文字辨认不清，内容不全或粗制滥造的。</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（3）未经甲方书面同意，逾期上报成果的。</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3、争端的解决：</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可向甲方所在地人民法院提起诉讼。</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4、保密和知识产权</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本项目的交付物及交付物中所有版权、专利权、设计、方法、技术、工艺及文档材料。</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甲方提供/披露的各类技术、信息数据、商业资料、规格说明、图纸、文件及专有技术等。</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（2）乙方不得以任何形式侵害甲方和被监理方的知识产权。</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九、合同的解除和转让</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1、甲方和乙方协商一致，可以解除合同。</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2、有下列情形之一，合同一方可以解除合同：</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（1）因不可抗力致使不能实现合同目的，未受不可抗力影响的一方有权解除合同；</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（2）因合同一方违约导致合同不能履行，另一方有权解除合同。</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3、有权解除合同的一方，应当在违约事实或不可抗力发生之后十天内书面通知对方提出解除合同，合同在书面通知到达对方时或显示对方已获悉时解除。</w:t>
      </w:r>
      <w:r/>
    </w:p>
    <w:p>
      <w:pPr>
        <w:ind w:left="0" w:right="0" w:firstLine="42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4、合同的部分和全部都不得转让等，否则视为乙方违约。</w:t>
      </w:r>
      <w:r/>
    </w:p>
    <w:p>
      <w:pPr>
        <w:ind w:left="0" w:right="0" w:firstLine="422"/>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十、未尽事宜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1、本合同经甲乙双方法定代表人或其代理人签字并加盖公章（或合同章）后生效，多页合同需甲、乙、采购代理机构加盖骑缝章。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3、未尽事宜参照《中华人民共和国民法典》《中华人民共和国招标投标法》等相关法律法规之规定解释。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4、本合同一式肆份，甲方贰份，乙方贰份。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w:t>
      </w:r>
      <w:r>
        <w:rPr>
          <w:rFonts w:ascii="Calibri" w:hAnsi="Calibri" w:eastAsia="Calibri" w:cs="Calibri"/>
          <w:color w:val="000000"/>
          <w:sz w:val="22"/>
        </w:rPr>
        <w:t xml:space="preserve">1</w:t>
      </w:r>
      <w:r>
        <w:rPr>
          <w:rFonts w:ascii="SimSun" w:hAnsi="SimSun" w:eastAsia="SimSun" w:cs="SimSun"/>
          <w:color w:val="000000"/>
          <w:sz w:val="22"/>
        </w:rPr>
        <w:t xml:space="preserve">：采购项目需求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6" w:type="dxa"/>
            <w:vAlign w:val="top"/>
            <w:textDirection w:val="lrTb"/>
            <w:noWrap w:val="false"/>
          </w:tcPr>
          <w:p>
            <w:pPr>
              <w:ind w:left="1680" w:right="0" w:hanging="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甲方（采购人）：南京市规划和自然资源局江宁分局（盖章）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1" w:type="dxa"/>
            <w:vAlign w:val="top"/>
            <w:textDirection w:val="lrTb"/>
            <w:noWrap w:val="false"/>
          </w:tcPr>
          <w:p>
            <w:pPr>
              <w:ind w:left="1680" w:right="0" w:hanging="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1058" w:right="0" w:hanging="105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Calibri" w:hAnsi="Calibri" w:eastAsia="Calibri" w:cs="Calibri"/>
          <w:color w:val="000000"/>
          <w:sz w:val="21"/>
        </w:rPr>
        <w:t xml:space="preserve">   </w:t>
      </w:r>
      <w:r>
        <w:rPr>
          <w:rFonts w:ascii="SimSun" w:hAnsi="SimSun" w:eastAsia="SimSun" w:cs="SimSun"/>
          <w:color w:val="000000"/>
          <w:sz w:val="22"/>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0"/>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如遇招标文件及合同未约定事项，双方可友好协商签订补充协议。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876"/>
        <w:ind w:left="0" w:right="0" w:firstLine="602"/>
        <w:jc w:val="center"/>
        <w:spacing w:before="0" w:after="0" w:line="1056" w:lineRule="atLeast"/>
        <w:pBdr>
          <w:top w:val="none" w:color="000000" w:sz="4" w:space="0"/>
          <w:left w:val="none" w:color="000000" w:sz="4" w:space="0"/>
          <w:bottom w:val="none" w:color="000000" w:sz="4" w:space="0"/>
          <w:right w:val="none" w:color="000000" w:sz="4" w:space="0"/>
        </w:pBdr>
      </w:pPr>
      <w:r>
        <w:br w:type="page" w:clear="all"/>
      </w:r>
      <w:r/>
    </w:p>
    <w:p>
      <w:pPr>
        <w:pStyle w:val="876"/>
        <w:ind w:left="0" w:right="0" w:firstLine="602"/>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第六章</w:t>
      </w:r>
      <w:r>
        <w:rPr>
          <w:rFonts w:ascii="SimSun" w:hAnsi="SimSun" w:eastAsia="SimSun" w:cs="SimSun"/>
          <w:b/>
          <w:color w:val="000000"/>
          <w:sz w:val="30"/>
        </w:rPr>
        <w:t xml:space="preserve">投标书</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（此页为标书封面格式，制作标书时，删去本行文字）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6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投标书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（请在此位置标明“正本”或“副本”字样）</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3356" w:right="0" w:hanging="14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 ：</w:t>
      </w:r>
      <w:r>
        <w:rPr>
          <w:rFonts w:ascii="SimSun" w:hAnsi="SimSun" w:eastAsia="SimSun" w:cs="SimSun"/>
          <w:color w:val="000000"/>
          <w:sz w:val="30"/>
          <w:u w:val="single"/>
        </w:rPr>
        <w:t xml:space="preserve">江宁区2026年度国土变更调查（含日常变更调查）</w:t>
      </w:r>
      <w:r/>
    </w:p>
    <w:p>
      <w:pPr>
        <w:ind w:left="3356" w:right="0" w:hanging="14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SimSun" w:hAnsi="SimSun" w:eastAsia="SimSun" w:cs="SimSun"/>
          <w:color w:val="000000"/>
          <w:sz w:val="30"/>
          <w:u w:val="single"/>
        </w:rPr>
        <w:t xml:space="preserve">JSZC-320115-NJDX-G2026-0002</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采购包号：</w:t>
      </w:r>
      <w:r>
        <w:rPr>
          <w:rFonts w:ascii="SimSun" w:hAnsi="SimSun" w:eastAsia="SimSun" w:cs="SimSun"/>
          <w:color w:val="000000"/>
          <w:sz w:val="30"/>
          <w:u w:val="single"/>
        </w:rPr>
        <w:t xml:space="preserve">采购包1/采购包2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 标 人：</w:t>
      </w:r>
      <w:r/>
    </w:p>
    <w:p>
      <w:pPr>
        <w:ind w:left="0" w:right="0" w:firstLine="1950"/>
        <w:jc w:val="both"/>
        <w:spacing w:before="0" w:after="0" w:line="85" w:lineRule="atLeast"/>
        <w:tabs>
          <w:tab w:val="left" w:pos="13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供应商地址：</w:t>
      </w:r>
      <w:r/>
    </w:p>
    <w:p>
      <w:pPr>
        <w:ind w:left="0" w:right="0" w:firstLine="1950"/>
        <w:jc w:val="both"/>
        <w:spacing w:before="0" w:after="0" w:line="85" w:lineRule="atLeast"/>
        <w:tabs>
          <w:tab w:val="left" w:pos="13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年月日</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商务部分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一、投标申请及声明格式</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致：（采购人名称）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江宁区2026年度国土变更调查（含日常变更调查）（项目名称）JSZC-320115-NJDX-G2026-0002（项目编号）</w:t>
      </w:r>
      <w:r>
        <w:rPr>
          <w:rFonts w:ascii="SimSun" w:hAnsi="SimSun" w:eastAsia="SimSun" w:cs="SimSun"/>
          <w:color w:val="000000"/>
          <w:sz w:val="22"/>
        </w:rPr>
        <w:t xml:space="preserve">招标文件邀请，正式授权下述签字人</w:t>
      </w:r>
      <w:r>
        <w:rPr>
          <w:rFonts w:ascii="SimSun" w:hAnsi="SimSun" w:eastAsia="SimSun" w:cs="SimSun"/>
          <w:color w:val="000000"/>
          <w:sz w:val="21"/>
          <w:u w:val="single"/>
        </w:rPr>
        <w:t xml:space="preserve">      </w:t>
      </w:r>
      <w:r>
        <w:rPr>
          <w:rFonts w:ascii="SimSun" w:hAnsi="SimSun" w:eastAsia="SimSun" w:cs="SimSun"/>
          <w:color w:val="000000"/>
          <w:sz w:val="22"/>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2、我们已详细审核全部招标文件及其有效补充文件，我们放弃对招标文件任何误解的权利，提交投标文件后，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5、一旦我方中标，我方将根据招标文件的规定严格履行合同，并保证于承诺的时间完成货物的配送等服务，交付采购人验收、使用。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供应商名称：（电子签章）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南京市政府采购供应商信用记录表暨信用承诺书</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（以下仅为示范格式，直接填写无效，需至“南京市政府采购供应商诚信档案管理系统”在线打印）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7"/>
        <w:gridCol w:w="2699"/>
        <w:gridCol w:w="1995"/>
        <w:gridCol w:w="3094"/>
      </w:tblGrid>
      <w:tr>
        <w:trPr>
          <w:trHeight w:val="60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南京市政府采购供应商信用记录表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暨信用承诺书</w:t>
            </w:r>
            <w:r/>
          </w:p>
        </w:tc>
      </w:tr>
      <w:tr>
        <w:trPr>
          <w:trHeight w:val="60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720"/>
        </w:trPr>
        <w:tc>
          <w:tcPr>
            <w:tcBorders>
              <w:top w:val="single" w:color="000000" w:sz="18" w:space="0"/>
              <w:left w:val="single" w:color="000000" w:sz="18" w:space="0"/>
              <w:bottom w:val="single" w:color="000000" w:sz="8" w:space="0"/>
              <w:right w:val="single" w:color="000000" w:sz="8" w:space="0"/>
            </w:tcBorders>
            <w:tcMar>
              <w:left w:w="15" w:type="dxa"/>
              <w:top w:w="15" w:type="dxa"/>
              <w:right w:w="15" w:type="dxa"/>
              <w:bottom w:w="15" w:type="dxa"/>
            </w:tcMar>
            <w:tcW w:w="1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2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19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tc>
        <w:tc>
          <w:tcPr>
            <w:tcBorders>
              <w:top w:val="single" w:color="000000" w:sz="18" w:space="0"/>
              <w:left w:val="none" w:color="000000" w:sz="4" w:space="0"/>
              <w:bottom w:val="single" w:color="000000" w:sz="8" w:space="0"/>
              <w:right w:val="single" w:color="000000" w:sz="18" w:space="0"/>
            </w:tcBorders>
            <w:tcMar>
              <w:left w:w="15" w:type="dxa"/>
              <w:top w:w="15" w:type="dxa"/>
              <w:right w:w="15" w:type="dxa"/>
              <w:bottom w:w="15" w:type="dxa"/>
            </w:tcMar>
            <w:tcW w:w="3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75"/>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3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20"/>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联系地址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9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3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1"/>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诚信档案记录情况</w:t>
            </w:r>
            <w:r/>
          </w:p>
        </w:tc>
        <w:tc>
          <w:tcPr>
            <w:gridSpan w:val="3"/>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77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50"/>
        </w:trPr>
        <w:tc>
          <w:tcPr>
            <w:tcBorders>
              <w:top w:val="none" w:color="000000" w:sz="4" w:space="0"/>
              <w:left w:val="single" w:color="000000" w:sz="18" w:space="0"/>
              <w:bottom w:val="single" w:color="000000" w:sz="18" w:space="0"/>
              <w:right w:val="single" w:color="000000" w:sz="8" w:space="0"/>
            </w:tcBorders>
            <w:tcMar>
              <w:left w:w="15" w:type="dxa"/>
              <w:top w:w="15" w:type="dxa"/>
              <w:right w:w="15" w:type="dxa"/>
              <w:bottom w:w="15" w:type="dxa"/>
            </w:tcMar>
            <w:tcW w:w="1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信用承诺</w:t>
            </w:r>
            <w:r/>
          </w:p>
        </w:tc>
        <w:tc>
          <w:tcPr>
            <w:gridSpan w:val="3"/>
            <w:tcBorders>
              <w:top w:val="none" w:color="000000" w:sz="4" w:space="0"/>
              <w:left w:val="none" w:color="000000" w:sz="4" w:space="0"/>
              <w:bottom w:val="single" w:color="000000" w:sz="18" w:space="0"/>
              <w:right w:val="single" w:color="000000" w:sz="18" w:space="0"/>
            </w:tcBorders>
            <w:tcMar>
              <w:left w:w="15" w:type="dxa"/>
              <w:top w:w="15" w:type="dxa"/>
              <w:right w:w="15" w:type="dxa"/>
              <w:bottom w:w="15" w:type="dxa"/>
            </w:tcMar>
            <w:tcW w:w="77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企业业绩</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企业业绩汇总表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注：附合同等业绩证明资料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四、项目组成人员一览表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项目组成人员一览表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857"/>
        <w:gridCol w:w="690"/>
        <w:gridCol w:w="1081"/>
        <w:gridCol w:w="1081"/>
        <w:gridCol w:w="1057"/>
        <w:gridCol w:w="1933"/>
        <w:gridCol w:w="2031"/>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w:t>
            </w:r>
            <w:r>
              <w:rPr>
                <w:rFonts w:ascii="SimSun" w:hAnsi="SimSun" w:eastAsia="SimSun" w:cs="SimSun"/>
                <w:b/>
                <w:color w:val="000000"/>
                <w:sz w:val="21"/>
              </w:rPr>
              <w:t xml:space="preserve"> </w:t>
            </w:r>
            <w:r>
              <w:rPr>
                <w:rFonts w:ascii="SimSun" w:hAnsi="SimSun" w:eastAsia="SimSun" w:cs="SimSun"/>
                <w:b/>
                <w:color w:val="000000"/>
                <w:sz w:val="22"/>
              </w:rPr>
              <w:t xml:space="preserve">   注</w:t>
            </w:r>
            <w:r>
              <w:rPr>
                <w:rFonts w:ascii="SimSun" w:hAnsi="SimSun" w:eastAsia="SimSun" w:cs="SimSun"/>
                <w:b/>
                <w:color w:val="000000"/>
                <w:sz w:val="21"/>
              </w:rPr>
              <w:t xml:space="preserve"> </w:t>
            </w:r>
            <w:r>
              <w:rPr>
                <w:rFonts w:ascii="SimSun" w:hAnsi="SimSun" w:eastAsia="SimSun" w:cs="SimSun"/>
                <w:b/>
                <w:color w:val="000000"/>
                <w:sz w:val="22"/>
              </w:rPr>
              <w:t xml:space="preserve">      （本项目担任职务）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供应商（电子签章）：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授权代表签字：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1、如果行、列数不够，请自行增加。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2、“备注”栏，可填写该人员擅长的工程（或工作）种类。</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五、供应商认为需要提供的其他资格证明文件和商务资料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价格部分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、开标一览表</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开标一览表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项目编号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分包号：分包号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5"/>
        <w:gridCol w:w="4535"/>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3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3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投标产品名称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3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75068"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alse">
                      <v:path textboxrect="0,0,0,0"/>
                    </v:shape>
                  </w:pict>
                </mc:Fallback>
              </mc:AlternateContent>
              <w:t xml:space="preserve"> 元</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96228"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t xml:space="preserve"> 年</w:t>
        <mc:AlternateContent>
          <mc:Choice Requires="wpg">
            <w:drawing>
              <wp:inline xmlns:wp="http://schemas.openxmlformats.org/drawingml/2006/wordprocessingDrawing" distT="0" distB="0" distL="0" distR="0">
                <wp:extent cx="723900" cy="2286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9141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alse">
                <v:path textboxrect="0,0,0,0"/>
              </v:shape>
            </w:pict>
          </mc:Fallback>
        </mc:AlternateContent>
        <w:t xml:space="preserve"> 月</w:t>
        <mc:AlternateContent>
          <mc:Choice Requires="wpg">
            <w:drawing>
              <wp:inline xmlns:wp="http://schemas.openxmlformats.org/drawingml/2006/wordprocessingDrawing" distT="0" distB="0" distL="0" distR="0">
                <wp:extent cx="723900" cy="2286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4544"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alse">
                <v:path textboxrect="0,0,0,0"/>
              </v:shape>
            </w:pict>
          </mc:Fallback>
        </mc:AlternateContent>
        <w:t xml:space="preserve"> 日</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注：本页《开标一览表》仅供参考，以“苏采云”系统生成的开标一览表为准。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技术部分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项目服务方案（格式自拟）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由供应商根据招标文件内容要求及服务标准内容自行编写，要求全面、详尽、完整、易于理解。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质量保证及服务承诺</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我公司就项目编号为</w:t>
      </w:r>
      <w:r>
        <w:rPr>
          <w:rFonts w:ascii="SimSun" w:hAnsi="SimSun" w:eastAsia="SimSun" w:cs="SimSun"/>
          <w:color w:val="000000"/>
          <w:sz w:val="22"/>
          <w:u w:val="single"/>
        </w:rPr>
        <w:t xml:space="preserve">“                        ”</w:t>
      </w:r>
      <w:r>
        <w:rPr>
          <w:rFonts w:ascii="SimSun" w:hAnsi="SimSun" w:eastAsia="SimSun" w:cs="SimSun"/>
          <w:color w:val="000000"/>
          <w:sz w:val="22"/>
        </w:rPr>
        <w:t xml:space="preserve">的JSZC-320115-NJDX-G2026-0002 采购项目质量保证及服务承诺如下：</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（供应商自拟）</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供应商（电子签章）：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三、供应商认为需要提供的其他技术文件或资料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附件一、中小企业声明函格式</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（采购人名称）</w:t>
      </w:r>
      <w:r>
        <w:rPr>
          <w:rFonts w:ascii="SimSun" w:hAnsi="SimSun" w:eastAsia="SimSun" w:cs="SimSun"/>
          <w:color w:val="000000"/>
          <w:sz w:val="22"/>
        </w:rPr>
        <w:t xml:space="preserve">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；承建（承接）企业为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，从业人员人，营业收入为万元，资产总额为万元</w:t>
      </w:r>
      <w:r>
        <w:rPr>
          <w:rFonts w:ascii="SimSun" w:hAnsi="SimSun" w:eastAsia="SimSun" w:cs="SimSun"/>
          <w:color w:val="000000"/>
          <w:sz w:val="22"/>
          <w:vertAlign w:val="superscript"/>
        </w:rPr>
        <w:t xml:space="preserve">①</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；承建（承接）企业为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，从业人员人，营业收入为万元，资产总额为万元</w:t>
      </w:r>
      <w:r>
        <w:rPr>
          <w:rFonts w:ascii="SimSun" w:hAnsi="SimSun" w:eastAsia="SimSun" w:cs="SimSun"/>
          <w:color w:val="000000"/>
          <w:sz w:val="22"/>
          <w:vertAlign w:val="superscript"/>
        </w:rPr>
        <w:t xml:space="preserve">①</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w:t>
      </w:r>
      <w:r>
        <w:rPr>
          <w:rFonts w:ascii="SimSun" w:hAnsi="SimSun" w:eastAsia="SimSun" w:cs="SimSun"/>
          <w:color w:val="000000"/>
          <w:sz w:val="21"/>
        </w:rPr>
        <w:t xml:space="preserve"> </w:t>
      </w:r>
      <w:r>
        <w:rPr>
          <w:rFonts w:ascii="SimSun" w:hAnsi="SimSun" w:eastAsia="SimSun" w:cs="SimSun"/>
          <w:color w:val="000000"/>
          <w:sz w:val="22"/>
        </w:rPr>
        <w:t xml:space="preserve">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供应商（电子签章）：</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00275" cy="190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83017" name=""/>
                        <pic:cNvPicPr>
                          <a:picLocks noChangeAspect="1"/>
                        </pic:cNvPicPr>
                        <pic:nvPr/>
                      </pic:nvPicPr>
                      <pic:blipFill>
                        <a:blip/>
                        <a:stretch/>
                      </pic:blipFill>
                      <pic:spPr bwMode="auto">
                        <a:xfrm>
                          <a:off x="0" y="0"/>
                          <a:ext cx="22002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①从业人员、营业收入、资产总额填报上一年度数据，无上一年度数据的新成立企业可不填报。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本项目所属行业为：其他未列明行业——科学研究和技术服务业。本项目所属行业中小企业划型标准如下：从业人员300人以下的为中小微型企业。其中，从业人员100人及以上的为中型企业；从业人员10人及以上的为小型企业；从业人员10人以下的为微型企业。</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附件二、残疾人福利性单位声明函（如有）</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4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本单位郑重声明，根据《财政部</w:t>
      </w: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民政部</w:t>
      </w: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中国残疾人联合会关于促进残疾人就业政府采购政策的通知》（财库〔2017〕 141号）的规定，本单位为</w:t>
      </w:r>
      <w:r>
        <w:rPr>
          <w:rFonts w:ascii="SimSun" w:hAnsi="SimSun" w:eastAsia="SimSun" w:cs="SimSun"/>
          <w:color w:val="000000"/>
          <w:spacing w:val="6"/>
          <w:sz w:val="21"/>
          <w:u w:val="single"/>
        </w:rPr>
        <w:t xml:space="preserve">        </w:t>
      </w:r>
      <w:r>
        <w:rPr>
          <w:rFonts w:ascii="SimSun" w:hAnsi="SimSun" w:eastAsia="SimSun" w:cs="SimSun"/>
          <w:color w:val="000000"/>
          <w:spacing w:val="6"/>
          <w:sz w:val="22"/>
          <w:u w:val="single"/>
        </w:rPr>
        <w:t xml:space="preserve">（符合/不符合）   </w:t>
      </w:r>
      <w:r>
        <w:rPr>
          <w:rFonts w:ascii="SimSun" w:hAnsi="SimSun" w:eastAsia="SimSun" w:cs="SimSun"/>
          <w:color w:val="000000"/>
          <w:spacing w:val="6"/>
          <w:sz w:val="22"/>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本单位对上述声明的真实性负责。如有虚假，将依法承担相应责任。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供应商（电子签章）：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三：具备履行合同所必需的设备和专业技术能力的书面声明</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我单位郑重声明：我单位具备履行本项采购合同所必需的设备和专业技术能力，为履行本项采购合同我公司具备如下主要设备和主要专业技术能力：</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主要设备有：。</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主要专业技术能力有：。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供应商（电子签章）：</w:t>
      </w:r>
      <w:r/>
    </w:p>
    <w:p>
      <w:pPr>
        <w:ind w:left="0" w:right="42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附件四：无重大违法记录声明格式</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南京市规划和自然资源局江宁分局：</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我单位（供应商名称）郑重声明：</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参加政府采购活动前3年内在经营活动中（在下划线上如实填写：有或没有）重大违法记录。</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供应商（电子签章）：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headerReference w:type="default" r:id="rId8"/>
      <w:footerReference w:type="default" r:id="rId9"/>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2"/>
                          </w:pPr>
                          <w:r>
                            <w:fldChar w:fldCharType="begin"/>
                          </w:r>
                          <w:r>
                            <w:instrText xml:space="preserve"> PAGE  \* MERGEFORMAT </w:instrText>
                          </w:r>
                          <w:r>
                            <w:fldChar w:fldCharType="separate"/>
                          </w:r>
                          <w:r>
                            <w:t xml:space="preserve">- 18 -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fldChar w:fldCharType="begin"/>
                    </w:r>
                    <w:r>
                      <w:instrText xml:space="preserve"> PAGE  \* MERGEFORMAT </w:instrText>
                    </w:r>
                    <w:r>
                      <w:fldChar w:fldCharType="separate"/>
                    </w:r>
                    <w:r>
                      <w:t xml:space="preserve">- 18 -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3 Char"/>
    <w:basedOn w:val="885"/>
    <w:link w:val="878"/>
    <w:uiPriority w:val="9"/>
    <w:rPr>
      <w:rFonts w:ascii="Arial" w:hAnsi="Arial" w:eastAsia="Arial" w:cs="Arial"/>
      <w:sz w:val="30"/>
      <w:szCs w:val="30"/>
    </w:rPr>
  </w:style>
  <w:style w:type="character" w:styleId="723">
    <w:name w:val="Heading 4 Char"/>
    <w:basedOn w:val="885"/>
    <w:link w:val="879"/>
    <w:uiPriority w:val="9"/>
    <w:rPr>
      <w:rFonts w:ascii="Arial" w:hAnsi="Arial" w:eastAsia="Arial" w:cs="Arial"/>
      <w:b/>
      <w:bCs/>
      <w:sz w:val="26"/>
      <w:szCs w:val="26"/>
    </w:rPr>
  </w:style>
  <w:style w:type="character" w:styleId="724">
    <w:name w:val="Heading 5 Char"/>
    <w:basedOn w:val="885"/>
    <w:link w:val="880"/>
    <w:uiPriority w:val="9"/>
    <w:rPr>
      <w:rFonts w:ascii="Arial" w:hAnsi="Arial" w:eastAsia="Arial" w:cs="Arial"/>
      <w:b/>
      <w:bCs/>
      <w:sz w:val="24"/>
      <w:szCs w:val="24"/>
    </w:rPr>
  </w:style>
  <w:style w:type="character" w:styleId="725">
    <w:name w:val="Heading 6 Char"/>
    <w:basedOn w:val="885"/>
    <w:link w:val="881"/>
    <w:uiPriority w:val="9"/>
    <w:rPr>
      <w:rFonts w:ascii="Arial" w:hAnsi="Arial" w:eastAsia="Arial" w:cs="Arial"/>
      <w:b/>
      <w:bCs/>
      <w:sz w:val="22"/>
      <w:szCs w:val="22"/>
    </w:rPr>
  </w:style>
  <w:style w:type="character" w:styleId="726">
    <w:name w:val="Heading 7 Char"/>
    <w:basedOn w:val="885"/>
    <w:link w:val="882"/>
    <w:uiPriority w:val="9"/>
    <w:rPr>
      <w:rFonts w:ascii="Arial" w:hAnsi="Arial" w:eastAsia="Arial" w:cs="Arial"/>
      <w:b/>
      <w:bCs/>
      <w:i/>
      <w:iCs/>
      <w:sz w:val="22"/>
      <w:szCs w:val="22"/>
    </w:rPr>
  </w:style>
  <w:style w:type="character" w:styleId="727">
    <w:name w:val="Heading 8 Char"/>
    <w:basedOn w:val="885"/>
    <w:link w:val="883"/>
    <w:uiPriority w:val="9"/>
    <w:rPr>
      <w:rFonts w:ascii="Arial" w:hAnsi="Arial" w:eastAsia="Arial" w:cs="Arial"/>
      <w:i/>
      <w:iCs/>
      <w:sz w:val="22"/>
      <w:szCs w:val="22"/>
    </w:rPr>
  </w:style>
  <w:style w:type="character" w:styleId="728">
    <w:name w:val="Heading 9 Char"/>
    <w:basedOn w:val="885"/>
    <w:link w:val="884"/>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character" w:styleId="730">
    <w:name w:val="Title Char"/>
    <w:basedOn w:val="885"/>
    <w:link w:val="915"/>
    <w:uiPriority w:val="10"/>
    <w:rPr>
      <w:sz w:val="48"/>
      <w:szCs w:val="48"/>
    </w:rPr>
  </w:style>
  <w:style w:type="character" w:styleId="731">
    <w:name w:val="Subtitle Char"/>
    <w:basedOn w:val="885"/>
    <w:link w:val="908"/>
    <w:uiPriority w:val="11"/>
    <w:rPr>
      <w:sz w:val="24"/>
      <w:szCs w:val="24"/>
    </w:rPr>
  </w:style>
  <w:style w:type="paragraph" w:styleId="732">
    <w:name w:val="Quote"/>
    <w:basedOn w:val="875"/>
    <w:next w:val="875"/>
    <w:link w:val="733"/>
    <w:uiPriority w:val="29"/>
    <w:qFormat/>
    <w:pPr>
      <w:ind w:left="720" w:right="720"/>
    </w:pPr>
    <w:rPr>
      <w:i/>
    </w:rPr>
  </w:style>
  <w:style w:type="character" w:styleId="733">
    <w:name w:val="Quote Char"/>
    <w:link w:val="732"/>
    <w:uiPriority w:val="29"/>
    <w:rPr>
      <w:i/>
    </w:rPr>
  </w:style>
  <w:style w:type="paragraph" w:styleId="734">
    <w:name w:val="Intense Quote"/>
    <w:basedOn w:val="875"/>
    <w:next w:val="875"/>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Caption"/>
    <w:basedOn w:val="875"/>
    <w:next w:val="875"/>
    <w:uiPriority w:val="35"/>
    <w:semiHidden/>
    <w:unhideWhenUsed/>
    <w:qFormat/>
    <w:pPr>
      <w:spacing w:line="276" w:lineRule="auto"/>
    </w:pPr>
    <w:rPr>
      <w:b/>
      <w:bCs/>
      <w:color w:val="4f81bd" w:themeColor="accent1"/>
      <w:sz w:val="18"/>
      <w:szCs w:val="18"/>
    </w:rPr>
  </w:style>
  <w:style w:type="character" w:styleId="737">
    <w:name w:val="Caption Char"/>
    <w:basedOn w:val="736"/>
    <w:link w:val="902"/>
    <w:uiPriority w:val="99"/>
  </w:style>
  <w:style w:type="table" w:styleId="738">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Footnote Text Char"/>
    <w:link w:val="909"/>
    <w:uiPriority w:val="99"/>
    <w:rPr>
      <w:sz w:val="18"/>
    </w:rPr>
  </w:style>
  <w:style w:type="paragraph" w:styleId="864">
    <w:name w:val="endnote text"/>
    <w:basedOn w:val="875"/>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5"/>
    <w:uiPriority w:val="99"/>
    <w:semiHidden/>
    <w:unhideWhenUsed/>
    <w:rPr>
      <w:vertAlign w:val="superscript"/>
    </w:r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6"/>
    <w:uiPriority w:val="0"/>
    <w:qFormat/>
    <w:pPr>
      <w:jc w:val="both"/>
      <w:widowControl w:val="off"/>
    </w:pPr>
    <w:rPr>
      <w:rFonts w:ascii="Calibri" w:hAnsi="Calibri" w:eastAsia="宋体" w:cs="Times New Roman"/>
      <w:sz w:val="21"/>
      <w:szCs w:val="24"/>
      <w:lang w:val="en-US" w:eastAsia="zh-CN" w:bidi="ar-SA"/>
    </w:rPr>
  </w:style>
  <w:style w:type="paragraph" w:styleId="876">
    <w:name w:val="Heading 1"/>
    <w:basedOn w:val="875"/>
    <w:next w:val="875"/>
    <w:link w:val="933"/>
    <w:uiPriority w:val="0"/>
    <w:qFormat/>
    <w:pPr>
      <w:keepLines/>
      <w:keepNext/>
      <w:spacing w:before="340" w:after="330" w:line="576" w:lineRule="auto"/>
      <w:outlineLvl w:val="0"/>
    </w:pPr>
    <w:rPr>
      <w:b/>
      <w:bCs/>
      <w:sz w:val="44"/>
      <w:szCs w:val="44"/>
    </w:rPr>
  </w:style>
  <w:style w:type="paragraph" w:styleId="877">
    <w:name w:val="Heading 2"/>
    <w:basedOn w:val="875"/>
    <w:next w:val="875"/>
    <w:link w:val="934"/>
    <w:uiPriority w:val="0"/>
    <w:qFormat/>
    <w:pPr>
      <w:keepLines/>
      <w:keepNext/>
      <w:spacing w:before="260" w:after="260" w:line="413" w:lineRule="auto"/>
      <w:outlineLvl w:val="1"/>
    </w:pPr>
    <w:rPr>
      <w:rFonts w:ascii="Arial" w:hAnsi="Arial" w:eastAsia="黑体"/>
      <w:b/>
      <w:bCs/>
      <w:sz w:val="32"/>
      <w:szCs w:val="32"/>
    </w:rPr>
  </w:style>
  <w:style w:type="paragraph" w:styleId="878">
    <w:name w:val="Heading 3"/>
    <w:basedOn w:val="875"/>
    <w:next w:val="875"/>
    <w:link w:val="935"/>
    <w:uiPriority w:val="0"/>
    <w:qFormat/>
    <w:pPr>
      <w:keepLines/>
      <w:keepNext/>
      <w:spacing w:before="260" w:after="260" w:line="413" w:lineRule="auto"/>
      <w:outlineLvl w:val="2"/>
    </w:pPr>
    <w:rPr>
      <w:b/>
      <w:bCs/>
      <w:sz w:val="32"/>
      <w:szCs w:val="32"/>
    </w:rPr>
  </w:style>
  <w:style w:type="paragraph" w:styleId="879">
    <w:name w:val="Heading 4"/>
    <w:basedOn w:val="875"/>
    <w:next w:val="887"/>
    <w:link w:val="936"/>
    <w:uiPriority w:val="0"/>
    <w:qFormat/>
    <w:pPr>
      <w:keepLines/>
      <w:keepNext/>
      <w:spacing w:before="120" w:after="120"/>
      <w:outlineLvl w:val="3"/>
    </w:pPr>
    <w:rPr>
      <w:rFonts w:ascii="Arial" w:hAnsi="Arial" w:eastAsia="黑体"/>
      <w:b/>
      <w:sz w:val="28"/>
      <w:szCs w:val="20"/>
    </w:rPr>
  </w:style>
  <w:style w:type="paragraph" w:styleId="880">
    <w:name w:val="Heading 5"/>
    <w:basedOn w:val="875"/>
    <w:next w:val="875"/>
    <w:link w:val="93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1">
    <w:name w:val="Heading 6"/>
    <w:basedOn w:val="875"/>
    <w:next w:val="875"/>
    <w:link w:val="93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2">
    <w:name w:val="Heading 7"/>
    <w:basedOn w:val="875"/>
    <w:next w:val="875"/>
    <w:link w:val="939"/>
    <w:uiPriority w:val="0"/>
    <w:qFormat/>
    <w:pPr>
      <w:ind w:left="1296" w:hanging="1296"/>
      <w:keepLines/>
      <w:keepNext/>
      <w:spacing w:before="240" w:after="64" w:line="317" w:lineRule="auto"/>
      <w:tabs>
        <w:tab w:val="left" w:pos="1296" w:leader="none"/>
      </w:tabs>
      <w:outlineLvl w:val="6"/>
    </w:pPr>
    <w:rPr>
      <w:b/>
      <w:bCs/>
      <w:sz w:val="24"/>
    </w:rPr>
  </w:style>
  <w:style w:type="paragraph" w:styleId="883">
    <w:name w:val="Heading 8"/>
    <w:basedOn w:val="875"/>
    <w:next w:val="87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4">
    <w:name w:val="Heading 9"/>
    <w:basedOn w:val="875"/>
    <w:next w:val="87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75"/>
    <w:uiPriority w:val="0"/>
    <w:qFormat/>
    <w:pPr>
      <w:ind w:firstLine="420"/>
    </w:pPr>
    <w:rPr>
      <w:szCs w:val="20"/>
    </w:rPr>
  </w:style>
  <w:style w:type="paragraph" w:styleId="888">
    <w:name w:val="List Number 2"/>
    <w:basedOn w:val="875"/>
    <w:uiPriority w:val="0"/>
    <w:qFormat/>
    <w:pPr>
      <w:ind w:left="1440" w:hanging="1440"/>
      <w:spacing w:line="360" w:lineRule="auto"/>
      <w:tabs>
        <w:tab w:val="left" w:pos="1440" w:leader="none"/>
      </w:tabs>
    </w:pPr>
    <w:rPr>
      <w:sz w:val="24"/>
    </w:rPr>
  </w:style>
  <w:style w:type="paragraph" w:styleId="889">
    <w:name w:val="List Number"/>
    <w:basedOn w:val="875"/>
    <w:uiPriority w:val="0"/>
    <w:qFormat/>
    <w:pPr>
      <w:ind w:left="2952" w:hanging="432"/>
      <w:tabs>
        <w:tab w:val="left" w:pos="2952" w:leader="none"/>
      </w:tabs>
    </w:pPr>
  </w:style>
  <w:style w:type="paragraph" w:styleId="890">
    <w:name w:val="Document Map"/>
    <w:basedOn w:val="875"/>
    <w:link w:val="940"/>
    <w:uiPriority w:val="0"/>
    <w:qFormat/>
    <w:pPr>
      <w:shd w:val="clear" w:color="auto" w:fill="000080"/>
    </w:pPr>
  </w:style>
  <w:style w:type="paragraph" w:styleId="891">
    <w:name w:val="annotation text"/>
    <w:basedOn w:val="875"/>
    <w:link w:val="941"/>
    <w:uiPriority w:val="0"/>
    <w:qFormat/>
    <w:pPr>
      <w:jc w:val="left"/>
    </w:pPr>
    <w:rPr>
      <w:szCs w:val="20"/>
    </w:rPr>
  </w:style>
  <w:style w:type="paragraph" w:styleId="892">
    <w:name w:val="Salutation"/>
    <w:basedOn w:val="875"/>
    <w:next w:val="875"/>
    <w:uiPriority w:val="0"/>
    <w:qFormat/>
    <w:rPr>
      <w:rFonts w:ascii="仿宋_GB2312" w:eastAsia="仿宋_GB2312"/>
      <w:sz w:val="28"/>
      <w:szCs w:val="20"/>
    </w:rPr>
  </w:style>
  <w:style w:type="paragraph" w:styleId="893">
    <w:name w:val="Body Text 3"/>
    <w:basedOn w:val="875"/>
    <w:uiPriority w:val="0"/>
    <w:qFormat/>
    <w:pPr>
      <w:spacing w:after="120"/>
    </w:pPr>
    <w:rPr>
      <w:sz w:val="16"/>
      <w:szCs w:val="16"/>
    </w:rPr>
  </w:style>
  <w:style w:type="paragraph" w:styleId="894">
    <w:name w:val="Body Text"/>
    <w:basedOn w:val="875"/>
    <w:uiPriority w:val="0"/>
    <w:qFormat/>
    <w:pPr>
      <w:jc w:val="center"/>
    </w:pPr>
    <w:rPr>
      <w:rFonts w:ascii="方正大黑简体" w:eastAsia="方正大黑简体"/>
      <w:position w:val="6"/>
      <w:sz w:val="30"/>
      <w:szCs w:val="20"/>
    </w:rPr>
  </w:style>
  <w:style w:type="paragraph" w:styleId="895">
    <w:name w:val="Body Text Indent"/>
    <w:basedOn w:val="875"/>
    <w:uiPriority w:val="0"/>
    <w:qFormat/>
    <w:pPr>
      <w:ind w:left="420"/>
      <w:spacing w:after="120"/>
    </w:pPr>
  </w:style>
  <w:style w:type="paragraph" w:styleId="896">
    <w:name w:val="toc 3"/>
    <w:basedOn w:val="875"/>
    <w:next w:val="875"/>
    <w:uiPriority w:val="39"/>
    <w:qFormat/>
    <w:pPr>
      <w:ind w:left="840"/>
    </w:pPr>
  </w:style>
  <w:style w:type="paragraph" w:styleId="897">
    <w:name w:val="Plain Text"/>
    <w:basedOn w:val="875"/>
    <w:link w:val="942"/>
    <w:uiPriority w:val="0"/>
    <w:qFormat/>
    <w:rPr>
      <w:rFonts w:ascii="宋体" w:hAnsi="Courier New"/>
      <w:szCs w:val="21"/>
    </w:rPr>
  </w:style>
  <w:style w:type="paragraph" w:styleId="898">
    <w:name w:val="index 3"/>
    <w:basedOn w:val="875"/>
    <w:next w:val="875"/>
    <w:uiPriority w:val="0"/>
    <w:qFormat/>
    <w:pPr>
      <w:ind w:left="840"/>
    </w:pPr>
    <w:rPr>
      <w:szCs w:val="20"/>
    </w:rPr>
  </w:style>
  <w:style w:type="paragraph" w:styleId="899">
    <w:name w:val="Date"/>
    <w:basedOn w:val="875"/>
    <w:next w:val="875"/>
    <w:uiPriority w:val="0"/>
    <w:qFormat/>
    <w:pPr>
      <w:ind w:left="100"/>
    </w:pPr>
    <w:rPr>
      <w:sz w:val="28"/>
      <w:szCs w:val="20"/>
    </w:rPr>
  </w:style>
  <w:style w:type="paragraph" w:styleId="900">
    <w:name w:val="Body Text Indent 2"/>
    <w:basedOn w:val="875"/>
    <w:uiPriority w:val="0"/>
    <w:qFormat/>
    <w:pPr>
      <w:ind w:firstLine="480"/>
      <w:spacing w:line="400" w:lineRule="exact"/>
    </w:pPr>
    <w:rPr>
      <w:rFonts w:ascii="宋体" w:hAnsi="宋体"/>
      <w:sz w:val="24"/>
    </w:rPr>
  </w:style>
  <w:style w:type="paragraph" w:styleId="901">
    <w:name w:val="Balloon Text"/>
    <w:basedOn w:val="875"/>
    <w:link w:val="943"/>
    <w:uiPriority w:val="0"/>
    <w:qFormat/>
    <w:rPr>
      <w:sz w:val="18"/>
      <w:szCs w:val="18"/>
    </w:rPr>
  </w:style>
  <w:style w:type="paragraph" w:styleId="902">
    <w:name w:val="Footer"/>
    <w:basedOn w:val="875"/>
    <w:link w:val="944"/>
    <w:uiPriority w:val="0"/>
    <w:qFormat/>
    <w:pPr>
      <w:jc w:val="left"/>
      <w:tabs>
        <w:tab w:val="center" w:pos="4153" w:leader="none"/>
        <w:tab w:val="right" w:pos="8306" w:leader="none"/>
      </w:tabs>
    </w:pPr>
    <w:rPr>
      <w:sz w:val="18"/>
      <w:szCs w:val="18"/>
    </w:rPr>
  </w:style>
  <w:style w:type="paragraph" w:styleId="903">
    <w:name w:val="Header"/>
    <w:basedOn w:val="875"/>
    <w:link w:val="945"/>
    <w:uiPriority w:val="0"/>
    <w:qFormat/>
    <w:pPr>
      <w:jc w:val="center"/>
      <w:tabs>
        <w:tab w:val="center" w:pos="4153" w:leader="none"/>
        <w:tab w:val="right" w:pos="8306" w:leader="none"/>
      </w:tabs>
      <w:pBdr>
        <w:bottom w:val="single" w:color="auto" w:sz="6" w:space="1"/>
      </w:pBdr>
    </w:pPr>
    <w:rPr>
      <w:sz w:val="18"/>
      <w:szCs w:val="18"/>
    </w:rPr>
  </w:style>
  <w:style w:type="paragraph" w:styleId="904">
    <w:name w:val="Signature"/>
    <w:basedOn w:val="875"/>
    <w:uiPriority w:val="0"/>
    <w:qFormat/>
    <w:pPr>
      <w:jc w:val="center"/>
      <w:spacing w:after="600" w:line="312" w:lineRule="atLeast"/>
    </w:pPr>
    <w:rPr>
      <w:rFonts w:eastAsia="仿宋_GB2312"/>
      <w:sz w:val="24"/>
      <w:szCs w:val="20"/>
    </w:rPr>
  </w:style>
  <w:style w:type="paragraph" w:styleId="905">
    <w:name w:val="toc 1"/>
    <w:basedOn w:val="875"/>
    <w:next w:val="875"/>
    <w:uiPriority w:val="39"/>
    <w:qFormat/>
  </w:style>
  <w:style w:type="paragraph" w:styleId="906">
    <w:name w:val="index heading"/>
    <w:basedOn w:val="875"/>
    <w:next w:val="907"/>
    <w:uiPriority w:val="0"/>
    <w:qFormat/>
    <w:rPr>
      <w:szCs w:val="20"/>
    </w:rPr>
  </w:style>
  <w:style w:type="paragraph" w:styleId="907">
    <w:name w:val="index 1"/>
    <w:basedOn w:val="875"/>
    <w:next w:val="875"/>
    <w:uiPriority w:val="0"/>
    <w:qFormat/>
    <w:pPr>
      <w:jc w:val="center"/>
      <w:tabs>
        <w:tab w:val="left" w:pos="1260" w:leader="none"/>
      </w:tabs>
    </w:pPr>
    <w:rPr>
      <w:rFonts w:ascii="仿宋_GB2312" w:hAnsi="宋体" w:eastAsia="仿宋_GB2312"/>
      <w:sz w:val="30"/>
      <w:szCs w:val="20"/>
    </w:rPr>
  </w:style>
  <w:style w:type="paragraph" w:styleId="908">
    <w:name w:val="Subtitle"/>
    <w:basedOn w:val="875"/>
    <w:next w:val="875"/>
    <w:link w:val="946"/>
    <w:uiPriority w:val="0"/>
    <w:qFormat/>
    <w:pPr>
      <w:jc w:val="center"/>
      <w:spacing w:after="560"/>
      <w:widowControl/>
    </w:pPr>
    <w:rPr>
      <w:rFonts w:ascii="Cambria" w:hAnsi="Cambria"/>
      <w:caps/>
      <w:spacing w:val="20"/>
      <w:sz w:val="18"/>
      <w:szCs w:val="18"/>
      <w:lang w:eastAsia="en-US" w:bidi="en-US"/>
    </w:rPr>
  </w:style>
  <w:style w:type="paragraph" w:styleId="909">
    <w:name w:val="footnote text"/>
    <w:basedOn w:val="875"/>
    <w:uiPriority w:val="0"/>
    <w:qFormat/>
    <w:pPr>
      <w:jc w:val="left"/>
    </w:pPr>
    <w:rPr>
      <w:sz w:val="18"/>
      <w:szCs w:val="18"/>
    </w:rPr>
  </w:style>
  <w:style w:type="paragraph" w:styleId="910">
    <w:name w:val="Body Text Indent 3"/>
    <w:basedOn w:val="875"/>
    <w:uiPriority w:val="0"/>
    <w:qFormat/>
    <w:pPr>
      <w:ind w:left="480"/>
      <w:spacing w:before="120" w:after="120" w:line="264" w:lineRule="auto"/>
    </w:pPr>
    <w:rPr>
      <w:b/>
      <w:bCs/>
      <w:sz w:val="24"/>
      <w:szCs w:val="20"/>
    </w:rPr>
  </w:style>
  <w:style w:type="paragraph" w:styleId="911">
    <w:name w:val="toc 2"/>
    <w:basedOn w:val="875"/>
    <w:next w:val="875"/>
    <w:uiPriority w:val="39"/>
    <w:qFormat/>
    <w:pPr>
      <w:ind w:left="420"/>
    </w:pPr>
  </w:style>
  <w:style w:type="paragraph" w:styleId="912">
    <w:name w:val="Body Text 2"/>
    <w:basedOn w:val="875"/>
    <w:uiPriority w:val="0"/>
    <w:qFormat/>
    <w:pPr>
      <w:jc w:val="center"/>
    </w:pPr>
    <w:rPr>
      <w:b/>
      <w:bCs/>
      <w:sz w:val="72"/>
      <w:szCs w:val="20"/>
    </w:rPr>
  </w:style>
  <w:style w:type="paragraph" w:styleId="913">
    <w:name w:val="HTML Preformatted"/>
    <w:basedOn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4">
    <w:name w:val="Normal (Web)"/>
    <w:basedOn w:val="875"/>
    <w:uiPriority w:val="0"/>
    <w:qFormat/>
    <w:pPr>
      <w:jc w:val="left"/>
      <w:spacing w:before="100" w:beforeAutospacing="1" w:after="100" w:afterAutospacing="1"/>
      <w:widowControl/>
    </w:pPr>
    <w:rPr>
      <w:rFonts w:ascii="宋体" w:hAnsi="宋体" w:cs="宋体"/>
      <w:sz w:val="24"/>
    </w:rPr>
  </w:style>
  <w:style w:type="paragraph" w:styleId="915">
    <w:name w:val="Title"/>
    <w:basedOn w:val="875"/>
    <w:next w:val="875"/>
    <w:uiPriority w:val="0"/>
    <w:qFormat/>
    <w:pPr>
      <w:jc w:val="center"/>
      <w:spacing w:line="420" w:lineRule="exact"/>
      <w:widowControl/>
    </w:pPr>
    <w:rPr>
      <w:rFonts w:eastAsia="黑体"/>
      <w:b/>
      <w:sz w:val="28"/>
      <w:szCs w:val="20"/>
      <w:lang w:val="en-GB"/>
    </w:rPr>
  </w:style>
  <w:style w:type="paragraph" w:styleId="916">
    <w:name w:val="annotation subject"/>
    <w:basedOn w:val="891"/>
    <w:next w:val="891"/>
    <w:uiPriority w:val="0"/>
    <w:qFormat/>
    <w:rPr>
      <w:b/>
      <w:bCs/>
      <w:szCs w:val="24"/>
    </w:rPr>
  </w:style>
  <w:style w:type="paragraph" w:styleId="917">
    <w:name w:val="Body Text First Indent"/>
    <w:basedOn w:val="894"/>
    <w:link w:val="947"/>
    <w:uiPriority w:val="0"/>
    <w:qFormat/>
    <w:pPr>
      <w:ind w:firstLine="420"/>
      <w:jc w:val="both"/>
      <w:spacing w:after="120"/>
    </w:pPr>
    <w:rPr>
      <w:rFonts w:ascii="Calibri" w:eastAsia="宋体"/>
      <w:position w:val="0"/>
      <w:sz w:val="21"/>
      <w:szCs w:val="24"/>
    </w:rPr>
  </w:style>
  <w:style w:type="paragraph" w:styleId="918">
    <w:name w:val="Body Text First Indent 2"/>
    <w:basedOn w:val="895"/>
    <w:uiPriority w:val="0"/>
    <w:qFormat/>
    <w:pPr>
      <w:ind w:firstLine="200"/>
      <w:spacing w:line="360" w:lineRule="auto"/>
    </w:pPr>
    <w:rPr>
      <w:rFonts w:ascii="宋体"/>
    </w:rPr>
  </w:style>
  <w:style w:type="table" w:styleId="919">
    <w:name w:val="Table Grid"/>
    <w:basedOn w:val="886"/>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uiPriority w:val="0"/>
    <w:qFormat/>
    <w:rPr>
      <w:b/>
      <w:bCs/>
    </w:rPr>
  </w:style>
  <w:style w:type="character" w:styleId="921">
    <w:name w:val="page number"/>
    <w:basedOn w:val="885"/>
    <w:uiPriority w:val="0"/>
    <w:qFormat/>
  </w:style>
  <w:style w:type="character" w:styleId="922">
    <w:name w:val="FollowedHyperlink"/>
    <w:uiPriority w:val="0"/>
    <w:qFormat/>
    <w:rPr>
      <w:color w:val="800080"/>
      <w:u w:val="none"/>
    </w:rPr>
  </w:style>
  <w:style w:type="character" w:styleId="923">
    <w:name w:val="Emphasis"/>
    <w:basedOn w:val="885"/>
    <w:uiPriority w:val="20"/>
    <w:qFormat/>
  </w:style>
  <w:style w:type="character" w:styleId="924">
    <w:name w:val="line number"/>
    <w:basedOn w:val="885"/>
    <w:uiPriority w:val="0"/>
    <w:qFormat/>
  </w:style>
  <w:style w:type="character" w:styleId="925">
    <w:name w:val="Hyperlink"/>
    <w:uiPriority w:val="99"/>
    <w:qFormat/>
    <w:rPr>
      <w:color w:val="0000ff"/>
      <w:u w:val="none"/>
    </w:rPr>
  </w:style>
  <w:style w:type="character" w:styleId="926">
    <w:name w:val="HTML Code"/>
    <w:uiPriority w:val="99"/>
    <w:unhideWhenUsed/>
    <w:qFormat/>
    <w:rPr>
      <w:rFonts w:ascii="Courier New" w:hAnsi="Courier New"/>
      <w:sz w:val="20"/>
    </w:rPr>
  </w:style>
  <w:style w:type="character" w:styleId="927">
    <w:name w:val="annotation reference"/>
    <w:uiPriority w:val="0"/>
    <w:qFormat/>
    <w:rPr>
      <w:sz w:val="21"/>
      <w:szCs w:val="21"/>
    </w:rPr>
  </w:style>
  <w:style w:type="character" w:styleId="928">
    <w:name w:val="footnote reference"/>
    <w:uiPriority w:val="0"/>
    <w:qFormat/>
    <w:rPr>
      <w:vertAlign w:val="superscript"/>
    </w:rPr>
  </w:style>
  <w:style w:type="paragraph" w:styleId="929" w:customStyle="1">
    <w:name w:val="正文1"/>
    <w:basedOn w:val="875"/>
    <w:next w:val="875"/>
    <w:uiPriority w:val="0"/>
    <w:qFormat/>
    <w:pPr>
      <w:ind w:firstLine="510"/>
      <w:spacing w:before="156" w:line="360" w:lineRule="auto"/>
    </w:pPr>
    <w:rPr>
      <w:sz w:val="24"/>
      <w:szCs w:val="20"/>
    </w:rPr>
  </w:style>
  <w:style w:type="paragraph" w:styleId="930">
    <w:name w:val="List Paragraph"/>
    <w:basedOn w:val="875"/>
    <w:next w:val="875"/>
    <w:uiPriority w:val="0"/>
    <w:qFormat/>
    <w:pPr>
      <w:ind w:firstLine="420"/>
    </w:pPr>
  </w:style>
  <w:style w:type="paragraph" w:styleId="931" w:customStyle="1">
    <w:name w:val="首行缩进"/>
    <w:basedOn w:val="875"/>
    <w:uiPriority w:val="0"/>
    <w:qFormat/>
    <w:pPr>
      <w:ind w:firstLine="480"/>
    </w:pPr>
    <w:rPr>
      <w:lang w:val="zh-CN"/>
    </w:rPr>
  </w:style>
  <w:style w:type="paragraph" w:styleId="932" w:customStyle="1">
    <w:name w:val="索引 41"/>
    <w:basedOn w:val="875"/>
    <w:next w:val="875"/>
    <w:uiPriority w:val="0"/>
    <w:semiHidden/>
    <w:qFormat/>
    <w:pPr>
      <w:ind w:left="1260"/>
    </w:pPr>
    <w:rPr>
      <w:rFonts w:eastAsia="Calibri" w:cs="宋体"/>
      <w:sz w:val="20"/>
      <w:lang w:val="zh-CN"/>
    </w:rPr>
  </w:style>
  <w:style w:type="character" w:styleId="933" w:customStyle="1">
    <w:name w:val="标题 1 Char"/>
    <w:link w:val="876"/>
    <w:uiPriority w:val="0"/>
    <w:qFormat/>
    <w:rPr>
      <w:rFonts w:eastAsia="宋体"/>
      <w:b/>
      <w:bCs/>
      <w:sz w:val="44"/>
      <w:szCs w:val="44"/>
      <w:lang w:val="en-US" w:eastAsia="zh-CN" w:bidi="ar-SA"/>
    </w:rPr>
  </w:style>
  <w:style w:type="character" w:styleId="934" w:customStyle="1">
    <w:name w:val="标题 2 Char"/>
    <w:link w:val="877"/>
    <w:uiPriority w:val="0"/>
    <w:semiHidden/>
    <w:qFormat/>
    <w:rPr>
      <w:rFonts w:ascii="Arial" w:hAnsi="Arial" w:eastAsia="黑体"/>
      <w:b/>
      <w:bCs/>
      <w:sz w:val="32"/>
      <w:szCs w:val="32"/>
      <w:lang w:val="en-US" w:eastAsia="zh-CN" w:bidi="ar-SA"/>
    </w:rPr>
  </w:style>
  <w:style w:type="character" w:styleId="935" w:customStyle="1">
    <w:name w:val="标题 3 Char2"/>
    <w:link w:val="878"/>
    <w:uiPriority w:val="0"/>
    <w:semiHidden/>
    <w:qFormat/>
    <w:rPr>
      <w:rFonts w:eastAsia="宋体"/>
      <w:b/>
      <w:bCs/>
      <w:sz w:val="32"/>
      <w:szCs w:val="32"/>
      <w:lang w:val="en-US" w:eastAsia="zh-CN" w:bidi="ar-SA"/>
    </w:rPr>
  </w:style>
  <w:style w:type="character" w:styleId="936" w:customStyle="1">
    <w:name w:val="标题 4 Char"/>
    <w:link w:val="879"/>
    <w:uiPriority w:val="0"/>
    <w:qFormat/>
    <w:rPr>
      <w:rFonts w:ascii="Arial" w:hAnsi="Arial" w:eastAsia="黑体"/>
      <w:b/>
      <w:sz w:val="28"/>
      <w:lang w:val="en-US" w:eastAsia="zh-CN" w:bidi="ar-SA"/>
    </w:rPr>
  </w:style>
  <w:style w:type="character" w:styleId="937" w:customStyle="1">
    <w:name w:val="标题 5 Char"/>
    <w:link w:val="880"/>
    <w:uiPriority w:val="0"/>
    <w:semiHidden/>
    <w:qFormat/>
    <w:rPr>
      <w:rFonts w:eastAsia="宋体"/>
      <w:b/>
      <w:bCs/>
      <w:sz w:val="28"/>
      <w:szCs w:val="28"/>
      <w:lang w:val="en-US" w:eastAsia="zh-CN" w:bidi="ar-SA"/>
    </w:rPr>
  </w:style>
  <w:style w:type="character" w:styleId="938" w:customStyle="1">
    <w:name w:val="标题 6 Char"/>
    <w:link w:val="881"/>
    <w:uiPriority w:val="0"/>
    <w:semiHidden/>
    <w:qFormat/>
    <w:rPr>
      <w:rFonts w:ascii="Arial" w:hAnsi="Arial" w:eastAsia="黑体"/>
      <w:b/>
      <w:bCs/>
      <w:sz w:val="24"/>
      <w:szCs w:val="24"/>
      <w:lang w:val="en-US" w:eastAsia="zh-CN" w:bidi="ar-SA"/>
    </w:rPr>
  </w:style>
  <w:style w:type="character" w:styleId="939" w:customStyle="1">
    <w:name w:val="标题 7 Char"/>
    <w:link w:val="882"/>
    <w:uiPriority w:val="0"/>
    <w:semiHidden/>
    <w:qFormat/>
    <w:rPr>
      <w:rFonts w:eastAsia="宋体"/>
      <w:b/>
      <w:bCs/>
      <w:sz w:val="24"/>
      <w:szCs w:val="24"/>
      <w:lang w:val="en-US" w:eastAsia="zh-CN" w:bidi="ar-SA"/>
    </w:rPr>
  </w:style>
  <w:style w:type="character" w:styleId="940" w:customStyle="1">
    <w:name w:val="文档结构图 Char"/>
    <w:link w:val="890"/>
    <w:uiPriority w:val="0"/>
    <w:semiHidden/>
    <w:qFormat/>
    <w:rPr>
      <w:rFonts w:eastAsia="宋体"/>
      <w:sz w:val="21"/>
      <w:szCs w:val="24"/>
      <w:lang w:val="en-US" w:eastAsia="zh-CN" w:bidi="ar-SA"/>
    </w:rPr>
  </w:style>
  <w:style w:type="character" w:styleId="941" w:customStyle="1">
    <w:name w:val="批注文字 Char"/>
    <w:link w:val="891"/>
    <w:uiPriority w:val="0"/>
    <w:qFormat/>
    <w:rPr>
      <w:rFonts w:eastAsia="宋体"/>
      <w:sz w:val="21"/>
      <w:lang w:val="en-US" w:eastAsia="zh-CN" w:bidi="ar-SA"/>
    </w:rPr>
  </w:style>
  <w:style w:type="character" w:styleId="942" w:customStyle="1">
    <w:name w:val="纯文本 Char"/>
    <w:link w:val="897"/>
    <w:uiPriority w:val="0"/>
    <w:qFormat/>
    <w:rPr>
      <w:rFonts w:ascii="宋体" w:hAnsi="Courier New" w:eastAsia="宋体"/>
      <w:sz w:val="21"/>
      <w:szCs w:val="21"/>
      <w:lang w:val="en-US" w:eastAsia="zh-CN" w:bidi="ar-SA"/>
    </w:rPr>
  </w:style>
  <w:style w:type="character" w:styleId="943" w:customStyle="1">
    <w:name w:val="批注框文本 Char"/>
    <w:link w:val="901"/>
    <w:uiPriority w:val="0"/>
    <w:semiHidden/>
    <w:qFormat/>
    <w:rPr>
      <w:rFonts w:eastAsia="宋体"/>
      <w:sz w:val="18"/>
      <w:szCs w:val="18"/>
      <w:lang w:val="en-US" w:eastAsia="zh-CN" w:bidi="ar-SA"/>
    </w:rPr>
  </w:style>
  <w:style w:type="character" w:styleId="944" w:customStyle="1">
    <w:name w:val="页脚 Char"/>
    <w:link w:val="902"/>
    <w:uiPriority w:val="0"/>
    <w:qFormat/>
    <w:rPr>
      <w:rFonts w:eastAsia="宋体"/>
      <w:sz w:val="18"/>
      <w:szCs w:val="18"/>
      <w:lang w:val="en-US" w:eastAsia="zh-CN" w:bidi="ar-SA"/>
    </w:rPr>
  </w:style>
  <w:style w:type="character" w:styleId="945" w:customStyle="1">
    <w:name w:val="页眉 Char"/>
    <w:link w:val="903"/>
    <w:uiPriority w:val="0"/>
    <w:qFormat/>
    <w:rPr>
      <w:rFonts w:eastAsia="宋体"/>
      <w:sz w:val="18"/>
      <w:szCs w:val="18"/>
      <w:lang w:val="en-US" w:eastAsia="zh-CN" w:bidi="ar-SA"/>
    </w:rPr>
  </w:style>
  <w:style w:type="character" w:styleId="946" w:customStyle="1">
    <w:name w:val="副标题 Char"/>
    <w:link w:val="908"/>
    <w:uiPriority w:val="0"/>
    <w:qFormat/>
    <w:rPr>
      <w:rFonts w:ascii="Cambria" w:hAnsi="Cambria" w:eastAsia="宋体"/>
      <w:caps/>
      <w:spacing w:val="20"/>
      <w:sz w:val="18"/>
      <w:szCs w:val="18"/>
      <w:lang w:val="en-US" w:eastAsia="en-US" w:bidi="en-US"/>
    </w:rPr>
  </w:style>
  <w:style w:type="character" w:styleId="947" w:customStyle="1">
    <w:name w:val="正文首行缩进 Char"/>
    <w:link w:val="917"/>
    <w:uiPriority w:val="0"/>
    <w:qFormat/>
    <w:rPr>
      <w:rFonts w:eastAsia="宋体"/>
      <w:sz w:val="21"/>
      <w:szCs w:val="24"/>
      <w:lang w:val="en-US" w:eastAsia="zh-CN" w:bidi="ar-SA"/>
    </w:rPr>
  </w:style>
  <w:style w:type="character" w:styleId="948" w:customStyle="1">
    <w:name w:val="标准文本 Char Char"/>
    <w:uiPriority w:val="0"/>
    <w:qFormat/>
    <w:rPr>
      <w:rFonts w:eastAsia="宋体" w:cs="宋体"/>
      <w:sz w:val="24"/>
      <w:szCs w:val="24"/>
      <w:lang w:val="en-US" w:eastAsia="zh-CN" w:bidi="ar-SA"/>
    </w:rPr>
  </w:style>
  <w:style w:type="character" w:styleId="949"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50" w:customStyle="1">
    <w:name w:val="Body text1"/>
    <w:uiPriority w:val="0"/>
    <w:qFormat/>
    <w:rPr>
      <w:rFonts w:ascii="宋体" w:hAnsi="宋体" w:eastAsia="宋体" w:cs="宋体"/>
      <w:color w:val="000000"/>
      <w:spacing w:val="0"/>
      <w:position w:val="0"/>
      <w:sz w:val="16"/>
      <w:szCs w:val="16"/>
      <w:lang w:val="zh-TW"/>
    </w:rPr>
  </w:style>
  <w:style w:type="character" w:styleId="951" w:customStyle="1">
    <w:name w:val="bds_more"/>
    <w:uiPriority w:val="0"/>
    <w:qFormat/>
    <w:rPr>
      <w:rFonts w:hint="eastAsia" w:ascii="宋体" w:hAnsi="宋体" w:eastAsia="宋体" w:cs="宋体"/>
    </w:rPr>
  </w:style>
  <w:style w:type="character" w:styleId="952" w:customStyle="1">
    <w:name w:val="bds_nopic"/>
    <w:basedOn w:val="885"/>
    <w:uiPriority w:val="0"/>
    <w:qFormat/>
  </w:style>
  <w:style w:type="character" w:styleId="953" w:customStyle="1">
    <w:name w:val="normalfont1"/>
    <w:uiPriority w:val="0"/>
    <w:qFormat/>
    <w:rPr>
      <w:rFonts w:hint="default" w:ascii="ˎ̥" w:hAnsi="ˎ̥"/>
      <w:sz w:val="18"/>
      <w:szCs w:val="18"/>
      <w:u w:val="none"/>
    </w:rPr>
  </w:style>
  <w:style w:type="character" w:styleId="954" w:customStyle="1">
    <w:name w:val="小四 段落 宋体 Char Char Char1"/>
    <w:uiPriority w:val="0"/>
    <w:qFormat/>
    <w:rPr>
      <w:rFonts w:ascii="宋体" w:hAnsi="宋体" w:eastAsia="宋体"/>
      <w:sz w:val="24"/>
      <w:szCs w:val="24"/>
      <w:lang w:val="en-US" w:eastAsia="zh-CN" w:bidi="ar-SA"/>
    </w:rPr>
  </w:style>
  <w:style w:type="character" w:styleId="955" w:customStyle="1">
    <w:name w:val="Body text (6) + Spacing 1 pt"/>
    <w:uiPriority w:val="0"/>
    <w:qFormat/>
    <w:rPr>
      <w:rFonts w:ascii="宋体" w:hAnsi="宋体" w:eastAsia="宋体" w:cs="宋体"/>
      <w:color w:val="000000"/>
      <w:spacing w:val="30"/>
      <w:position w:val="0"/>
      <w:sz w:val="19"/>
      <w:szCs w:val="19"/>
      <w:lang w:val="zh-TW"/>
    </w:rPr>
  </w:style>
  <w:style w:type="character" w:styleId="956" w:customStyle="1">
    <w:name w:val="标题 3 Char"/>
    <w:uiPriority w:val="0"/>
    <w:qFormat/>
    <w:rPr>
      <w:rFonts w:eastAsia="仿宋_GB2312"/>
      <w:b/>
      <w:bCs/>
      <w:sz w:val="28"/>
      <w:szCs w:val="32"/>
      <w:lang w:val="en-US" w:eastAsia="zh-CN" w:bidi="ar-SA"/>
    </w:rPr>
  </w:style>
  <w:style w:type="character" w:styleId="957" w:customStyle="1">
    <w:name w:val="h Char Char"/>
    <w:uiPriority w:val="0"/>
    <w:qFormat/>
    <w:rPr>
      <w:sz w:val="18"/>
      <w:szCs w:val="18"/>
    </w:rPr>
  </w:style>
  <w:style w:type="character" w:styleId="958" w:customStyle="1">
    <w:name w:val="2nd level Char"/>
    <w:uiPriority w:val="0"/>
    <w:qFormat/>
    <w:rPr>
      <w:rFonts w:ascii="Arial" w:hAnsi="Arial" w:eastAsia="黑体"/>
      <w:b/>
      <w:bCs/>
      <w:sz w:val="32"/>
      <w:szCs w:val="32"/>
      <w:lang w:val="en-US" w:eastAsia="zh-CN" w:bidi="ar-SA"/>
    </w:rPr>
  </w:style>
  <w:style w:type="character" w:styleId="959" w:customStyle="1">
    <w:name w:val="font91"/>
    <w:uiPriority w:val="0"/>
    <w:qFormat/>
    <w:rPr>
      <w:rFonts w:hint="default" w:ascii="仿宋_GB2312" w:eastAsia="仿宋_GB2312" w:cs="仿宋_GB2312"/>
      <w:b/>
      <w:color w:val="000000"/>
      <w:sz w:val="36"/>
      <w:szCs w:val="36"/>
      <w:u w:val="none"/>
    </w:rPr>
  </w:style>
  <w:style w:type="character" w:styleId="960" w:customStyle="1">
    <w:name w:val="bds_more1"/>
    <w:basedOn w:val="885"/>
    <w:uiPriority w:val="0"/>
    <w:qFormat/>
  </w:style>
  <w:style w:type="character" w:styleId="961" w:customStyle="1">
    <w:name w:val="font51"/>
    <w:uiPriority w:val="0"/>
    <w:qFormat/>
    <w:rPr>
      <w:rFonts w:ascii="仿宋_GB2312" w:eastAsia="仿宋_GB2312" w:cs="仿宋_GB2312"/>
      <w:color w:val="000000"/>
      <w:sz w:val="48"/>
      <w:szCs w:val="48"/>
      <w:u w:val="none"/>
    </w:rPr>
  </w:style>
  <w:style w:type="character" w:styleId="962" w:customStyle="1">
    <w:name w:val="无间隔 Char"/>
    <w:link w:val="963"/>
    <w:uiPriority w:val="0"/>
    <w:qFormat/>
    <w:rPr>
      <w:rFonts w:eastAsia="微软雅黑"/>
      <w:sz w:val="24"/>
      <w:szCs w:val="22"/>
      <w:lang w:val="en-US" w:eastAsia="zh-CN" w:bidi="ar-SA"/>
    </w:rPr>
  </w:style>
  <w:style w:type="paragraph" w:styleId="963" w:customStyle="1">
    <w:name w:val="无间隔1"/>
    <w:link w:val="962"/>
    <w:uiPriority w:val="0"/>
    <w:qFormat/>
    <w:pPr>
      <w:jc w:val="both"/>
      <w:widowControl w:val="off"/>
    </w:pPr>
    <w:rPr>
      <w:rFonts w:ascii="Calibri" w:hAnsi="Calibri" w:eastAsia="微软雅黑" w:cs="Times New Roman"/>
      <w:sz w:val="24"/>
      <w:szCs w:val="22"/>
      <w:lang w:val="en-US" w:eastAsia="zh-CN" w:bidi="ar-SA"/>
    </w:rPr>
  </w:style>
  <w:style w:type="character" w:styleId="964" w:customStyle="1">
    <w:name w:val="font01"/>
    <w:uiPriority w:val="0"/>
    <w:qFormat/>
    <w:rPr>
      <w:rFonts w:ascii="仿宋_GB2312" w:eastAsia="仿宋_GB2312" w:cs="仿宋_GB2312"/>
      <w:color w:val="000000"/>
      <w:sz w:val="36"/>
      <w:szCs w:val="36"/>
      <w:u w:val="none"/>
    </w:rPr>
  </w:style>
  <w:style w:type="character" w:styleId="965" w:customStyle="1">
    <w:name w:val="Body text + 7.5 pt2"/>
    <w:uiPriority w:val="0"/>
    <w:qFormat/>
    <w:rPr>
      <w:rFonts w:ascii="宋体" w:hAnsi="宋体" w:eastAsia="宋体" w:cs="宋体"/>
      <w:color w:val="000000"/>
      <w:spacing w:val="-30"/>
      <w:position w:val="0"/>
      <w:sz w:val="15"/>
      <w:szCs w:val="15"/>
      <w:lang w:val="en-US"/>
    </w:rPr>
  </w:style>
  <w:style w:type="character" w:styleId="966" w:customStyle="1">
    <w:name w:val="Body text + 8.5 pt"/>
    <w:uiPriority w:val="0"/>
    <w:qFormat/>
    <w:rPr>
      <w:rFonts w:ascii="宋体" w:hAnsi="宋体" w:eastAsia="宋体" w:cs="宋体"/>
      <w:i/>
      <w:iCs/>
      <w:color w:val="000000"/>
      <w:spacing w:val="0"/>
      <w:position w:val="0"/>
      <w:sz w:val="17"/>
      <w:szCs w:val="17"/>
    </w:rPr>
  </w:style>
  <w:style w:type="character" w:styleId="967" w:customStyle="1">
    <w:name w:val="标准小四 Char Char"/>
    <w:uiPriority w:val="0"/>
    <w:qFormat/>
    <w:rPr>
      <w:rFonts w:ascii="Arial" w:hAnsi="Arial" w:eastAsia="宋体"/>
      <w:sz w:val="24"/>
      <w:szCs w:val="21"/>
      <w:lang w:val="en-US" w:eastAsia="zh-CN" w:bidi="ar-SA"/>
    </w:rPr>
  </w:style>
  <w:style w:type="character" w:styleId="968" w:customStyle="1">
    <w:name w:val="Footer Char"/>
    <w:uiPriority w:val="0"/>
    <w:qFormat/>
    <w:rPr>
      <w:rFonts w:cs="Times New Roman"/>
      <w:sz w:val="18"/>
      <w:szCs w:val="18"/>
    </w:rPr>
  </w:style>
  <w:style w:type="character" w:styleId="969" w:customStyle="1">
    <w:name w:val="Table caption (2)"/>
    <w:uiPriority w:val="0"/>
    <w:qFormat/>
    <w:rPr>
      <w:rFonts w:ascii="宋体" w:hAnsi="宋体" w:eastAsia="宋体" w:cs="宋体"/>
      <w:color w:val="000000"/>
      <w:spacing w:val="0"/>
      <w:position w:val="0"/>
      <w:sz w:val="19"/>
      <w:szCs w:val="19"/>
      <w:lang w:val="zh-TW"/>
    </w:rPr>
  </w:style>
  <w:style w:type="character" w:styleId="970" w:customStyle="1">
    <w:name w:val="Char Char2"/>
    <w:uiPriority w:val="0"/>
    <w:qFormat/>
    <w:rPr>
      <w:rFonts w:ascii="宋体" w:hAnsi="Courier New" w:eastAsia="宋体"/>
      <w:sz w:val="21"/>
      <w:szCs w:val="21"/>
      <w:lang w:val="en-US" w:eastAsia="zh-CN" w:bidi="ar-SA"/>
    </w:rPr>
  </w:style>
  <w:style w:type="character" w:styleId="971" w:customStyle="1">
    <w:name w:val="小四 段落 宋体 Char Char Char Char Char Char Char Char"/>
    <w:uiPriority w:val="0"/>
    <w:qFormat/>
    <w:rPr>
      <w:rFonts w:eastAsia="宋体"/>
      <w:sz w:val="24"/>
      <w:szCs w:val="24"/>
      <w:lang w:val="en-US" w:eastAsia="zh-CN" w:bidi="ar-SA"/>
    </w:rPr>
  </w:style>
  <w:style w:type="character" w:styleId="972" w:customStyle="1">
    <w:name w:val="1page sec3 Char"/>
    <w:uiPriority w:val="0"/>
    <w:qFormat/>
    <w:rPr>
      <w:rFonts w:eastAsia="宋体"/>
      <w:sz w:val="18"/>
      <w:lang w:val="en-US" w:eastAsia="zh-CN"/>
    </w:rPr>
  </w:style>
  <w:style w:type="character" w:styleId="973" w:customStyle="1">
    <w:name w:val="标题 3 Char1"/>
    <w:uiPriority w:val="0"/>
    <w:qFormat/>
    <w:rPr>
      <w:rFonts w:eastAsia="宋体"/>
      <w:b/>
      <w:bCs/>
      <w:sz w:val="32"/>
      <w:szCs w:val="32"/>
      <w:lang w:val="en-US" w:eastAsia="zh-CN" w:bidi="ar-SA"/>
    </w:rPr>
  </w:style>
  <w:style w:type="character" w:styleId="974" w:customStyle="1">
    <w:name w:val="样式 首行缩进:  2 字符 Char Char"/>
    <w:link w:val="975"/>
    <w:uiPriority w:val="0"/>
    <w:qFormat/>
    <w:rPr>
      <w:rFonts w:eastAsia="宋体" w:cs="宋体"/>
      <w:sz w:val="24"/>
      <w:lang w:val="en-US" w:eastAsia="zh-CN" w:bidi="ar-SA"/>
    </w:rPr>
  </w:style>
  <w:style w:type="paragraph" w:styleId="975" w:customStyle="1">
    <w:name w:val="样式 首行缩进:  2 字符"/>
    <w:basedOn w:val="875"/>
    <w:link w:val="974"/>
    <w:uiPriority w:val="0"/>
    <w:qFormat/>
    <w:pPr>
      <w:ind w:firstLine="480"/>
      <w:spacing w:line="360" w:lineRule="auto"/>
    </w:pPr>
    <w:rPr>
      <w:rFonts w:cs="宋体"/>
      <w:sz w:val="24"/>
      <w:szCs w:val="20"/>
    </w:rPr>
  </w:style>
  <w:style w:type="character" w:styleId="976" w:customStyle="1">
    <w:name w:val="sect1.2.3 Char1"/>
    <w:uiPriority w:val="0"/>
    <w:qFormat/>
    <w:rPr>
      <w:rFonts w:eastAsia="宋体"/>
      <w:b/>
      <w:bCs/>
      <w:sz w:val="32"/>
      <w:szCs w:val="32"/>
      <w:lang w:val="en-US" w:eastAsia="zh-CN" w:bidi="ar-SA"/>
    </w:rPr>
  </w:style>
  <w:style w:type="character" w:styleId="977" w:customStyle="1">
    <w:name w:val="bds_nopic2"/>
    <w:basedOn w:val="885"/>
    <w:uiPriority w:val="0"/>
    <w:qFormat/>
  </w:style>
  <w:style w:type="character" w:styleId="978" w:customStyle="1">
    <w:name w:val="Title1 Char"/>
    <w:uiPriority w:val="0"/>
    <w:qFormat/>
    <w:rPr>
      <w:rFonts w:eastAsia="宋体"/>
      <w:b/>
      <w:bCs/>
      <w:sz w:val="44"/>
      <w:szCs w:val="44"/>
      <w:lang w:val="en-US" w:eastAsia="zh-CN" w:bidi="ar-SA"/>
    </w:rPr>
  </w:style>
  <w:style w:type="character" w:styleId="979" w:customStyle="1">
    <w:name w:val="1page sec3 Char1"/>
    <w:uiPriority w:val="0"/>
    <w:qFormat/>
    <w:rPr>
      <w:sz w:val="18"/>
      <w:szCs w:val="18"/>
    </w:rPr>
  </w:style>
  <w:style w:type="character" w:styleId="980" w:customStyle="1">
    <w:name w:val="明显引用 Char"/>
    <w:link w:val="981"/>
    <w:uiPriority w:val="0"/>
    <w:qFormat/>
    <w:rPr>
      <w:rFonts w:ascii="Cambria" w:hAnsi="Cambria" w:eastAsia="宋体"/>
      <w:caps/>
      <w:color w:val="622423"/>
      <w:spacing w:val="5"/>
      <w:lang w:val="en-US" w:eastAsia="en-US" w:bidi="en-US"/>
    </w:rPr>
  </w:style>
  <w:style w:type="paragraph" w:styleId="981" w:customStyle="1">
    <w:name w:val="明显引用1"/>
    <w:basedOn w:val="875"/>
    <w:next w:val="875"/>
    <w:link w:val="980"/>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2" w:customStyle="1">
    <w:name w:val="font21"/>
    <w:uiPriority w:val="0"/>
    <w:qFormat/>
    <w:rPr>
      <w:rFonts w:hint="default" w:ascii="仿宋_GB2312" w:eastAsia="仿宋_GB2312" w:cs="仿宋_GB2312"/>
      <w:b/>
      <w:color w:val="000000"/>
      <w:sz w:val="24"/>
      <w:szCs w:val="24"/>
      <w:u w:val="none"/>
    </w:rPr>
  </w:style>
  <w:style w:type="character" w:styleId="983" w:customStyle="1">
    <w:name w:val="3zw"/>
    <w:basedOn w:val="885"/>
    <w:uiPriority w:val="0"/>
    <w:qFormat/>
  </w:style>
  <w:style w:type="character" w:styleId="984" w:customStyle="1">
    <w:name w:val="Body text (6) + 10 pt1"/>
    <w:uiPriority w:val="0"/>
    <w:qFormat/>
    <w:rPr>
      <w:rFonts w:ascii="宋体" w:hAnsi="宋体" w:eastAsia="宋体" w:cs="宋体"/>
      <w:color w:val="000000"/>
      <w:spacing w:val="0"/>
      <w:position w:val="0"/>
      <w:sz w:val="20"/>
      <w:szCs w:val="20"/>
      <w:lang w:val="en-US"/>
    </w:rPr>
  </w:style>
  <w:style w:type="character" w:styleId="985" w:customStyle="1">
    <w:name w:val="正文缩进 Char1"/>
    <w:link w:val="986"/>
    <w:uiPriority w:val="0"/>
    <w:qFormat/>
    <w:rPr>
      <w:rFonts w:eastAsia="宋体"/>
      <w:lang w:bidi="ar-SA"/>
    </w:rPr>
  </w:style>
  <w:style w:type="paragraph" w:styleId="986" w:customStyle="1">
    <w:name w:val="正文缩进1"/>
    <w:basedOn w:val="875"/>
    <w:link w:val="985"/>
    <w:uiPriority w:val="0"/>
    <w:qFormat/>
    <w:pPr>
      <w:ind w:firstLine="420"/>
    </w:pPr>
    <w:rPr>
      <w:sz w:val="20"/>
      <w:szCs w:val="20"/>
    </w:rPr>
  </w:style>
  <w:style w:type="character" w:styleId="987" w:customStyle="1">
    <w:name w:val="font61"/>
    <w:uiPriority w:val="0"/>
    <w:qFormat/>
    <w:rPr>
      <w:rFonts w:hint="default" w:ascii="仿宋_GB2312" w:eastAsia="仿宋_GB2312" w:cs="仿宋_GB2312"/>
      <w:b/>
      <w:color w:val="000000"/>
      <w:sz w:val="28"/>
      <w:szCs w:val="28"/>
      <w:u w:val="none"/>
    </w:rPr>
  </w:style>
  <w:style w:type="character" w:styleId="988" w:customStyle="1">
    <w:name w:val="Heading 2 Char"/>
    <w:uiPriority w:val="0"/>
    <w:qFormat/>
    <w:rPr>
      <w:rFonts w:ascii="Calibri Light" w:hAnsi="Calibri Light" w:eastAsia="宋体" w:cs="Times New Roman"/>
      <w:b/>
      <w:bCs/>
      <w:sz w:val="32"/>
      <w:szCs w:val="32"/>
    </w:rPr>
  </w:style>
  <w:style w:type="character" w:styleId="989" w:customStyle="1">
    <w:name w:val="H2 Char1"/>
    <w:uiPriority w:val="0"/>
    <w:qFormat/>
    <w:rPr>
      <w:rFonts w:ascii="Arial" w:hAnsi="Arial" w:eastAsia="黑体"/>
      <w:b/>
      <w:bCs/>
      <w:sz w:val="32"/>
      <w:szCs w:val="32"/>
      <w:lang w:val="en-US" w:eastAsia="zh-CN" w:bidi="ar-SA"/>
    </w:rPr>
  </w:style>
  <w:style w:type="character" w:styleId="990" w:customStyle="1">
    <w:name w:val="Body text (6)"/>
    <w:uiPriority w:val="0"/>
    <w:qFormat/>
    <w:rPr>
      <w:rFonts w:ascii="宋体" w:hAnsi="宋体" w:eastAsia="宋体" w:cs="宋体"/>
      <w:color w:val="000000"/>
      <w:spacing w:val="0"/>
      <w:position w:val="0"/>
      <w:sz w:val="19"/>
      <w:szCs w:val="19"/>
      <w:u w:val="single"/>
      <w:lang w:val="zh-TW"/>
    </w:rPr>
  </w:style>
  <w:style w:type="character" w:styleId="991"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992" w:customStyle="1">
    <w:name w:val="bds_more2"/>
    <w:basedOn w:val="885"/>
    <w:uiPriority w:val="0"/>
    <w:qFormat/>
  </w:style>
  <w:style w:type="character" w:styleId="993" w:customStyle="1">
    <w:name w:val="content_lineheight1"/>
    <w:basedOn w:val="885"/>
    <w:uiPriority w:val="0"/>
    <w:qFormat/>
  </w:style>
  <w:style w:type="character" w:styleId="994" w:customStyle="1">
    <w:name w:val="apple-style-span"/>
    <w:basedOn w:val="885"/>
    <w:uiPriority w:val="0"/>
    <w:qFormat/>
  </w:style>
  <w:style w:type="character" w:styleId="995" w:customStyle="1">
    <w:name w:val="bds_nopic1"/>
    <w:basedOn w:val="885"/>
    <w:uiPriority w:val="0"/>
    <w:qFormat/>
  </w:style>
  <w:style w:type="character" w:styleId="996" w:customStyle="1">
    <w:name w:val="样式 宋体"/>
    <w:uiPriority w:val="0"/>
    <w:qFormat/>
    <w:rPr>
      <w:rFonts w:ascii="宋体" w:hAnsi="宋体" w:eastAsia="宋体"/>
      <w:sz w:val="24"/>
      <w:szCs w:val="24"/>
    </w:rPr>
  </w:style>
  <w:style w:type="character" w:styleId="997" w:customStyle="1">
    <w:name w:val="t1"/>
    <w:uiPriority w:val="0"/>
    <w:qFormat/>
  </w:style>
  <w:style w:type="character" w:styleId="998" w:customStyle="1">
    <w:name w:val="样式 宋体 小四"/>
    <w:uiPriority w:val="0"/>
    <w:qFormat/>
    <w:rPr>
      <w:rFonts w:ascii="宋体" w:hAnsi="宋体"/>
      <w:sz w:val="24"/>
    </w:rPr>
  </w:style>
  <w:style w:type="character" w:styleId="999" w:customStyle="1">
    <w:name w:val="font81"/>
    <w:uiPriority w:val="0"/>
    <w:qFormat/>
    <w:rPr>
      <w:rFonts w:hint="eastAsia" w:ascii="仿宋" w:hAnsi="仿宋" w:eastAsia="仿宋" w:cs="仿宋"/>
      <w:color w:val="000000"/>
      <w:sz w:val="21"/>
      <w:szCs w:val="21"/>
      <w:u w:val="none"/>
    </w:rPr>
  </w:style>
  <w:style w:type="character" w:styleId="1000" w:customStyle="1">
    <w:name w:val="Body text (6)_"/>
    <w:link w:val="1001"/>
    <w:uiPriority w:val="0"/>
    <w:qFormat/>
    <w:rPr>
      <w:rFonts w:ascii="宋体" w:hAnsi="宋体" w:eastAsia="宋体" w:cs="宋体"/>
      <w:sz w:val="19"/>
      <w:szCs w:val="19"/>
    </w:rPr>
  </w:style>
  <w:style w:type="paragraph" w:styleId="1001" w:customStyle="1">
    <w:name w:val="Body text (6)1"/>
    <w:basedOn w:val="875"/>
    <w:link w:val="1000"/>
    <w:uiPriority w:val="0"/>
    <w:qFormat/>
    <w:pPr>
      <w:ind w:hanging="420"/>
      <w:jc w:val="both"/>
      <w:spacing w:line="408" w:lineRule="exact"/>
      <w:shd w:val="clear" w:color="auto" w:fill="ffffff"/>
    </w:pPr>
    <w:rPr>
      <w:rFonts w:ascii="宋体" w:hAnsi="宋体"/>
      <w:sz w:val="19"/>
      <w:szCs w:val="19"/>
    </w:rPr>
  </w:style>
  <w:style w:type="character" w:styleId="10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03" w:customStyle="1">
    <w:name w:val="Header Char"/>
    <w:uiPriority w:val="0"/>
    <w:qFormat/>
    <w:rPr>
      <w:rFonts w:cs="Times New Roman"/>
      <w:sz w:val="18"/>
      <w:szCs w:val="18"/>
    </w:rPr>
  </w:style>
  <w:style w:type="character" w:styleId="1004" w:customStyle="1">
    <w:name w:val="小四 段落 宋体 Char Char Char Char1"/>
    <w:uiPriority w:val="0"/>
    <w:qFormat/>
    <w:rPr>
      <w:rFonts w:eastAsia="宋体"/>
      <w:sz w:val="24"/>
      <w:szCs w:val="24"/>
      <w:lang w:val="en-US" w:eastAsia="zh-CN" w:bidi="ar-SA"/>
    </w:rPr>
  </w:style>
  <w:style w:type="character" w:styleId="1005" w:customStyle="1">
    <w:name w:val="subtitle1"/>
    <w:uiPriority w:val="0"/>
    <w:qFormat/>
    <w:rPr>
      <w:rFonts w:hint="default" w:ascii="Georgia" w:hAnsi="Georgia"/>
      <w:b/>
      <w:bCs/>
      <w:color w:val="666666"/>
      <w:sz w:val="18"/>
      <w:szCs w:val="18"/>
    </w:rPr>
  </w:style>
  <w:style w:type="character" w:styleId="1006" w:customStyle="1">
    <w:name w:val="Table caption (2)_"/>
    <w:link w:val="1007"/>
    <w:uiPriority w:val="0"/>
    <w:qFormat/>
    <w:rPr>
      <w:rFonts w:ascii="宋体" w:hAnsi="宋体" w:eastAsia="宋体" w:cs="宋体"/>
      <w:sz w:val="19"/>
      <w:szCs w:val="19"/>
    </w:rPr>
  </w:style>
  <w:style w:type="paragraph" w:styleId="1007" w:customStyle="1">
    <w:name w:val="Table caption (2)1"/>
    <w:basedOn w:val="875"/>
    <w:link w:val="1006"/>
    <w:uiPriority w:val="0"/>
    <w:qFormat/>
    <w:pPr>
      <w:spacing w:line="0" w:lineRule="atLeast"/>
      <w:shd w:val="clear" w:color="auto" w:fill="ffffff"/>
    </w:pPr>
    <w:rPr>
      <w:rFonts w:ascii="宋体" w:hAnsi="宋体"/>
      <w:sz w:val="19"/>
      <w:szCs w:val="19"/>
    </w:rPr>
  </w:style>
  <w:style w:type="character" w:styleId="1008" w:customStyle="1">
    <w:name w:val="font11"/>
    <w:uiPriority w:val="0"/>
    <w:qFormat/>
    <w:rPr>
      <w:rFonts w:ascii="仿宋_GB2312" w:eastAsia="仿宋_GB2312" w:cs="仿宋_GB2312"/>
      <w:color w:val="000000"/>
      <w:sz w:val="24"/>
      <w:szCs w:val="24"/>
      <w:u w:val="none"/>
    </w:rPr>
  </w:style>
  <w:style w:type="character" w:styleId="1009" w:customStyle="1">
    <w:name w:val="特点 Char1"/>
    <w:uiPriority w:val="0"/>
    <w:qFormat/>
    <w:rPr>
      <w:rFonts w:eastAsia="宋体"/>
      <w:sz w:val="21"/>
      <w:lang w:val="en-US" w:eastAsia="zh-CN" w:bidi="ar-SA"/>
    </w:rPr>
  </w:style>
  <w:style w:type="character" w:styleId="1010"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11" w:customStyle="1">
    <w:name w:val="style131"/>
    <w:uiPriority w:val="0"/>
    <w:qFormat/>
    <w:rPr>
      <w:rFonts w:cs="Times New Roman"/>
      <w:sz w:val="18"/>
      <w:szCs w:val="18"/>
    </w:rPr>
  </w:style>
  <w:style w:type="character" w:styleId="1012" w:customStyle="1">
    <w:name w:val="Body text_"/>
    <w:link w:val="1013"/>
    <w:uiPriority w:val="0"/>
    <w:qFormat/>
    <w:rPr>
      <w:rFonts w:ascii="宋体" w:hAnsi="宋体" w:eastAsia="宋体" w:cs="宋体"/>
      <w:sz w:val="16"/>
      <w:szCs w:val="16"/>
    </w:rPr>
  </w:style>
  <w:style w:type="paragraph" w:styleId="1013" w:customStyle="1">
    <w:name w:val="Body text3"/>
    <w:basedOn w:val="875"/>
    <w:link w:val="1012"/>
    <w:uiPriority w:val="0"/>
    <w:qFormat/>
    <w:pPr>
      <w:jc w:val="both"/>
      <w:spacing w:before="300" w:line="360" w:lineRule="exact"/>
      <w:shd w:val="clear" w:color="auto" w:fill="ffffff"/>
    </w:pPr>
    <w:rPr>
      <w:rFonts w:ascii="宋体" w:hAnsi="宋体"/>
      <w:sz w:val="16"/>
      <w:szCs w:val="16"/>
    </w:rPr>
  </w:style>
  <w:style w:type="character" w:styleId="1014" w:customStyle="1">
    <w:name w:val="Heading 1 Char"/>
    <w:uiPriority w:val="0"/>
    <w:qFormat/>
    <w:rPr>
      <w:rFonts w:ascii="Times New Roman" w:hAnsi="Times New Roman" w:eastAsia="宋体" w:cs="Times New Roman"/>
      <w:b/>
      <w:bCs/>
      <w:sz w:val="44"/>
      <w:szCs w:val="44"/>
    </w:rPr>
  </w:style>
  <w:style w:type="character" w:styleId="1015" w:customStyle="1">
    <w:name w:val="引用 Char"/>
    <w:link w:val="1016"/>
    <w:uiPriority w:val="0"/>
    <w:qFormat/>
    <w:rPr>
      <w:rFonts w:ascii="Cambria" w:hAnsi="Cambria" w:eastAsia="宋体"/>
      <w:i/>
      <w:iCs/>
      <w:sz w:val="22"/>
      <w:szCs w:val="22"/>
      <w:lang w:val="en-US" w:eastAsia="en-US" w:bidi="en-US"/>
    </w:rPr>
  </w:style>
  <w:style w:type="paragraph" w:styleId="1016" w:customStyle="1">
    <w:name w:val="引用1"/>
    <w:basedOn w:val="875"/>
    <w:next w:val="875"/>
    <w:link w:val="1015"/>
    <w:uiPriority w:val="0"/>
    <w:qFormat/>
    <w:pPr>
      <w:jc w:val="left"/>
      <w:spacing w:after="200" w:line="252" w:lineRule="auto"/>
      <w:widowControl/>
    </w:pPr>
    <w:rPr>
      <w:rFonts w:ascii="Cambria" w:hAnsi="Cambria"/>
      <w:i/>
      <w:iCs/>
      <w:sz w:val="22"/>
      <w:szCs w:val="22"/>
      <w:lang w:eastAsia="en-US" w:bidi="en-US"/>
    </w:rPr>
  </w:style>
  <w:style w:type="character" w:styleId="1017" w:customStyle="1">
    <w:name w:val="font31"/>
    <w:uiPriority w:val="0"/>
    <w:qFormat/>
    <w:rPr>
      <w:rFonts w:hint="default" w:ascii="仿宋_GB2312" w:eastAsia="仿宋_GB2312" w:cs="仿宋_GB2312"/>
      <w:color w:val="000000"/>
      <w:sz w:val="36"/>
      <w:szCs w:val="36"/>
      <w:u w:val="none"/>
    </w:rPr>
  </w:style>
  <w:style w:type="character" w:styleId="1018" w:customStyle="1">
    <w:name w:val="华宇段落1 Char Char Char"/>
    <w:uiPriority w:val="0"/>
    <w:qFormat/>
    <w:rPr>
      <w:rFonts w:eastAsia="宋体"/>
      <w:bCs/>
      <w:sz w:val="24"/>
      <w:szCs w:val="24"/>
      <w:lang w:val="en-US" w:eastAsia="zh-CN" w:bidi="ar-SA"/>
    </w:rPr>
  </w:style>
  <w:style w:type="character" w:styleId="1019" w:customStyle="1">
    <w:name w:val="textcontents"/>
    <w:basedOn w:val="885"/>
    <w:uiPriority w:val="0"/>
    <w:qFormat/>
  </w:style>
  <w:style w:type="character" w:styleId="1020" w:customStyle="1">
    <w:name w:val="1page sec3 Char2"/>
    <w:uiPriority w:val="0"/>
    <w:qFormat/>
    <w:rPr>
      <w:rFonts w:eastAsia="宋体"/>
      <w:sz w:val="18"/>
      <w:szCs w:val="18"/>
      <w:lang w:val="en-US" w:eastAsia="zh-CN" w:bidi="ar-SA"/>
    </w:rPr>
  </w:style>
  <w:style w:type="character" w:styleId="1021" w:customStyle="1">
    <w:name w:val="Body text + 7.5 pt1"/>
    <w:uiPriority w:val="0"/>
    <w:qFormat/>
    <w:rPr>
      <w:rFonts w:ascii="宋体" w:hAnsi="宋体" w:eastAsia="宋体" w:cs="宋体"/>
      <w:color w:val="000000"/>
      <w:spacing w:val="0"/>
      <w:position w:val="0"/>
      <w:sz w:val="15"/>
      <w:szCs w:val="15"/>
      <w:lang w:val="en-US"/>
    </w:rPr>
  </w:style>
  <w:style w:type="character" w:styleId="1022" w:customStyle="1">
    <w:name w:val="小四 段落 宋体 Char1"/>
    <w:uiPriority w:val="0"/>
    <w:qFormat/>
    <w:rPr>
      <w:rFonts w:eastAsia="宋体"/>
      <w:sz w:val="24"/>
      <w:szCs w:val="24"/>
      <w:lang w:val="en-US" w:eastAsia="zh-CN" w:bidi="ar-SA"/>
    </w:rPr>
  </w:style>
  <w:style w:type="character" w:styleId="1023" w:customStyle="1">
    <w:name w:val="ih151"/>
    <w:uiPriority w:val="0"/>
    <w:qFormat/>
    <w:rPr>
      <w:color w:val="666666"/>
      <w:sz w:val="18"/>
      <w:szCs w:val="18"/>
      <w:u w:val="none"/>
    </w:rPr>
  </w:style>
  <w:style w:type="character" w:styleId="1024" w:customStyle="1">
    <w:name w:val="正文 + 宋体 Char"/>
    <w:uiPriority w:val="0"/>
    <w:qFormat/>
    <w:rPr>
      <w:rFonts w:eastAsia="宋体"/>
      <w:sz w:val="21"/>
      <w:szCs w:val="24"/>
      <w:lang w:val="en-US" w:eastAsia="zh-CN" w:bidi="ar-SA"/>
    </w:rPr>
  </w:style>
  <w:style w:type="paragraph" w:styleId="1025" w:customStyle="1">
    <w:name w:val="项目符号：一级"/>
    <w:basedOn w:val="1026"/>
    <w:next w:val="1026"/>
    <w:uiPriority w:val="0"/>
    <w:qFormat/>
    <w:pPr>
      <w:ind w:right="-134"/>
    </w:pPr>
    <w:rPr>
      <w:bCs w:val="0"/>
    </w:rPr>
  </w:style>
  <w:style w:type="paragraph" w:styleId="1026" w:customStyle="1">
    <w:name w:val="正文格式"/>
    <w:basedOn w:val="875"/>
    <w:uiPriority w:val="0"/>
    <w:qFormat/>
    <w:pPr>
      <w:ind w:left="178" w:right="44" w:hanging="178"/>
      <w:jc w:val="left"/>
      <w:spacing w:line="360" w:lineRule="auto"/>
      <w:widowControl/>
    </w:pPr>
    <w:rPr>
      <w:rFonts w:ascii="宋体" w:hAnsi="宋体"/>
      <w:bCs/>
      <w:szCs w:val="21"/>
    </w:rPr>
  </w:style>
  <w:style w:type="paragraph" w:styleId="1027" w:customStyle="1">
    <w:name w:val="CD 正文"/>
    <w:basedOn w:val="875"/>
    <w:uiPriority w:val="0"/>
    <w:qFormat/>
    <w:pPr>
      <w:jc w:val="left"/>
    </w:pPr>
    <w:rPr>
      <w:rFonts w:ascii="Arial" w:hAnsi="Arial" w:eastAsia="微软雅黑"/>
    </w:rPr>
  </w:style>
  <w:style w:type="paragraph" w:styleId="1028" w:customStyle="1">
    <w:name w:val="默认段落字体 Para Char Char Char Char Char Char Char"/>
    <w:basedOn w:val="875"/>
    <w:uiPriority w:val="0"/>
    <w:qFormat/>
    <w:rPr>
      <w:rFonts w:ascii="Tahoma" w:hAnsi="Tahoma"/>
      <w:sz w:val="24"/>
      <w:szCs w:val="20"/>
    </w:rPr>
  </w:style>
  <w:style w:type="paragraph" w:styleId="1029" w:customStyle="1">
    <w:name w:val="普通(网站)1"/>
    <w:basedOn w:val="875"/>
    <w:uiPriority w:val="0"/>
    <w:qFormat/>
    <w:pPr>
      <w:jc w:val="left"/>
      <w:spacing w:before="100" w:beforeAutospacing="1" w:after="100" w:afterAutospacing="1"/>
      <w:widowControl/>
    </w:pPr>
    <w:rPr>
      <w:rFonts w:ascii="宋体" w:cs="宋体"/>
      <w:sz w:val="24"/>
    </w:rPr>
  </w:style>
  <w:style w:type="paragraph" w:styleId="1030" w:customStyle="1">
    <w:name w:val="样式 标题 3H32nd Subheadl3CTh3Level 3 Headlevel_3PIM 3Headi...2"/>
    <w:basedOn w:val="878"/>
    <w:uiPriority w:val="0"/>
    <w:qFormat/>
    <w:pPr>
      <w:ind w:left="709" w:hanging="709"/>
      <w:jc w:val="left"/>
      <w:spacing w:after="120" w:line="360" w:lineRule="auto"/>
      <w:tabs>
        <w:tab w:val="left" w:pos="709" w:leader="none"/>
      </w:tabs>
    </w:pPr>
    <w:rPr>
      <w:rFonts w:cs="宋体"/>
      <w:sz w:val="30"/>
      <w:szCs w:val="20"/>
    </w:rPr>
  </w:style>
  <w:style w:type="paragraph" w:styleId="1031" w:customStyle="1">
    <w:name w:val="xl38"/>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2" w:customStyle="1">
    <w:name w:val="p0"/>
    <w:basedOn w:val="875"/>
    <w:uiPriority w:val="0"/>
    <w:qFormat/>
    <w:pPr>
      <w:widowControl/>
    </w:pPr>
    <w:rPr>
      <w:szCs w:val="21"/>
    </w:rPr>
  </w:style>
  <w:style w:type="paragraph" w:styleId="1033" w:customStyle="1">
    <w:name w:val="xl33"/>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4" w:customStyle="1">
    <w:name w:val="项目符号，一级"/>
    <w:basedOn w:val="1026"/>
    <w:next w:val="1026"/>
    <w:uiPriority w:val="0"/>
    <w:qFormat/>
    <w:pPr>
      <w:ind w:left="376" w:firstLine="0"/>
      <w:spacing w:line="240" w:lineRule="atLeast"/>
      <w:tabs>
        <w:tab w:val="left" w:pos="1320" w:leader="none"/>
      </w:tabs>
    </w:pPr>
    <w:rPr>
      <w:bCs w:val="0"/>
      <w:color w:val="000000"/>
      <w:szCs w:val="24"/>
    </w:rPr>
  </w:style>
  <w:style w:type="paragraph" w:styleId="1035" w:customStyle="1">
    <w:name w:val="二级条标题"/>
    <w:basedOn w:val="875"/>
    <w:next w:val="1036"/>
    <w:uiPriority w:val="0"/>
    <w:qFormat/>
    <w:pPr>
      <w:ind w:hanging="420"/>
      <w:widowControl/>
      <w:tabs>
        <w:tab w:val="left" w:pos="2240" w:leader="none"/>
      </w:tabs>
      <w:outlineLvl w:val="3"/>
    </w:pPr>
    <w:rPr>
      <w:rFonts w:eastAsia="黑体"/>
      <w:szCs w:val="20"/>
    </w:rPr>
  </w:style>
  <w:style w:type="paragraph" w:styleId="1036" w:customStyle="1">
    <w:name w:val="段"/>
    <w:next w:val="875"/>
    <w:uiPriority w:val="0"/>
    <w:qFormat/>
    <w:pPr>
      <w:ind w:firstLine="200"/>
      <w:jc w:val="both"/>
    </w:pPr>
    <w:rPr>
      <w:rFonts w:ascii="宋体" w:hAnsi="Calibri" w:eastAsia="宋体" w:cs="Times New Roman"/>
      <w:sz w:val="21"/>
      <w:lang w:val="en-US" w:eastAsia="zh-CN" w:bidi="ar-SA"/>
    </w:rPr>
  </w:style>
  <w:style w:type="paragraph" w:styleId="1037" w:customStyle="1">
    <w:name w:val="默认段落字体 Para Char Char Char Char Char Char Char Char Char1 Char Char Char Char Char Char Char"/>
    <w:basedOn w:val="890"/>
    <w:uiPriority w:val="0"/>
    <w:qFormat/>
    <w:rPr>
      <w:szCs w:val="20"/>
    </w:rPr>
  </w:style>
  <w:style w:type="paragraph" w:styleId="1038" w:customStyle="1">
    <w:name w:val="Char Char Char Char Char Char Char1"/>
    <w:basedOn w:val="875"/>
    <w:uiPriority w:val="0"/>
    <w:qFormat/>
    <w:pPr>
      <w:jc w:val="left"/>
    </w:pPr>
    <w:rPr>
      <w:rFonts w:ascii="Tahoma" w:hAnsi="Tahoma"/>
      <w:sz w:val="24"/>
      <w:szCs w:val="20"/>
    </w:rPr>
  </w:style>
  <w:style w:type="paragraph" w:styleId="1039" w:customStyle="1">
    <w:name w:val="正文 首行缩进:  2 字符 Char"/>
    <w:basedOn w:val="875"/>
    <w:uiPriority w:val="0"/>
    <w:qFormat/>
    <w:pPr>
      <w:ind w:firstLine="480"/>
      <w:spacing w:line="360" w:lineRule="auto"/>
    </w:pPr>
    <w:rPr>
      <w:rFonts w:cs="宋体"/>
      <w:sz w:val="24"/>
      <w:szCs w:val="20"/>
    </w:rPr>
  </w:style>
  <w:style w:type="paragraph" w:styleId="1040" w:customStyle="1">
    <w:name w:val="大标题"/>
    <w:basedOn w:val="875"/>
    <w:next w:val="875"/>
    <w:uiPriority w:val="0"/>
    <w:qFormat/>
    <w:pPr>
      <w:ind w:hanging="420"/>
      <w:pageBreakBefore/>
      <w:spacing w:line="360" w:lineRule="auto"/>
      <w:tabs>
        <w:tab w:val="left" w:pos="420" w:leader="none"/>
      </w:tabs>
      <w:outlineLvl w:val="0"/>
    </w:pPr>
    <w:rPr>
      <w:b/>
      <w:iCs/>
      <w:sz w:val="44"/>
    </w:rPr>
  </w:style>
  <w:style w:type="paragraph" w:styleId="1041" w:customStyle="1">
    <w:name w:val="正文--表格内正文"/>
    <w:basedOn w:val="875"/>
    <w:uiPriority w:val="0"/>
    <w:qFormat/>
    <w:pPr>
      <w:jc w:val="center"/>
      <w:spacing w:line="0" w:lineRule="atLeast"/>
    </w:pPr>
    <w:rPr>
      <w:rFonts w:ascii="宋体" w:hAnsi="宋体"/>
      <w:color w:val="000000"/>
      <w:sz w:val="24"/>
    </w:rPr>
  </w:style>
  <w:style w:type="paragraph" w:styleId="1042" w:customStyle="1">
    <w:name w:val="样式"/>
    <w:basedOn w:val="875"/>
    <w:uiPriority w:val="0"/>
    <w:qFormat/>
    <w:pPr>
      <w:spacing w:before="120" w:after="120" w:line="360" w:lineRule="auto"/>
    </w:pPr>
    <w:rPr>
      <w:rFonts w:ascii="宋体"/>
      <w:sz w:val="24"/>
      <w:szCs w:val="20"/>
    </w:rPr>
  </w:style>
  <w:style w:type="paragraph" w:styleId="1043"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1044" w:customStyle="1">
    <w:name w:val="Char Char Char Char Char"/>
    <w:basedOn w:val="875"/>
    <w:uiPriority w:val="0"/>
    <w:qFormat/>
    <w:rPr>
      <w:rFonts w:ascii="Tahoma" w:hAnsi="Tahoma"/>
      <w:sz w:val="24"/>
      <w:szCs w:val="20"/>
    </w:rPr>
  </w:style>
  <w:style w:type="paragraph" w:styleId="1045" w:customStyle="1">
    <w:name w:val="表头_5"/>
    <w:basedOn w:val="875"/>
    <w:uiPriority w:val="0"/>
    <w:qFormat/>
    <w:pPr>
      <w:spacing w:line="360" w:lineRule="auto"/>
    </w:pPr>
    <w:rPr>
      <w:b/>
      <w:bCs/>
      <w:sz w:val="28"/>
      <w:szCs w:val="21"/>
    </w:rPr>
  </w:style>
  <w:style w:type="paragraph" w:styleId="1046" w:customStyle="1">
    <w:name w:val="标题5，章节第五层"/>
    <w:basedOn w:val="875"/>
    <w:next w:val="875"/>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47" w:customStyle="1">
    <w:name w:val="正文缩进2字符"/>
    <w:basedOn w:val="875"/>
    <w:uiPriority w:val="0"/>
    <w:qFormat/>
    <w:pPr>
      <w:ind w:firstLine="200"/>
      <w:spacing w:line="300" w:lineRule="auto"/>
    </w:pPr>
    <w:rPr>
      <w:rFonts w:ascii="仿宋_GB2312" w:eastAsia="仿宋_GB2312"/>
      <w:sz w:val="32"/>
      <w:szCs w:val="32"/>
    </w:rPr>
  </w:style>
  <w:style w:type="paragraph" w:styleId="1048" w:customStyle="1">
    <w:name w:val="xl28"/>
    <w:basedOn w:val="875"/>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49" w:customStyle="1">
    <w:name w:val="条1"/>
    <w:basedOn w:val="875"/>
    <w:uiPriority w:val="0"/>
    <w:qFormat/>
    <w:pPr>
      <w:ind w:left="780" w:hanging="360"/>
      <w:spacing w:before="156" w:line="360" w:lineRule="auto"/>
      <w:tabs>
        <w:tab w:val="left" w:pos="780" w:leader="none"/>
      </w:tabs>
    </w:pPr>
    <w:rPr>
      <w:rFonts w:eastAsia="黑体"/>
      <w:sz w:val="24"/>
      <w:szCs w:val="20"/>
    </w:rPr>
  </w:style>
  <w:style w:type="paragraph" w:styleId="1050" w:customStyle="1">
    <w:name w:val="Char"/>
    <w:basedOn w:val="875"/>
    <w:uiPriority w:val="0"/>
    <w:qFormat/>
    <w:pPr>
      <w:spacing w:line="360" w:lineRule="auto"/>
    </w:pPr>
    <w:rPr>
      <w:rFonts w:ascii="Tahoma" w:hAnsi="Tahoma"/>
      <w:sz w:val="24"/>
      <w:szCs w:val="20"/>
    </w:rPr>
  </w:style>
  <w:style w:type="paragraph" w:styleId="1051" w:customStyle="1">
    <w:name w:val="正文 + 宋体"/>
    <w:basedOn w:val="875"/>
    <w:uiPriority w:val="0"/>
    <w:qFormat/>
    <w:pPr>
      <w:ind w:firstLine="420"/>
      <w:spacing w:line="360" w:lineRule="auto"/>
    </w:pPr>
  </w:style>
  <w:style w:type="paragraph" w:styleId="1052" w:customStyle="1">
    <w:name w:val="标准文本"/>
    <w:basedOn w:val="875"/>
    <w:uiPriority w:val="0"/>
    <w:qFormat/>
    <w:pPr>
      <w:ind w:firstLine="480"/>
      <w:spacing w:line="360" w:lineRule="auto"/>
    </w:pPr>
    <w:rPr>
      <w:rFonts w:cs="宋体"/>
      <w:sz w:val="24"/>
    </w:rPr>
  </w:style>
  <w:style w:type="paragraph" w:styleId="1053" w:customStyle="1">
    <w:name w:val="xl40"/>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4" w:customStyle="1">
    <w:name w:val="样式 标题 3H3sect1.2.3BOD 0Heading 3 - oldh3l3CTLevel 3 Head..."/>
    <w:basedOn w:val="878"/>
    <w:uiPriority w:val="0"/>
    <w:qFormat/>
    <w:pPr>
      <w:jc w:val="left"/>
      <w:spacing w:line="240" w:lineRule="auto"/>
    </w:pPr>
    <w:rPr>
      <w:rFonts w:cs="宋体"/>
      <w:sz w:val="30"/>
      <w:szCs w:val="20"/>
    </w:rPr>
  </w:style>
  <w:style w:type="paragraph" w:styleId="1055" w:customStyle="1">
    <w:name w:val="正文文本 21"/>
    <w:basedOn w:val="875"/>
    <w:uiPriority w:val="0"/>
    <w:qFormat/>
    <w:pPr>
      <w:ind w:left="720" w:hanging="720"/>
      <w:widowControl/>
    </w:pPr>
    <w:rPr>
      <w:sz w:val="24"/>
      <w:szCs w:val="20"/>
      <w:lang w:val="en-GB"/>
    </w:rPr>
  </w:style>
  <w:style w:type="paragraph" w:styleId="1056" w:customStyle="1">
    <w:name w:val="Body text5"/>
    <w:basedOn w:val="875"/>
    <w:uiPriority w:val="0"/>
    <w:qFormat/>
    <w:pPr>
      <w:jc w:val="both"/>
      <w:spacing w:before="600" w:line="470" w:lineRule="exact"/>
      <w:shd w:val="clear" w:color="auto" w:fill="ffffff"/>
    </w:pPr>
    <w:rPr>
      <w:rFonts w:ascii="宋体" w:hAnsi="宋体" w:cs="宋体"/>
      <w:sz w:val="22"/>
      <w:szCs w:val="22"/>
    </w:rPr>
  </w:style>
  <w:style w:type="paragraph" w:styleId="1057" w:customStyle="1">
    <w:name w:val="content_lineheight"/>
    <w:basedOn w:val="875"/>
    <w:uiPriority w:val="0"/>
    <w:qFormat/>
    <w:pPr>
      <w:jc w:val="left"/>
      <w:spacing w:before="100" w:beforeAutospacing="1" w:after="100" w:afterAutospacing="1"/>
      <w:widowControl/>
    </w:pPr>
    <w:rPr>
      <w:rFonts w:ascii="宋体" w:hAnsi="宋体"/>
      <w:sz w:val="24"/>
    </w:rPr>
  </w:style>
  <w:style w:type="paragraph" w:styleId="1058" w:customStyle="1">
    <w:name w:val="xl42"/>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p16"/>
    <w:basedOn w:val="875"/>
    <w:uiPriority w:val="0"/>
    <w:qFormat/>
    <w:pPr>
      <w:ind w:left="720"/>
      <w:jc w:val="left"/>
      <w:widowControl/>
    </w:pPr>
    <w:rPr>
      <w:rFonts w:ascii="Arial" w:hAnsi="Arial" w:cs="Arial"/>
      <w:sz w:val="24"/>
    </w:rPr>
  </w:style>
  <w:style w:type="paragraph" w:styleId="1060" w:customStyle="1">
    <w:name w:val="flType"/>
    <w:basedOn w:val="1061"/>
    <w:uiPriority w:val="0"/>
    <w:qFormat/>
    <w:pPr>
      <w:spacing w:after="284"/>
    </w:pPr>
    <w:rPr>
      <w:rFonts w:eastAsia="宋体"/>
      <w:b w:val="0"/>
    </w:rPr>
  </w:style>
  <w:style w:type="paragraph" w:styleId="1061" w:customStyle="1">
    <w:name w:val="flName"/>
    <w:basedOn w:val="1062"/>
    <w:uiPriority w:val="0"/>
    <w:qFormat/>
    <w:pPr>
      <w:spacing w:before="0" w:line="113" w:lineRule="atLeast"/>
    </w:pPr>
  </w:style>
  <w:style w:type="paragraph" w:styleId="1062" w:customStyle="1">
    <w:name w:val="flNote"/>
    <w:basedOn w:val="875"/>
    <w:uiPriority w:val="0"/>
    <w:qFormat/>
    <w:pPr>
      <w:jc w:val="center"/>
      <w:spacing w:before="567" w:line="360" w:lineRule="atLeast"/>
    </w:pPr>
    <w:rPr>
      <w:rFonts w:eastAsia="黑体"/>
      <w:b/>
      <w:sz w:val="24"/>
      <w:szCs w:val="20"/>
    </w:rPr>
  </w:style>
  <w:style w:type="paragraph" w:styleId="1063" w:customStyle="1">
    <w:name w:val="马刚标题4"/>
    <w:basedOn w:val="1064"/>
    <w:next w:val="875"/>
    <w:uiPriority w:val="0"/>
    <w:qFormat/>
    <w:pPr>
      <w:spacing w:before="100" w:after="40"/>
      <w:tabs>
        <w:tab w:val="left" w:pos="567" w:leader="none"/>
        <w:tab w:val="left" w:pos="735" w:leader="none"/>
        <w:tab w:val="left" w:pos="1050" w:leader="none"/>
      </w:tabs>
      <w:outlineLvl w:val="3"/>
    </w:pPr>
    <w:rPr>
      <w:b w:val="0"/>
    </w:rPr>
  </w:style>
  <w:style w:type="paragraph" w:styleId="1064" w:customStyle="1">
    <w:name w:val="马刚标题3"/>
    <w:basedOn w:val="875"/>
    <w:next w:val="87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5" w:customStyle="1">
    <w:name w:val="Char Char Char Char Char Char Char"/>
    <w:basedOn w:val="875"/>
    <w:uiPriority w:val="0"/>
    <w:qFormat/>
    <w:rPr>
      <w:rFonts w:ascii="Tahoma" w:hAnsi="Tahoma"/>
      <w:sz w:val="24"/>
      <w:szCs w:val="20"/>
    </w:rPr>
  </w:style>
  <w:style w:type="paragraph" w:styleId="1066" w:customStyle="1">
    <w:name w:val="Char Char1 Char1"/>
    <w:basedOn w:val="875"/>
    <w:uiPriority w:val="0"/>
    <w:qFormat/>
    <w:pPr>
      <w:jc w:val="left"/>
      <w:spacing w:after="160" w:line="240" w:lineRule="exact"/>
      <w:widowControl/>
    </w:pPr>
    <w:rPr>
      <w:rFonts w:ascii="Verdana" w:hAnsi="Verdana"/>
      <w:sz w:val="20"/>
      <w:szCs w:val="20"/>
      <w:lang w:eastAsia="en-US"/>
    </w:rPr>
  </w:style>
  <w:style w:type="paragraph" w:styleId="1067" w:customStyle="1">
    <w:name w:val="标题 4宋体"/>
    <w:basedOn w:val="879"/>
    <w:uiPriority w:val="0"/>
    <w:qFormat/>
    <w:pPr>
      <w:jc w:val="left"/>
      <w:keepLines w:val="0"/>
      <w:spacing w:before="0" w:after="0" w:line="360" w:lineRule="auto"/>
    </w:pPr>
    <w:rPr>
      <w:rFonts w:ascii="宋体" w:hAnsi="宋体" w:eastAsia="宋体"/>
      <w:bCs/>
      <w:color w:val="000000"/>
      <w:sz w:val="24"/>
    </w:rPr>
  </w:style>
  <w:style w:type="paragraph" w:styleId="1068" w:customStyle="1">
    <w:name w:val="Char1"/>
    <w:basedOn w:val="875"/>
    <w:uiPriority w:val="0"/>
    <w:qFormat/>
    <w:rPr>
      <w:rFonts w:ascii="仿宋_GB2312" w:eastAsia="仿宋_GB2312"/>
      <w:b/>
      <w:sz w:val="32"/>
      <w:szCs w:val="32"/>
    </w:rPr>
  </w:style>
  <w:style w:type="paragraph" w:styleId="1069" w:customStyle="1">
    <w:name w:val="标准小四"/>
    <w:basedOn w:val="875"/>
    <w:uiPriority w:val="0"/>
    <w:qFormat/>
    <w:pPr>
      <w:ind w:firstLine="480"/>
      <w:spacing w:line="360" w:lineRule="auto"/>
    </w:pPr>
    <w:rPr>
      <w:rFonts w:ascii="Arial" w:hAnsi="Arial"/>
      <w:sz w:val="24"/>
      <w:szCs w:val="21"/>
    </w:rPr>
  </w:style>
  <w:style w:type="paragraph" w:styleId="1070" w:customStyle="1">
    <w:name w:val="公文标题 2"/>
    <w:basedOn w:val="875"/>
    <w:next w:val="1071"/>
    <w:uiPriority w:val="0"/>
    <w:qFormat/>
    <w:pPr>
      <w:outlineLvl w:val="1"/>
    </w:pPr>
    <w:rPr>
      <w:rFonts w:ascii="仿宋_GB2312" w:hAnsi="宋体" w:eastAsia="仿宋_GB2312"/>
      <w:sz w:val="28"/>
    </w:rPr>
  </w:style>
  <w:style w:type="paragraph" w:styleId="1071" w:customStyle="1">
    <w:name w:val="公文正文"/>
    <w:basedOn w:val="895"/>
    <w:uiPriority w:val="0"/>
    <w:qFormat/>
    <w:pPr>
      <w:ind w:left="0" w:firstLine="200"/>
      <w:spacing w:after="0"/>
    </w:pPr>
    <w:rPr>
      <w:rFonts w:ascii="仿宋_GB2312" w:hAnsi="宋体" w:eastAsia="仿宋_GB2312"/>
      <w:sz w:val="28"/>
    </w:rPr>
  </w:style>
  <w:style w:type="paragraph" w:styleId="1072" w:customStyle="1">
    <w:name w:val="项目符号，二级"/>
    <w:basedOn w:val="1026"/>
    <w:next w:val="1026"/>
    <w:uiPriority w:val="0"/>
    <w:qFormat/>
    <w:pPr>
      <w:ind w:left="1337" w:right="-27" w:firstLine="480"/>
      <w:tabs>
        <w:tab w:val="left" w:pos="1211" w:leader="none"/>
        <w:tab w:val="left" w:pos="1337" w:leader="none"/>
      </w:tabs>
    </w:pPr>
    <w:rPr>
      <w:bCs w:val="0"/>
      <w:color w:val="000000"/>
      <w:sz w:val="24"/>
      <w:szCs w:val="24"/>
    </w:rPr>
  </w:style>
  <w:style w:type="paragraph" w:styleId="1073" w:customStyle="1">
    <w:name w:val="表蕊"/>
    <w:basedOn w:val="875"/>
    <w:uiPriority w:val="0"/>
    <w:qFormat/>
    <w:pPr>
      <w:jc w:val="left"/>
      <w:spacing w:line="320" w:lineRule="atLeast"/>
    </w:pPr>
    <w:rPr>
      <w:rFonts w:eastAsia="楷体_GB2312"/>
      <w:spacing w:val="-10"/>
      <w:szCs w:val="20"/>
    </w:rPr>
  </w:style>
  <w:style w:type="paragraph" w:styleId="1074" w:customStyle="1">
    <w:name w:val="样式4 Char"/>
    <w:basedOn w:val="875"/>
    <w:uiPriority w:val="0"/>
    <w:qFormat/>
    <w:pPr>
      <w:ind w:firstLine="480"/>
      <w:jc w:val="left"/>
      <w:spacing w:line="360" w:lineRule="auto"/>
      <w:widowControl/>
    </w:pPr>
    <w:rPr>
      <w:rFonts w:cs="宋体"/>
      <w:color w:val="000000"/>
      <w:sz w:val="24"/>
    </w:rPr>
  </w:style>
  <w:style w:type="paragraph" w:styleId="1075" w:customStyle="1">
    <w:name w:val="xl39"/>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6" w:customStyle="1">
    <w:name w:val="a0"/>
    <w:basedOn w:val="875"/>
    <w:uiPriority w:val="0"/>
    <w:qFormat/>
    <w:pPr>
      <w:spacing w:before="100" w:beforeAutospacing="1" w:after="100" w:afterAutospacing="1"/>
      <w:widowControl/>
    </w:pPr>
    <w:rPr>
      <w:rFonts w:ascii="宋体" w:hAnsi="宋体" w:cs="宋体"/>
      <w:sz w:val="24"/>
    </w:rPr>
  </w:style>
  <w:style w:type="paragraph" w:styleId="1077" w:customStyle="1">
    <w:name w:val="Test2"/>
    <w:basedOn w:val="877"/>
    <w:uiPriority w:val="0"/>
    <w:qFormat/>
    <w:pPr>
      <w:jc w:val="center"/>
      <w:spacing w:line="480" w:lineRule="exact"/>
      <w:widowControl/>
    </w:pPr>
    <w:rPr>
      <w:rFonts w:ascii="黑体"/>
      <w:sz w:val="24"/>
      <w:szCs w:val="24"/>
    </w:rPr>
  </w:style>
  <w:style w:type="paragraph" w:styleId="1078" w:customStyle="1">
    <w:name w:val="正文lzq"/>
    <w:basedOn w:val="875"/>
    <w:uiPriority w:val="0"/>
    <w:qFormat/>
    <w:pPr>
      <w:ind w:firstLine="480"/>
      <w:spacing w:line="360" w:lineRule="auto"/>
    </w:pPr>
    <w:rPr>
      <w:sz w:val="24"/>
      <w:szCs w:val="20"/>
    </w:rPr>
  </w:style>
  <w:style w:type="paragraph" w:styleId="1079" w:customStyle="1">
    <w:name w:val="正文 首行缩进:  2 字符 Char Char"/>
    <w:basedOn w:val="875"/>
    <w:uiPriority w:val="0"/>
    <w:qFormat/>
    <w:pPr>
      <w:ind w:firstLine="480"/>
      <w:spacing w:line="360" w:lineRule="auto"/>
    </w:pPr>
    <w:rPr>
      <w:rFonts w:ascii="楷体_GB2312" w:eastAsia="楷体_GB2312"/>
      <w:bCs/>
      <w:sz w:val="24"/>
    </w:rPr>
  </w:style>
  <w:style w:type="paragraph" w:styleId="1080" w:customStyle="1">
    <w:name w:val="！正文"/>
    <w:basedOn w:val="875"/>
    <w:uiPriority w:val="0"/>
    <w:qFormat/>
    <w:pPr>
      <w:ind w:firstLine="200"/>
      <w:spacing w:line="360" w:lineRule="auto"/>
    </w:pPr>
    <w:rPr>
      <w:sz w:val="28"/>
    </w:rPr>
  </w:style>
  <w:style w:type="paragraph" w:styleId="1081" w:customStyle="1">
    <w:name w:val="Char1 Char Char Char"/>
    <w:basedOn w:val="875"/>
    <w:uiPriority w:val="0"/>
    <w:qFormat/>
    <w:rPr>
      <w:rFonts w:ascii="Tahoma" w:hAnsi="Tahoma"/>
      <w:sz w:val="24"/>
      <w:szCs w:val="20"/>
    </w:rPr>
  </w:style>
  <w:style w:type="paragraph" w:styleId="1082" w:customStyle="1">
    <w:name w:val="样式 段后: 0.5 行 左  0.75 字符"/>
    <w:basedOn w:val="875"/>
    <w:uiPriority w:val="0"/>
    <w:qFormat/>
    <w:pPr>
      <w:ind w:firstLine="420"/>
      <w:spacing w:line="360" w:lineRule="auto"/>
      <w:widowControl/>
    </w:pPr>
    <w:rPr>
      <w:rFonts w:hAnsi="Arial" w:cs="Arial"/>
      <w:szCs w:val="21"/>
    </w:rPr>
  </w:style>
  <w:style w:type="paragraph" w:styleId="1083" w:customStyle="1">
    <w:name w:val="符号与编号 Char Char"/>
    <w:basedOn w:val="875"/>
    <w:uiPriority w:val="0"/>
    <w:qFormat/>
    <w:pPr>
      <w:ind w:left="839" w:hanging="419"/>
      <w:spacing w:line="400" w:lineRule="atLeast"/>
      <w:tabs>
        <w:tab w:val="left" w:pos="840" w:leader="none"/>
      </w:tabs>
    </w:pPr>
    <w:rPr>
      <w:sz w:val="24"/>
    </w:rPr>
  </w:style>
  <w:style w:type="paragraph" w:styleId="1084" w:customStyle="1">
    <w:name w:val="三级条标题"/>
    <w:next w:val="875"/>
    <w:uiPriority w:val="0"/>
    <w:qFormat/>
    <w:pPr>
      <w:jc w:val="both"/>
      <w:outlineLvl w:val="4"/>
    </w:pPr>
    <w:rPr>
      <w:rFonts w:ascii="黑体" w:hAnsi="Calibri" w:eastAsia="黑体" w:cs="Times New Roman"/>
      <w:sz w:val="21"/>
      <w:lang w:val="en-US" w:eastAsia="zh-CN" w:bidi="ar-SA"/>
    </w:rPr>
  </w:style>
  <w:style w:type="paragraph" w:styleId="1085" w:customStyle="1">
    <w:name w:val="xl36"/>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Char Char Char Char Char Char Char Char Char Char Char1 Char Char Char1"/>
    <w:basedOn w:val="875"/>
    <w:uiPriority w:val="0"/>
    <w:qFormat/>
    <w:pPr>
      <w:ind w:firstLine="200"/>
      <w:jc w:val="left"/>
    </w:pPr>
    <w:rPr>
      <w:rFonts w:ascii="Tahoma" w:hAnsi="Tahoma"/>
      <w:sz w:val="24"/>
    </w:rPr>
  </w:style>
  <w:style w:type="paragraph" w:styleId="1087" w:customStyle="1">
    <w:name w:val="Char Char Char Char Char Char Char Char Char"/>
    <w:basedOn w:val="875"/>
    <w:uiPriority w:val="0"/>
    <w:qFormat/>
    <w:rPr>
      <w:szCs w:val="21"/>
    </w:rPr>
  </w:style>
  <w:style w:type="paragraph" w:styleId="1088" w:customStyle="1">
    <w:name w:val="符号与编号"/>
    <w:basedOn w:val="875"/>
    <w:uiPriority w:val="0"/>
    <w:qFormat/>
    <w:pPr>
      <w:ind w:left="900" w:hanging="420"/>
      <w:spacing w:line="400" w:lineRule="atLeast"/>
      <w:tabs>
        <w:tab w:val="left" w:pos="900" w:leader="none"/>
      </w:tabs>
    </w:pPr>
    <w:rPr>
      <w:sz w:val="24"/>
    </w:rPr>
  </w:style>
  <w:style w:type="paragraph" w:styleId="1089" w:customStyle="1">
    <w:name w:val="列出段落2"/>
    <w:basedOn w:val="875"/>
    <w:uiPriority w:val="0"/>
    <w:qFormat/>
    <w:pPr>
      <w:contextualSpacing/>
      <w:ind w:left="720"/>
      <w:jc w:val="left"/>
      <w:widowControl/>
    </w:pPr>
    <w:rPr>
      <w:rFonts w:ascii="Arial" w:hAnsi="Arial" w:eastAsia="黑体"/>
      <w:sz w:val="24"/>
      <w:lang w:eastAsia="en-US"/>
    </w:rPr>
  </w:style>
  <w:style w:type="paragraph" w:styleId="1090" w:customStyle="1">
    <w:name w:val="标题2，章节第二层"/>
    <w:basedOn w:val="875"/>
    <w:next w:val="102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1" w:customStyle="1">
    <w:name w:val="正文 居中"/>
    <w:basedOn w:val="875"/>
    <w:uiPriority w:val="0"/>
    <w:qFormat/>
    <w:pPr>
      <w:jc w:val="center"/>
      <w:spacing w:line="360" w:lineRule="auto"/>
    </w:pPr>
    <w:rPr>
      <w:sz w:val="24"/>
      <w:szCs w:val="20"/>
    </w:rPr>
  </w:style>
  <w:style w:type="paragraph" w:styleId="1092" w:customStyle="1">
    <w:name w:val="Char Char2 Char"/>
    <w:basedOn w:val="875"/>
    <w:uiPriority w:val="0"/>
    <w:qFormat/>
    <w:pPr>
      <w:ind w:left="390" w:hanging="390"/>
      <w:keepLines/>
      <w:keepNext/>
      <w:pageBreakBefore/>
      <w:tabs>
        <w:tab w:val="left" w:pos="390" w:leader="none"/>
      </w:tabs>
    </w:pPr>
    <w:rPr>
      <w:rFonts w:ascii="Tahoma" w:hAnsi="Tahoma"/>
      <w:sz w:val="24"/>
      <w:szCs w:val="20"/>
    </w:rPr>
  </w:style>
  <w:style w:type="paragraph" w:styleId="1093" w:customStyle="1">
    <w:name w:val="Char Char1"/>
    <w:basedOn w:val="875"/>
    <w:uiPriority w:val="0"/>
    <w:qFormat/>
    <w:pPr>
      <w:jc w:val="left"/>
      <w:spacing w:after="160" w:line="240" w:lineRule="exact"/>
      <w:widowControl/>
    </w:pPr>
    <w:rPr>
      <w:rFonts w:eastAsia="仿宋_GB2312"/>
      <w:sz w:val="28"/>
    </w:rPr>
  </w:style>
  <w:style w:type="paragraph" w:styleId="1094"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95" w:customStyle="1">
    <w:name w:val="xl44"/>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6" w:customStyle="1">
    <w:name w:val="样式 样式 首行缩进:  2 字符 + 行距: 1.5 倍行距"/>
    <w:basedOn w:val="875"/>
    <w:uiPriority w:val="0"/>
    <w:qFormat/>
    <w:pPr>
      <w:ind w:firstLine="470"/>
      <w:spacing w:line="360" w:lineRule="auto"/>
    </w:pPr>
    <w:rPr>
      <w:sz w:val="24"/>
      <w:szCs w:val="20"/>
    </w:rPr>
  </w:style>
  <w:style w:type="paragraph" w:styleId="1097" w:customStyle="1">
    <w:name w:val="xl37"/>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098" w:customStyle="1">
    <w:name w:val="小四 段落 宋体 Char"/>
    <w:basedOn w:val="889"/>
    <w:uiPriority w:val="0"/>
    <w:qFormat/>
    <w:pPr>
      <w:ind w:left="0" w:right="-33" w:firstLine="600"/>
      <w:jc w:val="left"/>
      <w:tabs>
        <w:tab w:val="clear" w:pos="2952" w:leader="none"/>
      </w:tabs>
    </w:pPr>
    <w:rPr>
      <w:rFonts w:ascii="仿宋_GB2312" w:eastAsia="仿宋_GB2312"/>
      <w:sz w:val="30"/>
      <w:szCs w:val="30"/>
    </w:rPr>
  </w:style>
  <w:style w:type="paragraph" w:styleId="1099" w:customStyle="1">
    <w:name w:val="样式 加点正文 + 段前: 0.5 行 段后: 0.5 行1"/>
    <w:basedOn w:val="875"/>
    <w:uiPriority w:val="0"/>
    <w:qFormat/>
    <w:pPr>
      <w:ind w:left="1268" w:hanging="420"/>
      <w:spacing w:line="300" w:lineRule="auto"/>
      <w:tabs>
        <w:tab w:val="left" w:pos="1268" w:leader="none"/>
      </w:tabs>
    </w:pPr>
    <w:rPr>
      <w:sz w:val="24"/>
      <w:szCs w:val="20"/>
    </w:rPr>
  </w:style>
  <w:style w:type="paragraph" w:styleId="1100"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101" w:customStyle="1">
    <w:name w:val="样式1"/>
    <w:basedOn w:val="875"/>
    <w:uiPriority w:val="0"/>
    <w:qFormat/>
    <w:pPr>
      <w:ind w:firstLine="480"/>
      <w:spacing w:line="300" w:lineRule="auto"/>
    </w:pPr>
    <w:rPr>
      <w:sz w:val="24"/>
    </w:rPr>
  </w:style>
  <w:style w:type="paragraph" w:styleId="1102" w:customStyle="1">
    <w:name w:val="列出段落11"/>
    <w:basedOn w:val="875"/>
    <w:uiPriority w:val="0"/>
    <w:qFormat/>
    <w:pPr>
      <w:contextualSpacing/>
      <w:ind w:left="720"/>
      <w:jc w:val="left"/>
      <w:widowControl/>
    </w:pPr>
    <w:rPr>
      <w:rFonts w:ascii="Arial" w:hAnsi="Arial" w:eastAsia="黑体"/>
      <w:sz w:val="24"/>
      <w:lang w:eastAsia="en-US"/>
    </w:rPr>
  </w:style>
  <w:style w:type="paragraph" w:styleId="1103" w:customStyle="1">
    <w:name w:val="Char Char Char1"/>
    <w:basedOn w:val="875"/>
    <w:uiPriority w:val="0"/>
    <w:qFormat/>
    <w:rPr>
      <w:rFonts w:ascii="Tahoma" w:hAnsi="Tahoma"/>
      <w:sz w:val="24"/>
      <w:szCs w:val="20"/>
    </w:rPr>
  </w:style>
  <w:style w:type="paragraph" w:styleId="1104" w:customStyle="1">
    <w:name w:val="Char Char Char Char Char Char Char Char Char1"/>
    <w:basedOn w:val="875"/>
    <w:uiPriority w:val="0"/>
    <w:qFormat/>
    <w:pPr>
      <w:ind w:left="360" w:hanging="360"/>
      <w:tabs>
        <w:tab w:val="left" w:pos="360" w:leader="none"/>
      </w:tabs>
    </w:pPr>
    <w:rPr>
      <w:sz w:val="24"/>
    </w:rPr>
  </w:style>
  <w:style w:type="paragraph" w:styleId="1105" w:customStyle="1">
    <w:name w:val="xl45"/>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马刚标题1"/>
    <w:basedOn w:val="876"/>
    <w:next w:val="875"/>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07" w:customStyle="1">
    <w:name w:val="xl43"/>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8" w:customStyle="1">
    <w:name w:val="Char Char Char Char"/>
    <w:basedOn w:val="875"/>
    <w:uiPriority w:val="0"/>
    <w:qFormat/>
    <w:pPr>
      <w:jc w:val="center"/>
      <w:spacing w:after="160" w:line="240" w:lineRule="exact"/>
      <w:widowControl/>
    </w:pPr>
    <w:rPr>
      <w:rFonts w:ascii="黑体" w:hAnsi="Verdana" w:eastAsia="黑体"/>
      <w:sz w:val="32"/>
      <w:szCs w:val="32"/>
      <w:lang w:eastAsia="en-US"/>
    </w:rPr>
  </w:style>
  <w:style w:type="paragraph" w:styleId="1109" w:customStyle="1">
    <w:name w:val="丁华正文"/>
    <w:basedOn w:val="910"/>
    <w:uiPriority w:val="0"/>
    <w:qFormat/>
    <w:pPr>
      <w:ind w:left="0" w:firstLine="510"/>
      <w:spacing w:before="0" w:after="0" w:line="360" w:lineRule="auto"/>
    </w:pPr>
    <w:rPr>
      <w:rFonts w:ascii="宋体" w:hAnsi="Arial"/>
      <w:bCs w:val="0"/>
      <w:color w:val="000000"/>
      <w:szCs w:val="16"/>
    </w:rPr>
  </w:style>
  <w:style w:type="paragraph" w:styleId="1110" w:customStyle="1">
    <w:name w:val="Char Char Char Char Char Char Char Char Char Char Char Char Char Char Char Char Char Char Char Char Char Char Char"/>
    <w:basedOn w:val="875"/>
    <w:uiPriority w:val="0"/>
    <w:qFormat/>
    <w:rPr>
      <w:rFonts w:ascii="Tahoma" w:hAnsi="Tahoma"/>
      <w:sz w:val="24"/>
      <w:szCs w:val="20"/>
    </w:rPr>
  </w:style>
  <w:style w:type="paragraph" w:styleId="1111" w:customStyle="1">
    <w:name w:val="Char Char Char Char Char Char Char Char Char Char Char Char Char Char"/>
    <w:basedOn w:val="875"/>
    <w:uiPriority w:val="0"/>
    <w:qFormat/>
    <w:rPr>
      <w:rFonts w:ascii="Tahoma" w:hAnsi="Tahoma"/>
      <w:sz w:val="24"/>
      <w:szCs w:val="20"/>
    </w:rPr>
  </w:style>
  <w:style w:type="paragraph" w:styleId="1112" w:customStyle="1">
    <w:name w:val="小四 段落 宋体"/>
    <w:basedOn w:val="889"/>
    <w:uiPriority w:val="0"/>
    <w:qFormat/>
    <w:pPr>
      <w:ind w:left="113" w:right="113" w:firstLine="425"/>
      <w:jc w:val="left"/>
      <w:spacing w:line="360" w:lineRule="auto"/>
      <w:tabs>
        <w:tab w:val="clear" w:pos="2952" w:leader="none"/>
      </w:tabs>
    </w:pPr>
    <w:rPr>
      <w:sz w:val="24"/>
    </w:rPr>
  </w:style>
  <w:style w:type="paragraph" w:styleId="1113" w:customStyle="1">
    <w:name w:val="小四 段落 宋体 Char Char Char Char"/>
    <w:basedOn w:val="875"/>
    <w:uiPriority w:val="0"/>
    <w:qFormat/>
    <w:pPr>
      <w:ind w:right="-33" w:firstLine="480"/>
      <w:jc w:val="left"/>
      <w:spacing w:line="360" w:lineRule="auto"/>
    </w:pPr>
    <w:rPr>
      <w:sz w:val="24"/>
    </w:rPr>
  </w:style>
  <w:style w:type="paragraph" w:styleId="1114" w:customStyle="1">
    <w:name w:val="xl35"/>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5" w:customStyle="1">
    <w:name w:val="样式 样式 标题 3H3sect1.2.3BOD 0Heading 3 - oldh3l3CTLevel 3 Head... +..."/>
    <w:basedOn w:val="875"/>
    <w:uiPriority w:val="0"/>
    <w:qFormat/>
    <w:pPr>
      <w:jc w:val="left"/>
      <w:keepLines/>
      <w:keepNext/>
      <w:outlineLvl w:val="2"/>
    </w:pPr>
    <w:rPr>
      <w:rFonts w:cs="宋体"/>
      <w:b/>
      <w:bCs/>
      <w:sz w:val="24"/>
      <w:szCs w:val="20"/>
    </w:rPr>
  </w:style>
  <w:style w:type="paragraph" w:styleId="1116" w:customStyle="1">
    <w:name w:val="Char Char1 Char"/>
    <w:basedOn w:val="875"/>
    <w:uiPriority w:val="0"/>
    <w:qFormat/>
    <w:pPr>
      <w:jc w:val="left"/>
      <w:spacing w:after="160" w:line="240" w:lineRule="exact"/>
      <w:widowControl/>
    </w:pPr>
    <w:rPr>
      <w:rFonts w:ascii="Verdana" w:hAnsi="Verdana"/>
      <w:sz w:val="20"/>
      <w:szCs w:val="20"/>
      <w:lang w:eastAsia="en-US"/>
    </w:rPr>
  </w:style>
  <w:style w:type="paragraph" w:styleId="1117" w:customStyle="1">
    <w:name w:val="Char Char11"/>
    <w:basedOn w:val="875"/>
    <w:uiPriority w:val="0"/>
    <w:qFormat/>
    <w:rPr>
      <w:rFonts w:ascii="Tahoma" w:hAnsi="Tahoma"/>
      <w:sz w:val="24"/>
      <w:szCs w:val="20"/>
    </w:rPr>
  </w:style>
  <w:style w:type="paragraph" w:styleId="1118" w:customStyle="1">
    <w:name w:val="z-窗体底端1"/>
    <w:basedOn w:val="875"/>
    <w:next w:val="875"/>
    <w:uiPriority w:val="0"/>
    <w:qFormat/>
    <w:pPr>
      <w:jc w:val="center"/>
      <w:widowControl/>
      <w:pBdr>
        <w:top w:val="single" w:color="auto" w:sz="6" w:space="1"/>
      </w:pBdr>
    </w:pPr>
    <w:rPr>
      <w:rFonts w:ascii="Arial" w:hAnsi="Arial" w:cs="Arial"/>
      <w:vanish/>
      <w:sz w:val="16"/>
      <w:szCs w:val="16"/>
    </w:rPr>
  </w:style>
  <w:style w:type="paragraph" w:styleId="1119" w:customStyle="1">
    <w:name w:val="xl41"/>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121" w:customStyle="1">
    <w:name w:val="7"/>
    <w:basedOn w:val="875"/>
    <w:next w:val="914"/>
    <w:uiPriority w:val="0"/>
    <w:qFormat/>
    <w:pPr>
      <w:jc w:val="left"/>
      <w:spacing w:before="100" w:beforeAutospacing="1" w:after="100" w:afterAutospacing="1"/>
      <w:widowControl/>
    </w:pPr>
    <w:rPr>
      <w:rFonts w:ascii="宋体" w:hAnsi="宋体"/>
      <w:sz w:val="24"/>
      <w:szCs w:val="20"/>
    </w:rPr>
  </w:style>
  <w:style w:type="paragraph" w:styleId="1122" w:customStyle="1">
    <w:name w:val="文档正文"/>
    <w:basedOn w:val="875"/>
    <w:uiPriority w:val="0"/>
    <w:qFormat/>
    <w:pPr>
      <w:spacing w:line="360" w:lineRule="auto"/>
    </w:pPr>
    <w:rPr>
      <w:rFonts w:ascii="宋体" w:hAnsi="宋体"/>
      <w:b/>
      <w:bCs/>
    </w:rPr>
  </w:style>
  <w:style w:type="paragraph" w:styleId="1123" w:customStyle="1">
    <w:name w:val="标题4，章节第四层"/>
    <w:basedOn w:val="875"/>
    <w:next w:val="875"/>
    <w:uiPriority w:val="0"/>
    <w:qFormat/>
    <w:pPr>
      <w:spacing w:line="360" w:lineRule="auto"/>
      <w:tabs>
        <w:tab w:val="left" w:pos="0" w:leader="none"/>
      </w:tabs>
      <w:outlineLvl w:val="3"/>
    </w:pPr>
    <w:rPr>
      <w:rFonts w:ascii="宋体" w:hAnsi="宋体"/>
      <w:b/>
      <w:sz w:val="24"/>
    </w:rPr>
  </w:style>
  <w:style w:type="paragraph" w:styleId="1124" w:customStyle="1">
    <w:name w:val="默认段落字体 Para Char"/>
    <w:basedOn w:val="875"/>
    <w:uiPriority w:val="0"/>
    <w:qFormat/>
    <w:pPr>
      <w:spacing w:line="360" w:lineRule="auto"/>
    </w:pPr>
    <w:rPr>
      <w:sz w:val="24"/>
    </w:rPr>
  </w:style>
  <w:style w:type="paragraph" w:styleId="1125" w:customStyle="1">
    <w:name w:val="表格内文字"/>
    <w:basedOn w:val="875"/>
    <w:uiPriority w:val="0"/>
    <w:qFormat/>
    <w:pPr>
      <w:spacing w:line="300" w:lineRule="atLeast"/>
    </w:pPr>
    <w:rPr>
      <w:sz w:val="18"/>
    </w:rPr>
  </w:style>
  <w:style w:type="paragraph" w:styleId="112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27" w:customStyle="1">
    <w:name w:val="方案正文"/>
    <w:basedOn w:val="875"/>
    <w:uiPriority w:val="0"/>
    <w:qFormat/>
    <w:pPr>
      <w:ind w:firstLine="359"/>
      <w:jc w:val="left"/>
      <w:spacing w:before="156" w:line="360" w:lineRule="auto"/>
    </w:pPr>
    <w:rPr>
      <w:rFonts w:ascii="Arial" w:hAnsi="Arial" w:cs="宋体"/>
      <w:sz w:val="24"/>
      <w:szCs w:val="21"/>
    </w:rPr>
  </w:style>
  <w:style w:type="paragraph" w:styleId="1128" w:customStyle="1">
    <w:name w:val="样式 小四 段前: 3 磅 段后: 3 磅 行距: 1.5 倍行距"/>
    <w:basedOn w:val="875"/>
    <w:uiPriority w:val="0"/>
    <w:qFormat/>
    <w:pPr>
      <w:ind w:firstLine="540"/>
      <w:spacing w:before="60" w:after="60" w:line="360" w:lineRule="auto"/>
    </w:pPr>
    <w:rPr>
      <w:rFonts w:cs="宋体"/>
      <w:sz w:val="24"/>
    </w:rPr>
  </w:style>
  <w:style w:type="paragraph" w:styleId="1129" w:customStyle="1">
    <w:name w:val="retrait3"/>
    <w:basedOn w:val="875"/>
    <w:uiPriority w:val="0"/>
    <w:qFormat/>
    <w:pPr>
      <w:ind w:left="851"/>
      <w:jc w:val="left"/>
      <w:spacing w:before="20" w:after="20"/>
      <w:widowControl/>
    </w:pPr>
    <w:rPr>
      <w:rFonts w:ascii="Arial" w:hAnsi="Arial"/>
      <w:sz w:val="24"/>
      <w:szCs w:val="20"/>
      <w:lang w:val="en-GB"/>
    </w:rPr>
  </w:style>
  <w:style w:type="paragraph" w:styleId="1130" w:customStyle="1">
    <w:name w:val="font6"/>
    <w:basedOn w:val="875"/>
    <w:uiPriority w:val="0"/>
    <w:qFormat/>
    <w:pPr>
      <w:jc w:val="left"/>
      <w:spacing w:before="100" w:beforeAutospacing="1" w:after="100" w:afterAutospacing="1"/>
      <w:widowControl/>
    </w:pPr>
    <w:rPr>
      <w:szCs w:val="21"/>
    </w:rPr>
  </w:style>
  <w:style w:type="paragraph" w:styleId="1131" w:customStyle="1">
    <w:name w:val="Table Paragraph"/>
    <w:basedOn w:val="875"/>
    <w:uiPriority w:val="1"/>
    <w:qFormat/>
    <w:rPr>
      <w:rFonts w:ascii="宋体" w:hAnsi="宋体" w:cs="宋体"/>
      <w:lang w:val="zh-CN" w:bidi="zh-CN"/>
    </w:rPr>
  </w:style>
  <w:style w:type="paragraph" w:styleId="1132" w:customStyle="1">
    <w:name w:val="正文表标题"/>
    <w:next w:val="103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33" w:customStyle="1">
    <w:name w:val="Char Char Char Char Char Char Char Char Char Char Char"/>
    <w:basedOn w:val="875"/>
    <w:uiPriority w:val="0"/>
    <w:qFormat/>
    <w:rPr>
      <w:rFonts w:ascii="Tahoma" w:hAnsi="Tahoma"/>
      <w:sz w:val="24"/>
      <w:szCs w:val="20"/>
    </w:rPr>
  </w:style>
  <w:style w:type="paragraph" w:styleId="1134" w:customStyle="1">
    <w:name w:val="华宇段落1 Char"/>
    <w:basedOn w:val="875"/>
    <w:uiPriority w:val="0"/>
    <w:qFormat/>
    <w:pPr>
      <w:ind w:firstLine="200"/>
      <w:spacing w:line="360" w:lineRule="auto"/>
    </w:pPr>
    <w:rPr>
      <w:bCs/>
      <w:sz w:val="24"/>
    </w:rPr>
  </w:style>
  <w:style w:type="paragraph" w:styleId="1135" w:customStyle="1">
    <w:name w:val="丁华标题2"/>
    <w:basedOn w:val="877"/>
    <w:next w:val="1109"/>
    <w:uiPriority w:val="0"/>
    <w:qFormat/>
    <w:pPr>
      <w:ind w:left="567" w:hanging="567"/>
      <w:jc w:val="left"/>
      <w:spacing w:before="120" w:after="120"/>
      <w:tabs>
        <w:tab w:val="left" w:pos="567" w:leader="none"/>
      </w:tabs>
    </w:pPr>
    <w:rPr>
      <w:color w:val="000000"/>
      <w:sz w:val="28"/>
      <w:szCs w:val="20"/>
    </w:rPr>
  </w:style>
  <w:style w:type="paragraph" w:styleId="1136" w:customStyle="1">
    <w:name w:val="样式3"/>
    <w:basedOn w:val="875"/>
    <w:next w:val="875"/>
    <w:uiPriority w:val="0"/>
    <w:qFormat/>
    <w:pPr>
      <w:spacing w:line="360" w:lineRule="auto"/>
    </w:pPr>
    <w:rPr>
      <w:szCs w:val="20"/>
    </w:rPr>
  </w:style>
  <w:style w:type="paragraph" w:styleId="1137" w:customStyle="1">
    <w:name w:val="部分1"/>
    <w:basedOn w:val="875"/>
    <w:uiPriority w:val="0"/>
    <w:qFormat/>
    <w:pPr>
      <w:jc w:val="center"/>
      <w:keepNext/>
      <w:pageBreakBefore/>
      <w:spacing w:line="360" w:lineRule="auto"/>
      <w:tabs>
        <w:tab w:val="left" w:pos="360" w:leader="none"/>
      </w:tabs>
      <w:outlineLvl w:val="0"/>
    </w:pPr>
    <w:rPr>
      <w:rFonts w:eastAsia="黑体"/>
      <w:b/>
      <w:sz w:val="36"/>
      <w:szCs w:val="20"/>
    </w:rPr>
  </w:style>
  <w:style w:type="paragraph" w:styleId="1138" w:customStyle="1">
    <w:name w:val="章标题"/>
    <w:next w:val="1036"/>
    <w:uiPriority w:val="0"/>
    <w:qFormat/>
    <w:pPr>
      <w:jc w:val="both"/>
      <w:outlineLvl w:val="1"/>
    </w:pPr>
    <w:rPr>
      <w:rFonts w:ascii="Calibri" w:hAnsi="Calibri" w:eastAsia="黑体" w:cs="Times New Roman"/>
      <w:sz w:val="21"/>
      <w:lang w:val="en-US" w:eastAsia="zh-CN" w:bidi="ar-SA"/>
    </w:rPr>
  </w:style>
  <w:style w:type="paragraph" w:styleId="1139" w:customStyle="1">
    <w:name w:val="zw"/>
    <w:basedOn w:val="875"/>
    <w:uiPriority w:val="0"/>
    <w:qFormat/>
    <w:pPr>
      <w:ind w:firstLine="480"/>
      <w:jc w:val="left"/>
      <w:spacing w:line="360" w:lineRule="auto"/>
      <w:widowControl/>
    </w:pPr>
    <w:rPr>
      <w:rFonts w:ascii="宋体" w:hAnsi="宋体"/>
      <w:bCs/>
      <w:sz w:val="24"/>
      <w:szCs w:val="20"/>
    </w:rPr>
  </w:style>
  <w:style w:type="paragraph" w:styleId="1140" w:customStyle="1">
    <w:name w:val="列出段落1"/>
    <w:basedOn w:val="875"/>
    <w:uiPriority w:val="0"/>
    <w:qFormat/>
    <w:pPr>
      <w:ind w:firstLine="420"/>
    </w:pPr>
    <w:rPr>
      <w:szCs w:val="22"/>
    </w:rPr>
  </w:style>
  <w:style w:type="paragraph" w:styleId="1141" w:customStyle="1">
    <w:name w:val="Char Char1 Char Char Char Char1 Char Char Char Char Char Char"/>
    <w:basedOn w:val="875"/>
    <w:uiPriority w:val="0"/>
    <w:qFormat/>
    <w:rPr>
      <w:rFonts w:ascii="Tahoma" w:hAnsi="Tahoma"/>
      <w:sz w:val="24"/>
      <w:szCs w:val="20"/>
    </w:rPr>
  </w:style>
  <w:style w:type="paragraph" w:styleId="1142" w:customStyle="1">
    <w:name w:val="font5"/>
    <w:basedOn w:val="875"/>
    <w:uiPriority w:val="0"/>
    <w:qFormat/>
    <w:pPr>
      <w:jc w:val="left"/>
      <w:spacing w:before="100" w:beforeAutospacing="1" w:after="100" w:afterAutospacing="1"/>
      <w:widowControl/>
    </w:pPr>
    <w:rPr>
      <w:rFonts w:ascii="宋体" w:hAnsi="宋体" w:cs="宋体"/>
      <w:sz w:val="18"/>
      <w:szCs w:val="18"/>
    </w:rPr>
  </w:style>
  <w:style w:type="paragraph" w:styleId="1143" w:customStyle="1">
    <w:name w:val="a"/>
    <w:basedOn w:val="875"/>
    <w:uiPriority w:val="0"/>
    <w:qFormat/>
    <w:pPr>
      <w:spacing w:before="100" w:beforeAutospacing="1" w:after="100" w:afterAutospacing="1"/>
      <w:widowControl/>
    </w:pPr>
    <w:rPr>
      <w:rFonts w:ascii="宋体" w:hAnsi="宋体" w:cs="宋体"/>
      <w:sz w:val="24"/>
    </w:rPr>
  </w:style>
  <w:style w:type="paragraph" w:styleId="1144" w:customStyle="1">
    <w:name w:val="Char Char Char"/>
    <w:basedOn w:val="890"/>
    <w:uiPriority w:val="0"/>
    <w:qFormat/>
    <w:pPr>
      <w:spacing w:line="436" w:lineRule="exact"/>
    </w:pPr>
  </w:style>
  <w:style w:type="paragraph" w:styleId="1145" w:customStyle="1">
    <w:name w:val="正文文本 New New"/>
    <w:basedOn w:val="875"/>
    <w:uiPriority w:val="0"/>
    <w:qFormat/>
    <w:pPr>
      <w:ind w:firstLine="200"/>
      <w:spacing w:before="60" w:after="60" w:line="360" w:lineRule="auto"/>
      <w:widowControl/>
    </w:pPr>
    <w:rPr>
      <w:rFonts w:eastAsia="华文楷体"/>
      <w:sz w:val="24"/>
    </w:rPr>
  </w:style>
  <w:style w:type="paragraph" w:styleId="1146" w:customStyle="1">
    <w:name w:val="正文2"/>
    <w:basedOn w:val="875"/>
    <w:uiPriority w:val="0"/>
    <w:qFormat/>
    <w:pPr>
      <w:ind w:firstLine="510"/>
      <w:spacing w:before="156" w:line="360" w:lineRule="auto"/>
    </w:pPr>
    <w:rPr>
      <w:sz w:val="24"/>
      <w:szCs w:val="20"/>
    </w:rPr>
  </w:style>
  <w:style w:type="paragraph" w:styleId="1147" w:customStyle="1">
    <w:name w:val="插图"/>
    <w:basedOn w:val="875"/>
    <w:uiPriority w:val="0"/>
    <w:qFormat/>
    <w:pPr>
      <w:jc w:val="center"/>
      <w:tabs>
        <w:tab w:val="left" w:pos="1620" w:leader="none"/>
      </w:tabs>
    </w:pPr>
    <w:rPr>
      <w:bCs/>
      <w:color w:val="000000"/>
      <w:szCs w:val="22"/>
    </w:rPr>
  </w:style>
  <w:style w:type="paragraph" w:styleId="1148" w:customStyle="1">
    <w:name w:val="样式 标题 2第一章 标题 2Heading 2 HiddenHeading 2 CCBSheading 2H2h2..."/>
    <w:basedOn w:val="87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49" w:customStyle="1">
    <w:name w:val="tableau"/>
    <w:basedOn w:val="875"/>
    <w:uiPriority w:val="0"/>
    <w:qFormat/>
    <w:pPr>
      <w:jc w:val="center"/>
      <w:spacing w:before="20" w:after="20"/>
      <w:widowControl/>
    </w:pPr>
    <w:rPr>
      <w:rFonts w:ascii="Arial" w:hAnsi="Arial"/>
      <w:sz w:val="16"/>
      <w:szCs w:val="20"/>
      <w:lang w:val="en-GB" w:eastAsia="en-US"/>
    </w:rPr>
  </w:style>
  <w:style w:type="paragraph" w:styleId="1150" w:customStyle="1">
    <w:name w:val="z-窗体顶端1"/>
    <w:basedOn w:val="875"/>
    <w:next w:val="875"/>
    <w:uiPriority w:val="0"/>
    <w:qFormat/>
    <w:pPr>
      <w:jc w:val="center"/>
      <w:widowControl/>
      <w:pBdr>
        <w:bottom w:val="single" w:color="auto" w:sz="6" w:space="1"/>
      </w:pBdr>
    </w:pPr>
    <w:rPr>
      <w:rFonts w:ascii="Arial" w:hAnsi="Arial" w:cs="Arial"/>
      <w:vanish/>
      <w:sz w:val="16"/>
      <w:szCs w:val="16"/>
    </w:rPr>
  </w:style>
  <w:style w:type="paragraph" w:styleId="1151" w:customStyle="1">
    <w:name w:val="样式2"/>
    <w:basedOn w:val="875"/>
    <w:uiPriority w:val="0"/>
    <w:qFormat/>
    <w:pPr>
      <w:ind w:left="200"/>
      <w:spacing w:line="360" w:lineRule="auto"/>
    </w:pPr>
    <w:rPr>
      <w:rFonts w:ascii="宋体" w:hAnsi="宋体"/>
      <w:b/>
      <w:sz w:val="24"/>
    </w:rPr>
  </w:style>
  <w:style w:type="paragraph" w:styleId="1152" w:customStyle="1">
    <w:name w:val="标题1，章节第一层"/>
    <w:basedOn w:val="1026"/>
    <w:next w:val="1026"/>
    <w:uiPriority w:val="0"/>
    <w:qFormat/>
    <w:pPr>
      <w:ind w:left="482"/>
      <w:tabs>
        <w:tab w:val="left" w:pos="693" w:leader="none"/>
      </w:tabs>
      <w:outlineLvl w:val="0"/>
    </w:pPr>
    <w:rPr>
      <w:color w:val="000000"/>
      <w:sz w:val="24"/>
      <w:szCs w:val="24"/>
    </w:rPr>
  </w:style>
  <w:style w:type="paragraph" w:styleId="1153" w:customStyle="1">
    <w:name w:val="样式 样式 首行缩进:  0.74 厘米 行距: 1.5 倍行距 + 段后: 0.5 行"/>
    <w:basedOn w:val="875"/>
    <w:uiPriority w:val="0"/>
    <w:qFormat/>
    <w:pPr>
      <w:ind w:firstLine="420"/>
      <w:spacing w:line="360" w:lineRule="auto"/>
    </w:pPr>
    <w:rPr>
      <w:rFonts w:ascii="楷体_GB2312" w:eastAsia="楷体_GB2312"/>
      <w:bCs/>
      <w:sz w:val="24"/>
      <w:szCs w:val="20"/>
    </w:rPr>
  </w:style>
  <w:style w:type="paragraph" w:styleId="1154" w:customStyle="1">
    <w:name w:val="宏图高科"/>
    <w:basedOn w:val="875"/>
    <w:uiPriority w:val="0"/>
    <w:qFormat/>
    <w:pPr>
      <w:ind w:firstLine="480"/>
      <w:spacing w:line="360" w:lineRule="auto"/>
    </w:pPr>
    <w:rPr>
      <w:rFonts w:eastAsia="楷体_GB2312"/>
      <w:sz w:val="24"/>
      <w:szCs w:val="20"/>
    </w:rPr>
  </w:style>
  <w:style w:type="paragraph" w:styleId="1155" w:customStyle="1">
    <w:name w:val="表格内容"/>
    <w:basedOn w:val="875"/>
    <w:uiPriority w:val="0"/>
    <w:qFormat/>
    <w:pPr>
      <w:jc w:val="center"/>
      <w:spacing w:before="60" w:line="300" w:lineRule="auto"/>
      <w:widowControl/>
    </w:pPr>
    <w:rPr>
      <w:szCs w:val="20"/>
    </w:rPr>
  </w:style>
  <w:style w:type="paragraph" w:styleId="1156" w:customStyle="1">
    <w:name w:val="xl32"/>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1"/>
    <w:basedOn w:val="875"/>
    <w:next w:val="912"/>
    <w:uiPriority w:val="0"/>
    <w:qFormat/>
    <w:pPr>
      <w:spacing w:line="360" w:lineRule="auto"/>
    </w:pPr>
    <w:rPr>
      <w:rFonts w:eastAsia="仿宋_GB2312"/>
      <w:sz w:val="24"/>
    </w:rPr>
  </w:style>
  <w:style w:type="paragraph" w:styleId="1158" w:customStyle="1">
    <w:name w:val="小四 段落 宋体 Char Char Char"/>
    <w:basedOn w:val="889"/>
    <w:uiPriority w:val="0"/>
    <w:qFormat/>
    <w:pPr>
      <w:ind w:left="0" w:right="-33" w:firstLine="545"/>
      <w:jc w:val="left"/>
      <w:spacing w:line="360" w:lineRule="auto"/>
      <w:tabs>
        <w:tab w:val="clear" w:pos="2952" w:leader="none"/>
      </w:tabs>
    </w:pPr>
    <w:rPr>
      <w:sz w:val="24"/>
    </w:rPr>
  </w:style>
  <w:style w:type="paragraph" w:styleId="1159" w:customStyle="1">
    <w:name w:val="Char2"/>
    <w:basedOn w:val="890"/>
    <w:uiPriority w:val="0"/>
    <w:qFormat/>
    <w:rPr>
      <w:rFonts w:ascii="Tahoma" w:hAnsi="Tahoma"/>
      <w:sz w:val="24"/>
    </w:rPr>
  </w:style>
  <w:style w:type="paragraph" w:styleId="1160" w:customStyle="1">
    <w:name w:val="方案文档"/>
    <w:basedOn w:val="875"/>
    <w:uiPriority w:val="0"/>
    <w:qFormat/>
    <w:pPr>
      <w:ind w:firstLine="225"/>
      <w:spacing w:before="60" w:after="60" w:line="360" w:lineRule="auto"/>
    </w:pPr>
    <w:rPr>
      <w:rFonts w:ascii="宋体"/>
      <w:color w:val="000000"/>
      <w:sz w:val="24"/>
      <w:szCs w:val="20"/>
    </w:rPr>
  </w:style>
  <w:style w:type="paragraph" w:styleId="1161" w:customStyle="1">
    <w:name w:val="标题3，章节第三层"/>
    <w:basedOn w:val="875"/>
    <w:next w:val="1026"/>
    <w:uiPriority w:val="0"/>
    <w:qFormat/>
    <w:pPr>
      <w:spacing w:before="78" w:line="300" w:lineRule="auto"/>
      <w:outlineLvl w:val="2"/>
    </w:pPr>
    <w:rPr>
      <w:rFonts w:ascii="Arial" w:hAnsi="Arial" w:eastAsia="华文细黑"/>
      <w:sz w:val="30"/>
    </w:rPr>
  </w:style>
  <w:style w:type="paragraph" w:styleId="1162" w:customStyle="1">
    <w:name w:val="Char Char Char Char Char Char Char Char Char Char Char Char Char Char Char Char Char Char Char Char Char"/>
    <w:basedOn w:val="875"/>
    <w:uiPriority w:val="0"/>
    <w:qFormat/>
    <w:rPr>
      <w:rFonts w:ascii="Tahoma" w:hAnsi="Tahoma"/>
      <w:sz w:val="24"/>
      <w:szCs w:val="20"/>
    </w:rPr>
  </w:style>
  <w:style w:type="paragraph" w:styleId="1163" w:customStyle="1">
    <w:name w:val="样式 模板正文 + 左侧:  2 字符 段前: 0 磅 行距: 单倍行距"/>
    <w:basedOn w:val="875"/>
    <w:uiPriority w:val="0"/>
    <w:qFormat/>
    <w:pPr>
      <w:ind w:firstLine="200"/>
      <w:spacing w:before="120" w:line="320" w:lineRule="exact"/>
    </w:pPr>
    <w:rPr>
      <w:rFonts w:ascii="Arial" w:hAnsi="Arial" w:cs="宋体"/>
      <w:szCs w:val="20"/>
    </w:rPr>
  </w:style>
  <w:style w:type="paragraph" w:styleId="1164" w:customStyle="1">
    <w:name w:val="xl34"/>
    <w:basedOn w:val="8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font7"/>
    <w:basedOn w:val="875"/>
    <w:uiPriority w:val="0"/>
    <w:qFormat/>
    <w:pPr>
      <w:jc w:val="left"/>
      <w:spacing w:before="100" w:beforeAutospacing="1" w:after="100" w:afterAutospacing="1"/>
      <w:widowControl/>
    </w:pPr>
    <w:rPr>
      <w:rFonts w:hint="eastAsia" w:ascii="宋体" w:hAnsi="宋体"/>
      <w:b/>
      <w:bCs/>
      <w:sz w:val="24"/>
    </w:rPr>
  </w:style>
  <w:style w:type="paragraph" w:styleId="1166" w:customStyle="1">
    <w:name w:val="列出段落3"/>
    <w:basedOn w:val="875"/>
    <w:uiPriority w:val="34"/>
    <w:qFormat/>
    <w:pPr>
      <w:ind w:firstLine="420"/>
    </w:pPr>
    <w:rPr>
      <w:rFonts w:ascii="等线" w:hAnsi="等线" w:eastAsia="等线" w:cs="黑体"/>
      <w:szCs w:val="22"/>
    </w:rPr>
  </w:style>
  <w:style w:type="paragraph" w:styleId="1167" w:customStyle="1">
    <w:name w:val="列出段落4"/>
    <w:basedOn w:val="875"/>
    <w:uiPriority w:val="0"/>
    <w:qFormat/>
    <w:pPr>
      <w:ind w:firstLine="420"/>
    </w:pPr>
    <w:rPr>
      <w:rFonts w:eastAsia="仿宋"/>
      <w:sz w:val="32"/>
      <w:szCs w:val="22"/>
    </w:rPr>
  </w:style>
  <w:style w:type="character" w:styleId="1168" w:customStyle="1">
    <w:name w:val="fontstyle01"/>
    <w:basedOn w:val="885"/>
    <w:uiPriority w:val="0"/>
    <w:qFormat/>
    <w:rPr>
      <w:rFonts w:ascii="宋体" w:hAnsi="宋体" w:eastAsia="宋体" w:cs="宋体"/>
      <w:color w:val="ff0000"/>
      <w:sz w:val="22"/>
      <w:szCs w:val="22"/>
    </w:rPr>
  </w:style>
  <w:style w:type="paragraph" w:styleId="1169" w:customStyle="1">
    <w:name w:val="Table Text"/>
    <w:basedOn w:val="875"/>
    <w:uiPriority w:val="0"/>
    <w:semiHidden/>
    <w:qFormat/>
    <w:rPr>
      <w:rFonts w:ascii="宋体" w:hAnsi="宋体" w:cs="宋体"/>
      <w:sz w:val="24"/>
      <w:lang w:eastAsia="en-US"/>
    </w:rPr>
  </w:style>
  <w:style w:type="table" w:styleId="1170" w:customStyle="1">
    <w:name w:val="Table Normal"/>
    <w:uiPriority w:val="0"/>
    <w:unhideWhenUsed/>
    <w:qFormat/>
    <w:tblPr>
      <w:tblCellMar>
        <w:left w:w="0" w:type="dxa"/>
        <w:top w:w="0" w:type="dxa"/>
        <w:right w:w="0" w:type="dxa"/>
        <w:bottom w:w="0" w:type="dxa"/>
      </w:tblCellMar>
    </w:tblPr>
  </w:style>
  <w:style w:type="paragraph" w:styleId="1171" w:customStyle="1">
    <w:name w:val="列表段落1"/>
    <w:basedOn w:val="875"/>
    <w:uiPriority w:val="99"/>
    <w:qFormat/>
    <w:pPr>
      <w:ind w:firstLine="420"/>
    </w:pPr>
    <w:rPr>
      <w:rFonts w:ascii="Times New Roman" w:hAnsi="Times New Roman"/>
      <w:szCs w:val="20"/>
    </w:rPr>
  </w:style>
  <w:style w:type="paragraph" w:styleId="1172" w:customStyle="1">
    <w:name w:val="List Paragraph1"/>
    <w:basedOn w:val="875"/>
    <w:next w:val="875"/>
    <w:uiPriority w:val="0"/>
    <w:qFormat/>
    <w:pPr>
      <w:ind w:firstLine="420"/>
    </w:pPr>
    <w:rPr>
      <w:rFonts w:ascii="Times New Roman" w:hAnsi="Times New Roman"/>
      <w:szCs w:val="21"/>
    </w:rPr>
  </w:style>
  <w:style w:type="paragraph" w:styleId="1173" w:customStyle="1">
    <w:name w:val="正文文本缩进1"/>
    <w:basedOn w:val="875"/>
    <w:next w:val="1174"/>
    <w:uiPriority w:val="0"/>
    <w:qFormat/>
    <w:pPr>
      <w:ind w:left="420"/>
      <w:spacing w:after="120"/>
    </w:pPr>
    <w:rPr>
      <w:sz w:val="24"/>
    </w:rPr>
  </w:style>
  <w:style w:type="paragraph" w:styleId="1174" w:customStyle="1">
    <w:name w:val="正文首行缩进 21"/>
    <w:basedOn w:val="1173"/>
    <w:uiPriority w:val="0"/>
    <w:qFormat/>
    <w:pPr>
      <w:ind w:firstLine="200"/>
      <w:spacing w:line="360" w:lineRule="auto"/>
    </w:pPr>
    <w:rPr>
      <w:rFonts w:ascii="宋体"/>
    </w:rPr>
  </w:style>
  <w:style w:type="table" w:styleId="1175" w:customStyle="1">
    <w:name w:val="网格型1"/>
    <w:basedOn w:val="1176"/>
    <w:uiPriority w:val="0"/>
    <w:qFormat/>
    <w:pPr>
      <w:jc w:val="both"/>
      <w:widowControl w:val="off"/>
    </w:pPr>
    <w:tblPr>
      <w:tblCellMar>
        <w:left w:w="0" w:type="dxa"/>
        <w:top w:w="0" w:type="dxa"/>
        <w:right w:w="0" w:type="dxa"/>
        <w:bottom w:w="0" w:type="dxa"/>
      </w:tblCellMar>
    </w:tblPr>
  </w:style>
  <w:style w:type="table" w:styleId="1176" w:customStyle="1">
    <w:name w:val="普通表格1"/>
    <w:uiPriority w:val="0"/>
    <w:semiHidden/>
    <w:qFormat/>
    <w:tblPr>
      <w:tblCellMar>
        <w:left w:w="0" w:type="dxa"/>
        <w:top w:w="0" w:type="dxa"/>
        <w:right w:w="0" w:type="dxa"/>
        <w:bottom w:w="0" w:type="dxa"/>
      </w:tblCellMar>
    </w:tblPr>
  </w:style>
  <w:style w:type="numbering" w:styleId="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17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3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8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1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7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99"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2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70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537"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4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05"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13"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284"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95"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64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04"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37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44"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02"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6"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23"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7"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1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20"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09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947"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86"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14"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87"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597"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731"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41"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579"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14"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404"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290"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249"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27"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49"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510"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522" TargetMode="External"/><Relationship Id="rId5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5DE6C1D-B82C-4DD8-AA4D-F89F2DAA68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陈娟</cp:lastModifiedBy>
  <cp:revision>93</cp:revision>
  <dcterms:created xsi:type="dcterms:W3CDTF">2023-12-14T02:55:00Z</dcterms:created>
  <dcterms:modified xsi:type="dcterms:W3CDTF">2026-05-29T07:54:03Z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E004827B6EB344DA8B4ECAEAF924E0B1_13</vt:lpwstr>
  </property>
  <property fmtid="{D5CDD505-2E9C-101B-9397-08002B2CF9AE}" pid="4" name="KSOTemplateDocerSaveRecord">
    <vt:lpwstr>eyJoZGlkIjoiNmM5MTRjZjRkMjdlMzExYjc2ZDQ4N2Q0MjFkMTBjYzQiLCJ1c2VySWQiOiIyOTEwOTIxNiJ9</vt:lpwstr>
  </property>
</Properties>
</file>