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left"/>
        <w:spacing w:line="360" w:lineRule="auto"/>
        <w:tabs>
          <w:tab w:val="left" w:pos="7380" w:leader="none"/>
        </w:tabs>
        <w:rPr>
          <w:rFonts w:hint="eastAsia" w:ascii="宋体" w:hAnsi="宋体" w:eastAsia="宋体" w:cs="宋体"/>
          <w:color w:val="auto"/>
          <w:sz w:val="21"/>
          <w:szCs w:val="21"/>
        </w:rPr>
      </w:pPr>
      <w:r>
        <w:rPr>
          <w:rFonts w:hint="eastAsia" w:ascii="宋体" w:hAnsi="宋体" w:eastAsia="宋体" w:cs="宋体"/>
          <w:color w:val="auto"/>
          <w:sz w:val="21"/>
          <w:szCs w:val="21"/>
        </w:rPr>
        <w:tab/>
      </w:r>
      <w:r/>
    </w:p>
    <w:p>
      <w:pPr>
        <w:ind w:left="-210" w:right="-21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210" w:right="-210"/>
        <w:jc w:val="cente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ind w:left="-210" w:right="-210"/>
        <w:jc w:val="cente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ind w:left="-210" w:right="-21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2200910</wp:posOffset>
                </wp:positionH>
                <wp:positionV relativeFrom="paragraph">
                  <wp:posOffset>1905</wp:posOffset>
                </wp:positionV>
                <wp:extent cx="1318260" cy="1212215"/>
                <wp:effectExtent l="0" t="0" r="5715" b="6985"/>
                <wp:wrapSquare wrapText="bothSides"/>
                <wp:docPr id="1"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pic:cNvPicPr>
                          <a:picLocks noChangeAspect="1"/>
                        </pic:cNvPicPr>
                        <pic:nvPr/>
                      </pic:nvPicPr>
                      <pic:blipFill>
                        <a:blip r:embed="rId11"/>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1" o:title=""/>
              </v:shape>
            </w:pict>
          </mc:Fallback>
        </mc:AlternateConten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right="-21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210" w:right="-21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center"/>
        <w:spacing w:line="48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p>
      <w:pPr>
        <w:jc w:val="center"/>
        <w:spacing w:line="480" w:lineRule="auto"/>
        <w:rPr>
          <w:rFonts w:hint="eastAsia" w:ascii="宋体" w:hAnsi="宋体" w:eastAsia="宋体" w:cs="宋体"/>
          <w:bCs/>
          <w:color w:val="auto"/>
          <w:sz w:val="52"/>
          <w:szCs w:val="52"/>
        </w:rPr>
      </w:pPr>
      <w:r>
        <w:rPr>
          <w:rFonts w:hint="eastAsia" w:ascii="宋体" w:hAnsi="宋体" w:eastAsia="宋体" w:cs="宋体"/>
          <w:bCs/>
          <w:color w:val="auto"/>
          <w:sz w:val="52"/>
          <w:szCs w:val="52"/>
        </w:rPr>
        <w:t xml:space="preserve">昆 山 市 政 府 采 购</w:t>
      </w:r>
      <w:r/>
    </w:p>
    <w:p>
      <w:pPr>
        <w:jc w:val="center"/>
        <w:spacing w:line="480" w:lineRule="auto"/>
        <w:rPr>
          <w:rFonts w:hint="eastAsia" w:ascii="宋体" w:hAnsi="宋体" w:eastAsia="宋体" w:cs="宋体"/>
          <w:bCs/>
          <w:color w:val="auto"/>
          <w:sz w:val="52"/>
          <w:szCs w:val="52"/>
        </w:rPr>
      </w:pPr>
      <w:r>
        <w:rPr>
          <w:rFonts w:hint="eastAsia" w:ascii="宋体" w:hAnsi="宋体" w:eastAsia="宋体" w:cs="宋体"/>
          <w:bCs/>
          <w:color w:val="auto"/>
          <w:sz w:val="52"/>
          <w:szCs w:val="52"/>
        </w:rPr>
        <w:t xml:space="preserve">公 开 招 标 文 件</w:t>
      </w:r>
      <w:r/>
    </w:p>
    <w:p>
      <w:pPr>
        <w:ind w:left="-210" w:right="-21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210" w:right="-21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210" w:right="-21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860"/>
        <w:tblW w:w="8184" w:type="dxa"/>
        <w:jc w:val="center"/>
        <w:tblLayout w:type="autofit"/>
        <w:tblCellMar>
          <w:left w:w="10" w:type="dxa"/>
          <w:top w:w="0" w:type="dxa"/>
          <w:right w:w="10" w:type="dxa"/>
          <w:bottom w:w="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JSZC-320583-SZGZ-G2026-0024</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昆山市文体广电和旅游局（昆山市图书馆）</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项目名称：</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纸质图书供应服务</w:t>
            </w:r>
            <w:r/>
          </w:p>
        </w:tc>
      </w:tr>
    </w:tbl>
    <w:p>
      <w:pPr>
        <w:spacing w:line="6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jc w:val="cente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jc w:val="cente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 苏州公正建设咨询房地产评估有限公司</w:t>
      </w:r>
      <w:r/>
    </w:p>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8"/>
          <w:szCs w:val="28"/>
        </w:rPr>
        <w:t xml:space="preserve">二〇二六年</w:t>
      </w: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目录</w:t>
      </w:r>
      <w:r/>
    </w:p>
    <w:p>
      <w:pPr>
        <w:pStyle w:val="883"/>
        <w:tabs>
          <w:tab w:val="clear" w:pos="8296" w:leader="none"/>
          <w:tab w:val="right" w:pos="9071" w:leader="dot"/>
        </w:tabs>
        <w:rPr>
          <w:rFonts w:hint="eastAsia" w:ascii="宋体" w:hAnsi="宋体" w:eastAsia="宋体" w:cs="宋体"/>
          <w:color w:val="auto"/>
          <w:sz w:val="21"/>
          <w:szCs w:val="21"/>
        </w:rPr>
      </w:pPr>
      <w:r>
        <w:rPr>
          <w:rFonts w:hint="eastAsia" w:ascii="宋体" w:hAnsi="宋体" w:eastAsia="宋体" w:cs="宋体"/>
          <w:b w:val="0"/>
          <w:color w:val="auto"/>
          <w:sz w:val="21"/>
          <w:szCs w:val="21"/>
        </w:rPr>
        <w:fldChar w:fldCharType="begin"/>
      </w:r>
      <w:r>
        <w:rPr>
          <w:rFonts w:hint="eastAsia" w:ascii="宋体" w:hAnsi="宋体" w:eastAsia="宋体" w:cs="宋体"/>
          <w:b w:val="0"/>
          <w:color w:val="auto"/>
          <w:sz w:val="21"/>
          <w:szCs w:val="21"/>
        </w:rPr>
        <w:instrText xml:space="preserve"> TOC \o "1-3" \h \z \u </w:instrText>
      </w:r>
      <w:r>
        <w:rPr>
          <w:rFonts w:hint="eastAsia" w:ascii="宋体" w:hAnsi="宋体" w:eastAsia="宋体" w:cs="宋体"/>
          <w:b w:val="0"/>
          <w:color w:val="auto"/>
          <w:sz w:val="21"/>
          <w:szCs w:val="21"/>
        </w:rPr>
        <w:fldChar w:fldCharType="separate"/>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"_Toc21186"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第一章  投标邀请</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_Toc21186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83"/>
        <w:tabs>
          <w:tab w:val="clear" w:pos="8296" w:leader="none"/>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"_Toc187"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第二章  投标人须知</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_Toc187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6</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83"/>
        <w:tabs>
          <w:tab w:val="clear" w:pos="8296" w:leader="none"/>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"_Toc26750"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第三章  投标文件格式</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_Toc26750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18</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90"/>
        <w:tabs>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"_Toc11167"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1.投标文件的声明函</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_Toc11167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19</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90"/>
        <w:tabs>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"_Toc17584"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2.投标承诺函</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_Toc17584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20</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90"/>
        <w:tabs>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"_Toc7436"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3.无重大违法记录声明</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_Toc7436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22</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90"/>
        <w:tabs>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"_Toc2173"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4.（投标人）法定代表人授权委托书</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_Toc2173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23</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90"/>
        <w:tabs>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"_Toc2825"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5.投标函</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_Toc2825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24</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90"/>
        <w:tabs>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"_Toc3451"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6.开标一览表</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_Toc3451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25</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90"/>
        <w:tabs>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"_Toc7639"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7.投标报价表</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_Toc7639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26</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90"/>
        <w:tabs>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"_Toc17372"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8.人员配置表</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_Toc17372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27</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90"/>
        <w:tabs>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"_Toc12781"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9.中小企业声明函</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_Toc12781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28</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90"/>
        <w:tabs>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"_Toc22283"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10.残疾人福利性单位声明函</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_Toc22283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32</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90"/>
        <w:tabs>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"_Toc10928"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11.偏离表（商务）：</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_Toc10928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35</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90"/>
        <w:tabs>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"_Toc29677"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12.偏离表（技术）：</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_Toc29677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35</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90"/>
        <w:tabs>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"_Toc25638"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13.资格证明文件</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_Toc25638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36</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90"/>
        <w:tabs>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"_Toc9826" </w:instrText>
      </w:r>
      <w:r>
        <w:rPr>
          <w:rFonts w:hint="eastAsia" w:ascii="宋体" w:hAnsi="宋体" w:eastAsia="宋体" w:cs="宋体"/>
          <w:color w:val="auto"/>
          <w:sz w:val="21"/>
          <w:szCs w:val="21"/>
        </w:rPr>
        <w:fldChar w:fldCharType="separate"/>
      </w:r>
      <w:r>
        <w:rPr>
          <w:rFonts w:hint="eastAsia" w:ascii="宋体" w:hAnsi="宋体" w:eastAsia="宋体" w:cs="宋体"/>
          <w:bCs/>
          <w:color w:val="auto"/>
          <w:sz w:val="21"/>
          <w:szCs w:val="21"/>
        </w:rPr>
        <w:t xml:space="preserve">14.远程参与开标会议诚信承诺书</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_Toc9826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37</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83"/>
        <w:tabs>
          <w:tab w:val="clear" w:pos="8296" w:leader="none"/>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"_Toc746"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第四章  招标书</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_Toc746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38</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83"/>
        <w:tabs>
          <w:tab w:val="clear" w:pos="8296" w:leader="none"/>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"_Toc12233"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第五章 合同主要内容</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_Toc12233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40</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83"/>
        <w:tabs>
          <w:tab w:val="clear" w:pos="8296" w:leader="none"/>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"_Toc7478"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第六章  评标方法、采购政策、评分标准</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_Toc7478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45</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95"/>
        <w:rPr>
          <w:rFonts w:hint="eastAsia" w:ascii="宋体" w:hAnsi="宋体" w:eastAsia="宋体" w:cs="宋体"/>
          <w:b w:val="0"/>
          <w:color w:val="auto"/>
          <w:sz w:val="21"/>
          <w:szCs w:val="21"/>
        </w:rPr>
      </w:pPr>
      <w:r>
        <w:rPr>
          <w:rFonts w:hint="eastAsia" w:ascii="宋体" w:hAnsi="宋体" w:eastAsia="宋体" w:cs="宋体"/>
          <w:bCs w:val="0"/>
          <w:color w:val="auto"/>
          <w:sz w:val="21"/>
          <w:szCs w:val="21"/>
          <w:lang w:val="zh-CN"/>
        </w:rPr>
        <w:fldChar w:fldCharType="end"/>
      </w:r>
      <w:bookmarkStart w:id="0" w:name="_Toc21186"/>
      <w:r>
        <w:rPr>
          <w:rFonts w:hint="eastAsia" w:ascii="宋体" w:hAnsi="宋体" w:eastAsia="宋体" w:cs="宋体"/>
          <w:b w:val="0"/>
          <w:bCs w:val="0"/>
          <w:color w:val="auto"/>
          <w:sz w:val="21"/>
          <w:szCs w:val="21"/>
          <w:lang w:val="zh-CN"/>
        </w:rPr>
        <w:br w:type="page" w:clear="all"/>
      </w:r>
      <w:bookmarkStart w:id="1" w:name="_Toc359921166"/>
      <w:r>
        <w:rPr>
          <w:rFonts w:hint="eastAsia" w:ascii="宋体" w:hAnsi="宋体" w:eastAsia="宋体" w:cs="宋体"/>
          <w:b w:val="0"/>
          <w:color w:val="auto"/>
          <w:sz w:val="21"/>
          <w:szCs w:val="21"/>
        </w:rPr>
        <w:t xml:space="preserve">第一章  投标邀请</w:t>
      </w:r>
      <w:bookmarkEnd w:id="0"/>
      <w:r/>
      <w:bookmarkEnd w:id="1"/>
      <w:r/>
      <w:r/>
    </w:p>
    <w:tbl>
      <w:tblPr>
        <w:tblStyle w:val="8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7"/>
      </w:tblGrid>
      <w:tr>
        <w:trPr/>
        <w:tc>
          <w:tcPr>
            <w:tcW w:w="5000" w:type="pct"/>
            <w:textDirection w:val="lrTb"/>
            <w:noWrap w:val="false"/>
          </w:tcPr>
          <w:p>
            <w:pPr>
              <w:ind w:firstLine="420"/>
              <w:spacing w:line="360" w:lineRule="auto"/>
              <w:rPr>
                <w:rFonts w:hint="eastAsia" w:ascii="宋体" w:hAnsi="宋体" w:eastAsia="宋体" w:cs="宋体"/>
                <w:color w:val="auto"/>
                <w:sz w:val="21"/>
                <w:szCs w:val="21"/>
              </w:rPr>
            </w:pPr>
            <w:r/>
            <w:bookmarkStart w:id="2" w:name="_Toc35393621"/>
            <w:r/>
            <w:bookmarkEnd w:id="2"/>
            <w:r/>
            <w:bookmarkStart w:id="3" w:name="_Toc28359002"/>
            <w:r/>
            <w:bookmarkStart w:id="4" w:name="_Hlk108615177"/>
            <w:r>
              <w:rPr>
                <w:rFonts w:hint="eastAsia" w:ascii="宋体" w:hAnsi="宋体" w:eastAsia="宋体" w:cs="宋体"/>
                <w:color w:val="auto"/>
                <w:sz w:val="21"/>
                <w:szCs w:val="21"/>
              </w:rPr>
              <w:t xml:space="preserve">项目概况</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纸质图书供应服务的潜在投标人应在苏采云系统获取招标文件，并于2026年</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月</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日</w:t>
            </w:r>
            <w:r>
              <w:rPr>
                <w:rFonts w:hint="eastAsia" w:ascii="宋体" w:hAnsi="宋体" w:cs="宋体"/>
                <w:color w:val="auto"/>
                <w:sz w:val="21"/>
                <w:szCs w:val="21"/>
                <w:lang w:val="en-US" w:eastAsia="zh-CN"/>
              </w:rPr>
              <w:t xml:space="preserve">09</w:t>
            </w:r>
            <w:r>
              <w:rPr>
                <w:rFonts w:hint="eastAsia" w:ascii="宋体" w:hAnsi="宋体" w:eastAsia="宋体" w:cs="宋体"/>
                <w:color w:val="auto"/>
                <w:sz w:val="21"/>
                <w:szCs w:val="21"/>
              </w:rPr>
              <w:t xml:space="preserve">：30（北京时间）前递交投标文件。</w:t>
            </w:r>
            <w:r/>
          </w:p>
        </w:tc>
      </w:tr>
    </w:tbl>
    <w:p>
      <w:pPr>
        <w:numPr>
          <w:ilvl w:val="0"/>
          <w:numId w:val="1"/>
        </w:numPr>
        <w:ind w:firstLine="42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项目基本情况</w:t>
      </w:r>
      <w:r/>
    </w:p>
    <w:p>
      <w:pPr>
        <w:numPr>
          <w:ilvl w:val="0"/>
          <w:numId w:val="2"/>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项目编号：</w:t>
      </w:r>
      <w:r>
        <w:rPr>
          <w:rFonts w:hint="eastAsia" w:ascii="宋体" w:hAnsi="宋体" w:cs="宋体"/>
          <w:color w:val="auto"/>
          <w:sz w:val="21"/>
          <w:szCs w:val="21"/>
          <w:lang w:eastAsia="zh-CN"/>
        </w:rPr>
        <w:t xml:space="preserve">JSZC-320583-SZGZ-G2026-0024</w:t>
      </w:r>
      <w:r>
        <w:rPr>
          <w:rFonts w:hint="eastAsia" w:ascii="宋体" w:hAnsi="宋体" w:eastAsia="宋体" w:cs="宋体"/>
          <w:color w:val="auto"/>
          <w:sz w:val="21"/>
          <w:szCs w:val="21"/>
        </w:rPr>
        <w:t xml:space="preserve">号；</w:t>
      </w:r>
      <w:r/>
    </w:p>
    <w:p>
      <w:pPr>
        <w:numPr>
          <w:ilvl w:val="0"/>
          <w:numId w:val="2"/>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项目名称：纸质图书供应服务；</w:t>
      </w:r>
      <w:r/>
    </w:p>
    <w:p>
      <w:pPr>
        <w:numPr>
          <w:ilvl w:val="0"/>
          <w:numId w:val="2"/>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预算金额：人民币壹佰壹拾贰万元整（¥：1120000）；</w:t>
      </w:r>
      <w:r/>
    </w:p>
    <w:p>
      <w:pPr>
        <w:numPr>
          <w:ilvl w:val="0"/>
          <w:numId w:val="2"/>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最高限价（如有）：1110000；</w:t>
      </w:r>
      <w:r/>
    </w:p>
    <w:p>
      <w:pPr>
        <w:numPr>
          <w:ilvl w:val="0"/>
          <w:numId w:val="2"/>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采购需求：详见第四章；</w:t>
      </w:r>
      <w:r/>
    </w:p>
    <w:p>
      <w:pPr>
        <w:numPr>
          <w:ilvl w:val="0"/>
          <w:numId w:val="2"/>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合同履行期限：详见第四章；</w:t>
      </w:r>
      <w:r/>
    </w:p>
    <w:p>
      <w:pPr>
        <w:numPr>
          <w:ilvl w:val="0"/>
          <w:numId w:val="2"/>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本项目（是/否）接受联合体投标：否。</w:t>
      </w:r>
      <w:bookmarkEnd w:id="3"/>
      <w:r/>
      <w:r/>
    </w:p>
    <w:p>
      <w:pPr>
        <w:numPr>
          <w:ilvl w:val="0"/>
          <w:numId w:val="1"/>
        </w:numPr>
        <w:ind w:firstLine="420"/>
        <w:spacing w:line="360" w:lineRule="auto"/>
        <w:rPr>
          <w:rFonts w:hint="eastAsia" w:ascii="宋体" w:hAnsi="宋体" w:eastAsia="宋体" w:cs="宋体"/>
          <w:b/>
          <w:bCs/>
          <w:color w:val="auto"/>
          <w:sz w:val="21"/>
          <w:szCs w:val="21"/>
        </w:rPr>
      </w:pPr>
      <w:r/>
      <w:bookmarkStart w:id="5" w:name="_Toc28359080"/>
      <w:r>
        <w:rPr>
          <w:rFonts w:hint="eastAsia" w:ascii="宋体" w:hAnsi="宋体" w:eastAsia="宋体" w:cs="宋体"/>
          <w:b/>
          <w:bCs/>
          <w:color w:val="auto"/>
          <w:sz w:val="21"/>
          <w:szCs w:val="21"/>
        </w:rPr>
        <w:t xml:space="preserve">申请人的资格要求：</w:t>
      </w:r>
      <w:r/>
    </w:p>
    <w:p>
      <w:pPr>
        <w:numPr>
          <w:ilvl w:val="0"/>
          <w:numId w:val="3"/>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满足《中华人民共和国政府采购法》第二十二条规定；</w:t>
      </w:r>
      <w:bookmarkEnd w:id="5"/>
      <w:r/>
      <w:r/>
    </w:p>
    <w:p>
      <w:pPr>
        <w:numPr>
          <w:ilvl w:val="0"/>
          <w:numId w:val="3"/>
        </w:numPr>
        <w:ind w:firstLine="454"/>
        <w:spacing w:line="360" w:lineRule="auto"/>
        <w:rPr>
          <w:rFonts w:hint="eastAsia" w:ascii="宋体" w:hAnsi="宋体" w:eastAsia="宋体" w:cs="宋体"/>
          <w:color w:val="auto"/>
          <w:sz w:val="21"/>
          <w:szCs w:val="21"/>
        </w:rPr>
      </w:pPr>
      <w:r/>
      <w:bookmarkStart w:id="6" w:name="_Toc28359004"/>
      <w:r>
        <w:rPr>
          <w:rFonts w:hint="eastAsia" w:ascii="宋体" w:hAnsi="宋体" w:eastAsia="宋体" w:cs="宋体"/>
          <w:color w:val="auto"/>
          <w:sz w:val="21"/>
          <w:szCs w:val="21"/>
        </w:rPr>
        <w:t xml:space="preserve">落实政府采购政策需满足的资格要求：</w:t>
      </w:r>
      <w:bookmarkStart w:id="7" w:name="_Hlk134890382"/>
      <w:r>
        <w:rPr>
          <w:rFonts w:hint="eastAsia" w:ascii="宋体" w:hAnsi="宋体" w:eastAsia="宋体" w:cs="宋体"/>
          <w:color w:val="auto"/>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bookmarkEnd w:id="7"/>
      <w:r>
        <w:rPr>
          <w:rFonts w:hint="eastAsia" w:ascii="宋体" w:hAnsi="宋体" w:eastAsia="宋体" w:cs="宋体"/>
          <w:color w:val="auto"/>
          <w:sz w:val="21"/>
          <w:szCs w:val="21"/>
        </w:rPr>
        <w:t xml:space="preserve">；</w:t>
      </w:r>
      <w:r/>
    </w:p>
    <w:p>
      <w:pPr>
        <w:numPr>
          <w:ilvl w:val="0"/>
          <w:numId w:val="3"/>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本项目的特定资格要求：</w:t>
      </w:r>
      <w:bookmarkEnd w:id="6"/>
      <w:r/>
      <w:bookmarkStart w:id="8" w:name="_Toc35393792"/>
      <w:r>
        <w:rPr>
          <w:rFonts w:hint="eastAsia" w:ascii="宋体" w:hAnsi="宋体" w:eastAsia="宋体" w:cs="宋体"/>
          <w:color w:val="auto"/>
          <w:sz w:val="21"/>
          <w:szCs w:val="21"/>
        </w:rPr>
        <w:t xml:space="preserve">投标单位具有出版物经营许可证；</w:t>
      </w:r>
      <w:r/>
    </w:p>
    <w:p>
      <w:pPr>
        <w:numPr>
          <w:ilvl w:val="0"/>
          <w:numId w:val="3"/>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未被“信用中国”网站（www.creditchina.gov.cn）列入失信被执行人、重大税收违法案件当事人名单、政府采购严重失信行为记录名单，提供网站对应查询截图（查询方式：“信用中国”首页→“信用服务”版块→根据要求分别查询）。</w:t>
      </w:r>
      <w:r/>
    </w:p>
    <w:p>
      <w:pPr>
        <w:numPr>
          <w:ilvl w:val="0"/>
          <w:numId w:val="1"/>
        </w:numPr>
        <w:ind w:firstLine="42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获取采购文件</w:t>
      </w:r>
      <w:bookmarkEnd w:id="8"/>
      <w:r/>
      <w:r/>
    </w:p>
    <w:p>
      <w:pPr>
        <w:numPr>
          <w:ilvl w:val="0"/>
          <w:numId w:val="4"/>
        </w:numPr>
        <w:ind w:firstLine="454"/>
        <w:spacing w:line="360" w:lineRule="auto"/>
        <w:rPr>
          <w:rFonts w:hint="eastAsia" w:ascii="宋体" w:hAnsi="宋体" w:eastAsia="宋体" w:cs="宋体"/>
          <w:color w:val="auto"/>
          <w:sz w:val="21"/>
          <w:szCs w:val="21"/>
        </w:rPr>
      </w:pPr>
      <w:r/>
      <w:bookmarkStart w:id="9" w:name="_Toc28359005"/>
      <w:r>
        <w:rPr>
          <w:rFonts w:hint="eastAsia" w:ascii="宋体" w:hAnsi="宋体" w:eastAsia="宋体" w:cs="宋体"/>
          <w:color w:val="auto"/>
          <w:sz w:val="21"/>
          <w:szCs w:val="21"/>
        </w:rPr>
        <w:t xml:space="preserve">获取招标文件时间：自招标文件公告发布之日起5个工作日；</w:t>
      </w:r>
      <w:r/>
    </w:p>
    <w:p>
      <w:pPr>
        <w:numPr>
          <w:ilvl w:val="0"/>
          <w:numId w:val="4"/>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获取招标文件方式：供应商报名后从苏采云系统中下载</w:t>
      </w:r>
      <w:r/>
    </w:p>
    <w:p>
      <w:pPr>
        <w:numPr>
          <w:ilvl w:val="0"/>
          <w:numId w:val="4"/>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招标文件售价：0元。</w:t>
      </w:r>
      <w:r/>
    </w:p>
    <w:p>
      <w:pPr>
        <w:numPr>
          <w:ilvl w:val="0"/>
          <w:numId w:val="1"/>
        </w:numPr>
        <w:ind w:firstLine="42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提交投标文件截止时间、开标时间和地点</w:t>
      </w:r>
      <w:bookmarkEnd w:id="9"/>
      <w:r/>
      <w:r/>
    </w:p>
    <w:p>
      <w:pPr>
        <w:ind w:firstLine="420"/>
        <w:spacing w:line="360" w:lineRule="auto"/>
        <w:rPr>
          <w:rFonts w:hint="eastAsia" w:ascii="宋体" w:hAnsi="宋体" w:eastAsia="宋体" w:cs="宋体"/>
          <w:color w:val="auto"/>
          <w:sz w:val="21"/>
          <w:szCs w:val="21"/>
        </w:rPr>
      </w:pPr>
      <w:r/>
      <w:bookmarkStart w:id="10" w:name="_Toc35393794"/>
      <w:r/>
      <w:bookmarkEnd w:id="10"/>
      <w:r/>
      <w:bookmarkStart w:id="11" w:name="_Toc35393625"/>
      <w:r>
        <w:rPr>
          <w:rFonts w:hint="eastAsia" w:ascii="宋体" w:hAnsi="宋体" w:eastAsia="宋体" w:cs="宋体"/>
          <w:color w:val="auto"/>
          <w:sz w:val="21"/>
          <w:szCs w:val="21"/>
        </w:rPr>
        <w:t xml:space="preserve">本项目采用电子化招投标模式，供应商须线上提交投标文件，并可通过远程开标方式完成开标。</w:t>
      </w:r>
      <w:r/>
    </w:p>
    <w:p>
      <w:pPr>
        <w:numPr>
          <w:ilvl w:val="0"/>
          <w:numId w:val="5"/>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提交投标文件截止时间：2026年</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月</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日</w:t>
      </w:r>
      <w:r>
        <w:rPr>
          <w:rFonts w:hint="eastAsia" w:ascii="宋体" w:hAnsi="宋体" w:cs="宋体"/>
          <w:color w:val="auto"/>
          <w:sz w:val="21"/>
          <w:szCs w:val="21"/>
          <w:lang w:val="en-US" w:eastAsia="zh-CN"/>
        </w:rPr>
        <w:t xml:space="preserve">09</w:t>
      </w:r>
      <w:r>
        <w:rPr>
          <w:rFonts w:hint="eastAsia" w:ascii="宋体" w:hAnsi="宋体" w:eastAsia="宋体" w:cs="宋体"/>
          <w:color w:val="auto"/>
          <w:sz w:val="21"/>
          <w:szCs w:val="21"/>
        </w:rPr>
        <w:t xml:space="preserve">：30（北京时间）；</w:t>
      </w:r>
      <w:r/>
    </w:p>
    <w:p>
      <w:pPr>
        <w:numPr>
          <w:ilvl w:val="0"/>
          <w:numId w:val="5"/>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远程开标时间：2026年</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月</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日</w:t>
      </w:r>
      <w:r>
        <w:rPr>
          <w:rFonts w:hint="eastAsia" w:ascii="宋体" w:hAnsi="宋体" w:cs="宋体"/>
          <w:color w:val="auto"/>
          <w:sz w:val="21"/>
          <w:szCs w:val="21"/>
          <w:lang w:val="en-US" w:eastAsia="zh-CN"/>
        </w:rPr>
        <w:t xml:space="preserve">09</w:t>
      </w:r>
      <w:r>
        <w:rPr>
          <w:rFonts w:hint="eastAsia" w:ascii="宋体" w:hAnsi="宋体" w:eastAsia="宋体" w:cs="宋体"/>
          <w:color w:val="auto"/>
          <w:sz w:val="21"/>
          <w:szCs w:val="21"/>
        </w:rPr>
        <w:t xml:space="preserve">：30（北京时间）；</w:t>
      </w:r>
      <w:r/>
    </w:p>
    <w:p>
      <w:pPr>
        <w:numPr>
          <w:ilvl w:val="0"/>
          <w:numId w:val="5"/>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远程CA解密时间：以开标时“苏采云”系统为准；</w:t>
      </w:r>
      <w:bookmarkEnd w:id="4"/>
      <w:r/>
      <w:bookmarkEnd w:id="11"/>
      <w:r/>
      <w:r/>
    </w:p>
    <w:p>
      <w:pPr>
        <w:numPr>
          <w:ilvl w:val="0"/>
          <w:numId w:val="5"/>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开标地点：“苏采云”系统（网址：</w:t>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"http://jszfcg.jsczt.cn/）。"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http://jszfcg.jsczt.cn/）。</w:t>
      </w:r>
      <w:r>
        <w:rPr>
          <w:rFonts w:hint="eastAsia" w:ascii="宋体" w:hAnsi="宋体" w:eastAsia="宋体" w:cs="宋体"/>
          <w:color w:val="auto"/>
          <w:sz w:val="21"/>
          <w:szCs w:val="21"/>
        </w:rPr>
        <w:fldChar w:fldCharType="end"/>
      </w:r>
      <w:r/>
    </w:p>
    <w:p>
      <w:pPr>
        <w:numPr>
          <w:ilvl w:val="0"/>
          <w:numId w:val="1"/>
        </w:numPr>
        <w:ind w:firstLine="42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公告期限</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自本公告发布之日起5个工作日。</w:t>
      </w:r>
      <w:r/>
    </w:p>
    <w:p>
      <w:pPr>
        <w:numPr>
          <w:ilvl w:val="0"/>
          <w:numId w:val="1"/>
        </w:numPr>
        <w:ind w:firstLine="42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其他补充事宜</w:t>
      </w:r>
      <w:r/>
    </w:p>
    <w:p>
      <w:pPr>
        <w:numPr>
          <w:ilvl w:val="0"/>
          <w:numId w:val="6"/>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CA证书办理</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w:t>
      </w:r>
      <w:r>
        <w:rPr>
          <w:rFonts w:hint="eastAsia" w:ascii="宋体" w:hAnsi="宋体" w:eastAsia="宋体" w:cs="宋体"/>
          <w:color w:val="auto"/>
          <w:sz w:val="21"/>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numPr>
          <w:ilvl w:val="0"/>
          <w:numId w:val="6"/>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参与采购活动</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numPr>
          <w:ilvl w:val="0"/>
          <w:numId w:val="6"/>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电子投标准备</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在系统操作过程中如有疑问，请按以下方式联系：</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注册咨询：18261002950；</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CA技术咨询电话：400-608-6099；</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签章使用问题：025-83633811、025-83633812、15380932027、15371015030；</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系统使用指导与咨询：联系电话：18261002950；QQ：3048755361、1315179389、895706745。</w:t>
      </w:r>
      <w:r/>
    </w:p>
    <w:p>
      <w:pPr>
        <w:numPr>
          <w:ilvl w:val="0"/>
          <w:numId w:val="6"/>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远程开标支持计算机端，投标人可根据“《苏采云系统供应商操作手册》（网址链接https://czju.suzhou.gov.cn/zfcg/html/content/20231220161910031.shtml）进行操作。</w:t>
      </w:r>
      <w:r/>
    </w:p>
    <w:p>
      <w:pPr>
        <w:numPr>
          <w:ilvl w:val="0"/>
          <w:numId w:val="6"/>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numPr>
          <w:ilvl w:val="0"/>
          <w:numId w:val="6"/>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本项目以电子投标文件的内容为准，不再收取纸质投标文件及相关原件等纸质材料。</w:t>
      </w:r>
      <w:r/>
    </w:p>
    <w:p>
      <w:pPr>
        <w:numPr>
          <w:ilvl w:val="0"/>
          <w:numId w:val="6"/>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昆山市财政局监督电话：0512-57310854。</w:t>
      </w:r>
      <w:r/>
    </w:p>
    <w:p>
      <w:pPr>
        <w:numPr>
          <w:ilvl w:val="0"/>
          <w:numId w:val="6"/>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投标人在参加政府采购活动时须遵守《昆山市政府采购供应商诚信管理办法》的相关规定。</w:t>
      </w:r>
      <w:r/>
    </w:p>
    <w:p>
      <w:pPr>
        <w:numPr>
          <w:ilvl w:val="0"/>
          <w:numId w:val="1"/>
        </w:numPr>
        <w:ind w:firstLine="42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对本次招标提出询问，请按以下方式联系。</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（一）采购人信息</w:t>
      </w:r>
      <w:r/>
    </w:p>
    <w:p>
      <w:pPr>
        <w:numPr>
          <w:ilvl w:val="0"/>
          <w:numId w:val="7"/>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名称：昆山市文体广电和旅游局（昆山市图书馆）；</w:t>
      </w:r>
      <w:r/>
    </w:p>
    <w:p>
      <w:pPr>
        <w:numPr>
          <w:ilvl w:val="0"/>
          <w:numId w:val="7"/>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地址：昆山市前进中路353号；</w:t>
      </w:r>
      <w:r/>
    </w:p>
    <w:p>
      <w:pPr>
        <w:numPr>
          <w:ilvl w:val="0"/>
          <w:numId w:val="7"/>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联系人：董达；</w:t>
      </w:r>
      <w:r/>
    </w:p>
    <w:p>
      <w:pPr>
        <w:numPr>
          <w:ilvl w:val="0"/>
          <w:numId w:val="7"/>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联系方式：0512-57377228。</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（二）采购代理机构信息</w:t>
      </w:r>
      <w:r/>
    </w:p>
    <w:p>
      <w:pPr>
        <w:numPr>
          <w:ilvl w:val="0"/>
          <w:numId w:val="8"/>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名称：苏州公正建设咨询房地产评估有限公司；</w:t>
      </w:r>
      <w:r/>
    </w:p>
    <w:p>
      <w:pPr>
        <w:numPr>
          <w:ilvl w:val="0"/>
          <w:numId w:val="8"/>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地址：昆山市萧林路189号新港湾光大广场401、501室；</w:t>
      </w:r>
      <w:r/>
    </w:p>
    <w:p>
      <w:pPr>
        <w:numPr>
          <w:ilvl w:val="0"/>
          <w:numId w:val="8"/>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联系人：胡廷象、张海霞；</w:t>
      </w:r>
      <w:r/>
    </w:p>
    <w:p>
      <w:pPr>
        <w:numPr>
          <w:ilvl w:val="0"/>
          <w:numId w:val="8"/>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联系方式：0512-57176037。</w:t>
      </w:r>
      <w:r/>
    </w:p>
    <w:p>
      <w:pPr>
        <w:pStyle w:val="1263"/>
        <w:rPr>
          <w:rFonts w:hint="eastAsia" w:ascii="宋体" w:hAnsi="宋体" w:eastAsia="宋体" w:cs="宋体"/>
          <w:b w:val="0"/>
          <w:color w:val="auto"/>
          <w:sz w:val="21"/>
          <w:szCs w:val="21"/>
        </w:rPr>
      </w:pPr>
      <w:r>
        <w:rPr>
          <w:rFonts w:hint="eastAsia" w:ascii="宋体" w:hAnsi="宋体" w:eastAsia="宋体" w:cs="宋体"/>
          <w:color w:val="auto"/>
          <w:sz w:val="21"/>
          <w:szCs w:val="21"/>
        </w:rPr>
        <w:br w:type="page" w:clear="all"/>
      </w:r>
      <w:bookmarkStart w:id="12" w:name="_Toc134091566"/>
      <w:r/>
      <w:bookmarkStart w:id="13" w:name="_Toc167209044"/>
      <w:r/>
      <w:bookmarkStart w:id="14" w:name="_Toc187"/>
      <w:r>
        <w:rPr>
          <w:rFonts w:hint="eastAsia" w:ascii="宋体" w:hAnsi="宋体" w:eastAsia="宋体" w:cs="宋体"/>
          <w:b w:val="0"/>
          <w:color w:val="auto"/>
          <w:sz w:val="21"/>
          <w:szCs w:val="21"/>
        </w:rPr>
        <w:t xml:space="preserve">第二章  投标人须知</w:t>
      </w:r>
      <w:bookmarkEnd w:id="12"/>
      <w:r/>
      <w:bookmarkEnd w:id="13"/>
      <w:r/>
      <w:bookmarkEnd w:id="14"/>
      <w:r/>
      <w:r/>
    </w:p>
    <w:p>
      <w:pPr>
        <w:numPr>
          <w:ilvl w:val="0"/>
          <w:numId w:val="9"/>
        </w:numPr>
        <w:ind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说明和释义</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说明</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本招标文件仅适用于苏州公正建设咨询房地产评估有限公司组织的招标活动。</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本次招标活动及因本次招标产生的合同受中国法律制约和保护。</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本招标文件的解释权属于苏州公正建设咨询房地产评估有限公司。</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词语释义</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采购人</w:t>
      </w:r>
      <w:r>
        <w:rPr>
          <w:rFonts w:hint="eastAsia" w:ascii="宋体" w:hAnsi="宋体" w:eastAsia="宋体" w:cs="宋体"/>
          <w:color w:val="auto"/>
          <w:sz w:val="21"/>
          <w:szCs w:val="21"/>
        </w:rPr>
        <w:t xml:space="preserve">：具体组织实施招标活动的法人。</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投标人：经认定有资格响应招标，参加投标竞争的法人或其他组织和自然人。</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响应：投标人根据</w:t>
      </w:r>
      <w:r>
        <w:rPr>
          <w:rFonts w:hint="eastAsia" w:ascii="宋体" w:hAnsi="宋体" w:eastAsia="宋体" w:cs="宋体"/>
          <w:color w:val="auto"/>
          <w:sz w:val="21"/>
          <w:szCs w:val="21"/>
          <w:lang w:eastAsia="zh-CN"/>
        </w:rPr>
        <w:t xml:space="preserve">采购人</w:t>
      </w:r>
      <w:r>
        <w:rPr>
          <w:rFonts w:hint="eastAsia" w:ascii="宋体" w:hAnsi="宋体" w:eastAsia="宋体" w:cs="宋体"/>
          <w:color w:val="auto"/>
          <w:sz w:val="21"/>
          <w:szCs w:val="21"/>
        </w:rPr>
        <w:t xml:space="preserve">或</w:t>
      </w:r>
      <w:r>
        <w:rPr>
          <w:rFonts w:hint="eastAsia" w:ascii="宋体" w:hAnsi="宋体" w:eastAsia="宋体" w:cs="宋体"/>
          <w:color w:val="auto"/>
          <w:sz w:val="21"/>
          <w:szCs w:val="21"/>
          <w:lang w:eastAsia="zh-CN"/>
        </w:rPr>
        <w:t xml:space="preserve">采购人</w:t>
      </w:r>
      <w:r>
        <w:rPr>
          <w:rFonts w:hint="eastAsia" w:ascii="宋体" w:hAnsi="宋体" w:eastAsia="宋体" w:cs="宋体"/>
          <w:color w:val="auto"/>
          <w:sz w:val="21"/>
          <w:szCs w:val="21"/>
        </w:rPr>
        <w:t xml:space="preserve">发布的招标文件，编制投标文件并按规定投标的行为。</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合同：采供双方根据招标文件和中标的投标文件及中标通知书规定的内容签署的以书面形式所达成的协议，包括所有的附件、附录和构成协议的所有文件。</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甲方（采购人）：合同中明确规定的实际购买货物和服务的法人或其他组织和自然人。</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乙方（供应商）：合同中规定的向采购方提供货物和服务的法人或其他组织和自然人。</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知识产权：指专利权、商标权、著作权等无形资产专有权的统称。</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天：日历日。</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交货地点：合同中明确约定的乙方提交的货物和服务最终到达地点。</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合同价款：根据合同规定，乙方在正确地履行合同义务后甲方应支付给乙方的价款。</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产地：货物开采、生长、生产、最终制造、加工或提供服务的来源地。</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不可抗力：不能预见、不能避免并且不能克服的客观情况。</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政策功能</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政府采购促进中小企业发展，具体详见本招标文件内容。</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残疾人福利性单位及监狱企业视同小型企业（需提供</w:t>
      </w:r>
      <w:r>
        <w:rPr>
          <w:rFonts w:hint="eastAsia" w:ascii="宋体" w:hAnsi="宋体" w:eastAsia="宋体" w:cs="宋体"/>
          <w:color w:val="auto"/>
          <w:spacing w:val="6"/>
          <w:sz w:val="21"/>
          <w:szCs w:val="21"/>
        </w:rPr>
        <w:t xml:space="preserve">残疾人福利性单位声明函，详见本招标文件</w:t>
      </w:r>
      <w:r>
        <w:rPr>
          <w:rFonts w:hint="eastAsia" w:ascii="宋体" w:hAnsi="宋体" w:eastAsia="宋体" w:cs="宋体"/>
          <w:color w:val="auto"/>
          <w:sz w:val="21"/>
          <w:szCs w:val="21"/>
        </w:rPr>
        <w:t xml:space="preserve">）。</w:t>
      </w:r>
      <w:r/>
    </w:p>
    <w:p>
      <w:pPr>
        <w:numPr>
          <w:ilvl w:val="0"/>
          <w:numId w:val="9"/>
        </w:numPr>
        <w:ind w:firstLine="420"/>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投标人</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合格投标人的范围</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详见“第一章投标邀请函”中投标人要求。</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投标委托</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如投标人代表不是法定代表人，须持有《法定代表人授权委托书》（格式见附件）。</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投标费用 </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无论投标过程中的做法和结果如何，投标人自行承担所有与参加投标有关的全部费用。</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联合投标</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详见“第一章投标邀请函”中要求。</w:t>
      </w:r>
      <w:r/>
    </w:p>
    <w:p>
      <w:pPr>
        <w:numPr>
          <w:ilvl w:val="0"/>
          <w:numId w:val="9"/>
        </w:numPr>
        <w:ind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招标文件的说明</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招标文件</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招标文件由招标文件总目录所列内容组成。投标人应详细阅读招标文件的全部内容。不按招标文件的要求提供的投标文件和资料，可能导致投标被拒绝。</w:t>
      </w:r>
      <w:r/>
    </w:p>
    <w:p>
      <w:pPr>
        <w:numPr>
          <w:ilvl w:val="1"/>
          <w:numId w:val="10"/>
        </w:numPr>
        <w:ind w:left="0"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10"/>
        </w:numPr>
        <w:ind w:left="0"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招标文件要求提交的相关证明材料，投标人应在投标文件中提供相应的清晰扫描件，如果材料不清晰导致无法识别的，将被视为无效材料。</w:t>
      </w:r>
      <w:r/>
    </w:p>
    <w:p>
      <w:pPr>
        <w:numPr>
          <w:ilvl w:val="1"/>
          <w:numId w:val="10"/>
        </w:numPr>
        <w:ind w:left="0"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投标人根据招标文件内容自行勘查现场，以获取编制投标文件和签署合同所需的信息，勘查现场所发生的费用由投标人自行承担。</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招标文件的澄清</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投标人在获取招标文件后，若有疑问，向招标代理人提出。</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招标文件的修改</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在网上投标截止时间前，招标代理人有权在出于实际需要或澄清投标人问题的情况下，以补充文件的形式对招标文件进行修改。</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供应商应在投标截止时间前关注原采购信息发布媒体上有关本招标项目有无变更公告。</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质疑</w:t>
      </w:r>
      <w:r/>
    </w:p>
    <w:p>
      <w:pPr>
        <w:numPr>
          <w:ilvl w:val="1"/>
          <w:numId w:val="10"/>
        </w:numPr>
        <w:ind w:left="0"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质疑必须以参加投标供应商法定代表人或授权代表（投标文件中所确定的）原件送达的方式提交，否则，招标代理人有权不予受理。</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上述应知其权益受到损害之日是指：</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对招标文件提出质疑的，为招标文件公告期限届满之日起计算；</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对采购过程提出质疑的，自采购程序环节结束之日起计算；</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对中标结果提出质疑的，自中标结果公告期限届满之日起计算。</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质疑文件应包括以下主要内容，并按照“谁主张、谁举证”的原则，附上相关证明材料。否则，招标代理人或采购人不予受理：</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供应商的姓名或者名称、地址、邮编、联系人及联系电话；</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质疑项目的名称、编号；</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具体、明确的质疑事项和与质疑事项相关的请求；</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事实依据；</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必要的法律依据；</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提出质疑的日期。</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供应商为自然人的，应当由本人签字；供应商为法人或者其他组织的，应当由法定代表人、主要负责人，或者其授权代表签字或者盖章，并加盖公章。 </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被质疑人在收到供应商的书面质疑后将及时组织调查核实，在七个工作日内作出答复，如对招标文件进行必要的澄清或者修改的，参照本须知“招标文件的修改”条款执行。</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供应商“依法获取采购文件”的方式为供应商进行网上参与投标后在系统中自行下载采购文件，并打印、保留“投标供应商确认函”，质疑时与质疑函一并提交。</w:t>
      </w:r>
      <w:r/>
    </w:p>
    <w:p>
      <w:pPr>
        <w:numPr>
          <w:ilvl w:val="0"/>
          <w:numId w:val="9"/>
        </w:numPr>
        <w:ind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投标文件说明</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投标文件计量单位和使用文字</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投标文件中所使用的计量单位，除招标文件中有特殊要求外，应采用国家法定计量单位。</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电子投标文件的组成和顺序</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基本目录：</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封面；</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开标一览表（格式见第三章）；</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公开分项报价（格式见第三章）；</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资格条件：</w:t>
      </w:r>
      <w:r/>
    </w:p>
    <w:p>
      <w:pPr>
        <w:numPr>
          <w:ilvl w:val="2"/>
          <w:numId w:val="10"/>
        </w:numPr>
        <w:ind w:left="0" w:firstLine="42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满足《中华人民共和国政府采购法》第二十二条规定</w:t>
      </w:r>
      <w:r/>
    </w:p>
    <w:p>
      <w:pPr>
        <w:numPr>
          <w:ilvl w:val="3"/>
          <w:numId w:val="10"/>
        </w:numPr>
        <w:ind w:left="0" w:firstLine="420"/>
        <w:spacing w:line="360" w:lineRule="auto"/>
        <w:rPr>
          <w:rFonts w:hint="eastAsia" w:ascii="宋体" w:hAnsi="宋体" w:eastAsia="宋体" w:cs="宋体"/>
          <w:color w:val="auto"/>
          <w:sz w:val="21"/>
          <w:szCs w:val="21"/>
        </w:rPr>
      </w:pPr>
      <w:r/>
      <w:bookmarkStart w:id="15" w:name="_Hlk166688923"/>
      <w:r>
        <w:rPr>
          <w:rFonts w:hint="eastAsia" w:ascii="宋体" w:hAnsi="宋体" w:eastAsia="宋体" w:cs="宋体"/>
          <w:color w:val="auto"/>
          <w:sz w:val="21"/>
          <w:szCs w:val="21"/>
        </w:rPr>
        <w:t xml:space="preserve">具有独立承担民事责任的能力（提供法人或者其他组织的营业执照等证明文件、自然人的身份证明）；</w:t>
      </w:r>
      <w:r/>
    </w:p>
    <w:p>
      <w:pPr>
        <w:numPr>
          <w:ilvl w:val="3"/>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具有良好的商业信誉和健全的财务会计制度（提供承诺函或提供相应证明材料）；</w:t>
      </w:r>
      <w:r/>
    </w:p>
    <w:p>
      <w:pPr>
        <w:numPr>
          <w:ilvl w:val="3"/>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具有履行合同所必需的设备和专业技术能力（提供承诺函或提供相应证明材料）；</w:t>
      </w:r>
      <w:r/>
    </w:p>
    <w:p>
      <w:pPr>
        <w:numPr>
          <w:ilvl w:val="3"/>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具有依法缴纳税收和社会保障资金的良好记录（提供承诺函或提供相应证明材料）；</w:t>
      </w:r>
      <w:r/>
    </w:p>
    <w:p>
      <w:pPr>
        <w:numPr>
          <w:ilvl w:val="3"/>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参加政府采购活动前三年内，在经营活动中没有重大违法记录（提供承诺函或提供相应证明材料）</w:t>
      </w:r>
      <w:bookmarkEnd w:id="15"/>
      <w:r>
        <w:rPr>
          <w:rFonts w:hint="eastAsia" w:ascii="宋体" w:hAnsi="宋体" w:eastAsia="宋体" w:cs="宋体"/>
          <w:color w:val="auto"/>
          <w:sz w:val="21"/>
          <w:szCs w:val="21"/>
        </w:rPr>
        <w:t xml:space="preserve">；</w:t>
      </w:r>
      <w:r/>
    </w:p>
    <w:p>
      <w:pPr>
        <w:numPr>
          <w:ilvl w:val="2"/>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"file:///F:\\wechat\\WeChat%20Files\\chf0220\\FileStorage\\File\\2023-03\\关于印发《苏州市政府采购促进中小企业发展实施意见》的通知（苏财购%5b2022%5d16号）.pdf" </w:instrText>
      </w:r>
      <w:r>
        <w:rPr>
          <w:rFonts w:hint="eastAsia" w:ascii="宋体" w:hAnsi="宋体" w:eastAsia="宋体" w:cs="宋体"/>
          <w:color w:val="auto"/>
          <w:sz w:val="21"/>
          <w:szCs w:val="21"/>
        </w:rPr>
        <w:fldChar w:fldCharType="separate"/>
      </w:r>
      <w:r>
        <w:rPr>
          <w:rFonts w:hint="eastAsia" w:ascii="宋体" w:hAnsi="宋体" w:eastAsia="宋体" w:cs="宋体"/>
          <w:b/>
          <w:bCs/>
          <w:color w:val="auto"/>
          <w:sz w:val="21"/>
          <w:szCs w:val="21"/>
        </w:rPr>
        <w:t xml:space="preserve">落实政府采购政策需满足的资格要求</w:t>
      </w:r>
      <w:r>
        <w:rPr>
          <w:rFonts w:hint="eastAsia" w:ascii="宋体" w:hAnsi="宋体" w:eastAsia="宋体" w:cs="宋体"/>
          <w:b/>
          <w:bCs/>
          <w:color w:val="auto"/>
          <w:sz w:val="21"/>
          <w:szCs w:val="21"/>
        </w:rPr>
        <w:fldChar w:fldCharType="end"/>
      </w:r>
      <w:r>
        <w:rPr>
          <w:rFonts w:hint="eastAsia" w:ascii="宋体" w:hAnsi="宋体" w:eastAsia="宋体" w:cs="宋体"/>
          <w:b/>
          <w:bCs/>
          <w:color w:val="auto"/>
          <w:sz w:val="21"/>
          <w:szCs w:val="21"/>
        </w:rPr>
        <w:t xml:space="preserve">：（</w:t>
      </w:r>
      <w:r>
        <w:rPr>
          <w:rFonts w:hint="eastAsia" w:ascii="宋体" w:hAnsi="宋体" w:eastAsia="宋体" w:cs="宋体"/>
          <w:b/>
          <w:color w:val="auto"/>
          <w:sz w:val="21"/>
          <w:szCs w:val="21"/>
        </w:rPr>
        <w:t xml:space="preserve">如有落实政府采购政策需满足的资格条件，则必须按要求提供以下材料中的至少一份，否则将被认定为资格审查不合格）。</w:t>
      </w:r>
      <w:r/>
    </w:p>
    <w:p>
      <w:pPr>
        <w:numPr>
          <w:ilvl w:val="3"/>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中小企业声明函（格式见第三章）；</w:t>
      </w:r>
      <w:r/>
    </w:p>
    <w:p>
      <w:pPr>
        <w:numPr>
          <w:ilvl w:val="3"/>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残疾人福利性单位声明函（格式见第三章）；</w:t>
      </w:r>
      <w:r/>
    </w:p>
    <w:p>
      <w:pPr>
        <w:numPr>
          <w:ilvl w:val="3"/>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监狱企业证明文件；</w:t>
      </w:r>
      <w:r/>
    </w:p>
    <w:p>
      <w:pPr>
        <w:numPr>
          <w:ilvl w:val="2"/>
          <w:numId w:val="10"/>
        </w:numPr>
        <w:ind w:left="0" w:firstLine="42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未被“信用中国”网站（www.creditchina.gov.cn）列入失信被执行人、重大税收违法案件当事人名单、政府采购严重失信行为记录名单，提供网站对应查询截图（查询方式：“信用中国”首页→“信用服务”版块→根据要求分别查询）。</w:t>
      </w:r>
      <w:r/>
    </w:p>
    <w:p>
      <w:pPr>
        <w:numPr>
          <w:ilvl w:val="1"/>
          <w:numId w:val="10"/>
        </w:numPr>
        <w:ind w:left="0" w:firstLine="42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符合性条件：</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偏离表（商务）（格式见第三章）；</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偏离表（技术）（格式见第三章）；</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投标承诺函（格式见第三章）；</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其他（如有）（格式见第三章）：</w:t>
      </w:r>
      <w:r/>
    </w:p>
    <w:p>
      <w:pPr>
        <w:numPr>
          <w:ilvl w:val="1"/>
          <w:numId w:val="10"/>
        </w:numPr>
        <w:ind w:left="0" w:firstLine="42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综合评审评分项：</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评审所需的相关证明材料。</w:t>
      </w:r>
      <w:r/>
    </w:p>
    <w:p>
      <w:pPr>
        <w:numPr>
          <w:ilvl w:val="1"/>
          <w:numId w:val="10"/>
        </w:numPr>
        <w:ind w:left="0" w:firstLine="42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价格折扣文件格式：</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提供《中小企业声明函》（如有）（格式见第三章）；</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残疾人福利性单位声明函（如有）（格式见第三章）；</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监狱企业证明文件（如有）（格式见第三章）；</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关于符合本国产品标准的声明函（如有）（格式见第三章）；</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以上“13.2-13.3”为资格性、符合性审查须提供的资料，投标人必须提供并加盖电子公章。否则，投标文件将被认定为未实质性响应。</w:t>
      </w:r>
      <w:r>
        <w:rPr>
          <w:rFonts w:hint="eastAsia" w:ascii="宋体" w:hAnsi="宋体" w:eastAsia="宋体" w:cs="宋体"/>
          <w:color w:val="auto"/>
          <w:sz w:val="21"/>
          <w:szCs w:val="21"/>
        </w:rPr>
        <w:t xml:space="preserve">投标人所提交的投标书（技术及相关文件部分）完整与否，将直接影响投标人的评分；</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投标文件编制说明</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电子投标文件按招标文件规定的格式制作，如果未按要求制作上传，可能导致投标无效。</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开标一览表为在开标仪式上网上唱标的内容，要求按格式填写，统一规范，不得自行增减内容（格式见第三章）。</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对本次投标的详细说明的编制</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对本次投标的详细说明由投标人视各自的情况自行编制，规格幅面应与正文一致。</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投标报价</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投标报价，包括但不限于完成本项目供货或服务、管理、保险、利润、税金、政策性文件规定及合同包含的所有风险、责任等各项应有费用。</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投标人应按《投标报价表》中的整个投标项目计算单价和总价。《投标报价表》中的每一单项均应计算并填写单价和总价。</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投标人应对招标文件内所要采购的全部内容进行报价，只投其中部分内容者，则投标为无效标。但如果招标文件要求分标段投标的，但各标段应分别计算填写单价和总价。</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一项投标内容只允许一个报价，招标代理人不接受任何有选择性的投标报价。</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投标文件报价中的单价和总价全部采用人民币表示，合同的主要条款另有规定的除外。</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供应商的任何错漏、优惠、竞争性报价不得作为减轻责任、减少服务、增加收费、降低质量的理由。</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最低报价不能作为中标的保证。</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投标文件的有效期</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本投标有效期从提交投标文件的截止之日起算后90天，投标书应保持有效。有效期短于这个规定期限的投标，将被拒绝。</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在特殊情况下，</w:t>
      </w:r>
      <w:r>
        <w:rPr>
          <w:rFonts w:hint="eastAsia" w:ascii="宋体" w:hAnsi="宋体" w:eastAsia="宋体" w:cs="宋体"/>
          <w:color w:val="auto"/>
          <w:sz w:val="21"/>
          <w:szCs w:val="21"/>
          <w:lang w:eastAsia="zh-CN"/>
        </w:rPr>
        <w:t xml:space="preserve">采购人</w:t>
      </w:r>
      <w:r>
        <w:rPr>
          <w:rFonts w:hint="eastAsia" w:ascii="宋体" w:hAnsi="宋体" w:eastAsia="宋体" w:cs="宋体"/>
          <w:color w:val="auto"/>
          <w:sz w:val="21"/>
          <w:szCs w:val="21"/>
        </w:rPr>
        <w:t xml:space="preserve">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p>
    <w:p>
      <w:pPr>
        <w:numPr>
          <w:ilvl w:val="0"/>
          <w:numId w:val="9"/>
        </w:numPr>
        <w:ind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投标文件的提交</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投标截止时间</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电子投标文件必须按《投标邀请函》规定的网上投标截止时间前提交。</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采购人</w:t>
      </w:r>
      <w:r>
        <w:rPr>
          <w:rFonts w:hint="eastAsia" w:ascii="宋体" w:hAnsi="宋体" w:eastAsia="宋体" w:cs="宋体"/>
          <w:color w:val="auto"/>
          <w:sz w:val="21"/>
          <w:szCs w:val="21"/>
        </w:rPr>
        <w:t xml:space="preserve">推迟投标截止时间时，应以网上公布的形式，通知投标人，在这种情况下，</w:t>
      </w:r>
      <w:r>
        <w:rPr>
          <w:rFonts w:hint="eastAsia" w:ascii="宋体" w:hAnsi="宋体" w:eastAsia="宋体" w:cs="宋体"/>
          <w:color w:val="auto"/>
          <w:sz w:val="21"/>
          <w:szCs w:val="21"/>
          <w:lang w:eastAsia="zh-CN"/>
        </w:rPr>
        <w:t xml:space="preserve">采购人</w:t>
      </w:r>
      <w:r>
        <w:rPr>
          <w:rFonts w:hint="eastAsia" w:ascii="宋体" w:hAnsi="宋体" w:eastAsia="宋体" w:cs="宋体"/>
          <w:color w:val="auto"/>
          <w:sz w:val="21"/>
          <w:szCs w:val="21"/>
        </w:rPr>
        <w:t xml:space="preserve">和投标人的权利和义务将受到新的截止期的约束。</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在投标截止时间以后上传的投标文件，</w:t>
      </w:r>
      <w:r>
        <w:rPr>
          <w:rFonts w:hint="eastAsia" w:ascii="宋体" w:hAnsi="宋体" w:eastAsia="宋体" w:cs="宋体"/>
          <w:color w:val="auto"/>
          <w:sz w:val="21"/>
          <w:szCs w:val="21"/>
          <w:lang w:eastAsia="zh-CN"/>
        </w:rPr>
        <w:t xml:space="preserve">采购人</w:t>
      </w:r>
      <w:r>
        <w:rPr>
          <w:rFonts w:hint="eastAsia" w:ascii="宋体" w:hAnsi="宋体" w:eastAsia="宋体" w:cs="宋体"/>
          <w:color w:val="auto"/>
          <w:sz w:val="21"/>
          <w:szCs w:val="21"/>
        </w:rPr>
        <w:t xml:space="preserve">拒绝接收。</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投标文件的修改和撤回</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投标文件应当在提交投标文件的截止时间前通过苏采云系统进行提交。</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在提交投标文件的截止时间前，投标人可以撤回或者修改投标文件。</w:t>
      </w:r>
      <w:r/>
    </w:p>
    <w:p>
      <w:pPr>
        <w:numPr>
          <w:ilvl w:val="0"/>
          <w:numId w:val="9"/>
        </w:numPr>
        <w:ind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开标和评标</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开标</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招标代理人按《投标邀请函》规定的时间、地点进行开标。开标仪式根据委托人授权由招标代理人主持。</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参加开标的投标人的法定代表人或被授权人应携带苏采云（CA）进行远程开标，解密时间超过10分钟的，视为无效投标。</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在开标时，有下列情况之一者将视为无效：</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不符合法律、法规和招标文件中规定的其他实质性要求的。</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资格审查、信用查询</w:t>
      </w:r>
      <w:r/>
    </w:p>
    <w:p>
      <w:pPr>
        <w:numPr>
          <w:ilvl w:val="1"/>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采购项目开标结束后，采购人或者招标代理人应当依法对投标人的资格进行审查，未通过资格审查的视为无效投标。</w:t>
      </w:r>
      <w:r/>
    </w:p>
    <w:p>
      <w:pPr>
        <w:numPr>
          <w:ilvl w:val="1"/>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投标人根据资格要求提供相应资料供资格审查（具体要求详见第一章投标邀请）。</w:t>
      </w:r>
      <w:r/>
    </w:p>
    <w:p>
      <w:pPr>
        <w:numPr>
          <w:ilvl w:val="1"/>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人须在投标文件中提供通过“信用中国”网站（https://www.creditchina.gov.cn）渠道查询企业信用记录的网页截图（查询时间不可早于招标公告发布日期）；（如被列入“失信被执行人”、“重大税收违法案件当事人名单”、“严重违法失信行为记录名单”及其他存在失信信息的投标人，不得参加本次采购活动）。</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评标委员会或评标小组</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评标委员会或评标小组（以下简称评标委员会）的评标工作由招标采购单位负责组织，具体评标事务由评标委员会负责，并独立履行法律、法规规定的职责。</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评标委员会或评标小组负责具体的评标事务，并独立履行以下职责：</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审查投标文件是否符合招标文件的要求，并作出评价。</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可以要求投标供应商对投标文件有关事项作出解释或澄清。</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推荐中标候选供应商名单，或者受</w:t>
      </w:r>
      <w:r>
        <w:rPr>
          <w:rFonts w:hint="eastAsia" w:ascii="宋体" w:hAnsi="宋体" w:eastAsia="宋体" w:cs="宋体"/>
          <w:color w:val="auto"/>
          <w:sz w:val="21"/>
          <w:szCs w:val="21"/>
          <w:lang w:eastAsia="zh-CN"/>
        </w:rPr>
        <w:t xml:space="preserve">采购人</w:t>
      </w:r>
      <w:r>
        <w:rPr>
          <w:rFonts w:hint="eastAsia" w:ascii="宋体" w:hAnsi="宋体" w:eastAsia="宋体" w:cs="宋体"/>
          <w:color w:val="auto"/>
          <w:sz w:val="21"/>
          <w:szCs w:val="21"/>
        </w:rPr>
        <w:t xml:space="preserve">委托按照事先确定的办法直接确定中标人。</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向招标采购人或者有关部门报告非法干预评标工作的行为。</w:t>
      </w:r>
      <w:r/>
    </w:p>
    <w:p>
      <w:pPr>
        <w:numPr>
          <w:ilvl w:val="1"/>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评标委员会成员应当履行下列义务</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遵纪守法，客观、公正、廉洁地履行职责。</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按照招标文件规定的评标办法和评标标准进行评标，对评审意见承担个人责任。</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对评标过程和结果，以及投标人的商业秘密保密。</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参与评标报告的起草。</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配合财政部门的投诉处理工作。</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配合招标采购人答复投标供应商提出的质疑。</w:t>
      </w:r>
      <w:r/>
    </w:p>
    <w:p>
      <w:pPr>
        <w:numPr>
          <w:ilvl w:val="1"/>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评标内容的保密</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公开开标后，直到宣布授予中标单位合同为止，凡属于审查、澄清、评价和比较投标的所有资料，有关授予合同的信息都不应向投标人或与评标无关的其他人泄露。</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在投标文件的审查、澄清、评价和比较以及授予合同的过程中，投标人对</w:t>
      </w:r>
      <w:r>
        <w:rPr>
          <w:rFonts w:hint="eastAsia" w:ascii="宋体" w:hAnsi="宋体" w:eastAsia="宋体" w:cs="宋体"/>
          <w:color w:val="auto"/>
          <w:sz w:val="21"/>
          <w:szCs w:val="21"/>
          <w:lang w:eastAsia="zh-CN"/>
        </w:rPr>
        <w:t xml:space="preserve">采购人</w:t>
      </w:r>
      <w:r>
        <w:rPr>
          <w:rFonts w:hint="eastAsia" w:ascii="宋体" w:hAnsi="宋体" w:eastAsia="宋体" w:cs="宋体"/>
          <w:color w:val="auto"/>
          <w:sz w:val="21"/>
          <w:szCs w:val="21"/>
        </w:rPr>
        <w:t xml:space="preserve">和评标委员会成员施加影响的任何行为，都将取消其投标资格。</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在评标期间，</w:t>
      </w:r>
      <w:r>
        <w:rPr>
          <w:rFonts w:hint="eastAsia" w:ascii="宋体" w:hAnsi="宋体" w:eastAsia="宋体" w:cs="宋体"/>
          <w:color w:val="auto"/>
          <w:sz w:val="21"/>
          <w:szCs w:val="21"/>
          <w:lang w:eastAsia="zh-CN"/>
        </w:rPr>
        <w:t xml:space="preserve">采购人</w:t>
      </w:r>
      <w:r>
        <w:rPr>
          <w:rFonts w:hint="eastAsia" w:ascii="宋体" w:hAnsi="宋体" w:eastAsia="宋体" w:cs="宋体"/>
          <w:color w:val="auto"/>
          <w:sz w:val="21"/>
          <w:szCs w:val="21"/>
        </w:rPr>
        <w:t xml:space="preserve">将通过指定联络人与投标人进行联系。</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评标委员会不向落标人解释原因。</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对投标人及投标文件的审核</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采购人或者招标代理人资格证明文件要求进行投标人资格审查，如缺少内容，视为无效投标；</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对价格的计算错误按下述原则修正：</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如果以文字表示的数据与数字表示的有差别，应以文字为准修正数字。</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对不同文字文本投标文件的解释发生异议的，以中文文本为准。</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投标人不同意以上修正，则其投标为无效投标。</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投标文件报价出现前后不一致的，除招标文件另有规定外，按照下列规定修正：</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投标文件中开标一览表(报价表)内容与投标文件中相应内容不一致的，以开标一览表(报价表)为准；</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大写金额和小写金额不一致的，以大写金额为准；</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单价金额小数点或者百分比有明显错位的，以开标一览表的总价为准，并修改单价；</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总价金额与按单价汇总金额不一致的，以单价金额计算结果为准。</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同时出现两种以上不一致的，按照前款规定的顺序修正。修正后的报价经投标人确认后产生约束力，投标人不确认的，其投标无效。</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评标委员会对投标文件的判定，只依据投标内容本身，不依据开标后的任何外来证明。</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下列投标文件为无效投标：</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与招标文件有重大偏离。</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投标人的报价是选择性的。</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投标报价超过预算的。</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不具备招标文件中规定的资格要求。</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不同供应商的投标文件由同一单位或者个人编制。</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不同供应商委托同一单位或者个人办理投标事宜。</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不同供应商的投标文件载明的项目管理成员为同一人。</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不同供应商的投标文件异常一致。</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不同供应商的投标文件相互混装。</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不同供应商的法定代表人或委托代理人有夫妻、直系血亲关系的。</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不同供应商的负责人为同一人或者存在控股、管理关系的。</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不同供应商的委托代理人(或法定代表人、项目经理、项目总监、项目负责人等)在招标文件发布日上月至投标截止日当月在同一单位缴纳社会保险的。</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服务承诺和付款条件未响应招标要求的；</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特征码检查中，不同投标人上传采购文件所使用的电脑网卡信息一致的（如发现违法违规行为，将依法追究其法律责任）；</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不符合法律、法规和招标文件规定的其他实质性要求的。</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评标委员会认定的其它为无效投标的事项。</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投标的澄清</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评标委员会有权就投标文件中含混之处向投标人提出澄清要求，投标人必须按照招标代理人通知的时间在交易系统中进行澄清。</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投标人对投标文件的澄清不得改变投标的价格及实质性内容。</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废标</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在招标过程中，出现下列情况之一的，应予废标：</w:t>
      </w:r>
      <w:r/>
    </w:p>
    <w:p>
      <w:pPr>
        <w:numPr>
          <w:ilvl w:val="2"/>
          <w:numId w:val="10"/>
        </w:numPr>
        <w:ind w:left="0" w:firstLine="42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进入每个采购包评审的实质性响应且具有得标权（已在前面各采购包评审中获得了采购文件规定的得标上限数的供应商，不再具有该采购包的得标权）的供应商少于3家的；</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出现影响采购公正的违法、违规行为的；</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投标人的报价均超过了采购预算，采购方不能支付的；</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因重大变故，采购任务取消的。</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废标后，</w:t>
      </w:r>
      <w:r>
        <w:rPr>
          <w:rFonts w:hint="eastAsia" w:ascii="宋体" w:hAnsi="宋体" w:eastAsia="宋体" w:cs="宋体"/>
          <w:color w:val="auto"/>
          <w:sz w:val="21"/>
          <w:szCs w:val="21"/>
          <w:lang w:eastAsia="zh-CN"/>
        </w:rPr>
        <w:t xml:space="preserve">采购人</w:t>
      </w:r>
      <w:r>
        <w:rPr>
          <w:rFonts w:hint="eastAsia" w:ascii="宋体" w:hAnsi="宋体" w:eastAsia="宋体" w:cs="宋体"/>
          <w:color w:val="auto"/>
          <w:sz w:val="21"/>
          <w:szCs w:val="21"/>
        </w:rPr>
        <w:t xml:space="preserve">将把废标的理由通知所有投标人 。</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投标文件的评价和比较</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评标委员会将仅对按照本须知有关规定确定为实质上响应招标文件要求的投标文件进行评价和比较。</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评价和比较采用综合评分法，评标委员会严格按照招标文件的要求、条件、评分标准，对投标人所作的响应内容进行比较。</w:t>
      </w:r>
      <w:r/>
    </w:p>
    <w:p>
      <w:pPr>
        <w:numPr>
          <w:ilvl w:val="0"/>
          <w:numId w:val="9"/>
        </w:numPr>
        <w:ind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授予合同</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中标单位的确认</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评标委员会根据投标人资格审查情况，对投标文件进行评价和比较，按照评标办法和标准进行评标，并按</w:t>
      </w:r>
      <w:r>
        <w:rPr>
          <w:rFonts w:hint="eastAsia" w:ascii="宋体" w:hAnsi="宋体" w:eastAsia="宋体" w:cs="宋体"/>
          <w:color w:val="auto"/>
          <w:sz w:val="21"/>
          <w:szCs w:val="21"/>
          <w:lang w:eastAsia="zh-CN"/>
        </w:rPr>
        <w:t xml:space="preserve">采购人</w:t>
      </w:r>
      <w:r>
        <w:rPr>
          <w:rFonts w:hint="eastAsia" w:ascii="宋体" w:hAnsi="宋体" w:eastAsia="宋体" w:cs="宋体"/>
          <w:color w:val="auto"/>
          <w:sz w:val="21"/>
          <w:szCs w:val="21"/>
        </w:rPr>
        <w:t xml:space="preserve">的委托向</w:t>
      </w:r>
      <w:r>
        <w:rPr>
          <w:rFonts w:hint="eastAsia" w:ascii="宋体" w:hAnsi="宋体" w:eastAsia="宋体" w:cs="宋体"/>
          <w:color w:val="auto"/>
          <w:sz w:val="21"/>
          <w:szCs w:val="21"/>
          <w:lang w:eastAsia="zh-CN"/>
        </w:rPr>
        <w:t xml:space="preserve">采购人</w:t>
      </w:r>
      <w:r>
        <w:rPr>
          <w:rFonts w:hint="eastAsia" w:ascii="宋体" w:hAnsi="宋体" w:eastAsia="宋体" w:cs="宋体"/>
          <w:color w:val="auto"/>
          <w:sz w:val="21"/>
          <w:szCs w:val="21"/>
        </w:rPr>
        <w:t xml:space="preserve">推荐中标单位。</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合同授予标准</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确定为中标的投标人必须具有实施本合同的能力和资源。</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中标通知书</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确定出中标单位后在投标有效期截止前，</w:t>
      </w:r>
      <w:r>
        <w:rPr>
          <w:rFonts w:hint="eastAsia" w:ascii="宋体" w:hAnsi="宋体" w:eastAsia="宋体" w:cs="宋体"/>
          <w:color w:val="auto"/>
          <w:sz w:val="21"/>
          <w:szCs w:val="21"/>
          <w:lang w:eastAsia="zh-CN"/>
        </w:rPr>
        <w:t xml:space="preserve">采购人</w:t>
      </w:r>
      <w:r>
        <w:rPr>
          <w:rFonts w:hint="eastAsia" w:ascii="宋体" w:hAnsi="宋体" w:eastAsia="宋体" w:cs="宋体"/>
          <w:color w:val="auto"/>
          <w:sz w:val="21"/>
          <w:szCs w:val="21"/>
        </w:rPr>
        <w:t xml:space="preserve">将以书面形式通知中标的投标人其投标被接受。</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中标通知书将成为合同的组成部分。</w:t>
      </w:r>
      <w:r/>
    </w:p>
    <w:p>
      <w:pPr>
        <w:numPr>
          <w:ilvl w:val="0"/>
          <w:numId w:val="10"/>
        </w:numPr>
        <w:ind w:left="0" w:firstLine="420"/>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合同的签订</w:t>
      </w:r>
      <w:r/>
    </w:p>
    <w:p>
      <w:pPr>
        <w:numPr>
          <w:ilvl w:val="1"/>
          <w:numId w:val="10"/>
        </w:numPr>
        <w:ind w:left="0"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p>
    <w:p>
      <w:pPr>
        <w:numPr>
          <w:ilvl w:val="1"/>
          <w:numId w:val="10"/>
        </w:numPr>
        <w:ind w:left="0"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采购人不得向中标人提出任何不合理的要求作为签订合同的条件。</w:t>
      </w:r>
      <w:r/>
    </w:p>
    <w:p>
      <w:pPr>
        <w:numPr>
          <w:ilvl w:val="1"/>
          <w:numId w:val="10"/>
        </w:numPr>
        <w:ind w:left="0"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中标单位应按中标通知书中规定的时间与甲方签订合同。否则按放弃中标权处理。</w:t>
      </w:r>
      <w:r/>
    </w:p>
    <w:p>
      <w:pPr>
        <w:numPr>
          <w:ilvl w:val="0"/>
          <w:numId w:val="9"/>
        </w:numPr>
        <w:ind w:firstLine="420"/>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诚实信用</w:t>
      </w:r>
      <w:r/>
    </w:p>
    <w:p>
      <w:pPr>
        <w:numPr>
          <w:ilvl w:val="0"/>
          <w:numId w:val="10"/>
        </w:numPr>
        <w:ind w:left="0" w:firstLine="420"/>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诚实信用</w:t>
      </w:r>
      <w:r/>
    </w:p>
    <w:p>
      <w:pPr>
        <w:numPr>
          <w:ilvl w:val="1"/>
          <w:numId w:val="10"/>
        </w:numPr>
        <w:ind w:left="0"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供应商之间不得相互串通投标报价，不得妨碍其他供应商的公平竞争，不得损害采购人和其他供应商的合法权益。</w:t>
      </w:r>
      <w:r/>
    </w:p>
    <w:p>
      <w:pPr>
        <w:numPr>
          <w:ilvl w:val="1"/>
          <w:numId w:val="10"/>
        </w:numPr>
        <w:ind w:left="0"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供应商不得虚假承诺，否则，按照提供虚假材料谋取中标处理。</w:t>
      </w:r>
      <w:r/>
    </w:p>
    <w:p>
      <w:pPr>
        <w:numPr>
          <w:ilvl w:val="1"/>
          <w:numId w:val="10"/>
        </w:numPr>
        <w:ind w:left="0"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10"/>
        </w:numPr>
        <w:ind w:left="0"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供应商不得向工作人员、评标委员会成员行贿或者采取其他不正当手段谋取中标。经查实供应商有此行为的，政府采购管理部门将供应商列入不良行为记录名单，按照《政府采购法》有关规定处理。</w:t>
      </w:r>
      <w:r/>
    </w:p>
    <w:p>
      <w:pPr>
        <w:ind w:firstLine="420"/>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9"/>
        </w:numPr>
        <w:ind w:firstLine="420"/>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其他事项</w:t>
      </w:r>
      <w:r/>
    </w:p>
    <w:p>
      <w:pPr>
        <w:numPr>
          <w:ilvl w:val="0"/>
          <w:numId w:val="10"/>
        </w:numPr>
        <w:ind w:left="0" w:firstLine="420"/>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中标服务费</w:t>
      </w:r>
      <w:r/>
    </w:p>
    <w:p>
      <w:pPr>
        <w:numPr>
          <w:ilvl w:val="1"/>
          <w:numId w:val="10"/>
        </w:numPr>
        <w:ind w:left="0"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中标单位须按规定支付中标服务费，该费用应在合同签订后三天内付清。</w:t>
      </w:r>
      <w:r/>
    </w:p>
    <w:p>
      <w:pPr>
        <w:numPr>
          <w:ilvl w:val="1"/>
          <w:numId w:val="10"/>
        </w:numPr>
        <w:ind w:left="0" w:firstLine="420"/>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按差额定率累进法计算收费：按每采购包预算金额100万元以下，收取1.5%；100-500万元，收取1.1%；500-1000万元，收取0.8%；1000-5000万元，收取0.5%；5000-10000万元，收取0.25%；10000-100000万元，收取0.05%，最低不少于3000元；该费用由中标单位另行支付至我司中标服务费专用账户（苏州公正建设咨询房地产评估有限公司；账号：3715 0188 0000 00965；开户行：光大银行昆山高新技术产业园区支行）</w:t>
      </w:r>
      <w:r/>
    </w:p>
    <w:p>
      <w:pPr>
        <w:numPr>
          <w:ilvl w:val="1"/>
          <w:numId w:val="10"/>
        </w:numPr>
        <w:ind w:left="0"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中标单位如果未按规定缴纳中标服务费，我单位保留诉讼的权利。</w:t>
      </w:r>
      <w:r/>
    </w:p>
    <w:p>
      <w:pPr>
        <w:numPr>
          <w:ilvl w:val="0"/>
          <w:numId w:val="10"/>
        </w:numPr>
        <w:ind w:left="0" w:firstLine="420"/>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监督</w:t>
      </w:r>
      <w:r/>
    </w:p>
    <w:p>
      <w:pPr>
        <w:numPr>
          <w:ilvl w:val="1"/>
          <w:numId w:val="10"/>
        </w:numPr>
        <w:ind w:left="0" w:firstLine="420"/>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政府有关监督部门将对招投标全过程进行监督。</w:t>
      </w:r>
      <w:r/>
    </w:p>
    <w:p>
      <w:pPr>
        <w:numPr>
          <w:ilvl w:val="0"/>
          <w:numId w:val="10"/>
        </w:numPr>
        <w:ind w:left="0" w:firstLine="420"/>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未尽事宜</w:t>
      </w:r>
      <w:r/>
    </w:p>
    <w:p>
      <w:pPr>
        <w:numPr>
          <w:ilvl w:val="1"/>
          <w:numId w:val="10"/>
        </w:numPr>
        <w:ind w:left="0" w:firstLine="420"/>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按《中华人民共和国政府采购法》及其他有关政府采购的法律法规的的规定执行。</w:t>
      </w:r>
      <w:r/>
    </w:p>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895"/>
        <w:rPr>
          <w:rFonts w:hint="eastAsia" w:ascii="宋体" w:hAnsi="宋体" w:eastAsia="宋体" w:cs="宋体"/>
          <w:b w:val="0"/>
          <w:color w:val="auto"/>
          <w:sz w:val="21"/>
          <w:szCs w:val="21"/>
        </w:rPr>
      </w:pPr>
      <w:r>
        <w:rPr>
          <w:rFonts w:hint="eastAsia" w:ascii="宋体" w:hAnsi="宋体" w:eastAsia="宋体" w:cs="宋体"/>
          <w:b w:val="0"/>
          <w:color w:val="auto"/>
          <w:sz w:val="21"/>
          <w:szCs w:val="21"/>
        </w:rPr>
        <w:br w:type="page" w:clear="all"/>
      </w:r>
      <w:bookmarkStart w:id="16" w:name="_Toc26750"/>
      <w:r>
        <w:rPr>
          <w:rFonts w:hint="eastAsia" w:ascii="宋体" w:hAnsi="宋体" w:eastAsia="宋体" w:cs="宋体"/>
          <w:b w:val="0"/>
          <w:color w:val="auto"/>
          <w:sz w:val="21"/>
          <w:szCs w:val="21"/>
        </w:rPr>
        <w:t xml:space="preserve">第三章  投标文件格式</w:t>
      </w:r>
      <w:bookmarkEnd w:id="16"/>
      <w:r>
        <w:rPr>
          <w:rFonts w:hint="eastAsia" w:ascii="宋体" w:hAnsi="宋体" w:eastAsia="宋体" w:cs="宋体"/>
          <w:b w:val="0"/>
          <w:color w:val="auto"/>
          <w:sz w:val="21"/>
          <w:szCs w:val="21"/>
        </w:rPr>
        <w:t xml:space="preserve">  </w:t>
      </w:r>
      <w:r/>
    </w:p>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说明：</w:t>
      </w:r>
      <w:r/>
    </w:p>
    <w:p>
      <w:pPr>
        <w:pStyle w:val="861"/>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对本章所有的投标书格式 ，投标方可根据自身情况进行补充和修改，但补充和修改不得造成与本格式内容有实质性的违背。</w:t>
      </w:r>
      <w:r/>
    </w:p>
    <w:p>
      <w:pPr>
        <w:pStyle w:val="861"/>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861"/>
        <w:ind w:firstLine="0"/>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p>
    <w:p>
      <w:pPr>
        <w:pStyle w:val="851"/>
        <w:spacing w:line="416" w:lineRule="auto"/>
        <w:rPr>
          <w:rFonts w:hint="eastAsia" w:ascii="宋体" w:hAnsi="宋体" w:eastAsia="宋体" w:cs="宋体"/>
          <w:b w:val="0"/>
          <w:color w:val="auto"/>
          <w:sz w:val="21"/>
          <w:szCs w:val="21"/>
        </w:rPr>
      </w:pPr>
      <w:r/>
      <w:bookmarkStart w:id="17" w:name="_Toc11167"/>
      <w:r/>
      <w:bookmarkStart w:id="18" w:name="_Ref501489497"/>
      <w:r>
        <w:rPr>
          <w:rFonts w:hint="eastAsia" w:ascii="宋体" w:hAnsi="宋体" w:eastAsia="宋体" w:cs="宋体"/>
          <w:b w:val="0"/>
          <w:color w:val="auto"/>
          <w:sz w:val="21"/>
          <w:szCs w:val="21"/>
        </w:rPr>
        <w:t xml:space="preserve">1.投标文件的声明函</w:t>
      </w:r>
      <w:bookmarkEnd w:id="17"/>
      <w:r/>
      <w:bookmarkEnd w:id="18"/>
      <w:r/>
      <w:r/>
    </w:p>
    <w:p>
      <w:pPr>
        <w:pStyle w:val="861"/>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投标文件的声明函</w:t>
      </w:r>
      <w:r/>
    </w:p>
    <w:p>
      <w:pPr>
        <w:pStyle w:val="861"/>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u w:val="single"/>
        </w:rPr>
        <w:t xml:space="preserve">  苏州公正建设咨询房地产评估有限公司  </w:t>
      </w:r>
      <w:r>
        <w:rPr>
          <w:rFonts w:hint="eastAsia" w:ascii="宋体" w:hAnsi="宋体" w:eastAsia="宋体" w:cs="宋体"/>
          <w:color w:val="auto"/>
          <w:sz w:val="21"/>
          <w:szCs w:val="21"/>
        </w:rPr>
        <w:t xml:space="preserve">：</w:t>
      </w:r>
      <w:r/>
    </w:p>
    <w:p>
      <w:pPr>
        <w:pStyle w:val="861"/>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本公司愿就由贵公司组织实施的编号为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号的招标活动进行投标。本公司所提交的投标资料均是真实的、准确的。若与真实情况不符，本公司愿意承担由此而产生的一切后果。</w:t>
      </w:r>
      <w:r/>
    </w:p>
    <w:p>
      <w:pPr>
        <w:pStyle w:val="861"/>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861"/>
        <w:spacing w:line="360" w:lineRule="auto"/>
        <w:tabs>
          <w:tab w:val="left" w:pos="2940" w:leader="none"/>
        </w:tabs>
        <w:rPr>
          <w:rFonts w:hint="eastAsia" w:ascii="宋体" w:hAnsi="宋体" w:eastAsia="宋体" w:cs="宋体"/>
          <w:color w:val="auto"/>
          <w:sz w:val="21"/>
          <w:szCs w:val="21"/>
        </w:rPr>
      </w:pP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投标人（公章）：</w:t>
      </w:r>
      <w:r/>
    </w:p>
    <w:p>
      <w:pPr>
        <w:pStyle w:val="861"/>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法定代表人或被授权人签字：</w:t>
      </w:r>
      <w:r/>
    </w:p>
    <w:p>
      <w:pPr>
        <w:pStyle w:val="861"/>
        <w:ind w:left="1700" w:firstLine="425"/>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p>
      <w:pPr>
        <w:pStyle w:val="861"/>
        <w:ind w:left="4675" w:firstLine="425"/>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年　</w:t>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月 </w:t>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日</w:t>
      </w:r>
      <w:r/>
    </w:p>
    <w:p>
      <w:pPr>
        <w:pStyle w:val="861"/>
        <w:ind w:left="4675" w:firstLine="425"/>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p>
    <w:p>
      <w:pPr>
        <w:pStyle w:val="851"/>
        <w:rPr>
          <w:rFonts w:hint="eastAsia" w:ascii="宋体" w:hAnsi="宋体" w:eastAsia="宋体" w:cs="宋体"/>
          <w:b w:val="0"/>
          <w:color w:val="auto"/>
          <w:sz w:val="21"/>
          <w:szCs w:val="21"/>
        </w:rPr>
      </w:pPr>
      <w:r/>
      <w:bookmarkStart w:id="19" w:name="_Toc17584"/>
      <w:r/>
      <w:bookmarkStart w:id="20" w:name="_Ref35851864"/>
      <w:r/>
      <w:bookmarkStart w:id="21" w:name="_Ref20754"/>
      <w:r>
        <w:rPr>
          <w:rFonts w:hint="eastAsia" w:ascii="宋体" w:hAnsi="宋体" w:eastAsia="宋体" w:cs="宋体"/>
          <w:b w:val="0"/>
          <w:color w:val="auto"/>
          <w:sz w:val="21"/>
          <w:szCs w:val="21"/>
        </w:rPr>
        <w:t xml:space="preserve">2.投标承诺函</w:t>
      </w:r>
      <w:bookmarkEnd w:id="19"/>
      <w:r/>
      <w:bookmarkEnd w:id="20"/>
      <w:r/>
      <w:bookmarkEnd w:id="21"/>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投标承诺函</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u w:val="single"/>
        </w:rPr>
        <w:t xml:space="preserve">苏州公正建设咨询房地产评估有限公司  </w:t>
      </w:r>
      <w:r>
        <w:rPr>
          <w:rFonts w:hint="eastAsia" w:ascii="宋体" w:hAnsi="宋体" w:eastAsia="宋体" w:cs="宋体"/>
          <w:color w:val="auto"/>
          <w:sz w:val="21"/>
          <w:szCs w:val="21"/>
        </w:rPr>
        <w:t xml:space="preserve">：</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经仔细阅读和研究，我方同意招标文件（包括补充文件）的各条款要求，自愿参加昆山市文体广电和旅游局（昆山市图书馆）纸质图书供应服务（</w:t>
      </w:r>
      <w:r>
        <w:rPr>
          <w:rFonts w:hint="eastAsia" w:ascii="宋体" w:hAnsi="宋体" w:cs="宋体"/>
          <w:color w:val="auto"/>
          <w:sz w:val="21"/>
          <w:szCs w:val="21"/>
          <w:lang w:eastAsia="zh-CN"/>
        </w:rPr>
        <w:t xml:space="preserve">JSZC-320583-SZGZ-G2026-0024</w:t>
      </w:r>
      <w:r>
        <w:rPr>
          <w:rFonts w:hint="eastAsia" w:ascii="宋体" w:hAnsi="宋体" w:eastAsia="宋体" w:cs="宋体"/>
          <w:color w:val="auto"/>
          <w:sz w:val="21"/>
          <w:szCs w:val="21"/>
        </w:rPr>
        <w:t xml:space="preserve">号）的投标活动，并做出如下承诺：</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1.我方同意提供与投标有关的一切数据或资料，并保证所提供的投标文件及相关资料均真实有效，若有不实，由此产生的后果由我方承担；</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2.我方愿意按照招标文件的要求，投标该项目的全部实质性内容。 </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3.我方具有良好的商业信誉和健全的财务会计制度；</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4.我方具有依法缴纳税收和社会保障资金的良好记录；</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5.我方具有履行合同所必需的设备和专业技术能力；</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6.我方参加本次政府采购活动前3年内在经营活动中无重大违法记录；</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7.我方最后报价含服务过程所发生的全部费用。</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8.我方同意按采购人确定的评标办法及评标标准，由评标专家进行评审；</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9.我方同意按招标文件中的规定，投标文件的有效期限为自开标日起三个月内；</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10.我方同意采购人关于违约责任的认定方式和对违约责任的处罚；在履约过程中，如我方违约，我方愿意承担相应违约责任。</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11.除不可抗力外，我方如果发生以下行为，将在行为发生的10个工作日内，向采购人支付本招标文件公布的预算价的2%作为违约赔偿金。</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（1）在招标文件规定的投标有效期内进行实质上修改或撤回投标；</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（2）中标后不依法与采购人签订合同；</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（3）在投标文件中提供虚假材料；</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（4）恶意串通；</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（5）其他违法违规情形。</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12.我方知晓上述行为的法律后果，并认可本承诺函作为采购人要求我方履行违约赔偿的依据。</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13.我单位同意</w:t>
      </w:r>
      <w:r>
        <w:rPr>
          <w:rFonts w:hint="eastAsia" w:ascii="宋体" w:hAnsi="宋体" w:eastAsia="宋体" w:cs="宋体"/>
          <w:color w:val="auto"/>
          <w:sz w:val="21"/>
          <w:szCs w:val="21"/>
          <w:lang w:eastAsia="zh-CN"/>
        </w:rPr>
        <w:t xml:space="preserve">采购人</w:t>
      </w:r>
      <w:r>
        <w:rPr>
          <w:rFonts w:hint="eastAsia" w:ascii="宋体" w:hAnsi="宋体" w:eastAsia="宋体" w:cs="宋体"/>
          <w:color w:val="auto"/>
          <w:sz w:val="21"/>
          <w:szCs w:val="21"/>
        </w:rPr>
        <w:t xml:space="preserve">关于违约责任的认定方式和对违约责任的处罚；在服务过程中，如我单位违约，我单位愿意承担相应违约责任。</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投标人（公章）：</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法定代表人（签字或盖章）：</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日期：      年     月     日</w:t>
      </w:r>
      <w:r/>
    </w:p>
    <w:p>
      <w:pPr>
        <w:pStyle w:val="861"/>
        <w:ind w:left="4675" w:firstLine="425"/>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p>
    <w:p>
      <w:pPr>
        <w:pStyle w:val="851"/>
        <w:rPr>
          <w:rFonts w:hint="eastAsia" w:ascii="宋体" w:hAnsi="宋体" w:eastAsia="宋体" w:cs="宋体"/>
          <w:b w:val="0"/>
          <w:color w:val="auto"/>
          <w:sz w:val="21"/>
          <w:szCs w:val="21"/>
        </w:rPr>
      </w:pPr>
      <w:r/>
      <w:bookmarkStart w:id="22" w:name="_Toc7436"/>
      <w:r/>
      <w:bookmarkStart w:id="23" w:name="_Ref79412893"/>
      <w:r>
        <w:rPr>
          <w:rFonts w:hint="eastAsia" w:ascii="宋体" w:hAnsi="宋体" w:eastAsia="宋体" w:cs="宋体"/>
          <w:b w:val="0"/>
          <w:color w:val="auto"/>
          <w:sz w:val="21"/>
          <w:szCs w:val="21"/>
        </w:rPr>
        <w:t xml:space="preserve">3.无重大违法记录声明</w:t>
      </w:r>
      <w:bookmarkEnd w:id="22"/>
      <w:r/>
      <w:bookmarkEnd w:id="23"/>
      <w:r/>
      <w:r/>
    </w:p>
    <w:p>
      <w:pPr>
        <w:contextualSpacing/>
        <w:ind w:right="-252" w:firstLine="42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p>
      <w:pPr>
        <w:contextualSpacing/>
        <w:ind w:right="-252" w:firstLine="42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无重大违法记录声明</w:t>
      </w:r>
      <w:r/>
    </w:p>
    <w:p>
      <w:pPr>
        <w:contextualSpacing/>
        <w:ind w:right="-252" w:firstLine="42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contextualSpacing/>
        <w:ind w:right="-252"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苏州公正建设咨询房地产评估有限公司：</w:t>
      </w:r>
      <w:r/>
    </w:p>
    <w:p>
      <w:pPr>
        <w:contextualSpacing/>
        <w:ind w:right="-252"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我单位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（供应商名称）郑重声明：</w:t>
      </w:r>
      <w:r/>
    </w:p>
    <w:p>
      <w:pPr>
        <w:contextualSpacing/>
        <w:ind w:right="-252"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参加政府采购活动前3年内在经营活动中</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（在下划线上如实填写：有或没有）重大违法记录。</w:t>
      </w:r>
      <w:r/>
    </w:p>
    <w:p>
      <w:pPr>
        <w:contextualSpacing/>
        <w:ind w:right="-252"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（说明：政府采购法第二十二条第一款第五项所称重大违法记录，是指供应商因违法经营受到刑事处罚或者责令停产停业、吊销许可证或者执照、较大数额罚款等行政处罚。） </w:t>
      </w:r>
      <w:r/>
    </w:p>
    <w:p>
      <w:pPr>
        <w:contextualSpacing/>
        <w:ind w:firstLine="420"/>
        <w:jc w:val="righ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contextualSpacing/>
        <w:ind w:firstLine="420"/>
        <w:jc w:val="righ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声明人：（公章）</w:t>
      </w:r>
      <w:r/>
    </w:p>
    <w:p>
      <w:pPr>
        <w:contextualSpacing/>
        <w:ind w:firstLine="420"/>
        <w:jc w:val="righ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日 期：         </w:t>
      </w:r>
      <w:r/>
    </w:p>
    <w:p>
      <w:pPr>
        <w:pStyle w:val="1265"/>
        <w:spacing w:before="0" w:after="0" w:line="360" w:lineRule="auto"/>
        <w:rPr>
          <w:rFonts w:hint="eastAsia" w:ascii="宋体" w:hAnsi="宋体" w:eastAsia="宋体" w:cs="宋体"/>
          <w:b w:val="0"/>
          <w:color w:val="auto"/>
          <w:sz w:val="21"/>
          <w:szCs w:val="21"/>
        </w:rPr>
      </w:pPr>
      <w:r/>
      <w:bookmarkStart w:id="24" w:name="_Ref366160082"/>
      <w:r/>
      <w:bookmarkStart w:id="25" w:name="_Ref343881923"/>
      <w:r/>
      <w:bookmarkStart w:id="26" w:name="_Toc497431308"/>
      <w:r>
        <w:rPr>
          <w:rFonts w:hint="eastAsia" w:ascii="宋体" w:hAnsi="宋体" w:eastAsia="宋体" w:cs="宋体"/>
          <w:b w:val="0"/>
          <w:color w:val="auto"/>
          <w:sz w:val="21"/>
          <w:szCs w:val="21"/>
        </w:rPr>
        <w:br w:type="page" w:clear="all"/>
      </w:r>
      <w:bookmarkStart w:id="27" w:name="_Toc2173"/>
      <w:r/>
      <w:bookmarkStart w:id="28" w:name="_Toc134091568"/>
      <w:r/>
      <w:bookmarkStart w:id="29" w:name="_Ref504661219"/>
      <w:r/>
      <w:bookmarkStart w:id="30" w:name="_Toc167209046"/>
      <w:r/>
      <w:bookmarkStart w:id="31" w:name="_Ref367264170"/>
      <w:r>
        <w:rPr>
          <w:rFonts w:hint="eastAsia" w:ascii="宋体" w:hAnsi="宋体" w:eastAsia="宋体" w:cs="宋体"/>
          <w:b w:val="0"/>
          <w:color w:val="auto"/>
          <w:sz w:val="21"/>
          <w:szCs w:val="21"/>
        </w:rPr>
        <w:t xml:space="preserve">4.（投标人）法定代表人授权委托书</w:t>
      </w:r>
      <w:bookmarkEnd w:id="27"/>
      <w:r/>
      <w:bookmarkEnd w:id="28"/>
      <w:r/>
      <w:bookmarkEnd w:id="29"/>
      <w:r/>
      <w:bookmarkEnd w:id="30"/>
      <w:r/>
      <w:bookmarkEnd w:id="31"/>
      <w:r/>
      <w:r/>
    </w:p>
    <w:p>
      <w:pPr>
        <w:pStyle w:val="1254"/>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r>
      <w:r/>
    </w:p>
    <w:p>
      <w:pPr>
        <w:pStyle w:val="12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u w:val="single"/>
        </w:rPr>
        <w:t xml:space="preserve">昆山市文体广电和旅游局（昆山市图书馆）</w:t>
      </w:r>
      <w:r>
        <w:rPr>
          <w:rFonts w:hint="eastAsia" w:ascii="宋体" w:hAnsi="宋体" w:eastAsia="宋体" w:cs="宋体"/>
          <w:color w:val="auto"/>
          <w:sz w:val="21"/>
          <w:szCs w:val="21"/>
        </w:rPr>
        <w:t xml:space="preserve">：</w:t>
      </w:r>
      <w:r/>
    </w:p>
    <w:p>
      <w:pPr>
        <w:pStyle w:val="1266"/>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本授权委托书声明：  我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（姓名）系</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（投标人名称）的法定代表人，现授权委托</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投标人名称）的</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（姓名）为我公司被授权人，以本公司的名义参加苏州公正建设咨询房地产评估有限公司组织实施的</w:t>
      </w:r>
      <w:bookmarkStart w:id="32" w:name="_Hlk134084672"/>
      <w:r>
        <w:rPr>
          <w:rFonts w:hint="eastAsia" w:ascii="宋体" w:hAnsi="宋体" w:eastAsia="宋体" w:cs="宋体"/>
          <w:color w:val="auto"/>
          <w:sz w:val="21"/>
          <w:szCs w:val="21"/>
          <w:u w:val="single"/>
        </w:rPr>
        <w:t xml:space="preserve">纸质图书供应服务（</w:t>
      </w:r>
      <w:r>
        <w:rPr>
          <w:rFonts w:hint="eastAsia" w:ascii="宋体" w:hAnsi="宋体" w:eastAsia="宋体" w:cs="宋体"/>
          <w:color w:val="auto"/>
          <w:sz w:val="21"/>
          <w:szCs w:val="21"/>
          <w:u w:val="single"/>
          <w:lang w:eastAsia="zh-CN"/>
        </w:rPr>
        <w:t xml:space="preserve">JSZC-320583-SZGZ-G2026-0024</w:t>
      </w:r>
      <w:r>
        <w:rPr>
          <w:rFonts w:hint="eastAsia" w:ascii="宋体" w:hAnsi="宋体" w:eastAsia="宋体" w:cs="宋体"/>
          <w:color w:val="auto"/>
          <w:sz w:val="21"/>
          <w:szCs w:val="21"/>
          <w:u w:val="single"/>
        </w:rPr>
        <w:t xml:space="preserve">）</w:t>
      </w:r>
      <w:bookmarkEnd w:id="32"/>
      <w:r>
        <w:rPr>
          <w:rFonts w:hint="eastAsia" w:ascii="宋体" w:hAnsi="宋体" w:eastAsia="宋体" w:cs="宋体"/>
          <w:color w:val="auto"/>
          <w:sz w:val="21"/>
          <w:szCs w:val="21"/>
        </w:rPr>
        <w:t xml:space="preserve">的招标活动。被授权人在开标、评标、合同谈判过程中所签署的一切文件和处理与这有关的一切事务，我均予以承认。</w:t>
      </w:r>
      <w:r/>
    </w:p>
    <w:p>
      <w:pPr>
        <w:pStyle w:val="1266"/>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被授权人在授权委托书有效期内签署的所有文件不因授权委托的撤销而失效，除非有撤销授权委托的书面通知，本授权委托书自投标开始至合同履行完毕止。</w:t>
      </w:r>
      <w:r/>
    </w:p>
    <w:p>
      <w:pPr>
        <w:pStyle w:val="1266"/>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被授权人无转委托权。特此委托。</w:t>
      </w:r>
      <w:r/>
    </w:p>
    <w:p>
      <w:pPr>
        <w:pStyle w:val="1266"/>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p>
      <w:pPr>
        <w:pStyle w:val="106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投标人：（单位盖章）</w:t>
      </w:r>
      <w:r/>
    </w:p>
    <w:p>
      <w:pPr>
        <w:pStyle w:val="106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法定代表人：（签字或盖章）</w:t>
      </w:r>
      <w:r/>
    </w:p>
    <w:p>
      <w:pPr>
        <w:pStyle w:val="106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日期：   年   月  日</w:t>
      </w:r>
      <w:r/>
    </w:p>
    <w:p>
      <w:pPr>
        <w:pStyle w:val="851"/>
        <w:ind w:left="567" w:hanging="567"/>
        <w:spacing w:line="416" w:lineRule="auto"/>
        <w:rPr>
          <w:rFonts w:hint="eastAsia" w:ascii="宋体" w:hAnsi="宋体" w:eastAsia="宋体" w:cs="宋体"/>
          <w:b w:val="0"/>
          <w:color w:val="auto"/>
          <w:sz w:val="21"/>
          <w:szCs w:val="21"/>
        </w:rPr>
      </w:pPr>
      <w:r>
        <w:rPr>
          <w:rFonts w:hint="eastAsia" w:ascii="宋体" w:hAnsi="宋体" w:eastAsia="宋体" w:cs="宋体"/>
          <w:b w:val="0"/>
          <w:color w:val="auto"/>
          <w:sz w:val="21"/>
          <w:szCs w:val="21"/>
        </w:rPr>
        <w:br w:type="page" w:clear="all"/>
      </w:r>
      <w:bookmarkStart w:id="33" w:name="_Toc2825"/>
      <w:r>
        <w:rPr>
          <w:rFonts w:hint="eastAsia" w:ascii="宋体" w:hAnsi="宋体" w:eastAsia="宋体" w:cs="宋体"/>
          <w:b w:val="0"/>
          <w:color w:val="auto"/>
          <w:sz w:val="21"/>
          <w:szCs w:val="21"/>
        </w:rPr>
        <w:t xml:space="preserve">5.投标函</w:t>
      </w:r>
      <w:bookmarkEnd w:id="24"/>
      <w:r/>
      <w:bookmarkEnd w:id="25"/>
      <w:r/>
      <w:bookmarkEnd w:id="26"/>
      <w:r/>
      <w:bookmarkEnd w:id="33"/>
      <w:r/>
      <w:r/>
    </w:p>
    <w:p>
      <w:pPr>
        <w:pStyle w:val="1020"/>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投标函</w:t>
      </w:r>
      <w:r/>
    </w:p>
    <w:p>
      <w:pPr>
        <w:pStyle w:val="10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pStyle w:val="10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我们收到贵公司</w:t>
      </w:r>
      <w:r>
        <w:rPr>
          <w:rFonts w:hint="eastAsia" w:ascii="宋体" w:hAnsi="宋体" w:eastAsia="宋体" w:cs="宋体"/>
          <w:color w:val="auto"/>
          <w:sz w:val="21"/>
          <w:szCs w:val="21"/>
          <w:u w:val="single"/>
        </w:rPr>
        <w:t xml:space="preserve"> </w:t>
      </w:r>
      <w:r>
        <w:rPr>
          <w:rFonts w:hint="eastAsia" w:hAnsi="宋体" w:eastAsia="宋体" w:cs="宋体"/>
          <w:color w:val="auto"/>
          <w:sz w:val="21"/>
          <w:szCs w:val="21"/>
          <w:u w:val="single"/>
          <w:lang w:eastAsia="zh-CN"/>
        </w:rPr>
        <w:t xml:space="preserve">JSZC-320583-SZGZ-G2026-0024</w:t>
      </w:r>
      <w:r>
        <w:rPr>
          <w:rFonts w:hint="eastAsia" w:ascii="宋体" w:hAnsi="宋体" w:eastAsia="宋体" w:cs="宋体"/>
          <w:color w:val="auto"/>
          <w:sz w:val="21"/>
          <w:szCs w:val="21"/>
          <w:u w:val="single"/>
        </w:rPr>
        <w:t xml:space="preserve">号</w:t>
      </w:r>
      <w:r>
        <w:rPr>
          <w:rFonts w:hint="eastAsia" w:ascii="宋体" w:hAnsi="宋体" w:eastAsia="宋体" w:cs="宋体"/>
          <w:color w:val="auto"/>
          <w:sz w:val="21"/>
          <w:szCs w:val="21"/>
        </w:rPr>
        <w:t xml:space="preserve">招标文件，经仔细阅读和研究，我们同意招标文件的各条款要求并决定参加投标。</w:t>
      </w:r>
      <w:r/>
    </w:p>
    <w:p>
      <w:pPr>
        <w:ind w:firstLine="24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1、我们愿意按照招标文件的一切要求，对本项目进行报价，明细见《投标报价表》。</w:t>
      </w:r>
      <w:r/>
    </w:p>
    <w:p>
      <w:pPr>
        <w:pStyle w:val="10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2、如果我们的投标书被接受，我们将严格履行招标文件中规定的每一项要求，按期、按质、按量履行合同的义务。</w:t>
      </w:r>
      <w:r/>
    </w:p>
    <w:p>
      <w:pPr>
        <w:pStyle w:val="10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3、我们同意按招标文件中的规定，本投标书的有效期限为开标后</w:t>
      </w:r>
      <w:r>
        <w:rPr>
          <w:rFonts w:hint="eastAsia" w:ascii="宋体" w:hAnsi="宋体" w:eastAsia="宋体" w:cs="宋体"/>
          <w:color w:val="auto"/>
          <w:sz w:val="21"/>
          <w:szCs w:val="21"/>
          <w:u w:val="single"/>
        </w:rPr>
        <w:t xml:space="preserve"> 90</w:t>
      </w:r>
      <w:r>
        <w:rPr>
          <w:rFonts w:hint="eastAsia" w:ascii="宋体" w:hAnsi="宋体" w:eastAsia="宋体" w:cs="宋体"/>
          <w:color w:val="auto"/>
          <w:sz w:val="21"/>
          <w:szCs w:val="21"/>
        </w:rPr>
        <w:t xml:space="preserve">天。</w:t>
      </w:r>
      <w:r/>
    </w:p>
    <w:p>
      <w:pPr>
        <w:pStyle w:val="10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4、我们愿意提供招标代理人在招标文件中要求的所有资料。</w:t>
      </w:r>
      <w:r/>
    </w:p>
    <w:p>
      <w:pPr>
        <w:pStyle w:val="10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5、我们认为你们有权决定中标者，还认为你们有权接受或拒绝所有的投标者。</w:t>
      </w:r>
      <w:r/>
    </w:p>
    <w:p>
      <w:pPr>
        <w:pStyle w:val="10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6、我们承诺该项投标在开标后的全过程中保持有效，不作任何更改和变动。</w:t>
      </w:r>
      <w:r/>
    </w:p>
    <w:p>
      <w:pPr>
        <w:pStyle w:val="1141"/>
        <w:ind w:firstLine="480"/>
        <w:jc w:val="both"/>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7、如果我们中标，我们愿意在签订合同时按招标文件要求支付履约保证金。</w:t>
      </w:r>
      <w:r/>
    </w:p>
    <w:p>
      <w:pPr>
        <w:pStyle w:val="1020"/>
        <w:ind w:firstLine="472"/>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8、综合说明：</w:t>
      </w:r>
      <w:r/>
    </w:p>
    <w:p>
      <w:pPr>
        <w:pStyle w:val="1020"/>
        <w:ind w:firstLine="4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（1）伴随服务及配合措施；</w:t>
      </w:r>
      <w:r/>
    </w:p>
    <w:p>
      <w:pPr>
        <w:pStyle w:val="1020"/>
        <w:ind w:firstLine="4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（2）要求甲方提供的配合；</w:t>
      </w:r>
      <w:r/>
    </w:p>
    <w:p>
      <w:pPr>
        <w:pStyle w:val="1020"/>
        <w:ind w:firstLine="4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（3）对招标文件有不同意见的偏离说明；</w:t>
      </w:r>
      <w:r/>
    </w:p>
    <w:p>
      <w:pPr>
        <w:pStyle w:val="1020"/>
        <w:ind w:firstLine="4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（4）其它说明。</w:t>
      </w:r>
      <w:r/>
    </w:p>
    <w:p>
      <w:pPr>
        <w:pStyle w:val="10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所有有关标书的函电，请按下列地址联系：</w:t>
      </w:r>
      <w:r/>
    </w:p>
    <w:p>
      <w:pPr>
        <w:pStyle w:val="10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w:t>
      </w:r>
      <w:r/>
    </w:p>
    <w:p>
      <w:pPr>
        <w:pStyle w:val="10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联系人：</w:t>
      </w:r>
      <w:r/>
    </w:p>
    <w:p>
      <w:pPr>
        <w:pStyle w:val="10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地址：</w:t>
      </w:r>
      <w:r/>
    </w:p>
    <w:p>
      <w:pPr>
        <w:pStyle w:val="10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邮政编码：</w:t>
      </w:r>
      <w:r/>
    </w:p>
    <w:p>
      <w:pPr>
        <w:pStyle w:val="10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联系电话：</w:t>
      </w:r>
      <w:r/>
    </w:p>
    <w:p>
      <w:pPr>
        <w:pStyle w:val="10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传真：</w:t>
      </w:r>
      <w:r/>
    </w:p>
    <w:p>
      <w:pPr>
        <w:pStyle w:val="1020"/>
        <w:ind w:left="3400" w:firstLine="425"/>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投标人：（单位盖章）</w:t>
      </w:r>
      <w:r/>
    </w:p>
    <w:p>
      <w:pPr>
        <w:pStyle w:val="1020"/>
        <w:ind w:left="3825"/>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法定代表人或被授权人：（签字或盖章）</w:t>
      </w:r>
      <w:r/>
    </w:p>
    <w:p>
      <w:pPr>
        <w:pStyle w:val="1020"/>
        <w:ind w:firstLine="46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年     月     日</w:t>
      </w:r>
      <w:r/>
    </w:p>
    <w:p>
      <w:pPr>
        <w:pStyle w:val="1020"/>
        <w:ind w:firstLine="46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020"/>
        <w:ind w:firstLine="46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851"/>
        <w:ind w:left="567" w:hanging="567"/>
        <w:spacing w:line="416" w:lineRule="auto"/>
        <w:rPr>
          <w:rFonts w:hint="eastAsia" w:ascii="宋体" w:hAnsi="宋体" w:eastAsia="宋体" w:cs="宋体"/>
          <w:b w:val="0"/>
          <w:color w:val="auto"/>
          <w:sz w:val="21"/>
          <w:szCs w:val="21"/>
        </w:rPr>
      </w:pPr>
      <w:r/>
      <w:bookmarkStart w:id="34" w:name="_Toc497431309"/>
      <w:r/>
      <w:bookmarkStart w:id="35" w:name="_Ref343881459"/>
      <w:r>
        <w:rPr>
          <w:rFonts w:hint="eastAsia" w:ascii="宋体" w:hAnsi="宋体" w:eastAsia="宋体" w:cs="宋体"/>
          <w:b w:val="0"/>
          <w:color w:val="auto"/>
          <w:sz w:val="21"/>
          <w:szCs w:val="21"/>
        </w:rPr>
        <w:br w:type="page" w:clear="all"/>
      </w:r>
      <w:bookmarkStart w:id="36" w:name="二个表二选一保留"/>
      <w:r/>
      <w:bookmarkStart w:id="37" w:name="_Toc3451"/>
      <w:r>
        <w:rPr>
          <w:rFonts w:hint="eastAsia" w:ascii="宋体" w:hAnsi="宋体" w:eastAsia="宋体" w:cs="宋体"/>
          <w:b w:val="0"/>
          <w:color w:val="auto"/>
          <w:sz w:val="21"/>
          <w:szCs w:val="21"/>
        </w:rPr>
        <w:t xml:space="preserve">6.开标一览表</w:t>
      </w:r>
      <w:bookmarkEnd w:id="36"/>
      <w:r/>
      <w:r/>
    </w:p>
    <w:p>
      <w:pPr>
        <w:jc w:val="left"/>
        <w:spacing w:before="100" w:beforeAutospacing="1" w:after="100" w:afterAutospacing="1"/>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投标人全称（加盖公章）：</w:t>
      </w:r>
      <w:r/>
    </w:p>
    <w:p>
      <w:pPr>
        <w:jc w:val="left"/>
        <w:spacing w:before="100" w:beforeAutospacing="1" w:after="100" w:afterAutospacing="1"/>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项目编号：</w:t>
      </w:r>
      <w:r/>
    </w:p>
    <w:p>
      <w:pPr>
        <w:jc w:val="left"/>
        <w:spacing w:before="100" w:beforeAutospacing="1" w:after="100" w:afterAutospacing="1"/>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分包号：</w:t>
      </w:r>
      <w:r/>
    </w:p>
    <w:tbl>
      <w:tblPr>
        <w:tblStyle w:val="860"/>
        <w:tblW w:w="5000" w:type="pct"/>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4097"/>
        <w:gridCol w:w="5004"/>
      </w:tblGrid>
      <w:tr>
        <w:trPr>
          <w:trHeight w:val="49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投标总报价（投标</w:t>
            </w:r>
            <w:r>
              <w:rPr>
                <w:rFonts w:hint="eastAsia" w:ascii="宋体" w:hAnsi="宋体" w:eastAsia="宋体" w:cs="宋体"/>
                <w:color w:val="auto"/>
                <w:sz w:val="21"/>
                <w:szCs w:val="21"/>
                <w:lang w:val="en-US" w:eastAsia="zh-CN"/>
              </w:rPr>
              <w:t xml:space="preserve">优惠</w:t>
            </w:r>
            <w:r>
              <w:rPr>
                <w:rFonts w:hint="eastAsia" w:ascii="宋体" w:hAnsi="宋体" w:eastAsia="宋体" w:cs="宋体"/>
                <w:color w:val="auto"/>
                <w:sz w:val="21"/>
                <w:szCs w:val="21"/>
              </w:rPr>
              <w:t xml:space="preserve">率（%））</w:t>
            </w:r>
            <w:r/>
          </w:p>
        </w:tc>
      </w:tr>
      <w:tr>
        <w:trPr>
          <w:trHeight w:val="469"/>
        </w:trPr>
        <w:tc>
          <w:tcPr>
            <w:tcBorders>
              <w:top w:val="single" w:color="000000" w:sz="6" w:space="0"/>
              <w:left w:val="single" w:color="000000" w:sz="6" w:space="0"/>
              <w:right w:val="single" w:color="000000" w:sz="6" w:space="0"/>
            </w:tcBorders>
            <w:tcW w:w="2251" w:type="pct"/>
            <w:vAlign w:val="center"/>
            <w:vMerge w:val="restart"/>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昆山市图书馆纸质图书</w:t>
            </w:r>
            <w:r/>
          </w:p>
        </w:tc>
        <w:tc>
          <w:tcPr>
            <w:tcBorders>
              <w:top w:val="single" w:color="000000" w:sz="6" w:space="0"/>
              <w:left w:val="single" w:color="000000" w:sz="6" w:space="0"/>
              <w:bottom w:val="single" w:color="000000" w:sz="6" w:space="0"/>
              <w:right w:val="single" w:color="000000" w:sz="6" w:space="0"/>
            </w:tcBorders>
            <w:tcW w:w="2748" w:type="pct"/>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小写： </w:t>
            </w:r>
            <w:r/>
          </w:p>
        </w:tc>
      </w:tr>
      <w:tr>
        <w:trPr>
          <w:trHeight w:val="492"/>
        </w:trPr>
        <w:tc>
          <w:tcPr>
            <w:tcBorders>
              <w:left w:val="single" w:color="000000" w:sz="6" w:space="0"/>
              <w:bottom w:val="single" w:color="000000" w:sz="6" w:space="0"/>
              <w:right w:val="single" w:color="000000" w:sz="6" w:space="0"/>
            </w:tcBorders>
            <w:tcW w:w="2251"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金额大写</w:t>
            </w:r>
            <w:r/>
          </w:p>
        </w:tc>
      </w:tr>
    </w:tbl>
    <w:p>
      <w:pPr>
        <w:jc w:val="right"/>
        <w:spacing w:before="100" w:beforeAutospacing="1" w:after="100" w:afterAutospacing="1"/>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日期：  年  月  日</w:t>
      </w:r>
      <w:r/>
    </w:p>
    <w:p>
      <w:pPr>
        <w:jc w:val="left"/>
        <w:spacing w:before="100" w:beforeAutospacing="1" w:after="100" w:afterAutospacing="1"/>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填写说明：</w:t>
      </w:r>
      <w:r/>
    </w:p>
    <w:p>
      <w:pPr>
        <w:pStyle w:val="102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1、开标一览表必须加盖投标人公章（复印件无效）。</w:t>
      </w:r>
      <w:r/>
    </w:p>
    <w:p>
      <w:pPr>
        <w:pStyle w:val="102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2、本次报价报的是优惠率（在系统优惠率处填写），实际结算单价=定价*</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1-优惠</w:t>
      </w:r>
      <w:r>
        <w:rPr>
          <w:rFonts w:hint="eastAsia" w:ascii="宋体" w:hAnsi="宋体" w:eastAsia="宋体" w:cs="宋体"/>
          <w:b/>
          <w:bCs/>
          <w:color w:val="auto"/>
          <w:sz w:val="21"/>
          <w:szCs w:val="21"/>
        </w:rPr>
        <w:t xml:space="preserve">率</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，如优惠率为</w:t>
      </w:r>
      <w:r>
        <w:rPr>
          <w:rFonts w:hint="eastAsia" w:ascii="宋体" w:hAnsi="宋体" w:eastAsia="宋体" w:cs="宋体"/>
          <w:b/>
          <w:bCs/>
          <w:color w:val="auto"/>
          <w:sz w:val="21"/>
          <w:szCs w:val="21"/>
          <w:lang w:val="en-US" w:eastAsia="zh-CN"/>
        </w:rPr>
        <w:t xml:space="preserve">1</w:t>
      </w:r>
      <w:r>
        <w:rPr>
          <w:rFonts w:hint="eastAsia" w:ascii="宋体" w:hAnsi="宋体" w:eastAsia="宋体" w:cs="宋体"/>
          <w:b/>
          <w:bCs/>
          <w:color w:val="auto"/>
          <w:sz w:val="21"/>
          <w:szCs w:val="21"/>
        </w:rPr>
        <w:t xml:space="preserve">0%，则结算价=基准价×</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1-10%）</w:t>
      </w:r>
      <w:r>
        <w:rPr>
          <w:rFonts w:hint="eastAsia" w:ascii="宋体" w:hAnsi="宋体" w:eastAsia="宋体" w:cs="宋体"/>
          <w:b/>
          <w:bCs/>
          <w:color w:val="auto"/>
          <w:sz w:val="21"/>
          <w:szCs w:val="21"/>
        </w:rPr>
        <w:t xml:space="preserve">。</w:t>
      </w:r>
      <w:r/>
    </w:p>
    <w:p>
      <w:pPr>
        <w:jc w:val="left"/>
        <w:widowControl/>
        <w:rPr>
          <w:rFonts w:hint="eastAsia" w:ascii="宋体" w:hAnsi="宋体" w:eastAsia="宋体" w:cs="宋体"/>
          <w:iCs/>
          <w:color w:val="auto"/>
          <w:sz w:val="21"/>
          <w:szCs w:val="21"/>
          <w:u w:val="single"/>
        </w:rPr>
      </w:pPr>
      <w:r>
        <w:rPr>
          <w:rFonts w:hint="eastAsia" w:ascii="宋体" w:hAnsi="宋体" w:eastAsia="宋体" w:cs="宋体"/>
          <w:iCs/>
          <w:color w:val="auto"/>
          <w:sz w:val="21"/>
          <w:szCs w:val="21"/>
          <w:u w:val="single"/>
        </w:rPr>
        <w:br w:type="page" w:clear="all"/>
      </w:r>
      <w:bookmarkEnd w:id="34"/>
      <w:r/>
      <w:bookmarkEnd w:id="35"/>
      <w:r/>
      <w:bookmarkEnd w:id="37"/>
      <w:r/>
      <w:r/>
    </w:p>
    <w:p>
      <w:pPr>
        <w:pStyle w:val="851"/>
        <w:spacing w:line="416" w:lineRule="auto"/>
        <w:rPr>
          <w:rFonts w:hint="eastAsia" w:ascii="宋体" w:hAnsi="宋体" w:eastAsia="宋体" w:cs="宋体"/>
          <w:b w:val="0"/>
          <w:color w:val="auto"/>
          <w:sz w:val="21"/>
          <w:szCs w:val="21"/>
          <w:lang w:val="zh-CN"/>
        </w:rPr>
      </w:pPr>
      <w:r/>
      <w:bookmarkStart w:id="38" w:name="_Ref416435053"/>
      <w:r/>
      <w:bookmarkStart w:id="39" w:name="_Ref445902474"/>
      <w:r/>
      <w:bookmarkStart w:id="40" w:name="_Ref504661243"/>
      <w:r/>
      <w:bookmarkStart w:id="41" w:name="_Toc134091574"/>
      <w:r/>
      <w:bookmarkStart w:id="42" w:name="_Toc167209052"/>
      <w:r/>
      <w:bookmarkStart w:id="43" w:name="_Ref62218800"/>
      <w:r/>
      <w:bookmarkStart w:id="44" w:name="_Ref501489757"/>
      <w:r>
        <w:rPr>
          <w:rFonts w:hint="eastAsia" w:ascii="宋体" w:hAnsi="宋体" w:eastAsia="宋体" w:cs="宋体"/>
          <w:b w:val="0"/>
          <w:color w:val="auto"/>
          <w:sz w:val="21"/>
          <w:szCs w:val="21"/>
          <w:lang w:val="zh-CN"/>
        </w:rPr>
        <w:t xml:space="preserve">7</w:t>
      </w:r>
      <w:bookmarkEnd w:id="38"/>
      <w:r>
        <w:rPr>
          <w:rFonts w:hint="eastAsia" w:ascii="宋体" w:hAnsi="宋体" w:eastAsia="宋体" w:cs="宋体"/>
          <w:b w:val="0"/>
          <w:color w:val="auto"/>
          <w:sz w:val="21"/>
          <w:szCs w:val="21"/>
          <w:lang w:val="zh-CN"/>
        </w:rPr>
        <w:t xml:space="preserve">.报价明细</w:t>
      </w:r>
      <w:bookmarkEnd w:id="39"/>
      <w:r/>
      <w:bookmarkEnd w:id="40"/>
      <w:r>
        <w:rPr>
          <w:rFonts w:hint="eastAsia" w:ascii="宋体" w:hAnsi="宋体" w:eastAsia="宋体" w:cs="宋体"/>
          <w:b w:val="0"/>
          <w:color w:val="auto"/>
          <w:sz w:val="21"/>
          <w:szCs w:val="21"/>
          <w:lang w:val="zh-CN"/>
        </w:rPr>
        <w:t xml:space="preserve">表</w:t>
      </w:r>
      <w:bookmarkEnd w:id="41"/>
      <w:r/>
      <w:bookmarkEnd w:id="42"/>
      <w:r/>
      <w:bookmarkEnd w:id="43"/>
      <w:r/>
      <w:r/>
    </w:p>
    <w:p>
      <w:pPr>
        <w:pStyle w:val="1141"/>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报价明细表</w:t>
      </w:r>
      <w:r/>
    </w:p>
    <w:p>
      <w:pPr>
        <w:spacing w:line="360" w:lineRule="auto"/>
        <w:rPr>
          <w:rFonts w:hint="eastAsia" w:ascii="宋体" w:hAnsi="宋体" w:eastAsia="宋体" w:cs="宋体"/>
          <w:bCs/>
          <w:color w:val="auto"/>
          <w:sz w:val="21"/>
          <w:szCs w:val="21"/>
          <w:lang w:eastAsia="zh-CN"/>
        </w:rPr>
      </w:pPr>
      <w:r>
        <w:rPr>
          <w:rFonts w:hint="eastAsia" w:ascii="宋体" w:hAnsi="宋体" w:eastAsia="宋体" w:cs="宋体"/>
          <w:color w:val="auto"/>
          <w:sz w:val="21"/>
          <w:szCs w:val="21"/>
        </w:rPr>
        <w:t xml:space="preserve">供应商名称：                        招标编号：</w:t>
      </w:r>
      <w:r>
        <w:rPr>
          <w:rFonts w:hint="eastAsia" w:ascii="宋体" w:hAnsi="宋体" w:cs="宋体"/>
          <w:color w:val="auto"/>
          <w:sz w:val="21"/>
          <w:szCs w:val="21"/>
          <w:lang w:eastAsia="zh-CN"/>
        </w:rPr>
        <w:t xml:space="preserve">JSZC-320583-SZGZ-G2026-0024</w:t>
      </w:r>
      <w:r/>
    </w:p>
    <w:tbl>
      <w:tblPr>
        <w:tblStyle w:val="860"/>
        <w:tblW w:w="9371"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532"/>
        <w:gridCol w:w="3090"/>
        <w:gridCol w:w="1530"/>
        <w:gridCol w:w="1503"/>
      </w:tblGrid>
      <w:tr>
        <w:trPr>
          <w:trHeight w:val="435"/>
        </w:trPr>
        <w:tc>
          <w:tcPr>
            <w:tcW w:w="1716"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图书馆</w:t>
            </w:r>
            <w:r/>
          </w:p>
        </w:tc>
        <w:tc>
          <w:tcPr>
            <w:tcW w:w="153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预算金额（万元）</w:t>
            </w:r>
            <w:r/>
          </w:p>
        </w:tc>
        <w:tc>
          <w:tcPr>
            <w:tcW w:w="309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实际数量（册）</w:t>
            </w:r>
            <w:r/>
          </w:p>
        </w:tc>
        <w:tc>
          <w:tcPr>
            <w:tcW w:w="153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投标优惠率</w:t>
            </w:r>
            <w:r/>
          </w:p>
        </w:tc>
        <w:tc>
          <w:tcPr>
            <w:tcW w:w="150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免费质保期</w:t>
            </w:r>
            <w:r/>
          </w:p>
        </w:tc>
      </w:tr>
      <w:tr>
        <w:trPr>
          <w:trHeight w:val="481"/>
        </w:trPr>
        <w:tc>
          <w:tcPr>
            <w:tcW w:w="1716"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昆山市图书馆</w:t>
            </w:r>
            <w:r/>
          </w:p>
        </w:tc>
        <w:tc>
          <w:tcPr>
            <w:tcW w:w="153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75</w:t>
            </w:r>
            <w:r/>
          </w:p>
        </w:tc>
        <w:tc>
          <w:tcPr>
            <w:tcW w:w="309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18750</w:t>
            </w:r>
            <w:r>
              <w:rPr>
                <w:rFonts w:hint="eastAsia" w:ascii="宋体" w:hAnsi="宋体" w:eastAsia="宋体" w:cs="宋体"/>
                <w:color w:val="auto"/>
                <w:sz w:val="21"/>
                <w:szCs w:val="21"/>
              </w:rPr>
              <w:t xml:space="preserve">册，无农家书屋</w:t>
            </w:r>
            <w:r/>
          </w:p>
        </w:tc>
        <w:tc>
          <w:tcPr>
            <w:tcW w:w="153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3"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74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高新区分馆</w:t>
            </w:r>
            <w:r/>
          </w:p>
        </w:tc>
        <w:tc>
          <w:tcPr>
            <w:tcW w:w="1532"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lang w:val="en-US" w:eastAsia="zh-CN"/>
              </w:rPr>
              <w:t xml:space="preserve">4</w:t>
            </w:r>
            <w:r/>
          </w:p>
        </w:tc>
        <w:tc>
          <w:tcPr>
            <w:tcW w:w="309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000册，无农家书屋</w:t>
            </w:r>
            <w:r/>
          </w:p>
        </w:tc>
        <w:tc>
          <w:tcPr>
            <w:tcW w:w="1530" w:type="dxa"/>
            <w:vAlign w:val="center"/>
            <w:vMerge w:val="continue"/>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74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开发区分馆</w:t>
            </w:r>
            <w:r/>
          </w:p>
        </w:tc>
        <w:tc>
          <w:tcPr>
            <w:tcW w:w="1532"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lang w:val="en-US" w:eastAsia="zh-CN"/>
              </w:rPr>
              <w:t xml:space="preserve">4</w:t>
            </w:r>
            <w:r/>
          </w:p>
        </w:tc>
        <w:tc>
          <w:tcPr>
            <w:tcW w:w="309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1000</w:t>
            </w:r>
            <w:r>
              <w:rPr>
                <w:rFonts w:hint="eastAsia" w:ascii="宋体" w:hAnsi="宋体" w:eastAsia="宋体" w:cs="宋体"/>
                <w:color w:val="auto"/>
                <w:sz w:val="21"/>
                <w:szCs w:val="21"/>
              </w:rPr>
              <w:t xml:space="preserve">册，无农家书屋</w:t>
            </w:r>
            <w:r/>
          </w:p>
        </w:tc>
        <w:tc>
          <w:tcPr>
            <w:tcW w:w="1530" w:type="dxa"/>
            <w:vAlign w:val="center"/>
            <w:vMerge w:val="continue"/>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74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花桥分馆</w:t>
            </w:r>
            <w:r/>
          </w:p>
        </w:tc>
        <w:tc>
          <w:tcPr>
            <w:tcW w:w="1532"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7</w:t>
            </w:r>
            <w:r/>
          </w:p>
        </w:tc>
        <w:tc>
          <w:tcPr>
            <w:tcW w:w="309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1750</w:t>
            </w:r>
            <w:r>
              <w:rPr>
                <w:rFonts w:hint="eastAsia" w:ascii="宋体" w:hAnsi="宋体" w:eastAsia="宋体" w:cs="宋体"/>
                <w:color w:val="auto"/>
                <w:sz w:val="21"/>
                <w:szCs w:val="21"/>
              </w:rPr>
              <w:t xml:space="preserve">册，无农家书屋</w:t>
            </w:r>
            <w:r/>
          </w:p>
        </w:tc>
        <w:tc>
          <w:tcPr>
            <w:tcW w:w="1530" w:type="dxa"/>
            <w:vAlign w:val="center"/>
            <w:vMerge w:val="continue"/>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74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周市分馆</w:t>
            </w:r>
            <w:r/>
          </w:p>
        </w:tc>
        <w:tc>
          <w:tcPr>
            <w:tcW w:w="1532"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3</w:t>
            </w:r>
            <w:r/>
          </w:p>
        </w:tc>
        <w:tc>
          <w:tcPr>
            <w:tcW w:w="3090" w:type="dxa"/>
            <w:vAlign w:val="center"/>
            <w:textDirection w:val="lrTb"/>
            <w:noWrap/>
          </w:tcPr>
          <w:p>
            <w:pPr>
              <w:jc w:val="center"/>
              <w:widowControl/>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750</w:t>
            </w:r>
            <w:r>
              <w:rPr>
                <w:rFonts w:hint="eastAsia" w:ascii="宋体" w:hAnsi="宋体" w:eastAsia="宋体" w:cs="宋体"/>
                <w:color w:val="auto"/>
                <w:sz w:val="21"/>
                <w:szCs w:val="21"/>
              </w:rPr>
              <w:t xml:space="preserve">册，含农家书屋</w:t>
            </w:r>
            <w:r>
              <w:rPr>
                <w:rFonts w:hint="eastAsia" w:ascii="宋体" w:hAnsi="宋体" w:cs="宋体"/>
                <w:color w:val="auto"/>
                <w:sz w:val="21"/>
                <w:szCs w:val="21"/>
                <w:lang w:val="en-US" w:eastAsia="zh-CN"/>
              </w:rPr>
              <w:t xml:space="preserve"> </w:t>
            </w:r>
            <w:r/>
          </w:p>
        </w:tc>
        <w:tc>
          <w:tcPr>
            <w:tcW w:w="1530" w:type="dxa"/>
            <w:vAlign w:val="center"/>
            <w:vMerge w:val="continue"/>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74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巴城分馆</w:t>
            </w:r>
            <w:r/>
          </w:p>
        </w:tc>
        <w:tc>
          <w:tcPr>
            <w:tcW w:w="1532"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4</w:t>
            </w:r>
            <w:r/>
          </w:p>
        </w:tc>
        <w:tc>
          <w:tcPr>
            <w:tcW w:w="309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100</w:t>
            </w:r>
            <w:r>
              <w:rPr>
                <w:rFonts w:hint="eastAsia" w:ascii="宋体" w:hAnsi="宋体" w:eastAsia="宋体" w:cs="宋体"/>
                <w:color w:val="auto"/>
                <w:sz w:val="21"/>
                <w:szCs w:val="21"/>
              </w:rPr>
              <w:t xml:space="preserve">0册，不含农家书屋</w:t>
            </w:r>
            <w:r/>
          </w:p>
        </w:tc>
        <w:tc>
          <w:tcPr>
            <w:tcW w:w="1530" w:type="dxa"/>
            <w:vAlign w:val="center"/>
            <w:vMerge w:val="continue"/>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74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张浦分馆</w:t>
            </w:r>
            <w:r/>
          </w:p>
        </w:tc>
        <w:tc>
          <w:tcPr>
            <w:tcW w:w="1532"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3</w:t>
            </w:r>
            <w:r/>
          </w:p>
        </w:tc>
        <w:tc>
          <w:tcPr>
            <w:tcW w:w="3090" w:type="dxa"/>
            <w:vAlign w:val="center"/>
            <w:textDirection w:val="lrTb"/>
            <w:noWrap/>
          </w:tcPr>
          <w:p>
            <w:pPr>
              <w:jc w:val="center"/>
              <w:widowControl/>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750</w:t>
            </w:r>
            <w:r>
              <w:rPr>
                <w:rFonts w:hint="eastAsia" w:ascii="宋体" w:hAnsi="宋体" w:eastAsia="宋体" w:cs="宋体"/>
                <w:color w:val="auto"/>
                <w:sz w:val="21"/>
                <w:szCs w:val="21"/>
              </w:rPr>
              <w:t xml:space="preserve">册，含农家书屋</w:t>
            </w:r>
            <w:r>
              <w:rPr>
                <w:rFonts w:hint="eastAsia" w:ascii="宋体" w:hAnsi="宋体" w:cs="宋体"/>
                <w:color w:val="auto"/>
                <w:sz w:val="21"/>
                <w:szCs w:val="21"/>
                <w:lang w:val="en-US" w:eastAsia="zh-CN"/>
              </w:rPr>
              <w:t xml:space="preserve"> </w:t>
            </w:r>
            <w:r/>
          </w:p>
        </w:tc>
        <w:tc>
          <w:tcPr>
            <w:tcW w:w="1530" w:type="dxa"/>
            <w:vAlign w:val="center"/>
            <w:vMerge w:val="continue"/>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74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陆家分馆</w:t>
            </w:r>
            <w:r/>
          </w:p>
        </w:tc>
        <w:tc>
          <w:tcPr>
            <w:tcW w:w="1532"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2</w:t>
            </w:r>
            <w:r/>
          </w:p>
        </w:tc>
        <w:tc>
          <w:tcPr>
            <w:tcW w:w="309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500</w:t>
            </w:r>
            <w:r>
              <w:rPr>
                <w:rFonts w:hint="eastAsia" w:ascii="宋体" w:hAnsi="宋体" w:eastAsia="宋体" w:cs="宋体"/>
                <w:color w:val="auto"/>
                <w:sz w:val="21"/>
                <w:szCs w:val="21"/>
              </w:rPr>
              <w:t xml:space="preserve">册，不含农家书屋</w:t>
            </w:r>
            <w:r/>
          </w:p>
        </w:tc>
        <w:tc>
          <w:tcPr>
            <w:tcW w:w="1530" w:type="dxa"/>
            <w:vAlign w:val="center"/>
            <w:vMerge w:val="continue"/>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74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千灯分馆</w:t>
            </w:r>
            <w:r/>
          </w:p>
        </w:tc>
        <w:tc>
          <w:tcPr>
            <w:tcW w:w="1532"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3</w:t>
            </w:r>
            <w:r/>
          </w:p>
        </w:tc>
        <w:tc>
          <w:tcPr>
            <w:tcW w:w="309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75</w:t>
            </w:r>
            <w:r>
              <w:rPr>
                <w:rFonts w:hint="eastAsia" w:ascii="宋体" w:hAnsi="宋体" w:eastAsia="宋体" w:cs="宋体"/>
                <w:color w:val="auto"/>
                <w:sz w:val="21"/>
                <w:szCs w:val="21"/>
              </w:rPr>
              <w:t xml:space="preserve">0册，不含农家书屋</w:t>
            </w:r>
            <w:r/>
          </w:p>
        </w:tc>
        <w:tc>
          <w:tcPr>
            <w:tcW w:w="1530" w:type="dxa"/>
            <w:vAlign w:val="center"/>
            <w:vMerge w:val="continue"/>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74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锦溪分馆</w:t>
            </w:r>
            <w:r/>
          </w:p>
        </w:tc>
        <w:tc>
          <w:tcPr>
            <w:tcW w:w="1532"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2</w:t>
            </w:r>
            <w:r/>
          </w:p>
        </w:tc>
        <w:tc>
          <w:tcPr>
            <w:tcW w:w="309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500册，不含农家书屋</w:t>
            </w:r>
            <w:r/>
          </w:p>
        </w:tc>
        <w:tc>
          <w:tcPr>
            <w:tcW w:w="1530" w:type="dxa"/>
            <w:vAlign w:val="center"/>
            <w:vMerge w:val="continue"/>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747"/>
        </w:trPr>
        <w:tc>
          <w:tcPr>
            <w:tcW w:w="1716" w:type="dxa"/>
            <w:vAlign w:val="center"/>
            <w:textDirection w:val="lrTb"/>
            <w:noWrap w:val="false"/>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周庄分馆</w:t>
            </w:r>
            <w:r/>
          </w:p>
        </w:tc>
        <w:tc>
          <w:tcPr>
            <w:tcW w:w="1532" w:type="dxa"/>
            <w:vAlign w:val="center"/>
            <w:textDirection w:val="lrTb"/>
            <w:noWrap w:val="false"/>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2</w:t>
            </w:r>
            <w:r/>
          </w:p>
        </w:tc>
        <w:tc>
          <w:tcPr>
            <w:tcW w:w="3090" w:type="dxa"/>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500</w:t>
            </w:r>
            <w:r>
              <w:rPr>
                <w:rFonts w:hint="eastAsia" w:ascii="宋体" w:hAnsi="宋体" w:eastAsia="宋体" w:cs="宋体"/>
                <w:color w:val="auto"/>
                <w:sz w:val="21"/>
                <w:szCs w:val="21"/>
              </w:rPr>
              <w:t xml:space="preserve">册，含农家书屋</w:t>
            </w:r>
            <w:r>
              <w:rPr>
                <w:rFonts w:hint="eastAsia" w:ascii="宋体" w:hAnsi="宋体" w:cs="宋体"/>
                <w:color w:val="auto"/>
                <w:sz w:val="21"/>
                <w:szCs w:val="21"/>
                <w:lang w:val="en-US" w:eastAsia="zh-CN"/>
              </w:rPr>
              <w:t xml:space="preserve"> </w:t>
            </w:r>
            <w:r/>
          </w:p>
        </w:tc>
        <w:tc>
          <w:tcPr>
            <w:tcW w:w="153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3" w:type="dxa"/>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747"/>
        </w:trPr>
        <w:tc>
          <w:tcPr>
            <w:tcW w:w="171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淀山湖分馆</w:t>
            </w:r>
            <w:r/>
          </w:p>
        </w:tc>
        <w:tc>
          <w:tcPr>
            <w:tcW w:w="153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309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500册，不含农家书屋</w:t>
            </w:r>
            <w:r/>
          </w:p>
        </w:tc>
        <w:tc>
          <w:tcPr>
            <w:tcW w:w="153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3" w:type="dxa"/>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747"/>
        </w:trPr>
        <w:tc>
          <w:tcPr>
            <w:tcW w:w="171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合计</w:t>
            </w:r>
            <w:r/>
          </w:p>
        </w:tc>
        <w:tc>
          <w:tcPr>
            <w:tcW w:w="153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sum(B2:B13)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111</w:t>
            </w:r>
            <w:r>
              <w:rPr>
                <w:rFonts w:hint="eastAsia" w:ascii="宋体" w:hAnsi="宋体" w:eastAsia="宋体" w:cs="宋体"/>
                <w:color w:val="auto"/>
                <w:sz w:val="21"/>
                <w:szCs w:val="21"/>
              </w:rPr>
              <w:fldChar w:fldCharType="end"/>
            </w:r>
            <w:r/>
          </w:p>
        </w:tc>
        <w:tc>
          <w:tcPr>
            <w:tcW w:w="309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3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3" w:type="dxa"/>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pStyle w:val="106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06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投标人：（单位盖章）</w:t>
      </w:r>
      <w:r/>
    </w:p>
    <w:p>
      <w:pPr>
        <w:pStyle w:val="106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法定代表人或被授权人：（签字或盖章）</w:t>
      </w:r>
      <w:r/>
    </w:p>
    <w:p>
      <w:pPr>
        <w:pStyle w:val="106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日期：   年   月  日</w:t>
      </w:r>
      <w:r/>
    </w:p>
    <w:p>
      <w:pPr>
        <w:pStyle w:val="851"/>
        <w:spacing w:line="416" w:lineRule="auto"/>
        <w:rPr>
          <w:rFonts w:hint="eastAsia" w:ascii="宋体" w:hAnsi="宋体" w:eastAsia="宋体" w:cs="宋体"/>
          <w:color w:val="auto"/>
          <w:sz w:val="21"/>
          <w:szCs w:val="21"/>
        </w:rPr>
      </w:pPr>
      <w:r>
        <w:rPr>
          <w:rFonts w:hint="eastAsia" w:ascii="宋体" w:hAnsi="宋体" w:eastAsia="宋体" w:cs="宋体"/>
          <w:b w:val="0"/>
          <w:color w:val="auto"/>
          <w:sz w:val="21"/>
          <w:szCs w:val="21"/>
        </w:rPr>
        <w:br w:type="page" w:clear="all"/>
      </w:r>
      <w:bookmarkStart w:id="45" w:name="_Toc12781"/>
      <w:r>
        <w:rPr>
          <w:rFonts w:hint="eastAsia" w:ascii="宋体" w:hAnsi="宋体" w:eastAsia="宋体" w:cs="宋体"/>
          <w:b w:val="0"/>
          <w:color w:val="auto"/>
          <w:sz w:val="21"/>
          <w:szCs w:val="21"/>
        </w:rPr>
        <w:t xml:space="preserve">8.中小企业声明函</w:t>
      </w:r>
      <w:bookmarkEnd w:id="44"/>
      <w:r/>
      <w:bookmarkEnd w:id="45"/>
      <w:r/>
      <w:r/>
    </w:p>
    <w:p>
      <w:pPr>
        <w:pStyle w:val="1248"/>
        <w:ind w:right="-21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中小企业声明函（服务）</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本公司（联合体）郑重声明，根据《政府采购促进中小企业发展办法》（财库〔2020〕46号）的规定，本公司参加昆山市文体广电和旅游局（昆山市图书馆）的纸质图书供应服务采购活动，服务全部由符合政策要求的中小企业承接。相关企业（含联合体中的中小企业、签订分包意向协议的中小企业）的具体情况如下： </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i/>
          <w:iCs/>
          <w:color w:val="auto"/>
          <w:sz w:val="21"/>
          <w:szCs w:val="21"/>
          <w:u w:val="single"/>
        </w:rPr>
        <w:t xml:space="preserve">纸质图书供应服务</w:t>
      </w:r>
      <w:r>
        <w:rPr>
          <w:rFonts w:hint="eastAsia" w:ascii="宋体" w:hAnsi="宋体" w:eastAsia="宋体" w:cs="宋体"/>
          <w:color w:val="auto"/>
          <w:sz w:val="21"/>
          <w:szCs w:val="21"/>
        </w:rPr>
        <w:t xml:space="preserve">，属于</w:t>
      </w:r>
      <w:r>
        <w:rPr>
          <w:rFonts w:hint="eastAsia" w:ascii="宋体" w:hAnsi="宋体" w:eastAsia="宋体" w:cs="宋体"/>
          <w:i/>
          <w:iCs/>
          <w:color w:val="auto"/>
          <w:sz w:val="21"/>
          <w:szCs w:val="21"/>
          <w:u w:val="single"/>
          <w:lang w:val="en-US" w:eastAsia="zh-CN"/>
        </w:rPr>
        <w:t xml:space="preserve">批发业</w:t>
      </w:r>
      <w:r>
        <w:rPr>
          <w:rFonts w:hint="eastAsia" w:ascii="宋体" w:hAnsi="宋体" w:eastAsia="宋体" w:cs="宋体"/>
          <w:color w:val="auto"/>
          <w:sz w:val="21"/>
          <w:szCs w:val="21"/>
        </w:rPr>
        <w:t xml:space="preserve">；承建（承接）企业为</w:t>
      </w:r>
      <w:r>
        <w:rPr>
          <w:rFonts w:hint="eastAsia" w:ascii="宋体" w:hAnsi="宋体" w:eastAsia="宋体" w:cs="宋体"/>
          <w:i/>
          <w:iCs/>
          <w:color w:val="auto"/>
          <w:sz w:val="21"/>
          <w:szCs w:val="21"/>
          <w:u w:val="single"/>
        </w:rPr>
        <w:t xml:space="preserve">（企业名称）</w:t>
      </w:r>
      <w:r>
        <w:rPr>
          <w:rFonts w:hint="eastAsia" w:ascii="宋体" w:hAnsi="宋体" w:eastAsia="宋体" w:cs="宋体"/>
          <w:color w:val="auto"/>
          <w:sz w:val="21"/>
          <w:szCs w:val="21"/>
        </w:rPr>
        <w:t xml:space="preserve">，从业人员</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人，营业收入为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万元，资产总额为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万元，属于</w:t>
      </w:r>
      <w:r>
        <w:rPr>
          <w:rFonts w:hint="eastAsia" w:ascii="宋体" w:hAnsi="宋体" w:eastAsia="宋体" w:cs="宋体"/>
          <w:i/>
          <w:iCs/>
          <w:color w:val="auto"/>
          <w:sz w:val="21"/>
          <w:szCs w:val="21"/>
          <w:u w:val="single"/>
          <w:lang w:val="en-US" w:eastAsia="zh-CN"/>
        </w:rPr>
        <w:t xml:space="preserve">     </w:t>
      </w:r>
      <w:r>
        <w:rPr>
          <w:rFonts w:hint="eastAsia" w:ascii="宋体" w:hAnsi="宋体" w:eastAsia="宋体" w:cs="宋体"/>
          <w:i/>
          <w:iCs/>
          <w:color w:val="auto"/>
          <w:sz w:val="21"/>
          <w:szCs w:val="21"/>
          <w:u w:val="single"/>
        </w:rPr>
        <w:t xml:space="preserve">（中型企业、小 型企业、微型企业）</w:t>
      </w:r>
      <w:r>
        <w:rPr>
          <w:rFonts w:hint="eastAsia" w:ascii="宋体" w:hAnsi="宋体" w:eastAsia="宋体" w:cs="宋体"/>
          <w:color w:val="auto"/>
          <w:sz w:val="21"/>
          <w:szCs w:val="21"/>
        </w:rPr>
        <w:t xml:space="preserve">；</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本企业对上述声明内容的真实性负责。如有虚假，将依法承担相应责任。</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注：1.从业人员、营业收入、资产总额填报上一年度数据，无上一年度数据的新成立企业可不填报。</w:t>
      </w:r>
      <w:r/>
    </w:p>
    <w:p>
      <w:pPr>
        <w:ind w:firstLine="960"/>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b/>
          <w:color w:val="auto"/>
          <w:sz w:val="21"/>
          <w:szCs w:val="21"/>
        </w:rPr>
        <w:t xml:space="preserve">本项目所属行业为</w:t>
      </w:r>
      <w:r>
        <w:rPr>
          <w:rFonts w:hint="eastAsia" w:ascii="宋体" w:hAnsi="宋体" w:eastAsia="宋体" w:cs="宋体"/>
          <w:b/>
          <w:color w:val="auto"/>
          <w:sz w:val="21"/>
          <w:szCs w:val="21"/>
          <w:highlight w:val="yellow"/>
        </w:rPr>
        <w:t xml:space="preserve">批发业</w:t>
      </w:r>
      <w:r>
        <w:rPr>
          <w:rFonts w:hint="eastAsia" w:ascii="宋体" w:hAnsi="宋体" w:eastAsia="宋体" w:cs="宋体"/>
          <w:b/>
          <w:color w:val="auto"/>
          <w:sz w:val="21"/>
          <w:szCs w:val="21"/>
        </w:rPr>
        <w:t xml:space="preserve">。中小微企业划型标准请根据《中小企业划型标准规定》（工信部联企业〔2011〕300号）</w:t>
      </w:r>
      <w:r/>
    </w:p>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righ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投标人（公章）：</w:t>
      </w:r>
      <w:r/>
    </w:p>
    <w:p>
      <w:pPr>
        <w:jc w:val="righ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日  期：：      年      月      日</w:t>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248"/>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ind w:firstLine="420"/>
        <w:spacing w:line="36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br w:type="page" w:clear="all"/>
      </w:r>
      <w:r>
        <w:rPr>
          <w:rFonts w:hint="eastAsia" w:ascii="宋体" w:hAnsi="宋体" w:eastAsia="宋体" w:cs="宋体"/>
          <w:bCs/>
          <w:color w:val="auto"/>
          <w:sz w:val="21"/>
          <w:szCs w:val="21"/>
        </w:rPr>
        <w:t xml:space="preserve">附件</w:t>
      </w:r>
      <w:r/>
    </w:p>
    <w:p>
      <w:pPr>
        <w:spacing w:before="100" w:beforeAutospacing="1" w:after="100" w:afterAutospacing="1"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关于印发中小企业划型标准规定的通知</w:t>
      </w:r>
      <w:r/>
    </w:p>
    <w:p>
      <w:pPr>
        <w:spacing w:before="100" w:beforeAutospacing="1" w:after="100" w:afterAutospacing="1"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工信部联企业〔2011〕300号</w:t>
      </w:r>
      <w:r/>
    </w:p>
    <w:p>
      <w:pPr>
        <w:spacing w:before="100" w:beforeAutospacing="1" w:after="100" w:afterAutospacing="1"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各省、自治区、直辖市人民政府，国务院各部委、各直属机构及有关单位：</w:t>
      </w:r>
      <w:r/>
    </w:p>
    <w:p>
      <w:pPr>
        <w:spacing w:before="100" w:beforeAutospacing="1" w:after="100" w:afterAutospacing="1"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before="100" w:beforeAutospacing="1" w:after="100" w:afterAutospacing="1"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工业和信息化部　国家统计局</w:t>
      </w:r>
      <w:r/>
    </w:p>
    <w:p>
      <w:pPr>
        <w:spacing w:before="100" w:beforeAutospacing="1" w:after="100" w:afterAutospacing="1"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国家发展和改革委员会　财政部</w:t>
      </w:r>
      <w:r/>
    </w:p>
    <w:p>
      <w:pPr>
        <w:spacing w:before="100" w:beforeAutospacing="1" w:after="100" w:afterAutospacing="1"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二○一一年六月十八日</w:t>
      </w:r>
      <w:r/>
    </w:p>
    <w:p>
      <w:pPr>
        <w:spacing w:before="100" w:beforeAutospacing="1" w:after="100" w:afterAutospacing="1" w:line="360" w:lineRule="auto"/>
        <w:widowControl/>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中小企业划型标准规定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一、根据《中华人民共和国中小企业促进法》和《国务院关于进一步促进中小企业发展的若干意见》(国发〔2009〕36号)，制定本规定。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二、中小企业划分为中型、小型、微型三种类型，具体标准根据企业从业人员、营业收入、资产总额等指标，结合行业特点制定。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四、各行业划型标准为：</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（一）农、林、牧、渔业。营业收入20000万元以下的为中小微型企业。其中，营业收入500万元及以上的为中型企业，营业收入50万元及以上的为小型企业，营业收入50万元以下的为微型企业。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（十六）其他未列明行业。从业人员300人以下的为中小微型企业。其中，从业人员100人及以上的为中型企业；从业人员10人及以上的为小型企业；从业人员10人以下的为微型企业。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五、企业类型的划分以统计部门的统计数据为依据。</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六、本规定适用于在中华人民共和国境内依法设立的各类所有制和各种组织形式的企业。个体工商户和本规定以外的行业，参照本规定进行划型。</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八、本规定由工业和信息化部、国家统计局会同有关部门根据《国民经济行业分类》修订情况和企业发展变化情况适时修订。</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九、本规定由工业和信息化部、国家统计局会同有关部门负责解释。</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十、本规定自发布之日起执行，原国家经贸委、原国家计委、财政部和国家统计局2003年颁布的《中小企业标准暂行规定》同时废止。</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p>
    <w:p>
      <w:pPr>
        <w:pStyle w:val="851"/>
        <w:spacing w:line="416" w:lineRule="auto"/>
        <w:rPr>
          <w:rFonts w:hint="eastAsia" w:ascii="宋体" w:hAnsi="宋体" w:eastAsia="宋体" w:cs="宋体"/>
          <w:b w:val="0"/>
          <w:color w:val="auto"/>
          <w:sz w:val="21"/>
          <w:szCs w:val="21"/>
        </w:rPr>
      </w:pPr>
      <w:r/>
      <w:bookmarkStart w:id="46" w:name="_企业从业人员情况表"/>
      <w:r/>
      <w:bookmarkEnd w:id="46"/>
      <w:r/>
      <w:bookmarkStart w:id="47" w:name="_Toc22283"/>
      <w:r/>
      <w:bookmarkStart w:id="48" w:name="_Ref79412921"/>
      <w:r/>
      <w:bookmarkStart w:id="49" w:name="_Ref343881462"/>
      <w:r/>
      <w:bookmarkStart w:id="50" w:name="_Toc497431311"/>
      <w:r>
        <w:rPr>
          <w:rFonts w:hint="eastAsia" w:ascii="宋体" w:hAnsi="宋体" w:eastAsia="宋体" w:cs="宋体"/>
          <w:b w:val="0"/>
          <w:color w:val="auto"/>
          <w:sz w:val="21"/>
          <w:szCs w:val="21"/>
        </w:rPr>
        <w:t xml:space="preserve">9.残疾人福利性单位声明函</w:t>
      </w:r>
      <w:bookmarkEnd w:id="47"/>
      <w:r/>
      <w:bookmarkEnd w:id="48"/>
      <w:r/>
      <w:r/>
    </w:p>
    <w:p>
      <w:pPr>
        <w:spacing w:line="580" w:lineRule="exact"/>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r>
      <w:r/>
    </w:p>
    <w:p>
      <w:pPr>
        <w:jc w:val="center"/>
        <w:spacing w:line="580" w:lineRule="exact"/>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 xml:space="preserve">残疾人福利性单位声明函</w:t>
      </w:r>
      <w:r/>
    </w:p>
    <w:p>
      <w:pPr>
        <w:spacing w:line="580" w:lineRule="exact"/>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r>
      <w:r/>
    </w:p>
    <w:p>
      <w:pPr>
        <w:ind w:firstLine="444"/>
        <w:spacing w:line="580" w:lineRule="exact"/>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 xml:space="preserve">本单位郑重声明，根据《财政部  民政部  中国残疾人联合会关于促进残疾人就业政府采购政策的通知》（财库</w:t>
      </w:r>
      <w:r>
        <w:rPr>
          <w:rFonts w:hint="eastAsia" w:ascii="宋体" w:hAnsi="宋体" w:eastAsia="宋体" w:cs="宋体"/>
          <w:color w:val="auto"/>
          <w:sz w:val="21"/>
          <w:szCs w:val="21"/>
        </w:rPr>
        <w:t xml:space="preserve">〔2017〕141</w:t>
      </w:r>
      <w:r>
        <w:rPr>
          <w:rFonts w:hint="eastAsia" w:ascii="宋体" w:hAnsi="宋体" w:eastAsia="宋体" w:cs="宋体"/>
          <w:color w:val="auto"/>
          <w:spacing w:val="6"/>
          <w:sz w:val="21"/>
          <w:szCs w:val="21"/>
        </w:rPr>
        <w:t xml:space="preserve">号）的规定，本单位为符合条件的残疾人福利性单位，且本单位参加</w:t>
      </w:r>
      <w:r>
        <w:rPr>
          <w:rFonts w:hint="eastAsia" w:ascii="宋体" w:hAnsi="宋体" w:eastAsia="宋体" w:cs="宋体"/>
          <w:color w:val="auto"/>
          <w:spacing w:val="6"/>
          <w:sz w:val="21"/>
          <w:szCs w:val="21"/>
          <w:u w:val="single"/>
        </w:rPr>
        <w:t xml:space="preserve">______</w:t>
      </w:r>
      <w:r>
        <w:rPr>
          <w:rFonts w:hint="eastAsia" w:ascii="宋体" w:hAnsi="宋体" w:eastAsia="宋体" w:cs="宋体"/>
          <w:color w:val="auto"/>
          <w:spacing w:val="6"/>
          <w:sz w:val="21"/>
          <w:szCs w:val="21"/>
        </w:rPr>
        <w:t xml:space="preserve">单位的</w:t>
      </w:r>
      <w:r>
        <w:rPr>
          <w:rFonts w:hint="eastAsia" w:ascii="宋体" w:hAnsi="宋体" w:eastAsia="宋体" w:cs="宋体"/>
          <w:color w:val="auto"/>
          <w:spacing w:val="6"/>
          <w:sz w:val="21"/>
          <w:szCs w:val="21"/>
          <w:u w:val="single"/>
        </w:rPr>
        <w:t xml:space="preserve">______</w:t>
      </w:r>
      <w:r>
        <w:rPr>
          <w:rFonts w:hint="eastAsia" w:ascii="宋体" w:hAnsi="宋体" w:eastAsia="宋体" w:cs="宋体"/>
          <w:color w:val="auto"/>
          <w:spacing w:val="6"/>
          <w:sz w:val="21"/>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 xml:space="preserve">本单位对上述声明的真实性负责。如有虚假，将依法承担相应责任。</w:t>
      </w:r>
      <w:r/>
    </w:p>
    <w:p>
      <w:pPr>
        <w:ind w:firstLine="444"/>
        <w:spacing w:line="580" w:lineRule="exact"/>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r>
      <w:r/>
    </w:p>
    <w:p>
      <w:pPr>
        <w:ind w:firstLine="444"/>
        <w:spacing w:line="580" w:lineRule="exact"/>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r>
      <w:r/>
    </w:p>
    <w:p>
      <w:pPr>
        <w:ind w:right="1560" w:firstLine="444"/>
        <w:jc w:val="right"/>
        <w:spacing w:line="580" w:lineRule="exact"/>
        <w:tabs>
          <w:tab w:val="left" w:pos="4860" w:leader="none"/>
        </w:tabs>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 xml:space="preserve">                    单位名称（盖章）：</w:t>
      </w:r>
      <w:r/>
    </w:p>
    <w:p>
      <w:pPr>
        <w:ind w:right="1560" w:firstLine="444"/>
        <w:jc w:val="right"/>
        <w:spacing w:line="580" w:lineRule="exact"/>
        <w:tabs>
          <w:tab w:val="left" w:pos="4860" w:leader="none"/>
        </w:tabs>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 xml:space="preserve">                 日  期：</w:t>
      </w:r>
      <w:r/>
    </w:p>
    <w:p>
      <w:pPr>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br w:type="page" w:clear="all"/>
      </w:r>
      <w:r/>
    </w:p>
    <w:p>
      <w:pPr>
        <w:pStyle w:val="851"/>
        <w:spacing w:line="416" w:lineRule="auto"/>
        <w:rPr>
          <w:rFonts w:hint="eastAsia" w:ascii="宋体" w:hAnsi="宋体" w:eastAsia="宋体" w:cs="宋体"/>
          <w:b w:val="0"/>
          <w:color w:val="auto"/>
          <w:sz w:val="21"/>
          <w:szCs w:val="21"/>
          <w:highlight w:val="yellow"/>
          <w:lang w:eastAsia="zh-CN"/>
        </w:rPr>
      </w:pPr>
      <w:r>
        <w:rPr>
          <w:rFonts w:hint="eastAsia" w:ascii="宋体" w:hAnsi="宋体" w:eastAsia="宋体" w:cs="宋体"/>
          <w:b w:val="0"/>
          <w:color w:val="auto"/>
          <w:sz w:val="21"/>
          <w:szCs w:val="21"/>
          <w:highlight w:val="yellow"/>
        </w:rPr>
        <w:t xml:space="preserve">10.关于符合本国产品标准的声明函</w:t>
      </w:r>
      <w:r>
        <w:rPr>
          <w:rFonts w:hint="eastAsia" w:ascii="宋体" w:hAnsi="宋体" w:eastAsia="宋体" w:cs="宋体"/>
          <w:b w:val="0"/>
          <w:color w:val="auto"/>
          <w:sz w:val="21"/>
          <w:szCs w:val="21"/>
          <w:highlight w:val="yellow"/>
          <w:lang w:eastAsia="zh-CN"/>
        </w:rPr>
        <w:t xml:space="preserve">（</w:t>
      </w:r>
      <w:r>
        <w:rPr>
          <w:rFonts w:hint="eastAsia" w:ascii="宋体" w:hAnsi="宋体" w:eastAsia="宋体" w:cs="宋体"/>
          <w:b w:val="0"/>
          <w:color w:val="auto"/>
          <w:sz w:val="21"/>
          <w:szCs w:val="21"/>
          <w:highlight w:val="yellow"/>
          <w:lang w:val="en-US" w:eastAsia="zh-CN"/>
        </w:rPr>
        <w:t xml:space="preserve">本项目为服务类项目，不做价格折扣优惠</w:t>
      </w:r>
      <w:r>
        <w:rPr>
          <w:rFonts w:hint="eastAsia" w:ascii="宋体" w:hAnsi="宋体" w:eastAsia="宋体" w:cs="宋体"/>
          <w:b w:val="0"/>
          <w:color w:val="auto"/>
          <w:sz w:val="21"/>
          <w:szCs w:val="21"/>
          <w:highlight w:val="yellow"/>
          <w:lang w:eastAsia="zh-CN"/>
        </w:rPr>
        <w:t xml:space="preserve">）</w:t>
      </w:r>
      <w:r/>
    </w:p>
    <w:p>
      <w:pPr>
        <w:pStyle w:val="894"/>
        <w:jc w:val="center"/>
        <w:spacing w:before="30" w:beforeAutospacing="0" w:after="30" w:afterAutospacing="0"/>
        <w:shd w:val="clear" w:color="auto" w:fill="ffffff"/>
        <w:rPr>
          <w:rStyle w:val="903"/>
          <w:rFonts w:hint="eastAsia" w:ascii="宋体" w:hAnsi="宋体" w:eastAsia="宋体" w:cs="宋体"/>
          <w:color w:val="auto"/>
          <w:sz w:val="21"/>
          <w:szCs w:val="21"/>
          <w:highlight w:val="yellow"/>
          <w:shd w:val="clear" w:color="auto" w:fill="ffffff"/>
        </w:rPr>
      </w:pPr>
      <w:r>
        <w:rPr>
          <w:rFonts w:hint="eastAsia" w:ascii="宋体" w:hAnsi="宋体" w:eastAsia="宋体" w:cs="宋体"/>
          <w:color w:val="auto"/>
          <w:sz w:val="21"/>
          <w:szCs w:val="21"/>
          <w:highlight w:val="yellow"/>
          <w:shd w:val="clear" w:color="auto" w:fill="ffffff"/>
        </w:rPr>
      </w:r>
      <w:r/>
    </w:p>
    <w:p>
      <w:pPr>
        <w:jc w:val="center"/>
        <w:spacing w:line="580" w:lineRule="exact"/>
        <w:rPr>
          <w:rFonts w:hint="eastAsia" w:ascii="宋体" w:hAnsi="宋体" w:eastAsia="宋体" w:cs="宋体"/>
          <w:color w:val="auto"/>
          <w:spacing w:val="6"/>
          <w:sz w:val="21"/>
          <w:szCs w:val="21"/>
          <w:highlight w:val="yellow"/>
        </w:rPr>
      </w:pPr>
      <w:r>
        <w:rPr>
          <w:rFonts w:hint="eastAsia" w:ascii="宋体" w:hAnsi="宋体" w:eastAsia="宋体" w:cs="宋体"/>
          <w:color w:val="auto"/>
          <w:spacing w:val="6"/>
          <w:sz w:val="21"/>
          <w:szCs w:val="21"/>
          <w:highlight w:val="yellow"/>
        </w:rPr>
        <w:t xml:space="preserve">关于符合本国产品标准的声明函</w:t>
      </w:r>
      <w:r/>
    </w:p>
    <w:p>
      <w:pPr>
        <w:pStyle w:val="894"/>
        <w:ind w:firstLine="420"/>
        <w:spacing w:before="30" w:beforeAutospacing="0" w:after="30" w:afterAutospacing="0"/>
        <w:shd w:val="clear" w:color="auto" w:fill="ffffff"/>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r>
      <w:r/>
    </w:p>
    <w:p>
      <w:pPr>
        <w:pStyle w:val="894"/>
        <w:ind w:firstLine="420"/>
        <w:spacing w:before="30" w:beforeAutospacing="0" w:after="30" w:afterAutospacing="0"/>
        <w:shd w:val="clear" w:color="auto" w:fill="ffffff"/>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4"/>
        <w:ind w:firstLine="420"/>
        <w:spacing w:before="30" w:beforeAutospacing="0" w:after="30" w:afterAutospacing="0"/>
        <w:shd w:val="clear" w:color="auto" w:fill="ffffff"/>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shd w:val="clear" w:color="auto" w:fill="ffffff"/>
        </w:rPr>
        <w:t xml:space="preserve">1.</w:t>
      </w:r>
      <w:r>
        <w:rPr>
          <w:rStyle w:val="906"/>
          <w:rFonts w:hint="eastAsia" w:ascii="宋体" w:hAnsi="宋体" w:eastAsia="宋体" w:cs="宋体"/>
          <w:color w:val="auto"/>
          <w:sz w:val="21"/>
          <w:szCs w:val="21"/>
          <w:highlight w:val="yellow"/>
          <w:u w:val="single"/>
          <w:shd w:val="clear" w:color="auto" w:fill="ffffff"/>
        </w:rPr>
        <w:t xml:space="preserve">（产品名称1）</w:t>
      </w:r>
      <w:r>
        <w:rPr>
          <w:rStyle w:val="906"/>
          <w:rFonts w:hint="eastAsia" w:ascii="宋体" w:hAnsi="宋体" w:eastAsia="宋体" w:cs="宋体"/>
          <w:color w:val="auto"/>
          <w:sz w:val="21"/>
          <w:szCs w:val="21"/>
          <w:highlight w:val="yellow"/>
          <w:shd w:val="clear" w:color="auto" w:fill="ffffff"/>
          <w:vertAlign w:val="superscript"/>
        </w:rPr>
        <w:t xml:space="preserve">1</w:t>
      </w:r>
      <w:r>
        <w:rPr>
          <w:rFonts w:hint="eastAsia" w:ascii="宋体" w:hAnsi="宋体" w:eastAsia="宋体" w:cs="宋体"/>
          <w:color w:val="auto"/>
          <w:sz w:val="21"/>
          <w:szCs w:val="21"/>
          <w:highlight w:val="yellow"/>
          <w:shd w:val="clear" w:color="auto" w:fill="ffffff"/>
        </w:rPr>
        <w:t xml:space="preserve">，生产厂为</w:t>
      </w:r>
      <w:r>
        <w:rPr>
          <w:rStyle w:val="906"/>
          <w:rFonts w:hint="eastAsia" w:ascii="宋体" w:hAnsi="宋体" w:eastAsia="宋体" w:cs="宋体"/>
          <w:color w:val="auto"/>
          <w:sz w:val="21"/>
          <w:szCs w:val="21"/>
          <w:highlight w:val="yellow"/>
          <w:u w:val="single"/>
          <w:shd w:val="clear" w:color="auto" w:fill="ffffff"/>
        </w:rPr>
        <w:t xml:space="preserve">（厂名）</w:t>
      </w:r>
      <w:r>
        <w:rPr>
          <w:rStyle w:val="906"/>
          <w:rFonts w:hint="eastAsia" w:ascii="宋体" w:hAnsi="宋体" w:eastAsia="宋体" w:cs="宋体"/>
          <w:color w:val="auto"/>
          <w:sz w:val="21"/>
          <w:szCs w:val="21"/>
          <w:highlight w:val="yellow"/>
          <w:shd w:val="clear" w:color="auto" w:fill="ffffff"/>
          <w:vertAlign w:val="superscript"/>
        </w:rPr>
        <w:t xml:space="preserve">2</w:t>
      </w:r>
      <w:r>
        <w:rPr>
          <w:rFonts w:hint="eastAsia" w:ascii="宋体" w:hAnsi="宋体" w:eastAsia="宋体" w:cs="宋体"/>
          <w:color w:val="auto"/>
          <w:sz w:val="21"/>
          <w:szCs w:val="21"/>
          <w:highlight w:val="yellow"/>
          <w:shd w:val="clear" w:color="auto" w:fill="ffffff"/>
        </w:rPr>
        <w:t xml:space="preserve">，厂址为</w:t>
      </w:r>
      <w:r>
        <w:rPr>
          <w:rStyle w:val="906"/>
          <w:rFonts w:hint="eastAsia" w:ascii="宋体" w:hAnsi="宋体" w:eastAsia="宋体" w:cs="宋体"/>
          <w:color w:val="auto"/>
          <w:sz w:val="21"/>
          <w:szCs w:val="21"/>
          <w:highlight w:val="yellow"/>
          <w:u w:val="single"/>
          <w:shd w:val="clear" w:color="auto" w:fill="ffffff"/>
        </w:rPr>
        <w:t xml:space="preserve">（生产厂址）</w:t>
      </w:r>
      <w:r>
        <w:rPr>
          <w:rFonts w:hint="eastAsia" w:ascii="宋体" w:hAnsi="宋体" w:eastAsia="宋体" w:cs="宋体"/>
          <w:color w:val="auto"/>
          <w:sz w:val="21"/>
          <w:szCs w:val="21"/>
          <w:highlight w:val="yellow"/>
          <w:shd w:val="clear" w:color="auto" w:fill="ffffff"/>
        </w:rPr>
        <w:t xml:space="preserve">。</w:t>
      </w:r>
      <w:r>
        <w:rPr>
          <w:rStyle w:val="906"/>
          <w:rFonts w:hint="eastAsia" w:ascii="宋体" w:hAnsi="宋体" w:eastAsia="宋体" w:cs="宋体"/>
          <w:color w:val="auto"/>
          <w:sz w:val="21"/>
          <w:szCs w:val="21"/>
          <w:highlight w:val="yellow"/>
          <w:u w:val="single"/>
          <w:shd w:val="clear" w:color="auto" w:fill="ffffff"/>
        </w:rPr>
        <w:t xml:space="preserve">（产品名称1）</w:t>
      </w:r>
      <w:r>
        <w:rPr>
          <w:rFonts w:hint="eastAsia" w:ascii="宋体" w:hAnsi="宋体" w:eastAsia="宋体" w:cs="宋体"/>
          <w:color w:val="auto"/>
          <w:sz w:val="21"/>
          <w:szCs w:val="21"/>
          <w:highlight w:val="yellow"/>
          <w:shd w:val="clear" w:color="auto" w:fill="ffffff"/>
        </w:rPr>
        <w:t xml:space="preserve">的中国境内生产的组件成本占比≥</w:t>
      </w:r>
      <w:r>
        <w:rPr>
          <w:rStyle w:val="906"/>
          <w:rFonts w:hint="eastAsia" w:ascii="宋体" w:hAnsi="宋体" w:eastAsia="宋体" w:cs="宋体"/>
          <w:color w:val="auto"/>
          <w:sz w:val="21"/>
          <w:szCs w:val="21"/>
          <w:highlight w:val="yellow"/>
          <w:u w:val="single"/>
          <w:shd w:val="clear" w:color="auto" w:fill="ffffff"/>
        </w:rPr>
        <w:t xml:space="preserve">（规定比例）</w:t>
      </w:r>
      <w:r>
        <w:rPr>
          <w:rStyle w:val="906"/>
          <w:rFonts w:hint="eastAsia" w:ascii="宋体" w:hAnsi="宋体" w:eastAsia="宋体" w:cs="宋体"/>
          <w:color w:val="auto"/>
          <w:sz w:val="21"/>
          <w:szCs w:val="21"/>
          <w:highlight w:val="yellow"/>
          <w:shd w:val="clear" w:color="auto" w:fill="ffffff"/>
          <w:vertAlign w:val="superscript"/>
        </w:rPr>
        <w:t xml:space="preserve">3</w:t>
      </w:r>
      <w:r>
        <w:rPr>
          <w:rFonts w:hint="eastAsia" w:ascii="宋体" w:hAnsi="宋体" w:eastAsia="宋体" w:cs="宋体"/>
          <w:color w:val="auto"/>
          <w:sz w:val="21"/>
          <w:szCs w:val="21"/>
          <w:highlight w:val="yellow"/>
          <w:shd w:val="clear" w:color="auto" w:fill="ffffff"/>
        </w:rPr>
        <w:t xml:space="preserve">。</w:t>
      </w:r>
      <w:r>
        <w:rPr>
          <w:rStyle w:val="906"/>
          <w:rFonts w:hint="eastAsia" w:ascii="宋体" w:hAnsi="宋体" w:eastAsia="宋体" w:cs="宋体"/>
          <w:color w:val="auto"/>
          <w:sz w:val="21"/>
          <w:szCs w:val="21"/>
          <w:highlight w:val="yellow"/>
          <w:u w:val="single"/>
          <w:shd w:val="clear" w:color="auto" w:fill="ffffff"/>
        </w:rPr>
        <w:t xml:space="preserve">（产品名称1）</w:t>
      </w:r>
      <w:r>
        <w:rPr>
          <w:rFonts w:hint="eastAsia" w:ascii="宋体" w:hAnsi="宋体" w:eastAsia="宋体" w:cs="宋体"/>
          <w:color w:val="auto"/>
          <w:sz w:val="21"/>
          <w:szCs w:val="21"/>
          <w:highlight w:val="yellow"/>
          <w:shd w:val="clear" w:color="auto" w:fill="ffffff"/>
        </w:rPr>
        <w:t xml:space="preserve">的</w:t>
      </w:r>
      <w:r>
        <w:rPr>
          <w:rStyle w:val="906"/>
          <w:rFonts w:hint="eastAsia" w:ascii="宋体" w:hAnsi="宋体" w:eastAsia="宋体" w:cs="宋体"/>
          <w:color w:val="auto"/>
          <w:sz w:val="21"/>
          <w:szCs w:val="21"/>
          <w:highlight w:val="yellow"/>
          <w:u w:val="single"/>
          <w:shd w:val="clear" w:color="auto" w:fill="ffffff"/>
        </w:rPr>
        <w:t xml:space="preserve">（关键组件）</w:t>
      </w:r>
      <w:r>
        <w:rPr>
          <w:rStyle w:val="906"/>
          <w:rFonts w:hint="eastAsia" w:ascii="宋体" w:hAnsi="宋体" w:eastAsia="宋体" w:cs="宋体"/>
          <w:color w:val="auto"/>
          <w:sz w:val="21"/>
          <w:szCs w:val="21"/>
          <w:highlight w:val="yellow"/>
          <w:shd w:val="clear" w:color="auto" w:fill="ffffff"/>
          <w:vertAlign w:val="superscript"/>
        </w:rPr>
        <w:t xml:space="preserve">4</w:t>
      </w:r>
      <w:r>
        <w:rPr>
          <w:rFonts w:hint="eastAsia" w:ascii="宋体" w:hAnsi="宋体" w:eastAsia="宋体" w:cs="宋体"/>
          <w:color w:val="auto"/>
          <w:sz w:val="21"/>
          <w:szCs w:val="21"/>
          <w:highlight w:val="yellow"/>
          <w:shd w:val="clear" w:color="auto" w:fill="ffffff"/>
        </w:rPr>
        <w:t xml:space="preserve">在中国境内生产。</w:t>
      </w:r>
      <w:r>
        <w:rPr>
          <w:rStyle w:val="906"/>
          <w:rFonts w:hint="eastAsia" w:ascii="宋体" w:hAnsi="宋体" w:eastAsia="宋体" w:cs="宋体"/>
          <w:color w:val="auto"/>
          <w:sz w:val="21"/>
          <w:szCs w:val="21"/>
          <w:highlight w:val="yellow"/>
          <w:u w:val="single"/>
          <w:shd w:val="clear" w:color="auto" w:fill="ffffff"/>
        </w:rPr>
        <w:t xml:space="preserve">（产品名称1）</w:t>
      </w:r>
      <w:r>
        <w:rPr>
          <w:rFonts w:hint="eastAsia" w:ascii="宋体" w:hAnsi="宋体" w:eastAsia="宋体" w:cs="宋体"/>
          <w:color w:val="auto"/>
          <w:sz w:val="21"/>
          <w:szCs w:val="21"/>
          <w:highlight w:val="yellow"/>
          <w:shd w:val="clear" w:color="auto" w:fill="ffffff"/>
        </w:rPr>
        <w:t xml:space="preserve">的</w:t>
      </w:r>
      <w:r>
        <w:rPr>
          <w:rStyle w:val="906"/>
          <w:rFonts w:hint="eastAsia" w:ascii="宋体" w:hAnsi="宋体" w:eastAsia="宋体" w:cs="宋体"/>
          <w:color w:val="auto"/>
          <w:sz w:val="21"/>
          <w:szCs w:val="21"/>
          <w:highlight w:val="yellow"/>
          <w:u w:val="single"/>
          <w:shd w:val="clear" w:color="auto" w:fill="ffffff"/>
        </w:rPr>
        <w:t xml:space="preserve">（关键工序）</w:t>
      </w:r>
      <w:r>
        <w:rPr>
          <w:rStyle w:val="906"/>
          <w:rFonts w:hint="eastAsia" w:ascii="宋体" w:hAnsi="宋体" w:eastAsia="宋体" w:cs="宋体"/>
          <w:color w:val="auto"/>
          <w:sz w:val="21"/>
          <w:szCs w:val="21"/>
          <w:highlight w:val="yellow"/>
          <w:shd w:val="clear" w:color="auto" w:fill="ffffff"/>
          <w:vertAlign w:val="superscript"/>
        </w:rPr>
        <w:t xml:space="preserve">5</w:t>
      </w:r>
      <w:r>
        <w:rPr>
          <w:rFonts w:hint="eastAsia" w:ascii="宋体" w:hAnsi="宋体" w:eastAsia="宋体" w:cs="宋体"/>
          <w:color w:val="auto"/>
          <w:sz w:val="21"/>
          <w:szCs w:val="21"/>
          <w:highlight w:val="yellow"/>
          <w:shd w:val="clear" w:color="auto" w:fill="ffffff"/>
        </w:rPr>
        <w:t xml:space="preserve">在中国境内完成。</w:t>
      </w:r>
      <w:r/>
    </w:p>
    <w:p>
      <w:pPr>
        <w:pStyle w:val="894"/>
        <w:ind w:firstLine="420"/>
        <w:spacing w:before="30" w:beforeAutospacing="0" w:after="30" w:afterAutospacing="0"/>
        <w:shd w:val="clear" w:color="auto" w:fill="ffffff"/>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shd w:val="clear" w:color="auto" w:fill="ffffff"/>
        </w:rPr>
        <w:t xml:space="preserve">2.</w:t>
      </w:r>
      <w:r>
        <w:rPr>
          <w:rStyle w:val="906"/>
          <w:rFonts w:hint="eastAsia" w:ascii="宋体" w:hAnsi="宋体" w:eastAsia="宋体" w:cs="宋体"/>
          <w:color w:val="auto"/>
          <w:sz w:val="21"/>
          <w:szCs w:val="21"/>
          <w:highlight w:val="yellow"/>
          <w:u w:val="single"/>
          <w:shd w:val="clear" w:color="auto" w:fill="ffffff"/>
        </w:rPr>
        <w:t xml:space="preserve">（产品名称2）</w:t>
      </w:r>
      <w:r>
        <w:rPr>
          <w:rFonts w:hint="eastAsia" w:ascii="宋体" w:hAnsi="宋体" w:eastAsia="宋体" w:cs="宋体"/>
          <w:color w:val="auto"/>
          <w:sz w:val="21"/>
          <w:szCs w:val="21"/>
          <w:highlight w:val="yellow"/>
          <w:shd w:val="clear" w:color="auto" w:fill="ffffff"/>
        </w:rPr>
        <w:t xml:space="preserve">，生产厂为</w:t>
      </w:r>
      <w:r>
        <w:rPr>
          <w:rStyle w:val="906"/>
          <w:rFonts w:hint="eastAsia" w:ascii="宋体" w:hAnsi="宋体" w:eastAsia="宋体" w:cs="宋体"/>
          <w:color w:val="auto"/>
          <w:sz w:val="21"/>
          <w:szCs w:val="21"/>
          <w:highlight w:val="yellow"/>
          <w:u w:val="single"/>
          <w:shd w:val="clear" w:color="auto" w:fill="ffffff"/>
        </w:rPr>
        <w:t xml:space="preserve">（厂名）</w:t>
      </w:r>
      <w:r>
        <w:rPr>
          <w:rFonts w:hint="eastAsia" w:ascii="宋体" w:hAnsi="宋体" w:eastAsia="宋体" w:cs="宋体"/>
          <w:color w:val="auto"/>
          <w:sz w:val="21"/>
          <w:szCs w:val="21"/>
          <w:highlight w:val="yellow"/>
          <w:shd w:val="clear" w:color="auto" w:fill="ffffff"/>
        </w:rPr>
        <w:t xml:space="preserve">，厂址为</w:t>
      </w:r>
      <w:r>
        <w:rPr>
          <w:rStyle w:val="906"/>
          <w:rFonts w:hint="eastAsia" w:ascii="宋体" w:hAnsi="宋体" w:eastAsia="宋体" w:cs="宋体"/>
          <w:color w:val="auto"/>
          <w:sz w:val="21"/>
          <w:szCs w:val="21"/>
          <w:highlight w:val="yellow"/>
          <w:u w:val="single"/>
          <w:shd w:val="clear" w:color="auto" w:fill="ffffff"/>
        </w:rPr>
        <w:t xml:space="preserve">（生产厂址）</w:t>
      </w:r>
      <w:r>
        <w:rPr>
          <w:rFonts w:hint="eastAsia" w:ascii="宋体" w:hAnsi="宋体" w:eastAsia="宋体" w:cs="宋体"/>
          <w:color w:val="auto"/>
          <w:sz w:val="21"/>
          <w:szCs w:val="21"/>
          <w:highlight w:val="yellow"/>
          <w:shd w:val="clear" w:color="auto" w:fill="ffffff"/>
        </w:rPr>
        <w:t xml:space="preserve">。</w:t>
      </w:r>
      <w:r>
        <w:rPr>
          <w:rStyle w:val="906"/>
          <w:rFonts w:hint="eastAsia" w:ascii="宋体" w:hAnsi="宋体" w:eastAsia="宋体" w:cs="宋体"/>
          <w:color w:val="auto"/>
          <w:sz w:val="21"/>
          <w:szCs w:val="21"/>
          <w:highlight w:val="yellow"/>
          <w:u w:val="single"/>
          <w:shd w:val="clear" w:color="auto" w:fill="ffffff"/>
        </w:rPr>
        <w:t xml:space="preserve">（产品名称2）</w:t>
      </w:r>
      <w:r>
        <w:rPr>
          <w:rFonts w:hint="eastAsia" w:ascii="宋体" w:hAnsi="宋体" w:eastAsia="宋体" w:cs="宋体"/>
          <w:color w:val="auto"/>
          <w:sz w:val="21"/>
          <w:szCs w:val="21"/>
          <w:highlight w:val="yellow"/>
          <w:shd w:val="clear" w:color="auto" w:fill="ffffff"/>
        </w:rPr>
        <w:t xml:space="preserve">的中国境内生产的组件成本占比≥</w:t>
      </w:r>
      <w:r>
        <w:rPr>
          <w:rStyle w:val="906"/>
          <w:rFonts w:hint="eastAsia" w:ascii="宋体" w:hAnsi="宋体" w:eastAsia="宋体" w:cs="宋体"/>
          <w:color w:val="auto"/>
          <w:sz w:val="21"/>
          <w:szCs w:val="21"/>
          <w:highlight w:val="yellow"/>
          <w:u w:val="single"/>
          <w:shd w:val="clear" w:color="auto" w:fill="ffffff"/>
        </w:rPr>
        <w:t xml:space="preserve">（规定比例）</w:t>
      </w:r>
      <w:r>
        <w:rPr>
          <w:rFonts w:hint="eastAsia" w:ascii="宋体" w:hAnsi="宋体" w:eastAsia="宋体" w:cs="宋体"/>
          <w:color w:val="auto"/>
          <w:sz w:val="21"/>
          <w:szCs w:val="21"/>
          <w:highlight w:val="yellow"/>
          <w:shd w:val="clear" w:color="auto" w:fill="ffffff"/>
        </w:rPr>
        <w:t xml:space="preserve">。</w:t>
      </w:r>
      <w:r>
        <w:rPr>
          <w:rStyle w:val="906"/>
          <w:rFonts w:hint="eastAsia" w:ascii="宋体" w:hAnsi="宋体" w:eastAsia="宋体" w:cs="宋体"/>
          <w:color w:val="auto"/>
          <w:sz w:val="21"/>
          <w:szCs w:val="21"/>
          <w:highlight w:val="yellow"/>
          <w:u w:val="single"/>
          <w:shd w:val="clear" w:color="auto" w:fill="ffffff"/>
        </w:rPr>
        <w:t xml:space="preserve">（产品名称2）</w:t>
      </w:r>
      <w:r>
        <w:rPr>
          <w:rFonts w:hint="eastAsia" w:ascii="宋体" w:hAnsi="宋体" w:eastAsia="宋体" w:cs="宋体"/>
          <w:color w:val="auto"/>
          <w:sz w:val="21"/>
          <w:szCs w:val="21"/>
          <w:highlight w:val="yellow"/>
          <w:shd w:val="clear" w:color="auto" w:fill="ffffff"/>
        </w:rPr>
        <w:t xml:space="preserve">的</w:t>
      </w:r>
      <w:r>
        <w:rPr>
          <w:rStyle w:val="906"/>
          <w:rFonts w:hint="eastAsia" w:ascii="宋体" w:hAnsi="宋体" w:eastAsia="宋体" w:cs="宋体"/>
          <w:color w:val="auto"/>
          <w:sz w:val="21"/>
          <w:szCs w:val="21"/>
          <w:highlight w:val="yellow"/>
          <w:u w:val="single"/>
          <w:shd w:val="clear" w:color="auto" w:fill="ffffff"/>
        </w:rPr>
        <w:t xml:space="preserve">（关键组件）</w:t>
      </w:r>
      <w:r>
        <w:rPr>
          <w:rFonts w:hint="eastAsia" w:ascii="宋体" w:hAnsi="宋体" w:eastAsia="宋体" w:cs="宋体"/>
          <w:color w:val="auto"/>
          <w:sz w:val="21"/>
          <w:szCs w:val="21"/>
          <w:highlight w:val="yellow"/>
          <w:shd w:val="clear" w:color="auto" w:fill="ffffff"/>
        </w:rPr>
        <w:t xml:space="preserve">在中国境内生产。</w:t>
      </w:r>
      <w:r>
        <w:rPr>
          <w:rStyle w:val="906"/>
          <w:rFonts w:hint="eastAsia" w:ascii="宋体" w:hAnsi="宋体" w:eastAsia="宋体" w:cs="宋体"/>
          <w:color w:val="auto"/>
          <w:sz w:val="21"/>
          <w:szCs w:val="21"/>
          <w:highlight w:val="yellow"/>
          <w:u w:val="single"/>
          <w:shd w:val="clear" w:color="auto" w:fill="ffffff"/>
        </w:rPr>
        <w:t xml:space="preserve">（产品名称2）</w:t>
      </w:r>
      <w:r>
        <w:rPr>
          <w:rFonts w:hint="eastAsia" w:ascii="宋体" w:hAnsi="宋体" w:eastAsia="宋体" w:cs="宋体"/>
          <w:color w:val="auto"/>
          <w:sz w:val="21"/>
          <w:szCs w:val="21"/>
          <w:highlight w:val="yellow"/>
          <w:shd w:val="clear" w:color="auto" w:fill="ffffff"/>
        </w:rPr>
        <w:t xml:space="preserve">的</w:t>
      </w:r>
      <w:r>
        <w:rPr>
          <w:rStyle w:val="906"/>
          <w:rFonts w:hint="eastAsia" w:ascii="宋体" w:hAnsi="宋体" w:eastAsia="宋体" w:cs="宋体"/>
          <w:color w:val="auto"/>
          <w:sz w:val="21"/>
          <w:szCs w:val="21"/>
          <w:highlight w:val="yellow"/>
          <w:u w:val="single"/>
          <w:shd w:val="clear" w:color="auto" w:fill="ffffff"/>
        </w:rPr>
        <w:t xml:space="preserve">（关键工序）</w:t>
      </w:r>
      <w:r>
        <w:rPr>
          <w:rFonts w:hint="eastAsia" w:ascii="宋体" w:hAnsi="宋体" w:eastAsia="宋体" w:cs="宋体"/>
          <w:color w:val="auto"/>
          <w:sz w:val="21"/>
          <w:szCs w:val="21"/>
          <w:highlight w:val="yellow"/>
          <w:shd w:val="clear" w:color="auto" w:fill="ffffff"/>
        </w:rPr>
        <w:t xml:space="preserve">在中国境内完成。</w:t>
      </w:r>
      <w:r/>
    </w:p>
    <w:p>
      <w:pPr>
        <w:pStyle w:val="894"/>
        <w:ind w:firstLine="420"/>
        <w:spacing w:before="30" w:beforeAutospacing="0" w:after="30" w:afterAutospacing="0"/>
        <w:shd w:val="clear" w:color="auto" w:fill="ffffff"/>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shd w:val="clear" w:color="auto" w:fill="ffffff"/>
        </w:rPr>
        <w:t xml:space="preserve">……</w:t>
      </w:r>
      <w:r/>
    </w:p>
    <w:p>
      <w:pPr>
        <w:pStyle w:val="894"/>
        <w:ind w:firstLine="420"/>
        <w:spacing w:before="30" w:beforeAutospacing="0" w:after="30" w:afterAutospacing="0"/>
        <w:shd w:val="clear" w:color="auto" w:fill="ffffff"/>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shd w:val="clear" w:color="auto" w:fill="ffffff"/>
        </w:rPr>
        <w:t xml:space="preserve">本公司（单位）对上述声明内容的真实性负责。如有虚假，愿承担相应法律责任。</w:t>
      </w:r>
      <w:r/>
    </w:p>
    <w:p>
      <w:pPr>
        <w:pStyle w:val="894"/>
        <w:spacing w:before="30" w:beforeAutospacing="0" w:after="30" w:afterAutospacing="0"/>
        <w:shd w:val="clear" w:color="auto" w:fill="ffffff"/>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r>
      <w:r/>
    </w:p>
    <w:p>
      <w:pPr>
        <w:pStyle w:val="894"/>
        <w:jc w:val="right"/>
        <w:spacing w:before="30" w:beforeAutospacing="0" w:after="30" w:afterAutospacing="0"/>
        <w:shd w:val="clear" w:color="auto" w:fill="ffffff"/>
        <w:rPr>
          <w:rFonts w:hint="eastAsia" w:ascii="宋体" w:hAnsi="宋体" w:eastAsia="宋体" w:cs="宋体"/>
          <w:color w:val="auto"/>
          <w:sz w:val="21"/>
          <w:szCs w:val="21"/>
          <w:highlight w:val="yellow"/>
          <w:shd w:val="clear" w:color="auto" w:fill="ffffff"/>
        </w:rPr>
      </w:pPr>
      <w:r>
        <w:rPr>
          <w:rFonts w:hint="eastAsia" w:ascii="宋体" w:hAnsi="宋体" w:eastAsia="宋体" w:cs="宋体"/>
          <w:color w:val="auto"/>
          <w:sz w:val="21"/>
          <w:szCs w:val="21"/>
          <w:highlight w:val="yellow"/>
          <w:shd w:val="clear" w:color="auto" w:fill="ffffff"/>
        </w:rPr>
      </w:r>
      <w:r/>
    </w:p>
    <w:p>
      <w:pPr>
        <w:pStyle w:val="894"/>
        <w:jc w:val="right"/>
        <w:spacing w:before="30" w:beforeAutospacing="0" w:after="30" w:afterAutospacing="0"/>
        <w:shd w:val="clear" w:color="auto" w:fill="ffffff"/>
        <w:rPr>
          <w:rFonts w:hint="eastAsia" w:ascii="宋体" w:hAnsi="宋体" w:eastAsia="宋体" w:cs="宋体"/>
          <w:color w:val="auto"/>
          <w:sz w:val="21"/>
          <w:szCs w:val="21"/>
          <w:highlight w:val="yellow"/>
          <w:shd w:val="clear" w:color="auto" w:fill="ffffff"/>
        </w:rPr>
      </w:pPr>
      <w:r>
        <w:rPr>
          <w:rFonts w:hint="eastAsia" w:ascii="宋体" w:hAnsi="宋体" w:eastAsia="宋体" w:cs="宋体"/>
          <w:color w:val="auto"/>
          <w:sz w:val="21"/>
          <w:szCs w:val="21"/>
          <w:highlight w:val="yellow"/>
          <w:shd w:val="clear" w:color="auto" w:fill="ffffff"/>
        </w:rPr>
      </w:r>
      <w:r/>
    </w:p>
    <w:p>
      <w:pPr>
        <w:pStyle w:val="894"/>
        <w:jc w:val="right"/>
        <w:spacing w:before="30" w:beforeAutospacing="0" w:after="30" w:afterAutospacing="0"/>
        <w:shd w:val="clear" w:color="auto" w:fill="ffffff"/>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shd w:val="clear" w:color="auto" w:fill="ffffff"/>
        </w:rPr>
        <w:t xml:space="preserve">公司（单位）名称（盖章）：　        </w:t>
      </w:r>
      <w:r/>
    </w:p>
    <w:p>
      <w:pPr>
        <w:pStyle w:val="894"/>
        <w:jc w:val="right"/>
        <w:spacing w:before="30" w:beforeAutospacing="0" w:after="30" w:afterAutospacing="0"/>
        <w:shd w:val="clear" w:color="auto" w:fill="ffffff"/>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shd w:val="clear" w:color="auto" w:fill="ffffff"/>
        </w:rPr>
        <w:t xml:space="preserve">日期：　     年　  月　  日         </w:t>
      </w:r>
      <w:r/>
    </w:p>
    <w:p>
      <w:pPr>
        <w:pStyle w:val="894"/>
        <w:spacing w:before="30" w:beforeAutospacing="0" w:after="30" w:afterAutospacing="0"/>
        <w:shd w:val="clear" w:color="auto" w:fill="ffffff"/>
        <w:rPr>
          <w:rFonts w:hint="eastAsia" w:ascii="宋体" w:hAnsi="宋体" w:eastAsia="宋体" w:cs="宋体"/>
          <w:color w:val="auto"/>
          <w:sz w:val="21"/>
          <w:szCs w:val="21"/>
          <w:highlight w:val="yellow"/>
          <w:shd w:val="clear" w:color="auto" w:fill="ffffff"/>
        </w:rPr>
      </w:pPr>
      <w:r>
        <w:rPr>
          <w:rFonts w:hint="eastAsia" w:ascii="宋体" w:hAnsi="宋体" w:eastAsia="宋体" w:cs="宋体"/>
          <w:color w:val="auto"/>
          <w:sz w:val="21"/>
          <w:szCs w:val="21"/>
          <w:highlight w:val="yellow"/>
          <w:shd w:val="clear" w:color="auto" w:fill="ffffff"/>
        </w:rPr>
      </w:r>
      <w:r/>
    </w:p>
    <w:p>
      <w:pPr>
        <w:pStyle w:val="894"/>
        <w:spacing w:before="30" w:beforeAutospacing="0" w:after="30" w:afterAutospacing="0"/>
        <w:shd w:val="clear" w:color="auto" w:fill="ffffff"/>
        <w:rPr>
          <w:rFonts w:hint="eastAsia" w:ascii="宋体" w:hAnsi="宋体" w:eastAsia="宋体" w:cs="宋体"/>
          <w:color w:val="auto"/>
          <w:sz w:val="21"/>
          <w:szCs w:val="21"/>
          <w:highlight w:val="yellow"/>
          <w:shd w:val="clear" w:color="auto" w:fill="ffffff"/>
        </w:rPr>
      </w:pPr>
      <w:r>
        <w:rPr>
          <w:rFonts w:hint="eastAsia" w:ascii="宋体" w:hAnsi="宋体" w:eastAsia="宋体" w:cs="宋体"/>
          <w:color w:val="auto"/>
          <w:sz w:val="21"/>
          <w:szCs w:val="21"/>
          <w:highlight w:val="yellow"/>
          <w:shd w:val="clear" w:color="auto" w:fill="ffffff"/>
        </w:rPr>
      </w:r>
      <w:r/>
    </w:p>
    <w:p>
      <w:pPr>
        <w:pStyle w:val="894"/>
        <w:spacing w:before="30" w:beforeAutospacing="0" w:after="30" w:afterAutospacing="0"/>
        <w:shd w:val="clear" w:color="auto" w:fill="ffffff"/>
        <w:rPr>
          <w:rFonts w:hint="eastAsia" w:ascii="宋体" w:hAnsi="宋体" w:eastAsia="宋体" w:cs="宋体"/>
          <w:color w:val="auto"/>
          <w:sz w:val="21"/>
          <w:szCs w:val="21"/>
          <w:highlight w:val="yellow"/>
          <w:shd w:val="clear" w:color="auto" w:fill="ffffff"/>
        </w:rPr>
      </w:pPr>
      <w:r>
        <w:rPr>
          <w:rFonts w:hint="eastAsia" w:ascii="宋体" w:hAnsi="宋体" w:eastAsia="宋体" w:cs="宋体"/>
          <w:color w:val="auto"/>
          <w:sz w:val="21"/>
          <w:szCs w:val="21"/>
          <w:highlight w:val="yellow"/>
          <w:shd w:val="clear" w:color="auto" w:fill="ffffff"/>
        </w:rPr>
      </w:r>
      <w:r/>
    </w:p>
    <w:p>
      <w:pPr>
        <w:pStyle w:val="894"/>
        <w:spacing w:before="30" w:beforeAutospacing="0" w:after="30" w:afterAutospacing="0"/>
        <w:shd w:val="clear" w:color="auto" w:fill="ffffff"/>
        <w:rPr>
          <w:rFonts w:hint="eastAsia" w:ascii="宋体" w:hAnsi="宋体" w:eastAsia="宋体" w:cs="宋体"/>
          <w:color w:val="auto"/>
          <w:sz w:val="21"/>
          <w:szCs w:val="21"/>
          <w:highlight w:val="yellow"/>
          <w:shd w:val="clear" w:color="auto" w:fill="ffffff"/>
        </w:rPr>
      </w:pPr>
      <w:r>
        <w:rPr>
          <w:rFonts w:hint="eastAsia" w:ascii="宋体" w:hAnsi="宋体" w:eastAsia="宋体" w:cs="宋体"/>
          <w:color w:val="auto"/>
          <w:sz w:val="21"/>
          <w:szCs w:val="21"/>
          <w:highlight w:val="yellow"/>
          <w:shd w:val="clear" w:color="auto" w:fill="ffffff"/>
        </w:rPr>
      </w:r>
      <w:r/>
    </w:p>
    <w:p>
      <w:pPr>
        <w:pStyle w:val="894"/>
        <w:spacing w:before="30" w:beforeAutospacing="0" w:after="30" w:afterAutospacing="0"/>
        <w:shd w:val="clear" w:color="auto" w:fill="ffffff"/>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shd w:val="clear" w:color="auto" w:fill="ffffff"/>
        </w:rPr>
        <w:t xml:space="preserve">__________________</w:t>
      </w:r>
      <w:r/>
    </w:p>
    <w:p>
      <w:pPr>
        <w:pStyle w:val="894"/>
        <w:ind w:firstLine="420"/>
        <w:spacing w:before="30" w:beforeAutospacing="0" w:after="30" w:afterAutospacing="0"/>
        <w:shd w:val="clear" w:color="auto" w:fill="ffffff"/>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shd w:val="clear" w:color="auto" w:fill="ffffff"/>
        </w:rPr>
        <w:t xml:space="preserve">1.产品如有型号，请在“产品名称”栏一并填写。</w:t>
      </w:r>
      <w:r/>
    </w:p>
    <w:p>
      <w:pPr>
        <w:pStyle w:val="894"/>
        <w:ind w:firstLine="420"/>
        <w:spacing w:before="30" w:beforeAutospacing="0" w:after="30" w:afterAutospacing="0"/>
        <w:shd w:val="clear" w:color="auto" w:fill="ffffff"/>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shd w:val="clear" w:color="auto" w:fill="ffffff"/>
        </w:rPr>
        <w:t xml:space="preserve">2.生产厂名与厂址应与生产厂营业执照载明的相关信息保持一致。</w:t>
      </w:r>
      <w:r/>
    </w:p>
    <w:p>
      <w:pPr>
        <w:pStyle w:val="894"/>
        <w:ind w:firstLine="420"/>
        <w:spacing w:before="30" w:beforeAutospacing="0" w:after="30" w:afterAutospacing="0"/>
        <w:shd w:val="clear" w:color="auto" w:fill="ffffff"/>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shd w:val="clear" w:color="auto" w:fill="ffffff"/>
        </w:rPr>
        <w:t xml:space="preserve">3.该产品的中国境内生产的组件成本占比相关要求实施前，“规定比例”栏可不填，下同。</w:t>
      </w:r>
      <w:r/>
    </w:p>
    <w:p>
      <w:pPr>
        <w:pStyle w:val="894"/>
        <w:ind w:firstLine="420"/>
        <w:spacing w:before="30" w:beforeAutospacing="0" w:after="30" w:afterAutospacing="0"/>
        <w:shd w:val="clear" w:color="auto" w:fill="ffffff"/>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shd w:val="clear" w:color="auto" w:fill="ffffff"/>
        </w:rPr>
        <w:t xml:space="preserve">4.该产品的关键组件要求实施前，“关键组件”栏可不填，下同。</w:t>
      </w:r>
      <w:r/>
    </w:p>
    <w:p>
      <w:pPr>
        <w:pStyle w:val="894"/>
        <w:ind w:firstLine="420"/>
        <w:spacing w:before="30" w:beforeAutospacing="0" w:after="30" w:afterAutospacing="0"/>
        <w:shd w:val="clear" w:color="auto" w:fill="ffffff"/>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shd w:val="clear" w:color="auto" w:fill="ffffff"/>
        </w:rPr>
        <w:t xml:space="preserve">5.该产品的关键工序要求实施前，“关键工序”栏可不填，下同。</w:t>
      </w:r>
      <w:r/>
    </w:p>
    <w:p>
      <w:pPr>
        <w:ind w:right="1560" w:firstLine="444"/>
        <w:jc w:val="right"/>
        <w:spacing w:line="580" w:lineRule="exact"/>
        <w:tabs>
          <w:tab w:val="left" w:pos="4860" w:leader="none"/>
        </w:tabs>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br w:type="page" w:clear="all"/>
      </w:r>
      <w:r/>
    </w:p>
    <w:p>
      <w:pPr>
        <w:ind w:right="-252"/>
        <w:jc w:val="center"/>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关于促进残疾人就业政府采购政策的通知</w:t>
      </w:r>
      <w:r/>
    </w:p>
    <w:p>
      <w:pPr>
        <w:ind w:right="-252"/>
        <w:jc w:val="center"/>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财库〔2017〕141号</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为了发挥政府采购促进残疾人就业的作用，进一步保障残疾人权益，依照《政府采购法》、《残疾人保障法》等法律法规及相关规定，现就促进残疾人就业政府采购政策通知如下：</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一、享受政府采购支持政策的残疾人福利性单位应当同时满足以下条件：</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（一）安置的残疾人占本单位在职职工人数的比例不低于25%（含25%），并且安置的残疾人人数不少于10人（含10人）；</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（二）依法与安置的每位残疾人签订了一年以上（含一年）的劳动合同或服务协议；</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（三）为安置的每位残疾人按月足额缴纳了基本养老保险、基本医疗保险、失业保险、工伤保险和生育保险等社会保险费；</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（四）通过银行等金融机构向安置的每位残疾人，按月支付了不低于单位所在区县适用的经省级人民政府批准的月最低工资标准的工资；</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（五）提供本单位制造的货物、承担的工程或者服务（以下简称产品），或者提供其他残疾人福利性单位制造的货物（不包括使用非残疾人福利性单位注册商标的货物）。</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中标、成交供应商为残疾人福利性单位的，采购人或者其委托的采购代理机构应当随中标、成交结果同时公告其《残疾人福利性单位声明函》，接受社会监督。</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供应商提供的《残疾人福利性单位声明函》与事实不符的，依照《政府采购法》第七十七条第一款的规定追究法律责任。</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四、采购人采购公开招标数额标准以上的货物或者服务，因落实促进残疾人就业政策的需要，依法履行有关报批程序后，可采用公开招标以外的采购方式。</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七、本通知自2017年10月1日起执行。</w:t>
      </w:r>
      <w:r/>
    </w:p>
    <w:p>
      <w:pPr>
        <w:ind w:right="-252" w:firstLine="420"/>
        <w:jc w:val="right"/>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　　财政部 民政部 中国残疾人联合会</w:t>
      </w:r>
      <w:r/>
    </w:p>
    <w:p>
      <w:pPr>
        <w:ind w:right="-252" w:firstLine="420"/>
        <w:jc w:val="right"/>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2017年8月22日</w:t>
      </w:r>
      <w:r/>
    </w:p>
    <w:p>
      <w:pPr>
        <w:ind w:right="1560" w:firstLine="420"/>
        <w:jc w:val="right"/>
        <w:spacing w:line="580" w:lineRule="exact"/>
        <w:tabs>
          <w:tab w:val="left" w:pos="4860" w:leader="none"/>
        </w:tabs>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p>
    <w:p>
      <w:pPr>
        <w:pStyle w:val="851"/>
        <w:spacing w:line="416" w:lineRule="auto"/>
        <w:rPr>
          <w:rFonts w:hint="eastAsia" w:ascii="宋体" w:hAnsi="宋体" w:eastAsia="宋体" w:cs="宋体"/>
          <w:b w:val="0"/>
          <w:color w:val="auto"/>
          <w:sz w:val="21"/>
          <w:szCs w:val="21"/>
        </w:rPr>
      </w:pPr>
      <w:r/>
      <w:bookmarkStart w:id="51" w:name="_Toc10928"/>
      <w:r/>
      <w:bookmarkStart w:id="52" w:name="_Ref22898688"/>
      <w:r>
        <w:rPr>
          <w:rFonts w:hint="eastAsia" w:ascii="宋体" w:hAnsi="宋体" w:eastAsia="宋体" w:cs="宋体"/>
          <w:b w:val="0"/>
          <w:color w:val="auto"/>
          <w:sz w:val="21"/>
          <w:szCs w:val="21"/>
        </w:rPr>
        <w:t xml:space="preserve">11.偏离表（商务）：</w:t>
      </w:r>
      <w:bookmarkEnd w:id="49"/>
      <w:r/>
      <w:bookmarkEnd w:id="50"/>
      <w:r/>
      <w:bookmarkEnd w:id="51"/>
      <w:r/>
      <w:bookmarkEnd w:id="52"/>
      <w:r/>
      <w:r/>
    </w:p>
    <w:tbl>
      <w:tblPr>
        <w:tblStyle w:val="860"/>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861"/>
              <w:ind w:firstLine="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      目</w:t>
            </w:r>
            <w:r/>
          </w:p>
        </w:tc>
        <w:tc>
          <w:tcPr>
            <w:tcW w:w="2130" w:type="dxa"/>
            <w:textDirection w:val="lrTb"/>
            <w:noWrap w:val="false"/>
          </w:tcPr>
          <w:p>
            <w:pPr>
              <w:pStyle w:val="861"/>
              <w:ind w:firstLine="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招标要求（详见招标文件）</w:t>
            </w:r>
            <w:r/>
          </w:p>
        </w:tc>
        <w:tc>
          <w:tcPr>
            <w:tcW w:w="1944" w:type="dxa"/>
            <w:textDirection w:val="lrTb"/>
            <w:noWrap w:val="false"/>
          </w:tcPr>
          <w:p>
            <w:pPr>
              <w:pStyle w:val="861"/>
              <w:ind w:firstLine="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投标内容（投标情况）</w:t>
            </w:r>
            <w:r/>
          </w:p>
        </w:tc>
        <w:tc>
          <w:tcPr>
            <w:tcW w:w="2318" w:type="dxa"/>
            <w:textDirection w:val="lrTb"/>
            <w:noWrap w:val="false"/>
          </w:tcPr>
          <w:p>
            <w:pPr>
              <w:pStyle w:val="861"/>
              <w:ind w:firstLine="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偏离说明（正偏离、无偏离、负偏离）</w:t>
            </w:r>
            <w:r/>
          </w:p>
        </w:tc>
      </w:tr>
      <w:tr>
        <w:trPr/>
        <w:tc>
          <w:tcPr>
            <w:tcW w:w="2130" w:type="dxa"/>
            <w:textDirection w:val="lrTb"/>
            <w:noWrap w:val="false"/>
          </w:tcPr>
          <w:p>
            <w:pPr>
              <w:pStyle w:val="861"/>
              <w:ind w:firstLine="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工期（服务期）</w:t>
            </w:r>
            <w:r/>
          </w:p>
        </w:tc>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44"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318"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投标时间</w:t>
            </w:r>
            <w:r/>
          </w:p>
        </w:tc>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44"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318"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质保期（如有）</w:t>
            </w:r>
            <w:r/>
          </w:p>
        </w:tc>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44"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318"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付款方式</w:t>
            </w:r>
            <w:r/>
          </w:p>
        </w:tc>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44"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318"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44"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318"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投标人（单位盖章）：</w:t>
      </w:r>
      <w:r/>
    </w:p>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法定代表人或被授权人（签字或盖章）：                         年  月  日</w:t>
      </w:r>
      <w:r/>
    </w:p>
    <w:p>
      <w:pPr>
        <w:pStyle w:val="851"/>
        <w:spacing w:line="416" w:lineRule="auto"/>
        <w:rPr>
          <w:rFonts w:hint="eastAsia" w:ascii="宋体" w:hAnsi="宋体" w:eastAsia="宋体" w:cs="宋体"/>
          <w:b w:val="0"/>
          <w:color w:val="auto"/>
          <w:sz w:val="21"/>
          <w:szCs w:val="21"/>
        </w:rPr>
      </w:pPr>
      <w:r/>
      <w:bookmarkStart w:id="53" w:name="_Ref501489596"/>
      <w:r/>
      <w:bookmarkStart w:id="54" w:name="_Toc29677"/>
      <w:r>
        <w:rPr>
          <w:rFonts w:hint="eastAsia" w:ascii="宋体" w:hAnsi="宋体" w:eastAsia="宋体" w:cs="宋体"/>
          <w:b w:val="0"/>
          <w:color w:val="auto"/>
          <w:sz w:val="21"/>
          <w:szCs w:val="21"/>
        </w:rPr>
        <w:t xml:space="preserve">12.偏离表（技术）：</w:t>
      </w:r>
      <w:bookmarkEnd w:id="53"/>
      <w:r/>
      <w:bookmarkEnd w:id="54"/>
      <w:r/>
      <w:r/>
    </w:p>
    <w:tbl>
      <w:tblPr>
        <w:tblStyle w:val="860"/>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861"/>
              <w:ind w:firstLine="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      目</w:t>
            </w:r>
            <w:r/>
          </w:p>
        </w:tc>
        <w:tc>
          <w:tcPr>
            <w:tcW w:w="2130" w:type="dxa"/>
            <w:textDirection w:val="lrTb"/>
            <w:noWrap w:val="false"/>
          </w:tcPr>
          <w:p>
            <w:pPr>
              <w:pStyle w:val="861"/>
              <w:ind w:firstLine="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招标要求（详见招标文件）</w:t>
            </w:r>
            <w:r/>
          </w:p>
        </w:tc>
        <w:tc>
          <w:tcPr>
            <w:tcW w:w="1944" w:type="dxa"/>
            <w:textDirection w:val="lrTb"/>
            <w:noWrap w:val="false"/>
          </w:tcPr>
          <w:p>
            <w:pPr>
              <w:pStyle w:val="861"/>
              <w:ind w:firstLine="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投标内容（投标情况）</w:t>
            </w:r>
            <w:r/>
          </w:p>
        </w:tc>
        <w:tc>
          <w:tcPr>
            <w:tcW w:w="2318" w:type="dxa"/>
            <w:textDirection w:val="lrTb"/>
            <w:noWrap w:val="false"/>
          </w:tcPr>
          <w:p>
            <w:pPr>
              <w:pStyle w:val="861"/>
              <w:ind w:firstLine="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偏离说明（正偏离、无偏离、负偏离）</w:t>
            </w:r>
            <w:r/>
          </w:p>
        </w:tc>
      </w:tr>
      <w:tr>
        <w:trPr/>
        <w:tc>
          <w:tcPr>
            <w:tcW w:w="2130" w:type="dxa"/>
            <w:textDirection w:val="lrTb"/>
            <w:noWrap w:val="false"/>
          </w:tcPr>
          <w:p>
            <w:pPr>
              <w:pStyle w:val="861"/>
              <w:ind w:firstLine="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标的物</w:t>
            </w:r>
            <w:r/>
          </w:p>
        </w:tc>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44"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318"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44"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318"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44"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318"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44"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318"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…………（根据采购内容自行列明）</w:t>
            </w:r>
            <w:r/>
          </w:p>
        </w:tc>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44"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318"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投标人（单位盖章）：</w:t>
      </w:r>
      <w:r/>
    </w:p>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法定代表人或被授权人（签字或盖章）：                         年  月  日</w:t>
      </w:r>
      <w:r>
        <w:rPr>
          <w:rFonts w:hint="eastAsia" w:ascii="宋体" w:hAnsi="宋体" w:eastAsia="宋体" w:cs="宋体"/>
          <w:color w:val="auto"/>
          <w:sz w:val="21"/>
          <w:szCs w:val="21"/>
        </w:rPr>
        <w:br w:type="page" w:clear="all"/>
      </w:r>
      <w:bookmarkStart w:id="55" w:name="_Ref501489748"/>
      <w:r/>
      <w:r/>
    </w:p>
    <w:p>
      <w:pPr>
        <w:pStyle w:val="851"/>
        <w:spacing w:line="416" w:lineRule="auto"/>
        <w:rPr>
          <w:rFonts w:hint="eastAsia" w:ascii="宋体" w:hAnsi="宋体" w:eastAsia="宋体" w:cs="宋体"/>
          <w:b w:val="0"/>
          <w:color w:val="auto"/>
          <w:sz w:val="21"/>
          <w:szCs w:val="21"/>
        </w:rPr>
      </w:pPr>
      <w:r/>
      <w:bookmarkStart w:id="56" w:name="_Toc25638"/>
      <w:r/>
      <w:bookmarkStart w:id="57" w:name="_Ref79678842"/>
      <w:r>
        <w:rPr>
          <w:rFonts w:hint="eastAsia" w:ascii="宋体" w:hAnsi="宋体" w:eastAsia="宋体" w:cs="宋体"/>
          <w:b w:val="0"/>
          <w:color w:val="auto"/>
          <w:sz w:val="21"/>
          <w:szCs w:val="21"/>
        </w:rPr>
        <w:t xml:space="preserve">13.资格证明文件</w:t>
      </w:r>
      <w:bookmarkEnd w:id="55"/>
      <w:r/>
      <w:bookmarkEnd w:id="56"/>
      <w:r/>
      <w:bookmarkEnd w:id="57"/>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详见招标文件资格要求</w:t>
      </w:r>
      <w:r/>
    </w:p>
    <w:p>
      <w:pPr>
        <w:pStyle w:val="851"/>
        <w:spacing w:line="416" w:lineRule="auto"/>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bookmarkStart w:id="58" w:name="_Ref128131221"/>
      <w:r/>
      <w:bookmarkStart w:id="59" w:name="_Toc9826"/>
      <w:r/>
      <w:bookmarkStart w:id="60" w:name="_Toc134091578"/>
      <w:r/>
      <w:bookmarkStart w:id="61" w:name="_Toc131493848"/>
      <w:r/>
      <w:bookmarkStart w:id="62" w:name="_Toc22757"/>
      <w:r/>
      <w:bookmarkStart w:id="63" w:name="_Toc161752433"/>
      <w:r/>
      <w:bookmarkStart w:id="64" w:name="_Ref79412935"/>
      <w:r>
        <w:rPr>
          <w:rFonts w:hint="eastAsia" w:ascii="宋体" w:hAnsi="宋体" w:eastAsia="宋体" w:cs="宋体"/>
          <w:color w:val="auto"/>
          <w:sz w:val="21"/>
          <w:szCs w:val="21"/>
        </w:rPr>
        <w:t xml:space="preserve">14.远程参与开标会议诚信承诺书</w:t>
      </w:r>
      <w:bookmarkEnd w:id="58"/>
      <w:r/>
      <w:bookmarkEnd w:id="59"/>
      <w:r/>
      <w:bookmarkEnd w:id="60"/>
      <w:r/>
      <w:bookmarkEnd w:id="61"/>
      <w:r/>
      <w:bookmarkEnd w:id="62"/>
      <w:r/>
      <w:bookmarkEnd w:id="63"/>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致：(昆山市文体广电和旅游局（昆山市图书馆）)</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我方郑重承诺:遵循公开、公平、公正和诚实守信的原则，参加本次远程开标会议，是我方真实意思的表达。</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二、严格遵守法律、法规和采购文件规定的投标（响应）程序。不隐瞒真实情况，不弄虚作假，不骗取投标（响应）和中标（成交）资格。</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三、坚决抵制和杜绝串标、围标、哄抬报价、贿赂、回扣等违法投标（响应）和不正当竞争行为。</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四、依法经营，公平竞争，不采取违法、违规或不正当手段损害、侵犯同行企业的正当权益。</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七、不向采购人或评审专家或相关人员行贿，以牟取中标。</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八、我方将在法律、法规框架允许的范围内就有关评审过程中的事项向管理人员提出咨询或疑问。</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承诺单位(盖章):</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法定代表人(签名):</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授权委托人(签名):</w:t>
      </w:r>
      <w:r/>
    </w:p>
    <w:p>
      <w:pPr>
        <w:pStyle w:val="861"/>
        <w:rPr>
          <w:rFonts w:hint="eastAsia" w:ascii="宋体" w:hAnsi="宋体" w:eastAsia="宋体" w:cs="宋体"/>
          <w:b/>
          <w:color w:val="auto"/>
          <w:sz w:val="21"/>
          <w:szCs w:val="21"/>
        </w:rPr>
        <w:sectPr>
          <w:headerReference w:type="default" r:id="rId9"/>
          <w:footerReference w:type="default" r:id="rId10"/>
          <w:footnotePr/>
          <w:endnotePr/>
          <w:type w:val="nextPage"/>
          <w:pgSz w:w="11906" w:h="16838" w:orient="portrait"/>
          <w:pgMar w:top="1247" w:right="1134" w:bottom="1021" w:left="1701" w:header="851" w:footer="992" w:gutter="0"/>
          <w:cols w:num="1" w:sep="0" w:space="720" w:equalWidth="1"/>
          <w:docGrid w:linePitch="360"/>
        </w:sectPr>
      </w:pPr>
      <w:r>
        <w:rPr>
          <w:rFonts w:hint="eastAsia" w:ascii="宋体" w:hAnsi="宋体" w:eastAsia="宋体" w:cs="宋体"/>
          <w:color w:val="auto"/>
          <w:sz w:val="21"/>
          <w:szCs w:val="21"/>
        </w:rPr>
        <w:t xml:space="preserve">日期：    年  月  </w:t>
      </w:r>
      <w:bookmarkEnd w:id="64"/>
      <w:r/>
      <w:r/>
    </w:p>
    <w:p>
      <w:pPr>
        <w:pStyle w:val="895"/>
        <w:rPr>
          <w:rFonts w:hint="eastAsia" w:ascii="宋体" w:hAnsi="宋体" w:eastAsia="宋体" w:cs="宋体"/>
          <w:color w:val="auto"/>
          <w:sz w:val="21"/>
          <w:szCs w:val="21"/>
        </w:rPr>
      </w:pPr>
      <w:r/>
      <w:bookmarkStart w:id="65" w:name="_Toc746"/>
      <w:r>
        <w:rPr>
          <w:rFonts w:hint="eastAsia" w:ascii="宋体" w:hAnsi="宋体" w:eastAsia="宋体" w:cs="宋体"/>
          <w:color w:val="auto"/>
          <w:sz w:val="21"/>
          <w:szCs w:val="21"/>
        </w:rPr>
        <w:t xml:space="preserve">第四章  招标书</w:t>
      </w:r>
      <w:bookmarkEnd w:id="65"/>
      <w:r/>
      <w:r/>
    </w:p>
    <w:p>
      <w:pPr>
        <w:ind w:firstLine="420"/>
        <w:spacing w:line="360" w:lineRule="auto"/>
        <w:rPr>
          <w:rFonts w:hint="eastAsia" w:ascii="宋体" w:hAnsi="宋体" w:eastAsia="宋体" w:cs="宋体"/>
          <w:color w:val="auto"/>
          <w:sz w:val="21"/>
          <w:szCs w:val="21"/>
        </w:rPr>
      </w:pPr>
      <w:r/>
      <w:bookmarkStart w:id="66" w:name="_Toc266088666"/>
      <w:r/>
      <w:bookmarkStart w:id="67" w:name="_Toc339548794"/>
      <w:r>
        <w:rPr>
          <w:rFonts w:hint="eastAsia" w:ascii="宋体" w:hAnsi="宋体" w:eastAsia="宋体" w:cs="宋体"/>
          <w:color w:val="auto"/>
          <w:sz w:val="21"/>
          <w:szCs w:val="21"/>
        </w:rPr>
        <w:t xml:space="preserve">受昆山市文体广电和旅游局（昆山市图书馆）的委托，苏州公正建设咨询房地产评估有限公司为其拟采购的纸质图书供应服务进行国内公开招标。</w:t>
      </w:r>
      <w:bookmarkEnd w:id="66"/>
      <w:r/>
      <w:bookmarkEnd w:id="67"/>
      <w:r/>
      <w:r/>
    </w:p>
    <w:p>
      <w:pPr>
        <w:numPr>
          <w:ilvl w:val="0"/>
          <w:numId w:val="11"/>
        </w:numPr>
        <w:ind w:firstLine="482"/>
        <w:spacing w:line="360" w:lineRule="auto"/>
        <w:rPr>
          <w:rFonts w:hint="eastAsia" w:ascii="宋体" w:hAnsi="宋体" w:eastAsia="宋体" w:cs="宋体"/>
          <w:b/>
          <w:bCs/>
          <w:color w:val="auto"/>
          <w:sz w:val="21"/>
          <w:szCs w:val="21"/>
        </w:rPr>
      </w:pPr>
      <w:r/>
      <w:bookmarkStart w:id="68" w:name="_Toc71721073"/>
      <w:r/>
      <w:bookmarkStart w:id="69" w:name="_Toc328386624"/>
      <w:r/>
      <w:bookmarkStart w:id="70" w:name="_Toc475023243"/>
      <w:r/>
      <w:bookmarkStart w:id="71" w:name="_Toc71721074"/>
      <w:r/>
      <w:bookmarkStart w:id="72" w:name="_Toc495915053"/>
      <w:r/>
      <w:bookmarkStart w:id="73" w:name="_Toc495914990"/>
      <w:r>
        <w:rPr>
          <w:rFonts w:hint="eastAsia" w:ascii="宋体" w:hAnsi="宋体" w:eastAsia="宋体" w:cs="宋体"/>
          <w:b/>
          <w:bCs/>
          <w:color w:val="auto"/>
          <w:sz w:val="21"/>
          <w:szCs w:val="21"/>
        </w:rPr>
        <w:t xml:space="preserve">招标编号：</w:t>
      </w:r>
      <w:r>
        <w:rPr>
          <w:rFonts w:hint="eastAsia" w:ascii="宋体" w:hAnsi="宋体" w:cs="宋体"/>
          <w:color w:val="auto"/>
          <w:sz w:val="21"/>
          <w:szCs w:val="21"/>
          <w:lang w:eastAsia="zh-CN"/>
        </w:rPr>
        <w:t xml:space="preserve">JSZC-320583-SZGZ-G2026-0024</w:t>
      </w:r>
      <w:r>
        <w:rPr>
          <w:rFonts w:hint="eastAsia" w:ascii="宋体" w:hAnsi="宋体" w:eastAsia="宋体" w:cs="宋体"/>
          <w:color w:val="auto"/>
          <w:sz w:val="21"/>
          <w:szCs w:val="21"/>
        </w:rPr>
        <w:t xml:space="preserve">号</w:t>
      </w:r>
      <w:r/>
    </w:p>
    <w:p>
      <w:pPr>
        <w:numPr>
          <w:ilvl w:val="0"/>
          <w:numId w:val="11"/>
        </w:numPr>
        <w:ind w:firstLine="482"/>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项目名称：纸质图书供应服务 </w:t>
      </w:r>
      <w:r/>
    </w:p>
    <w:p>
      <w:pPr>
        <w:numPr>
          <w:ilvl w:val="0"/>
          <w:numId w:val="11"/>
        </w:numPr>
        <w:ind w:firstLine="482"/>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采购内容及要求</w:t>
      </w:r>
      <w:bookmarkStart w:id="79" w:name="_GoBack"/>
      <w:r/>
      <w:bookmarkEnd w:id="79"/>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昆山市图书馆所需的中文昆山市图书馆纸质图书项目，本次采购图书出版商必须符合国内最新的有关技术标准和规范。</w:t>
      </w:r>
      <w:r/>
    </w:p>
    <w:p>
      <w:pPr>
        <w:numPr>
          <w:ilvl w:val="0"/>
          <w:numId w:val="12"/>
        </w:numPr>
        <w:ind w:firstLine="420"/>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项目清单</w:t>
      </w:r>
      <w:r/>
    </w:p>
    <w:tbl>
      <w:tblPr>
        <w:tblStyle w:val="860"/>
        <w:tblW w:w="0" w:type="auto"/>
        <w:tblInd w:w="1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1701"/>
        <w:gridCol w:w="2205"/>
        <w:gridCol w:w="4174"/>
      </w:tblGrid>
      <w:tr>
        <w:trPr>
          <w:trHeight w:val="284"/>
        </w:trPr>
        <w:tc>
          <w:tcPr>
            <w:tcW w:w="94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W w:w="170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w:t>
            </w:r>
            <w:r/>
          </w:p>
        </w:tc>
        <w:tc>
          <w:tcPr>
            <w:tcW w:w="220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要求</w:t>
            </w:r>
            <w:r/>
          </w:p>
        </w:tc>
        <w:tc>
          <w:tcPr>
            <w:tcW w:w="417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备注</w:t>
            </w:r>
            <w:r/>
          </w:p>
        </w:tc>
      </w:tr>
      <w:tr>
        <w:trPr>
          <w:trHeight w:val="284"/>
        </w:trPr>
        <w:tc>
          <w:tcPr>
            <w:tcW w:w="94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70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图书</w:t>
            </w:r>
            <w:r/>
          </w:p>
        </w:tc>
        <w:tc>
          <w:tcPr>
            <w:tcW w:w="220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实洋</w:t>
            </w:r>
            <w:r>
              <w:rPr>
                <w:rFonts w:hint="eastAsia" w:ascii="宋体" w:hAnsi="宋体" w:eastAsia="宋体" w:cs="宋体"/>
                <w:color w:val="auto"/>
                <w:sz w:val="21"/>
                <w:szCs w:val="21"/>
                <w:lang w:val="en-US" w:eastAsia="zh-CN"/>
              </w:rPr>
              <w:t xml:space="preserve">111</w:t>
            </w:r>
            <w:r>
              <w:rPr>
                <w:rFonts w:hint="eastAsia" w:ascii="宋体" w:hAnsi="宋体" w:eastAsia="宋体" w:cs="宋体"/>
                <w:color w:val="auto"/>
                <w:sz w:val="21"/>
                <w:szCs w:val="21"/>
              </w:rPr>
              <w:t xml:space="preserve">万。其中昆山市图书馆</w:t>
            </w:r>
            <w:r>
              <w:rPr>
                <w:rFonts w:hint="eastAsia" w:ascii="宋体" w:hAnsi="宋体" w:eastAsia="宋体" w:cs="宋体"/>
                <w:color w:val="auto"/>
                <w:sz w:val="21"/>
                <w:szCs w:val="21"/>
                <w:lang w:val="en-US" w:eastAsia="zh-CN"/>
              </w:rPr>
              <w:t xml:space="preserve">75</w:t>
            </w:r>
            <w:r>
              <w:rPr>
                <w:rFonts w:hint="eastAsia" w:ascii="宋体" w:hAnsi="宋体" w:eastAsia="宋体" w:cs="宋体"/>
                <w:color w:val="auto"/>
                <w:sz w:val="21"/>
                <w:szCs w:val="21"/>
              </w:rPr>
              <w:t xml:space="preserve">万，各分馆</w:t>
            </w:r>
            <w:r>
              <w:rPr>
                <w:rFonts w:hint="eastAsia" w:ascii="宋体" w:hAnsi="宋体" w:eastAsia="宋体" w:cs="宋体"/>
                <w:color w:val="auto"/>
                <w:sz w:val="21"/>
                <w:szCs w:val="21"/>
                <w:lang w:val="en-US" w:eastAsia="zh-CN"/>
              </w:rPr>
              <w:t xml:space="preserve">36</w:t>
            </w:r>
            <w:r>
              <w:rPr>
                <w:rFonts w:hint="eastAsia" w:ascii="宋体" w:hAnsi="宋体" w:eastAsia="宋体" w:cs="宋体"/>
                <w:color w:val="auto"/>
                <w:sz w:val="21"/>
                <w:szCs w:val="21"/>
              </w:rPr>
              <w:t xml:space="preserve">万。</w:t>
            </w:r>
            <w:r/>
          </w:p>
        </w:tc>
        <w:tc>
          <w:tcPr>
            <w:tcW w:w="417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具体要求以采购方为准，配合采购方举办的新书推荐、阅读推广等活动</w:t>
            </w:r>
            <w:r/>
          </w:p>
        </w:tc>
      </w:tr>
      <w:tr>
        <w:trPr>
          <w:trHeight w:val="284"/>
        </w:trPr>
        <w:tc>
          <w:tcPr>
            <w:tcW w:w="94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70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复本量</w:t>
            </w:r>
            <w:r/>
          </w:p>
        </w:tc>
        <w:tc>
          <w:tcPr>
            <w:tcW w:w="220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由采购单位确定</w:t>
            </w:r>
            <w:r/>
          </w:p>
        </w:tc>
        <w:tc>
          <w:tcPr>
            <w:tcW w:w="417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具体复本数在图书采购时选定</w:t>
            </w:r>
            <w:r/>
          </w:p>
        </w:tc>
      </w:tr>
      <w:tr>
        <w:trPr>
          <w:trHeight w:val="284"/>
        </w:trPr>
        <w:tc>
          <w:tcPr>
            <w:tcW w:w="94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70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出版年限</w:t>
            </w:r>
            <w:r/>
          </w:p>
        </w:tc>
        <w:tc>
          <w:tcPr>
            <w:tcW w:w="220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202</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月1日以后出版的图书</w:t>
            </w:r>
            <w:r/>
          </w:p>
        </w:tc>
        <w:tc>
          <w:tcPr>
            <w:tcW w:w="417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具体要求以采购方为准</w:t>
            </w:r>
            <w:r/>
          </w:p>
        </w:tc>
      </w:tr>
      <w:tr>
        <w:trPr>
          <w:trHeight w:val="284"/>
        </w:trPr>
        <w:tc>
          <w:tcPr>
            <w:tcW w:w="94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70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选书方式</w:t>
            </w:r>
            <w:r/>
          </w:p>
        </w:tc>
        <w:tc>
          <w:tcPr>
            <w:tcW w:w="220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现场采购、订单</w:t>
            </w:r>
            <w:r/>
          </w:p>
        </w:tc>
        <w:tc>
          <w:tcPr>
            <w:tcW w:w="417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现场采购次数2次以上</w:t>
            </w:r>
            <w:r/>
          </w:p>
        </w:tc>
      </w:tr>
    </w:tbl>
    <w:p>
      <w:pPr>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rPr>
          <w:rFonts w:hint="eastAsia" w:ascii="宋体" w:hAnsi="宋体" w:eastAsia="宋体" w:cs="宋体"/>
          <w:b/>
          <w:color w:val="auto"/>
          <w:sz w:val="21"/>
          <w:szCs w:val="21"/>
        </w:rPr>
      </w:pPr>
      <w:r>
        <w:rPr>
          <w:rFonts w:hint="eastAsia" w:ascii="宋体" w:hAnsi="宋体" w:eastAsia="宋体" w:cs="宋体"/>
          <w:b/>
          <w:color w:val="auto"/>
          <w:sz w:val="21"/>
          <w:szCs w:val="21"/>
        </w:rPr>
      </w:r>
      <w:r/>
    </w:p>
    <w:tbl>
      <w:tblPr>
        <w:tblStyle w:val="860"/>
        <w:tblW w:w="9371"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172"/>
        <w:gridCol w:w="2535"/>
        <w:gridCol w:w="1889"/>
        <w:gridCol w:w="2059"/>
      </w:tblGrid>
      <w:tr>
        <w:trPr>
          <w:trHeight w:val="435"/>
        </w:trPr>
        <w:tc>
          <w:tcPr>
            <w:tcW w:w="1716"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图书馆</w:t>
            </w:r>
            <w:r/>
          </w:p>
        </w:tc>
        <w:tc>
          <w:tcPr>
            <w:tcW w:w="1172"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预算金额（万元）</w:t>
            </w:r>
            <w:r/>
          </w:p>
        </w:tc>
        <w:tc>
          <w:tcPr>
            <w:tcW w:w="2535"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实际数量（册）</w:t>
            </w:r>
            <w:r/>
          </w:p>
        </w:tc>
        <w:tc>
          <w:tcPr>
            <w:tcW w:w="1889"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馆藏地点</w:t>
            </w:r>
            <w:r/>
          </w:p>
        </w:tc>
        <w:tc>
          <w:tcPr>
            <w:tcW w:w="20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备注要求</w:t>
            </w:r>
            <w:r/>
          </w:p>
        </w:tc>
      </w:tr>
      <w:tr>
        <w:trPr>
          <w:trHeight w:val="481"/>
        </w:trPr>
        <w:tc>
          <w:tcPr>
            <w:tcW w:w="1716"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昆山市图书馆</w:t>
            </w:r>
            <w:r/>
          </w:p>
        </w:tc>
        <w:tc>
          <w:tcPr>
            <w:tcW w:w="117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75</w:t>
            </w:r>
            <w:r/>
          </w:p>
        </w:tc>
        <w:tc>
          <w:tcPr>
            <w:tcW w:w="253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18750</w:t>
            </w:r>
            <w:r>
              <w:rPr>
                <w:rFonts w:hint="eastAsia" w:ascii="宋体" w:hAnsi="宋体" w:eastAsia="宋体" w:cs="宋体"/>
                <w:color w:val="auto"/>
                <w:sz w:val="21"/>
                <w:szCs w:val="21"/>
              </w:rPr>
              <w:t xml:space="preserve">册</w:t>
            </w:r>
            <w:r/>
          </w:p>
        </w:tc>
        <w:tc>
          <w:tcPr>
            <w:tcW w:w="1889"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本馆及下属的19家自助图书馆</w:t>
            </w:r>
            <w:r/>
          </w:p>
        </w:tc>
        <w:tc>
          <w:tcPr>
            <w:tcW w:w="20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以全国百佳出版社成人图书为主，且需配合馆方将新书送至需要调拨的自助图书馆，并协助上架</w:t>
            </w:r>
            <w:r/>
          </w:p>
        </w:tc>
      </w:tr>
      <w:tr>
        <w:trPr>
          <w:trHeight w:val="74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高新区分馆</w:t>
            </w:r>
            <w:r/>
          </w:p>
        </w:tc>
        <w:tc>
          <w:tcPr>
            <w:tcW w:w="1172" w:type="dxa"/>
            <w:vAlign w:val="center"/>
            <w:textDirection w:val="lrTb"/>
            <w:noWrap/>
          </w:tcPr>
          <w:p>
            <w:pPr>
              <w:jc w:val="center"/>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4</w:t>
            </w:r>
            <w:r/>
          </w:p>
        </w:tc>
        <w:tc>
          <w:tcPr>
            <w:tcW w:w="253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000册</w:t>
            </w:r>
            <w:r/>
          </w:p>
        </w:tc>
        <w:tc>
          <w:tcPr>
            <w:tcW w:w="1889"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高新区分馆</w:t>
            </w:r>
            <w:r/>
          </w:p>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昆山市职工图书馆</w:t>
            </w:r>
            <w:r>
              <w:rPr>
                <w:rFonts w:hint="eastAsia" w:ascii="宋体" w:hAnsi="宋体" w:eastAsia="宋体" w:cs="宋体"/>
                <w:color w:val="auto"/>
                <w:sz w:val="21"/>
                <w:szCs w:val="21"/>
                <w:lang w:eastAsia="zh-CN"/>
              </w:rPr>
              <w:t xml:space="preserve">）</w:t>
            </w:r>
            <w:r/>
          </w:p>
        </w:tc>
        <w:tc>
          <w:tcPr>
            <w:tcW w:w="20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以全国百佳出版社成人图书为主，不要副本</w:t>
            </w:r>
            <w:r/>
          </w:p>
        </w:tc>
      </w:tr>
      <w:tr>
        <w:trPr>
          <w:trHeight w:val="74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开发区分馆</w:t>
            </w:r>
            <w:r/>
          </w:p>
        </w:tc>
        <w:tc>
          <w:tcPr>
            <w:tcW w:w="1172" w:type="dxa"/>
            <w:vAlign w:val="center"/>
            <w:textDirection w:val="lrTb"/>
            <w:noWrap/>
          </w:tcPr>
          <w:p>
            <w:pPr>
              <w:jc w:val="center"/>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w:t>
            </w:r>
            <w:r/>
          </w:p>
        </w:tc>
        <w:tc>
          <w:tcPr>
            <w:tcW w:w="253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1000</w:t>
            </w:r>
            <w:r>
              <w:rPr>
                <w:rFonts w:hint="eastAsia" w:ascii="宋体" w:hAnsi="宋体" w:eastAsia="宋体" w:cs="宋体"/>
                <w:color w:val="auto"/>
                <w:sz w:val="21"/>
                <w:szCs w:val="21"/>
              </w:rPr>
              <w:t xml:space="preserve">册</w:t>
            </w:r>
            <w:r/>
          </w:p>
        </w:tc>
        <w:tc>
          <w:tcPr>
            <w:tcW w:w="1889"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开发区分馆</w:t>
            </w:r>
            <w:r/>
          </w:p>
        </w:tc>
        <w:tc>
          <w:tcPr>
            <w:tcW w:w="20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以全国百佳出版社成人图书为主，不要副本</w:t>
            </w:r>
            <w:r/>
          </w:p>
        </w:tc>
      </w:tr>
      <w:tr>
        <w:trPr>
          <w:trHeight w:val="74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花桥分馆</w:t>
            </w:r>
            <w:r/>
          </w:p>
        </w:tc>
        <w:tc>
          <w:tcPr>
            <w:shd w:val="clear" w:color="auto" w:fill="auto"/>
            <w:tcW w:w="1172" w:type="dxa"/>
            <w:vAlign w:val="center"/>
            <w:textDirection w:val="lrTb"/>
            <w:noWrap/>
          </w:tcPr>
          <w:p>
            <w:pPr>
              <w:jc w:val="center"/>
              <w:widowControl/>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rPr>
              <w:t xml:space="preserve">7</w:t>
            </w:r>
            <w:r/>
          </w:p>
        </w:tc>
        <w:tc>
          <w:tcPr>
            <w:tcW w:w="253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1750</w:t>
            </w:r>
            <w:r>
              <w:rPr>
                <w:rFonts w:hint="eastAsia" w:ascii="宋体" w:hAnsi="宋体" w:eastAsia="宋体" w:cs="宋体"/>
                <w:color w:val="auto"/>
                <w:sz w:val="21"/>
                <w:szCs w:val="21"/>
              </w:rPr>
              <w:t xml:space="preserve">册</w:t>
            </w:r>
            <w:r/>
          </w:p>
        </w:tc>
        <w:tc>
          <w:tcPr>
            <w:tcW w:w="1889"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花桥分馆</w:t>
            </w:r>
            <w:r/>
          </w:p>
        </w:tc>
        <w:tc>
          <w:tcPr>
            <w:tcW w:w="20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以全国百佳出版社成人图书为主，不要副本</w:t>
            </w:r>
            <w:r/>
          </w:p>
        </w:tc>
      </w:tr>
      <w:tr>
        <w:trPr>
          <w:trHeight w:val="74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周市分馆</w:t>
            </w:r>
            <w:r/>
          </w:p>
        </w:tc>
        <w:tc>
          <w:tcPr>
            <w:shd w:val="clear" w:color="auto" w:fill="auto"/>
            <w:tcW w:w="1172" w:type="dxa"/>
            <w:vAlign w:val="center"/>
            <w:textDirection w:val="lrTb"/>
            <w:noWrap/>
          </w:tcPr>
          <w:p>
            <w:pPr>
              <w:jc w:val="center"/>
              <w:widowControl/>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rPr>
              <w:t xml:space="preserve">3</w:t>
            </w:r>
            <w:r/>
          </w:p>
        </w:tc>
        <w:tc>
          <w:tcPr>
            <w:tcW w:w="253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750</w:t>
            </w:r>
            <w:r>
              <w:rPr>
                <w:rFonts w:hint="eastAsia" w:ascii="宋体" w:hAnsi="宋体" w:eastAsia="宋体" w:cs="宋体"/>
                <w:color w:val="auto"/>
                <w:sz w:val="21"/>
                <w:szCs w:val="21"/>
              </w:rPr>
              <w:t xml:space="preserve">册</w:t>
            </w:r>
            <w:r/>
          </w:p>
        </w:tc>
        <w:tc>
          <w:tcPr>
            <w:tcW w:w="1889"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周市分馆</w:t>
            </w:r>
            <w:r/>
          </w:p>
        </w:tc>
        <w:tc>
          <w:tcPr>
            <w:tcW w:w="20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以全国百佳出版社成人图书为主，不要副本</w:t>
            </w:r>
            <w:r/>
          </w:p>
        </w:tc>
      </w:tr>
      <w:tr>
        <w:trPr>
          <w:trHeight w:val="74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巴城分馆</w:t>
            </w:r>
            <w:r/>
          </w:p>
        </w:tc>
        <w:tc>
          <w:tcPr>
            <w:shd w:val="clear" w:color="auto" w:fill="auto"/>
            <w:tcW w:w="1172" w:type="dxa"/>
            <w:vAlign w:val="center"/>
            <w:textDirection w:val="lrTb"/>
            <w:noWrap/>
          </w:tcPr>
          <w:p>
            <w:pPr>
              <w:jc w:val="center"/>
              <w:widowControl/>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rPr>
              <w:t xml:space="preserve">4</w:t>
            </w:r>
            <w:r/>
          </w:p>
        </w:tc>
        <w:tc>
          <w:tcPr>
            <w:tcW w:w="253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1000</w:t>
            </w:r>
            <w:r>
              <w:rPr>
                <w:rFonts w:hint="eastAsia" w:ascii="宋体" w:hAnsi="宋体" w:eastAsia="宋体" w:cs="宋体"/>
                <w:color w:val="auto"/>
                <w:sz w:val="21"/>
                <w:szCs w:val="21"/>
              </w:rPr>
              <w:t xml:space="preserve">册</w:t>
            </w:r>
            <w:r/>
          </w:p>
        </w:tc>
        <w:tc>
          <w:tcPr>
            <w:tcW w:w="1889"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巴城分馆</w:t>
            </w:r>
            <w:r/>
          </w:p>
        </w:tc>
        <w:tc>
          <w:tcPr>
            <w:tcW w:w="20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以全国百佳出版社成人图书为主，不要副本</w:t>
            </w:r>
            <w:r/>
          </w:p>
        </w:tc>
      </w:tr>
      <w:tr>
        <w:trPr>
          <w:trHeight w:val="74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张浦分馆</w:t>
            </w:r>
            <w:r/>
          </w:p>
        </w:tc>
        <w:tc>
          <w:tcPr>
            <w:shd w:val="clear" w:color="auto" w:fill="auto"/>
            <w:tcW w:w="1172" w:type="dxa"/>
            <w:vAlign w:val="center"/>
            <w:textDirection w:val="lrTb"/>
            <w:noWrap/>
          </w:tcPr>
          <w:p>
            <w:pPr>
              <w:jc w:val="center"/>
              <w:widowControl/>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rPr>
              <w:t xml:space="preserve">3</w:t>
            </w:r>
            <w:r/>
          </w:p>
        </w:tc>
        <w:tc>
          <w:tcPr>
            <w:tcW w:w="253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750</w:t>
            </w:r>
            <w:r>
              <w:rPr>
                <w:rFonts w:hint="eastAsia" w:ascii="宋体" w:hAnsi="宋体" w:eastAsia="宋体" w:cs="宋体"/>
                <w:color w:val="auto"/>
                <w:sz w:val="21"/>
                <w:szCs w:val="21"/>
              </w:rPr>
              <w:t xml:space="preserve">册</w:t>
            </w:r>
            <w:r/>
          </w:p>
        </w:tc>
        <w:tc>
          <w:tcPr>
            <w:tcW w:w="1889"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张浦分馆</w:t>
            </w:r>
            <w:r/>
          </w:p>
        </w:tc>
        <w:tc>
          <w:tcPr>
            <w:tcW w:w="20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以全国百佳出版社成人图书为主，不要副本，红书500册</w:t>
            </w:r>
            <w:r/>
          </w:p>
        </w:tc>
      </w:tr>
      <w:tr>
        <w:trPr>
          <w:trHeight w:val="74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陆家分馆</w:t>
            </w:r>
            <w:r/>
          </w:p>
        </w:tc>
        <w:tc>
          <w:tcPr>
            <w:shd w:val="clear" w:color="auto" w:fill="auto"/>
            <w:tcW w:w="1172" w:type="dxa"/>
            <w:vAlign w:val="center"/>
            <w:textDirection w:val="lrTb"/>
            <w:noWrap/>
          </w:tcPr>
          <w:p>
            <w:pPr>
              <w:jc w:val="center"/>
              <w:widowControl/>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rPr>
              <w:t xml:space="preserve">2</w:t>
            </w:r>
            <w:r/>
          </w:p>
        </w:tc>
        <w:tc>
          <w:tcPr>
            <w:tcW w:w="253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500</w:t>
            </w:r>
            <w:r>
              <w:rPr>
                <w:rFonts w:hint="eastAsia" w:ascii="宋体" w:hAnsi="宋体" w:eastAsia="宋体" w:cs="宋体"/>
                <w:color w:val="auto"/>
                <w:sz w:val="21"/>
                <w:szCs w:val="21"/>
              </w:rPr>
              <w:t xml:space="preserve">册</w:t>
            </w:r>
            <w:r/>
          </w:p>
        </w:tc>
        <w:tc>
          <w:tcPr>
            <w:tcW w:w="1889"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陆家分馆</w:t>
            </w:r>
            <w:r/>
          </w:p>
        </w:tc>
        <w:tc>
          <w:tcPr>
            <w:tcW w:w="20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以全国百佳出版社成人图书为主，不要副本</w:t>
            </w:r>
            <w:r/>
          </w:p>
        </w:tc>
      </w:tr>
      <w:tr>
        <w:trPr>
          <w:trHeight w:val="74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千灯分馆</w:t>
            </w:r>
            <w:r/>
          </w:p>
        </w:tc>
        <w:tc>
          <w:tcPr>
            <w:shd w:val="clear" w:color="auto" w:fill="auto"/>
            <w:tcW w:w="1172" w:type="dxa"/>
            <w:vAlign w:val="center"/>
            <w:textDirection w:val="lrTb"/>
            <w:noWrap/>
          </w:tcPr>
          <w:p>
            <w:pPr>
              <w:jc w:val="center"/>
              <w:widowControl/>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rPr>
              <w:t xml:space="preserve">3</w:t>
            </w:r>
            <w:r/>
          </w:p>
        </w:tc>
        <w:tc>
          <w:tcPr>
            <w:tcW w:w="253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750</w:t>
            </w:r>
            <w:r>
              <w:rPr>
                <w:rFonts w:hint="eastAsia" w:ascii="宋体" w:hAnsi="宋体" w:eastAsia="宋体" w:cs="宋体"/>
                <w:color w:val="auto"/>
                <w:sz w:val="21"/>
                <w:szCs w:val="21"/>
              </w:rPr>
              <w:t xml:space="preserve">册</w:t>
            </w:r>
            <w:r/>
          </w:p>
        </w:tc>
        <w:tc>
          <w:tcPr>
            <w:tcW w:w="1889"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千灯分馆</w:t>
            </w:r>
            <w:r/>
          </w:p>
        </w:tc>
        <w:tc>
          <w:tcPr>
            <w:tcW w:w="20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以全国百佳出版社成人图书为主，不要副本</w:t>
            </w:r>
            <w:r/>
          </w:p>
        </w:tc>
      </w:tr>
      <w:tr>
        <w:trPr>
          <w:trHeight w:val="74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锦溪分馆</w:t>
            </w:r>
            <w:r/>
          </w:p>
        </w:tc>
        <w:tc>
          <w:tcPr>
            <w:shd w:val="clear" w:color="auto" w:fill="auto"/>
            <w:tcW w:w="1172" w:type="dxa"/>
            <w:vAlign w:val="center"/>
            <w:textDirection w:val="lrTb"/>
            <w:noWrap/>
          </w:tcPr>
          <w:p>
            <w:pPr>
              <w:jc w:val="center"/>
              <w:widowControl/>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rPr>
              <w:t xml:space="preserve">2</w:t>
            </w:r>
            <w:r/>
          </w:p>
        </w:tc>
        <w:tc>
          <w:tcPr>
            <w:tcW w:w="253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500册</w:t>
            </w:r>
            <w:r/>
          </w:p>
        </w:tc>
        <w:tc>
          <w:tcPr>
            <w:tcW w:w="1889"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锦溪分馆</w:t>
            </w:r>
            <w:r/>
          </w:p>
        </w:tc>
        <w:tc>
          <w:tcPr>
            <w:tcW w:w="20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以全国百佳出版社成人图书为主，不要副本</w:t>
            </w:r>
            <w:r/>
          </w:p>
        </w:tc>
      </w:tr>
      <w:tr>
        <w:trPr>
          <w:trHeight w:val="747"/>
        </w:trPr>
        <w:tc>
          <w:tcPr>
            <w:tcW w:w="1716" w:type="dxa"/>
            <w:vAlign w:val="center"/>
            <w:textDirection w:val="lrTb"/>
            <w:noWrap w:val="false"/>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周庄分馆</w:t>
            </w:r>
            <w:r/>
          </w:p>
        </w:tc>
        <w:tc>
          <w:tcPr>
            <w:shd w:val="clear" w:color="auto" w:fill="auto"/>
            <w:tcW w:w="1172" w:type="dxa"/>
            <w:vAlign w:val="center"/>
            <w:textDirection w:val="lrTb"/>
            <w:noWrap w:val="false"/>
          </w:tcPr>
          <w:p>
            <w:pPr>
              <w:jc w:val="center"/>
              <w:widowControl/>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rPr>
              <w:t xml:space="preserve">2</w:t>
            </w:r>
            <w:r/>
          </w:p>
        </w:tc>
        <w:tc>
          <w:tcPr>
            <w:tcW w:w="253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500</w:t>
            </w:r>
            <w:r>
              <w:rPr>
                <w:rFonts w:hint="eastAsia" w:ascii="宋体" w:hAnsi="宋体" w:eastAsia="宋体" w:cs="宋体"/>
                <w:color w:val="auto"/>
                <w:sz w:val="21"/>
                <w:szCs w:val="21"/>
              </w:rPr>
              <w:t xml:space="preserve">册</w:t>
            </w:r>
            <w:r/>
          </w:p>
        </w:tc>
        <w:tc>
          <w:tcPr>
            <w:tcW w:w="188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周庄分馆</w:t>
            </w:r>
            <w:r/>
          </w:p>
        </w:tc>
        <w:tc>
          <w:tcPr>
            <w:tcW w:w="20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以全国百佳出版社成人图书为主，不要副本</w:t>
            </w:r>
            <w:r/>
          </w:p>
        </w:tc>
      </w:tr>
      <w:tr>
        <w:trPr>
          <w:trHeight w:val="747"/>
        </w:trPr>
        <w:tc>
          <w:tcPr>
            <w:tcW w:w="171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淀山湖分馆</w:t>
            </w:r>
            <w:r/>
          </w:p>
        </w:tc>
        <w:tc>
          <w:tcPr>
            <w:shd w:val="clear" w:color="auto" w:fill="auto"/>
            <w:tcW w:w="1172" w:type="dxa"/>
            <w:vAlign w:val="center"/>
            <w:textDirection w:val="lrTb"/>
            <w:noWrap w:val="false"/>
          </w:tcPr>
          <w:p>
            <w:pPr>
              <w:jc w:val="center"/>
              <w:widowControl/>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rPr>
              <w:t xml:space="preserve">2</w:t>
            </w:r>
            <w:r/>
          </w:p>
        </w:tc>
        <w:tc>
          <w:tcPr>
            <w:tcW w:w="253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500册</w:t>
            </w:r>
            <w:r/>
          </w:p>
        </w:tc>
        <w:tc>
          <w:tcPr>
            <w:tcW w:w="188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淀山湖分馆</w:t>
            </w:r>
            <w:r/>
          </w:p>
        </w:tc>
        <w:tc>
          <w:tcPr>
            <w:tcW w:w="20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以全国百佳出版社成人图书为主，不要副本</w:t>
            </w:r>
            <w:r/>
          </w:p>
        </w:tc>
      </w:tr>
    </w:tbl>
    <w:p>
      <w:pPr>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ind w:firstLine="420"/>
        <w:jc w:val="left"/>
        <w:tabs>
          <w:tab w:val="left" w:pos="5250" w:leader="none"/>
        </w:tabs>
        <w:rPr>
          <w:rFonts w:hint="eastAsia" w:ascii="宋体" w:hAnsi="宋体" w:eastAsia="宋体" w:cs="宋体"/>
          <w:b/>
          <w:color w:val="auto"/>
          <w:sz w:val="21"/>
          <w:szCs w:val="21"/>
        </w:rPr>
      </w:pPr>
      <w:r>
        <w:rPr>
          <w:rFonts w:hint="eastAsia" w:ascii="宋体" w:hAnsi="宋体" w:eastAsia="宋体" w:cs="宋体"/>
          <w:b/>
          <w:bCs/>
          <w:color w:val="auto"/>
          <w:sz w:val="21"/>
          <w:szCs w:val="21"/>
        </w:rPr>
        <w:t xml:space="preserve">（二）质量要求</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1.图书质量要求</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1.1必须保证图书正版，满足GB9851印刷行业标准，否则，一经查实，除负全部的社会、法律责任外、还需支付采购单位问题图书码洋的10倍罚金，且采购单位有权提前解除购书合同。</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1.2图书质量包括出版社、纸张、装订、内容及行文五个主要方面。</w:t>
      </w:r>
      <w:r>
        <w:rPr>
          <w:rFonts w:hint="eastAsia" w:ascii="宋体" w:hAnsi="宋体" w:eastAsia="宋体" w:cs="宋体"/>
          <w:color w:val="auto"/>
          <w:sz w:val="21"/>
          <w:szCs w:val="21"/>
          <w:lang w:val="en-US" w:eastAsia="zh-CN"/>
        </w:rPr>
        <w:t xml:space="preserve">2026</w:t>
      </w:r>
      <w:r>
        <w:rPr>
          <w:rFonts w:hint="eastAsia" w:ascii="宋体" w:hAnsi="宋体" w:eastAsia="宋体" w:cs="宋体"/>
          <w:color w:val="auto"/>
          <w:sz w:val="21"/>
          <w:szCs w:val="21"/>
        </w:rPr>
        <w:t xml:space="preserve">年签订供销协议的全国各类出版社不得低于300家。装订要求牢固，内容要求健康向上，行文要求流畅。</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1.3质量保证：中标单位应保证图书质量。在任意时段，采购单位若发现有非正版图书，污损、图文不清、缺页、倒页、缺附件等质量不合格图书，以及与订单不符的图书，一律予以退货或换货，而由此造成的任何损失及费用全部由中标单位承担。</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2.配书要求</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2.1按订书单配书过程中还必须遵循以下原则。</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采购人员在征订订单时，由于订单所能提供的图书信息有限，有时会误订一些不符合要求的图书，在此特别列举出来，请在配书时严格把关，最终由采购单位确定：</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1）本次采购为图书分类全品种采购(含少儿类)。</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2）纯光盘图书不配。</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3）特殊装帧形式的图书按采购单位要求适当配。</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3.采购与供货要求</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3.1有能力提供《社科新书目》、《科技新书目》、《上海新书目》、新闻出版总署的CIP数据、《全国地方版科技新书目》及全国百佳品牌出版社的出版信息。能够以机读目录格式（MARC数据）通过因特网免费提供查询及下载，并且有网上订购功能。</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3.2中标单位必须严格按照采购单位提供的预订书目提供图书，不得更改报订书目或搭配图书，否则，一经查实，采购单位有权提前解除购书合同。</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3.3必须保证按图书馆订购的图书品种、数量及时供货，订单图书报订后15天内到货60%，30天到货率85%，45天内到货率不低于90%，其中重点图书、多卷书到书率必须保证100%，全年订到率达98%以上（尚未出版的图书不计入未到图书）；中标单位应提供保证到书率的措施；从接到采购单位订单的第3个月起，中标单位应主动提供未到书清单，以书面形式分析、说明原因，并尽快1个月内设法补订未到的图书。如未能达到95%的满足率，采购单位有权提前解除购书合同。</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3.4中标单位认真做好订单查重（本批订单与历史订单查重；本批订单互相查重）服务。如发现有重复及时告知采购单位。若订单中有订购不到的图书，接订单之日起3天内告知采购单位。如采购单位订单中有复本量超过通常报订量的应及时告知采购单位，并根据采购单位回告予以更改。必须对采购单位所有订单建立订购数据库，对每次订单进行查重、编号，发现订重的图书必须进行二次确认。</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3.5同意采购单位在总实洋8%以内的比例范围内退货。</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3.6图书验收过程中，订单外图书无条件退货，同一批次图书出现1%与相应清单不符，采购单位有权退回该批次全部图书。如累计出现3次该种现象，采购单位有权解除合同。</w:t>
      </w:r>
      <w:r/>
    </w:p>
    <w:p>
      <w:pPr>
        <w:ind w:firstLine="420"/>
        <w:spacing w:line="360" w:lineRule="auto"/>
        <w:rPr>
          <w:rFonts w:hint="eastAsia" w:ascii="宋体" w:hAnsi="宋体" w:eastAsia="宋体" w:cs="宋体"/>
          <w:b/>
          <w:bCs/>
          <w:color w:val="auto"/>
          <w:sz w:val="21"/>
          <w:szCs w:val="21"/>
        </w:rPr>
      </w:pPr>
      <w:r/>
      <w:bookmarkStart w:id="74" w:name="OLE_LINK2"/>
      <w:r>
        <w:rPr>
          <w:rFonts w:hint="eastAsia" w:ascii="宋体" w:hAnsi="宋体" w:eastAsia="宋体" w:cs="宋体"/>
          <w:b/>
          <w:bCs/>
          <w:color w:val="auto"/>
          <w:sz w:val="21"/>
          <w:szCs w:val="21"/>
        </w:rPr>
        <w:t xml:space="preserve">3.7</w:t>
      </w:r>
      <w:bookmarkEnd w:id="74"/>
      <w:r>
        <w:rPr>
          <w:rFonts w:hint="eastAsia" w:ascii="宋体" w:hAnsi="宋体" w:eastAsia="宋体" w:cs="宋体"/>
          <w:b/>
          <w:bCs/>
          <w:color w:val="auto"/>
          <w:sz w:val="21"/>
          <w:szCs w:val="21"/>
        </w:rPr>
        <w:t xml:space="preserve">中标单位有能力提供202</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年签订供销协议的全国各类出版社不低于300家；中标单位有能力提供202</w:t>
      </w:r>
      <w:r>
        <w:rPr>
          <w:rFonts w:hint="eastAsia" w:ascii="宋体" w:hAnsi="宋体" w:eastAsia="宋体" w:cs="宋体"/>
          <w:b/>
          <w:bCs/>
          <w:color w:val="auto"/>
          <w:sz w:val="21"/>
          <w:szCs w:val="21"/>
          <w:lang w:val="en-US" w:eastAsia="zh-CN"/>
        </w:rPr>
        <w:t xml:space="preserve">5</w:t>
      </w:r>
      <w:r>
        <w:rPr>
          <w:rFonts w:hint="eastAsia" w:ascii="宋体" w:hAnsi="宋体" w:eastAsia="宋体" w:cs="宋体"/>
          <w:b/>
          <w:bCs/>
          <w:color w:val="auto"/>
          <w:sz w:val="21"/>
          <w:szCs w:val="21"/>
        </w:rPr>
        <w:t xml:space="preserve">年</w:t>
      </w:r>
      <w:r>
        <w:rPr>
          <w:rFonts w:hint="eastAsia" w:ascii="宋体" w:hAnsi="宋体" w:eastAsia="宋体" w:cs="宋体"/>
          <w:b/>
          <w:bCs/>
          <w:color w:val="auto"/>
          <w:sz w:val="21"/>
          <w:szCs w:val="21"/>
          <w:lang w:val="en-US" w:eastAsia="zh-CN"/>
        </w:rPr>
        <w:t xml:space="preserve">9</w:t>
      </w:r>
      <w:r>
        <w:rPr>
          <w:rFonts w:hint="eastAsia" w:ascii="宋体" w:hAnsi="宋体" w:eastAsia="宋体" w:cs="宋体"/>
          <w:b/>
          <w:bCs/>
          <w:color w:val="auto"/>
          <w:sz w:val="21"/>
          <w:szCs w:val="21"/>
        </w:rPr>
        <w:t xml:space="preserve">月至</w:t>
      </w:r>
      <w:r>
        <w:rPr>
          <w:rFonts w:hint="eastAsia" w:ascii="宋体" w:hAnsi="宋体" w:eastAsia="宋体" w:cs="宋体"/>
          <w:b/>
          <w:bCs/>
          <w:color w:val="auto"/>
          <w:sz w:val="21"/>
          <w:szCs w:val="21"/>
          <w:lang w:eastAsia="zh-CN"/>
        </w:rPr>
        <w:t xml:space="preserve">202</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lang w:eastAsia="zh-CN"/>
        </w:rPr>
        <w:t xml:space="preserve">年</w:t>
      </w:r>
      <w:r>
        <w:rPr>
          <w:rFonts w:hint="eastAsia" w:ascii="宋体" w:hAnsi="宋体" w:eastAsia="宋体" w:cs="宋体"/>
          <w:b/>
          <w:bCs/>
          <w:color w:val="auto"/>
          <w:sz w:val="21"/>
          <w:szCs w:val="21"/>
          <w:lang w:val="en-US" w:eastAsia="zh-CN"/>
        </w:rPr>
        <w:t xml:space="preserve">5</w:t>
      </w:r>
      <w:r>
        <w:rPr>
          <w:rFonts w:hint="eastAsia" w:ascii="宋体" w:hAnsi="宋体" w:eastAsia="宋体" w:cs="宋体"/>
          <w:b/>
          <w:bCs/>
          <w:color w:val="auto"/>
          <w:sz w:val="21"/>
          <w:szCs w:val="21"/>
          <w:lang w:eastAsia="zh-CN"/>
        </w:rPr>
        <w:t xml:space="preserve">月</w:t>
      </w:r>
      <w:r>
        <w:rPr>
          <w:rFonts w:hint="eastAsia" w:ascii="宋体" w:hAnsi="宋体" w:eastAsia="宋体" w:cs="宋体"/>
          <w:b/>
          <w:bCs/>
          <w:color w:val="auto"/>
          <w:sz w:val="21"/>
          <w:szCs w:val="21"/>
        </w:rPr>
        <w:t xml:space="preserve">间签订供销协议出版社所出版的所有公开书目中的95%供图书馆查阅订购。（订单由昆山市图书馆提供）。</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3.8中标单位必须提供正版图书。</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4.服务要求</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4.1合同期限内，根据采购单位需求，组织采购单位工作人员到全国书市或北京、上海等地图书订货会的等现采活动，或到中标单位所有的书店或图书库房进行现场采购活动。合同期内现采活动3次，（需注明3次现采的时间段，地点，现采场地不可重复。）中标单位派人陪同协助工作。全程所需费用由中标单位承担。</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4.2图书打包服务：所有订购图书须由中标单位免费送到采购单位指定地点。每件图书外包装使用防潮牛皮纸、内附瓦楞纸，并注明单位名称地址、收货人名称、电话，同时清楚标明“小心轻放”、“防潮”等字样；每批书配有总明细单2份，图书验收后，由双方签字确认，一份由采购单位保存，一份由中标单位保存，总明细单内容包括：图书书名、出版社、出版时间、种数、册数，码洋数、实洋数及合计数；此外，每包图书在包装内附分明细单1份，分明细单内容包括：打包单号，图书书名、出版社、出版时间、种数、册数，码洋数、实洋数及合计数等。</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4.3根据采购单位加工要求，免费提供粘合性好的可充消磁条（16钴基）并承担粘磁服务。</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4.4免费提供图书所附光盘的封套。</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4.5总分馆馆藏图书配送、调拨、上架工作。</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4.6服务响应时间：在采购单位提出的1个小时内，中标单位派人到现场进行处置。若有服务需求，在2个小时内做出工作安排。</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5.图书加工要求</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以下所有服务工作内容均需中标单位到昆山市图书馆现场完成。</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a)图书在验收后，中标单位按图书加工要求依图书批次到馆完成粘贴条形码、RFID电子标签、加贴防盗磁针，盖馆藏章的加工工序。</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图书编目、著录、粘贴标签、打包配送、上架（各部门含分馆）等工作，不受该图书批次控制，常年派驻工作人员驻馆加工（工作量应符合实际需求），其中半数须具有市级以上图书馆或者图书馆学会图书编目类专业培训合格证书；</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5.1类分图书与编目数据的加工要求：</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1）图书编目数据依据CNMARC（按国图数据标准）和采购单位编目要求进行编目。(由双方编目人员进行沟通)</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2）分类以《中国图书馆分类法》（第五版）作为中文图书的分类标准和依据。严格按《中国图书馆分类法》各级类目的图书分类原则进行分类。</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3）具体编目规则按《苏州图书馆编目细则》实施。</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5.2磁条的加工要求：</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1）必须贴16钴基可充消磁条，费用由中标单位承担。</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2）按书的厚度，至少每壹厘米贴一根磁条，要求所贴磁条的隐蔽性良好。</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5.3加盖馆藏章要求：</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1）馆藏章由昆山市图书馆提供，中标单位进行现场加工。</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2）要求每本图书加盖馆藏章两枚。一枚盖于书名页无字的正中处；另一枚盖于图书的前切口正中间处（也有叫侧页处）。</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5.4贴条形码：</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1）昆山市图书馆提供条形码号段，中标单位负责打印粘贴，费用由中标单位承担。</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2）每本图书贴同号条形码两枚，一枚贴于正文第一个11页面下方空白处（不得覆盖正文），另一枚贴于最后一页左下方空白处（不得覆盖正文）。</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5.5贴书标：</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1）每本图书贴书标一张，贴于书脊沿下方边缘起。书标由中标单位提供。</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2）书脊处书标要求加贴保护膜。保护膜费用由中标单位提供。</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3）所有采购的图书按采购单位要求贴分色标签。</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5.6贴RFID电子标签</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1）每本图书贴一张，贴于图书封底背面，RFID标签为避免相邻图书信号屏蔽，因此要求错落加贴位置，并且和条码不在同一页上。RFID电子标签由中标单位提供。</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RFID技术标准：</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1）标签为无源标签，无需电池设备。</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2）标签中有存储器，存储在其中的资料可重复读、写。</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3）标签可以非接触式的读取和写入，加快资源流通的处理手续。</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4）标签具有一定的抗冲突性，能保证多个标签的同时可靠识别。</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5）标签具有较高的安全性，防止存储在其中的信息资料被泄露。</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6）须符合国际相关行业标准，如ISO15693标准、ISO18000-3标准等，具有良好的互换性与兼容性。同时与现有的设备和标签兼容。</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7）用户可自定义数据格式和内容，具有良好的数据扩展性。</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8）具有不可改写的唯一序列号UID供识别和加密。</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9）同时具备EAS和AFI防盗方式。</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10）标签固有频率误差率小于或等于±300K Hz范围。</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11）相关的RFID阅读产品设备，可在非常短的时间内读取存储在标签中的资料每种工序中标签的读取速度都能达到0.1s之内。</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12）标签自带单面粘性。</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13）工作频率：13.56 MHz。</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14）芯片：PHLIPS NXP ICODE2。</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15）内存容量：≥1K bits。</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16）有效识读距离：自助借还设备≥ 250mm, 防盗安全门≥ 500mm。</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17）图书标签天线：铝质蚀刻天线。</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18）图书标签长度53MM +/-0.5MM。</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19）图书标签宽度50MM +/-0.5MM。</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20）用纸：面纸80g/㎡铜版纸，底纸62 g/㎡艾格欣。</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21）热熔胶：热熔胶。</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22）覆合要求：INLAY 居中覆合，芯片朝向面纸。</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23）成品形式：卷式, 2000个/卷(图书标签)。</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24）读写测试：100％成品。</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25）环境温度范围：-30℃—75℃。</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26）有效使用寿命：≥10 年；内存可读写100,000次以上。</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27）防冲突机制： ≥30个标签/秒。</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28）提供标签原厂质保。</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29）标签中至少可存储以下信息：多标签标识代码、馆代码、条码号。投标人应提供最优化的数据结构存储方案和存取管理程序，优化读取速度，提高处理的效率。</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30）投标人须提供标签的监测控制方案，用于监控标签的状态，当标签被阅读或识别时，可判断出流通资料是否可以被带出馆外。</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31）投标人须提供日常的符合标准的该种标签的供应渠道，方便以后标签数量的扩充。</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32）投标人应负责在保用期内10年对因质量问题不能正常使用的RFID标签提供免费更换。</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33）每本图书贴一张，贴于图书封底背面，RFID标签为避免相邻图书信号屏蔽，因此要求错落加贴位置，并且和条码不在同一页上。RFID电子标签由中标单位提供。</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34）由于图书尺寸等情况引起的无法加贴情况，经采购单位工作人员认可后灵活处理。</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5.7文献资源配送工作</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合同期限内提供图书馆总分馆馆藏文献资源配送调配上架服务次数：每月不低于4车次（总分馆体系,每车次不低于2000册图书）。目前昆山市图书馆总分馆体系，共有总馆1家，各类分馆40家，最远服务半径约35公里。</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5.8其他具体加工事项按采购单位要求为准。</w:t>
      </w:r>
      <w:r/>
    </w:p>
    <w:p>
      <w:pPr>
        <w:ind w:firstLine="420"/>
        <w:jc w:val="lef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四、综合说明其它要求</w:t>
      </w:r>
      <w:r/>
    </w:p>
    <w:p>
      <w:pPr>
        <w:pStyle w:val="1267"/>
        <w:ind w:left="0" w:firstLine="420"/>
        <w:spacing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采购人现采图书后，投标人须在5天内负责送货到达采购单位，并即时提供加工服务。图书的外观、包装、运输应按国家规定或部颁标准执行，如因投标人包装不当以及其它原因造成损坏或丢失，应由投标人负责修复或补缺。</w:t>
      </w:r>
      <w:r/>
    </w:p>
    <w:p>
      <w:pPr>
        <w:pStyle w:val="1267"/>
        <w:ind w:left="0" w:firstLine="420"/>
        <w:spacing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投标人必须承诺招标文件中提出的全部质量和服务要求，如果以其中某些条款不响应时，应在文件中逐条列出，未列出的视同响应。投标人提供的材料如有虚假，视为不实质性响应招标文件要求，已中标的取消其中标资格，并按《政府采购货物和服务招标投标管理办法》第七十四条“提供虚假材料谋取中标”相关处理办法处理。</w:t>
      </w:r>
      <w:r/>
    </w:p>
    <w:p>
      <w:pPr>
        <w:pStyle w:val="1267"/>
        <w:ind w:left="0" w:firstLine="420"/>
        <w:spacing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3.质量与验收：</w:t>
      </w:r>
      <w:r/>
    </w:p>
    <w:p>
      <w:pPr>
        <w:pStyle w:val="1267"/>
        <w:ind w:left="0" w:firstLine="420"/>
        <w:spacing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3.1投标人提供的图书必须符合我国最新颁布的与之相关的技术规范与标准，同时必须满足招标文件中所列全部规格、服务要求和投标人所做的其它承诺；</w:t>
      </w:r>
      <w:r/>
    </w:p>
    <w:p>
      <w:pPr>
        <w:pStyle w:val="1267"/>
        <w:ind w:left="0" w:firstLine="420"/>
        <w:spacing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3.2投标人提供的所有货物必须为合格产品，质量符合国际或国家通用标准，如出现质量问题或系假冒伪劣产品，投标人负责包退、包换，发生的费用由投标人负责。</w:t>
      </w:r>
      <w:r/>
    </w:p>
    <w:p>
      <w:pPr>
        <w:pStyle w:val="1267"/>
        <w:ind w:left="0" w:firstLine="420"/>
        <w:spacing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3.3采购人现采图书后，投标人须在5天内负责送货到达采购单位，并即时提供加工服务。图书的外观、包装、运输应按国家规定或部颁标准执行，如因投标人包装不当以及其它原因造成损坏或丢失，应由投标人负责修复或补缺。</w:t>
      </w:r>
      <w:r/>
    </w:p>
    <w:p>
      <w:pPr>
        <w:pStyle w:val="1267"/>
        <w:ind w:left="0" w:firstLine="420"/>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4.免费质量保证期限不少于壹年。</w:t>
      </w:r>
      <w:r/>
    </w:p>
    <w:p>
      <w:pPr>
        <w:pStyle w:val="1267"/>
        <w:ind w:left="0" w:firstLine="420"/>
        <w:spacing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5.凡涉及招标文件的补充说明和修改，均以所发布的补充通知为准。</w:t>
      </w:r>
      <w:r/>
    </w:p>
    <w:p>
      <w:pPr>
        <w:pStyle w:val="895"/>
        <w:rPr>
          <w:rFonts w:hint="eastAsia" w:ascii="宋体" w:hAnsi="宋体" w:eastAsia="宋体" w:cs="宋体"/>
          <w:color w:val="auto"/>
          <w:sz w:val="21"/>
          <w:szCs w:val="21"/>
        </w:rPr>
      </w:pPr>
      <w:r>
        <w:rPr>
          <w:rFonts w:hint="eastAsia" w:ascii="宋体" w:hAnsi="宋体" w:eastAsia="宋体" w:cs="宋体"/>
          <w:b w:val="0"/>
          <w:color w:val="auto"/>
          <w:sz w:val="21"/>
          <w:szCs w:val="21"/>
        </w:rPr>
        <w:br w:type="page" w:clear="all"/>
      </w:r>
      <w:bookmarkStart w:id="75" w:name="_Toc12233"/>
      <w:r>
        <w:rPr>
          <w:rFonts w:hint="eastAsia" w:ascii="宋体" w:hAnsi="宋体" w:eastAsia="宋体" w:cs="宋体"/>
          <w:color w:val="auto"/>
          <w:sz w:val="21"/>
          <w:szCs w:val="21"/>
        </w:rPr>
        <w:t xml:space="preserve">第五章 合同主要内容</w:t>
      </w:r>
      <w:bookmarkEnd w:id="75"/>
      <w:r/>
      <w:bookmarkEnd w:id="68"/>
      <w:r/>
      <w:bookmarkEnd w:id="69"/>
      <w:r/>
      <w:bookmarkEnd w:id="70"/>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地址：</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电话：</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传真：</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地址：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电话：</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传真：</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一、定义：以下术语有特定的含义：</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服务是指根据合同规定乙方应承担的与项目有关的辅助义务，比如运输、保险以及其它伴随服务，比如技术援助、培训、配合措施、投标承诺和合同中规定乙方应承担的其它义务。</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合同价是指根据中标的投标文件和合同规定，乙方在正确地履行合同义务后甲方应支付给乙方的价款。</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甲方是指合同中明确规定的实际购买货物和接受服务的单位。</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乙方是指合同中规定的提供货物和提供服务的单位。</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二、合同标的</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1.项目名称：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2.项目编号：</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3.项目内容：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三、合同总价款：</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合同总金额按</w:t>
      </w:r>
      <w:r>
        <w:rPr>
          <w:rFonts w:hint="eastAsia" w:ascii="宋体" w:hAnsi="宋体" w:eastAsia="宋体" w:cs="宋体"/>
          <w:b/>
          <w:bCs/>
          <w:color w:val="auto"/>
          <w:sz w:val="21"/>
          <w:szCs w:val="21"/>
          <w:lang w:val="en-US" w:eastAsia="zh-CN"/>
        </w:rPr>
        <w:t xml:space="preserve">1110000</w:t>
      </w:r>
      <w:r>
        <w:rPr>
          <w:rFonts w:hint="eastAsia" w:ascii="宋体" w:hAnsi="宋体" w:eastAsia="宋体" w:cs="宋体"/>
          <w:b/>
          <w:bCs/>
          <w:color w:val="auto"/>
          <w:sz w:val="21"/>
          <w:szCs w:val="21"/>
        </w:rPr>
        <w:t xml:space="preserve">元签订，</w:t>
      </w:r>
      <w:r>
        <w:rPr>
          <w:rFonts w:hint="eastAsia" w:ascii="宋体" w:hAnsi="宋体" w:eastAsia="宋体" w:cs="宋体"/>
          <w:b/>
          <w:bCs/>
          <w:color w:val="auto"/>
          <w:sz w:val="21"/>
          <w:szCs w:val="21"/>
          <w:lang w:eastAsia="zh-CN"/>
        </w:rPr>
        <w:t xml:space="preserve">中标优惠率</w:t>
      </w:r>
      <w:r>
        <w:rPr>
          <w:rFonts w:hint="eastAsia" w:ascii="宋体" w:hAnsi="宋体" w:eastAsia="宋体" w:cs="宋体"/>
          <w:b/>
          <w:bCs/>
          <w:color w:val="auto"/>
          <w:sz w:val="21"/>
          <w:szCs w:val="21"/>
        </w:rPr>
        <w:t xml:space="preserve">为      ，</w:t>
      </w:r>
      <w:r>
        <w:rPr>
          <w:rFonts w:hint="eastAsia" w:ascii="宋体" w:hAnsi="宋体" w:eastAsia="宋体" w:cs="宋体"/>
          <w:color w:val="auto"/>
          <w:sz w:val="21"/>
          <w:szCs w:val="21"/>
        </w:rPr>
        <w:t xml:space="preserve">包括全部提供的投标图书及其配套服务，现采活动，劳务、运输、仓储、管理、加工、上架、保险、售后服务、利润、税金、政策性文件规定及合同包含的所有风险、责任等各项应有费用。</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合同总价款范围：合同总价应包括乙方完成本合同项下全部义务、责任及技术支持、缺陷修补、培训、税费等费用。</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对于甲方在招标文件中所要求的及乙方在投标文件和合同中所承诺提供的功能，乙方应无条件提供，乙方在签订合同时已充分考虑了合同履行期间的所有风险，在项目实施过程中及项目实施完成后，乙方承诺不以任何理由向甲方提出增加费用的要求。</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四、交付地点、时间、方式</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1.交付地点：乙方免费运送至甲方指定地点。</w:t>
      </w:r>
      <w:r/>
    </w:p>
    <w:p>
      <w:pPr>
        <w:ind w:firstLine="48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2.交付期限：在</w:t>
      </w:r>
      <w:r>
        <w:rPr>
          <w:rFonts w:hint="eastAsia" w:ascii="宋体" w:hAnsi="宋体" w:eastAsia="宋体" w:cs="宋体"/>
          <w:b/>
          <w:bCs/>
          <w:color w:val="auto"/>
          <w:sz w:val="21"/>
          <w:szCs w:val="21"/>
          <w:lang w:eastAsia="zh-CN"/>
        </w:rPr>
        <w:t xml:space="preserve">2026年</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lang w:eastAsia="zh-CN"/>
        </w:rPr>
        <w:t xml:space="preserve">月</w:t>
      </w:r>
      <w:r>
        <w:rPr>
          <w:rFonts w:hint="eastAsia" w:ascii="宋体" w:hAnsi="宋体" w:eastAsia="宋体" w:cs="宋体"/>
          <w:b/>
          <w:bCs/>
          <w:color w:val="auto"/>
          <w:sz w:val="21"/>
          <w:szCs w:val="21"/>
          <w:lang w:val="en-US" w:eastAsia="zh-CN"/>
        </w:rPr>
        <w:t xml:space="preserve">底</w:t>
      </w:r>
      <w:r>
        <w:rPr>
          <w:rFonts w:hint="eastAsia" w:ascii="宋体" w:hAnsi="宋体" w:eastAsia="宋体" w:cs="宋体"/>
          <w:b/>
          <w:bCs/>
          <w:color w:val="auto"/>
          <w:sz w:val="21"/>
          <w:szCs w:val="21"/>
        </w:rPr>
        <w:t xml:space="preserve">图书的完成率需为60%以上，</w:t>
      </w:r>
      <w:r>
        <w:rPr>
          <w:rFonts w:hint="eastAsia" w:ascii="宋体" w:hAnsi="宋体" w:eastAsia="宋体" w:cs="宋体"/>
          <w:b/>
          <w:bCs/>
          <w:color w:val="auto"/>
          <w:sz w:val="21"/>
          <w:szCs w:val="21"/>
          <w:lang w:eastAsia="zh-CN"/>
        </w:rPr>
        <w:t xml:space="preserve">2026年</w:t>
      </w:r>
      <w:r>
        <w:rPr>
          <w:rFonts w:hint="eastAsia" w:ascii="宋体" w:hAnsi="宋体" w:eastAsia="宋体" w:cs="宋体"/>
          <w:b/>
          <w:bCs/>
          <w:color w:val="auto"/>
          <w:sz w:val="21"/>
          <w:szCs w:val="21"/>
          <w:lang w:val="en-US" w:eastAsia="zh-CN"/>
        </w:rPr>
        <w:t xml:space="preserve">7</w:t>
      </w:r>
      <w:r>
        <w:rPr>
          <w:rFonts w:hint="eastAsia" w:ascii="宋体" w:hAnsi="宋体" w:eastAsia="宋体" w:cs="宋体"/>
          <w:b/>
          <w:bCs/>
          <w:color w:val="auto"/>
          <w:sz w:val="21"/>
          <w:szCs w:val="21"/>
          <w:lang w:eastAsia="zh-CN"/>
        </w:rPr>
        <w:t xml:space="preserve">月</w:t>
      </w:r>
      <w:r>
        <w:rPr>
          <w:rFonts w:hint="eastAsia" w:ascii="宋体" w:hAnsi="宋体" w:eastAsia="宋体" w:cs="宋体"/>
          <w:b/>
          <w:bCs/>
          <w:color w:val="auto"/>
          <w:sz w:val="21"/>
          <w:szCs w:val="21"/>
          <w:lang w:val="en-US" w:eastAsia="zh-CN"/>
        </w:rPr>
        <w:t xml:space="preserve">中旬</w:t>
      </w:r>
      <w:r>
        <w:rPr>
          <w:rFonts w:hint="eastAsia" w:ascii="宋体" w:hAnsi="宋体" w:eastAsia="宋体" w:cs="宋体"/>
          <w:b/>
          <w:bCs/>
          <w:color w:val="auto"/>
          <w:sz w:val="21"/>
          <w:szCs w:val="21"/>
        </w:rPr>
        <w:t xml:space="preserve">图书的完成率需为100%。</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五、付款方式</w:t>
      </w:r>
      <w:r/>
    </w:p>
    <w:p>
      <w:pPr>
        <w:ind w:firstLine="48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合同签订后由各个图书馆按照各自比例支付合同总价的30%预付款，货物到达现场并编目、加工、上架完成后，验收合格后，202</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年底经审计后一次性付清剩余金额（支付金额以审计金额为准）。</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乙方单位需提供下列票据：</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1.需方签收的送货回单。</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2.合格销售发票。</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六、履约保证金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在签署本合同之前，乙方应向甲方提交一笔金额为合同总价3%的履约保证金（人民币，取整到百元），如果乙方未能履行合同规定的任何义务，甲方有权从履约保证金中取得补偿，履约保证金（无息）将在乙方履行完合同义务，无质量异议后，五个工作日退还。</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2.履约保证金应当以支票、汇票、本票或者金融机构、担保机构出具的保函等非现金形式提交，乙方提交履约保证金所需的有关费用均由其自行负担。</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七、验收</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1.乙方应按照招标文件的有关规定提供正版合格产品，必须严格保证图书的质量，绝对不允许出现盗版、盗印图书和非法出版物。</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2.在图书抵达交货指定地点之后，甲方将组织专业人员对图书就基本检测项目进行抽查和验收，若有图书损坏、丢失，乙方应根据甲方的要求免费补充、更换；若发现有质量问题甲方有权拒收。</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3.图书的验收包括；数量、外观、质量、包装和乙方承诺的其它指标。</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.乙方交付验收时应先用书面、电传等方式通告甲方：</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交付验收时，免费按甲方指定地点、指定位置运送图书，并提供发货总清单、分包清单三份。发货总清单为分包清单的汇总，清单内容包括：客户名称、批销单号、包号、ISBN、书名、出版社名称、单价、册数和总价，每包有小计，整批图书有合计（图书的种数、册数和总金额）。成套图书计算各分册实际册数，图书的随书附册（含赠书）计算册数，加工同一般图书。要求清单清晰明了、规格统一，便于验收核对。</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5.验收合格后，提供不少于一年的免费质保期。</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八、违约及索赔</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1.合同一方不履行合同义务或者履行合同义务不符合约定的，应当承担继续履行、采取补救措施或者赔偿损失等违约责任。</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2.如果一方违约，另一方应在得知对方违约后七个工作日内提出索赔，如果在一方发出索赔通知后七天内另一方未作答复，上述索赔应视为已被违约方接受。</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3.一方因违反合同及采购文件应尽义务的，另一方有权根据违约程度要求对方支付相当于项目预算20%的违约金。如违约金不足弥补己方损失的，由对方另行支付，由此引起的后果，己方保留进一步追索的权利。</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九、履约延误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1.乙方应按照合同规定的时间、地点交付货物并提供服务；甲方应按照合同规定的时间、地点接收货物及接受服务。</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2.如果乙方无正当理由拖延交付，将受到以下制裁：没收履约保证金、加收误期赔偿费、终止合同；如果甲方无正当理由拖延接接受服务，应承担相应责任。</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在履行合同过程中，如果乙方遇到可能妨碍其按时交货的情况，或者甲方遇到可能妨碍其按时接收货物的情况，应及时以书面形式将拖延的事实，可能拖延的期限和理由通知对方。甲方（或乙方）在收到乙方（或甲方）通知后，应尽快对情况进行评估，并确定是否通过修改合同，酌情延期交付货物及提供服务，或者终止合同。</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十、误期赔偿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1.除合同规定外，如果乙方没有按照合同规定的时间交付货物或提供服务，乙方应向甲方支付误期赔偿费。误期赔偿费具体标准按项目预算金额每日万分之四计算。</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2.误期赔偿费可从应付合同款和履约保证金中扣除。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3.收取误期赔偿费不影响甲方采取合同规定的其他补救措施的权利。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4.延期服务时间超过十五天从而影响项目正常进展的视为乙方严重违约，甲方有权立即终止合同，乙方仍需向甲方支付全部误期赔偿费，并赔偿甲方相关损失，返还甲方已支付的合同款。</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5.乙方全部履行合同，甲方在收到乙方的付款通知并审定无误后按期付款，如有违约，甲方按合同总价每日万分之四支付误期赔偿费。</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十一、不可抗力</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十二、争端的解决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1.甲方和乙方应通过友好协商，解决在执行本合同过程中所发生的或与本合同有关的一切争端。如从协商开始十天内仍不能解决，可向有关合同管理部门提请调解。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2.如果调解不成，双方中的任何一方可向人民法院提起诉讼。诉讼由合同签订地人民法院管辖。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3.诉讼费由败诉方负担。</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4.因合同部分履行引发诉讼的，在诉讼期间，除正在进行诉讼的部分外，本合同的其它部分应继续执行。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十三、违约终止合同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1.在甲方因乙方违约而按合同约定采取的任何补救措施不受影响的情况下，甲方可在下列情况下向乙方发出书面通知，提出终止部分或全部合同。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（1）如果乙方未能在合同规定的限期或甲方同意延长的限期内交付部分或全部货物。</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（2）如果乙方未能履行合同规定的其它任何义务。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如果甲方根据以上的规定，终止了全部或部分合同，甲方可以依其认为适当的条件和方法购买与未交产品类似的产品，乙方应对购买类似产品所超出的那部分费用负责。乙方提交的履约保证金将被作为甲方采取上述补救措施的购买资金的一部分。并且，乙方应继续履行合同中未终止的部分。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3.如果甲方违约，应承担相应的违约责任。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十四、破产终止合同</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十五、政府采购法对政府采购合同变更终止的规定</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十六、合同转让和分包</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除甲方事先书面同意外，乙方不得部分转让和分包或全部转让和分包其应履行的合同义务。</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十七、需要补充的合同条款：（根据评标过程中或者商务谈判时商定的条款和条件在订立合同时标明）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十八、合同生效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1.双方签约人为各自法定代表人或被授权代表。</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2.本合同系指本文件及其附件中的所有部分，招标文件、中标的投标文件、中标通知书、中标单位在招标过程中的澄清和承诺等为本合同不可缺少的组成部分。</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3.本合同应按照中华人民共和国的现行法律进行解释。</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.合同修改：除甲乙双方签署书面修改、补充协议，并成为本合同不可分割的一部分之外，本合同条件不得有任何变化或修改。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                     乙方：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法定代表人（授权代表）：    法定代表人（授权代表）：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签约日期：                   签约日期： </w:t>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p>
    <w:p>
      <w:pPr>
        <w:pStyle w:val="895"/>
        <w:rPr>
          <w:rFonts w:hint="eastAsia" w:ascii="宋体" w:hAnsi="宋体" w:eastAsia="宋体" w:cs="宋体"/>
          <w:b w:val="0"/>
          <w:color w:val="auto"/>
          <w:sz w:val="21"/>
          <w:szCs w:val="21"/>
        </w:rPr>
      </w:pPr>
      <w:r>
        <w:rPr>
          <w:rFonts w:hint="eastAsia" w:ascii="宋体" w:hAnsi="宋体" w:eastAsia="宋体" w:cs="宋体"/>
          <w:b w:val="0"/>
          <w:color w:val="auto"/>
          <w:sz w:val="21"/>
          <w:szCs w:val="21"/>
        </w:rPr>
        <w:br w:type="page" w:clear="all"/>
      </w:r>
      <w:bookmarkStart w:id="76" w:name="_Toc7478"/>
      <w:r>
        <w:rPr>
          <w:rFonts w:hint="eastAsia" w:ascii="宋体" w:hAnsi="宋体" w:eastAsia="宋体" w:cs="宋体"/>
          <w:b w:val="0"/>
          <w:color w:val="auto"/>
          <w:sz w:val="21"/>
          <w:szCs w:val="21"/>
        </w:rPr>
        <w:t xml:space="preserve">第六章  评标方法、采购政策、评分标准</w:t>
      </w:r>
      <w:bookmarkEnd w:id="71"/>
      <w:r/>
      <w:bookmarkEnd w:id="76"/>
      <w:r/>
      <w:r/>
    </w:p>
    <w:p>
      <w:pPr>
        <w:ind w:firstLine="422"/>
        <w:spacing w:line="360" w:lineRule="auto"/>
        <w:rPr>
          <w:rFonts w:hint="eastAsia" w:ascii="宋体" w:hAnsi="宋体" w:eastAsia="宋体" w:cs="宋体"/>
          <w:b/>
          <w:bCs/>
          <w:color w:val="auto"/>
          <w:sz w:val="21"/>
          <w:szCs w:val="21"/>
        </w:rPr>
      </w:pPr>
      <w:r>
        <w:rPr>
          <w:rFonts w:hint="eastAsia" w:ascii="宋体" w:hAnsi="宋体" w:eastAsia="宋体" w:cs="宋体"/>
          <w:b/>
          <w:color w:val="auto"/>
          <w:sz w:val="21"/>
          <w:szCs w:val="21"/>
        </w:rPr>
        <w:t xml:space="preserve">一、评标方法：</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评审因素的设定与投标人所投服务的质量相关，包括投标价格、技术、业绩、履约能力等。总分值为100分，价格分值占总分值的比重为30%，技术部分及其他分值占总分值的比重为70%。</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二、采购政策：</w:t>
      </w:r>
      <w:r/>
    </w:p>
    <w:p>
      <w:pPr>
        <w:numPr>
          <w:ilvl w:val="0"/>
          <w:numId w:val="13"/>
        </w:num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中、小、微企业</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1、专门面向中小企业采购的</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bookmarkStart w:id="77" w:name="_Hlk167786003"/>
      <w:r>
        <w:rPr>
          <w:rFonts w:hint="eastAsia" w:ascii="宋体" w:hAnsi="宋体" w:eastAsia="宋体" w:cs="宋体"/>
          <w:color w:val="auto"/>
          <w:sz w:val="21"/>
          <w:szCs w:val="21"/>
        </w:rPr>
        <w:t xml:space="preserve">非专门面向中小企业采购的</w:t>
      </w:r>
      <w:bookmarkEnd w:id="77"/>
      <w:r/>
      <w:r/>
    </w:p>
    <w:p>
      <w:pPr>
        <w:numPr>
          <w:ilvl w:val="0"/>
          <w:numId w:val="14"/>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numPr>
          <w:ilvl w:val="0"/>
          <w:numId w:val="14"/>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苏州市政府采购促进中小企业发展实施意见》（苏财购〔2022〕16号）的相关规定，如大中型企业与小微企业组成联合体，对于联合协议或者分包意向协议约定小微企业的合同份额占到合同总金额30%以上的，对其报价给予6%的扣除，扣除后的价格参与价格评审。</w:t>
      </w:r>
      <w:r/>
    </w:p>
    <w:p>
      <w:pPr>
        <w:numPr>
          <w:ilvl w:val="0"/>
          <w:numId w:val="14"/>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加盖公章后的《中小企业声明函》电子件放置于投标文件中提交，未提交则不享受预留采购份额政策。</w:t>
      </w:r>
      <w:r/>
    </w:p>
    <w:p>
      <w:pPr>
        <w:numPr>
          <w:ilvl w:val="0"/>
          <w:numId w:val="13"/>
        </w:num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残疾人福利性单位</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根据《三部门联合发布关于促进残疾人就业政府采购政策的通知》（财库〔2017〕141号）的相关规定，如投标人为残疾人福利性单位，则视同小型、微型企业。</w:t>
      </w:r>
      <w:r/>
    </w:p>
    <w:p>
      <w:pPr>
        <w:numPr>
          <w:ilvl w:val="0"/>
          <w:numId w:val="13"/>
        </w:num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监狱企业</w:t>
      </w:r>
      <w:r/>
    </w:p>
    <w:p>
      <w:pPr>
        <w:ind w:firstLine="420"/>
        <w:spacing w:line="360" w:lineRule="auto"/>
        <w:rPr>
          <w:rFonts w:hint="eastAsia" w:ascii="宋体" w:hAnsi="宋体" w:eastAsia="宋体" w:cs="宋体"/>
          <w:b/>
          <w:bCs/>
          <w:color w:val="auto"/>
          <w:sz w:val="21"/>
          <w:szCs w:val="21"/>
        </w:rPr>
      </w:pPr>
      <w:r>
        <w:rPr>
          <w:rFonts w:hint="eastAsia" w:ascii="宋体" w:hAnsi="宋体" w:eastAsia="宋体" w:cs="宋体"/>
          <w:color w:val="auto"/>
          <w:sz w:val="21"/>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w:t>
      </w:r>
      <w:r/>
    </w:p>
    <w:p>
      <w:pPr>
        <w:numPr>
          <w:ilvl w:val="0"/>
          <w:numId w:val="13"/>
        </w:num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绿色采购</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color w:val="auto"/>
          <w:sz w:val="21"/>
          <w:szCs w:val="21"/>
        </w:rPr>
        <w:t xml:space="preserve">根据《关于调整优化节能产品、环境标志产品政府采购执行机制的通知》（财库〔2019〕9号）等相关文件的规定，</w:t>
      </w:r>
      <w:r>
        <w:rPr>
          <w:rFonts w:hint="eastAsia" w:ascii="宋体" w:hAnsi="宋体" w:eastAsia="宋体" w:cs="宋体"/>
          <w:bCs/>
          <w:color w:val="auto"/>
          <w:sz w:val="21"/>
          <w:szCs w:val="21"/>
        </w:rPr>
        <w:t xml:space="preserve">对属于《节能产品政府采购品目清单》政府强制采购产品的，投标人需提供该产品有效期内的认证等相关证明材料，证明材料电子件放置于投标文件中提交。</w:t>
      </w:r>
      <w:r/>
    </w:p>
    <w:p>
      <w:pPr>
        <w:numPr>
          <w:ilvl w:val="0"/>
          <w:numId w:val="13"/>
        </w:num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若投标人提供的《中小企业声明函》、《残疾人福利性单位声明函》及监狱企业认定证明等材料为虚假材料，按《中华人民共和国政府采购法》等相关法律法规的规定处理，并报请政府采购监管部门给予行政处罚。</w:t>
      </w:r>
      <w:r/>
    </w:p>
    <w:p>
      <w:pPr>
        <w:numPr>
          <w:ilvl w:val="0"/>
          <w:numId w:val="13"/>
        </w:num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《根据国务院</w:t>
      </w:r>
      <w:r>
        <w:rPr>
          <w:rFonts w:hint="eastAsia" w:ascii="宋体" w:hAnsi="宋体" w:eastAsia="宋体" w:cs="宋体"/>
          <w:b/>
          <w:bCs/>
          <w:color w:val="auto"/>
          <w:sz w:val="21"/>
          <w:szCs w:val="21"/>
        </w:rPr>
        <w:t xml:space="preserve">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bCs/>
          <w:color w:val="auto"/>
          <w:sz w:val="21"/>
          <w:szCs w:val="21"/>
          <w:lang w:eastAsia="zh-CN"/>
        </w:rPr>
        <w:t xml:space="preserve">。</w:t>
      </w:r>
      <w:r/>
    </w:p>
    <w:p>
      <w:pPr>
        <w:numPr>
          <w:ilvl w:val="0"/>
          <w:numId w:val="0"/>
        </w:numPr>
        <w:ind w:left="42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注：本项目为服务类项目，不</w:t>
      </w:r>
      <w:r>
        <w:rPr>
          <w:rFonts w:hint="eastAsia" w:ascii="宋体" w:hAnsi="宋体" w:eastAsia="宋体" w:cs="宋体"/>
          <w:b/>
          <w:bCs/>
          <w:color w:val="auto"/>
          <w:sz w:val="21"/>
          <w:szCs w:val="21"/>
        </w:rPr>
        <w:t xml:space="preserve">给予价格评审优惠。</w:t>
      </w:r>
      <w:r/>
    </w:p>
    <w:p>
      <w:pPr>
        <w:numPr>
          <w:ilvl w:val="0"/>
          <w:numId w:val="13"/>
        </w:numPr>
        <w:spacing w:line="360" w:lineRule="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异常低价投标审查</w:t>
      </w:r>
      <w:r/>
    </w:p>
    <w:p>
      <w:pPr>
        <w:ind w:firstLine="42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A、评审过程中出现下列情形之一的，评审委员会应当启动异常低价投标（响应）审查程序：</w:t>
      </w:r>
      <w:r/>
    </w:p>
    <w:p>
      <w:pPr>
        <w:ind w:firstLine="42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3.投标（响应）报价低于采购项目最高限价45%的，即投标（响应）报价&lt;采购项目最高限价×45%；</w:t>
      </w:r>
      <w:r/>
    </w:p>
    <w:p>
      <w:pPr>
        <w:ind w:firstLine="42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三、评分标准：</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（一）价格（30分）</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1.投标总报价低于或等于财政预算价格的，为有效投标报价。超财政预算的投标报价为无效投标报价。无效投标报价的投标文件不进行评审，也不得中标。</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0"/>
        <w:spacing w:line="360" w:lineRule="auto"/>
        <w:rPr>
          <w:rFonts w:ascii="宋体"/>
          <w:color w:val="auto"/>
          <w:szCs w:val="21"/>
          <w:highlight w:val="none"/>
        </w:rPr>
      </w:pPr>
      <w:r>
        <w:rPr>
          <w:rFonts w:hint="eastAsia" w:ascii="宋体"/>
          <w:color w:val="auto"/>
          <w:szCs w:val="21"/>
          <w:highlight w:val="none"/>
          <w:lang w:val="en-US" w:eastAsia="zh-CN"/>
        </w:rPr>
        <w:t xml:space="preserve">3.</w:t>
      </w:r>
      <w:r>
        <w:rPr>
          <w:rFonts w:hint="eastAsia" w:ascii="宋体"/>
          <w:color w:val="auto"/>
          <w:szCs w:val="21"/>
          <w:highlight w:val="none"/>
        </w:rPr>
        <w:t xml:space="preserve">价格分采用低价优先法计算，即满足招标文件要求且投标价格最低的投标报价为评标基准价，其价格分为满分</w:t>
      </w:r>
      <w:r>
        <w:rPr>
          <w:rFonts w:hint="eastAsia" w:ascii="宋体"/>
          <w:color w:val="auto"/>
          <w:szCs w:val="21"/>
          <w:highlight w:val="none"/>
          <w:lang w:val="en-US" w:eastAsia="zh-CN"/>
        </w:rPr>
        <w:t xml:space="preserve">30</w:t>
      </w:r>
      <w:r>
        <w:rPr>
          <w:rFonts w:hint="eastAsia" w:ascii="宋体"/>
          <w:color w:val="auto"/>
          <w:szCs w:val="21"/>
          <w:highlight w:val="none"/>
        </w:rPr>
        <w:t xml:space="preserve">分。其他投标人的价格分统一按照下列公式计算：</w:t>
      </w:r>
      <w:r/>
    </w:p>
    <w:p>
      <w:pPr>
        <w:ind w:firstLine="420"/>
        <w:spacing w:line="360" w:lineRule="auto"/>
        <w:rPr>
          <w:rFonts w:hint="eastAsia" w:ascii="宋体"/>
          <w:color w:val="auto"/>
          <w:szCs w:val="21"/>
          <w:highlight w:val="none"/>
        </w:rPr>
      </w:pPr>
      <w:r>
        <w:rPr>
          <w:rFonts w:hint="eastAsia"/>
          <w:color w:val="auto"/>
          <w:highlight w:val="none"/>
          <w:shd w:val="clear" w:color="auto" w:fill="ffffff"/>
        </w:rPr>
        <w:t xml:space="preserve">投标报价得分=（评标基准价/投标报价）</w:t>
      </w:r>
      <w:r>
        <w:rPr>
          <w:rFonts w:hint="eastAsia" w:ascii="宋体" w:hAnsi="宋体" w:cs="宋体"/>
          <w:color w:val="auto"/>
          <w:szCs w:val="21"/>
          <w:highlight w:val="none"/>
        </w:rPr>
        <w:t xml:space="preserve">×</w:t>
      </w:r>
      <w:r>
        <w:rPr>
          <w:rFonts w:hint="eastAsia" w:ascii="宋体"/>
          <w:color w:val="auto"/>
          <w:szCs w:val="21"/>
          <w:highlight w:val="none"/>
          <w:lang w:val="en-US" w:eastAsia="zh-CN"/>
        </w:rPr>
        <w:t xml:space="preserve">30%</w:t>
      </w:r>
      <w:r>
        <w:rPr>
          <w:rFonts w:hint="eastAsia"/>
          <w:color w:val="auto"/>
          <w:highlight w:val="none"/>
          <w:shd w:val="clear" w:color="auto" w:fill="ffffff"/>
        </w:rPr>
        <w:t xml:space="preserve">×100，</w:t>
      </w:r>
      <w:r>
        <w:rPr>
          <w:rFonts w:hint="eastAsia" w:ascii="宋体"/>
          <w:color w:val="auto"/>
          <w:szCs w:val="21"/>
          <w:highlight w:val="none"/>
        </w:rPr>
        <w:t xml:space="preserve">小数点后保留两位。</w:t>
      </w:r>
      <w:r/>
    </w:p>
    <w:p>
      <w:pPr>
        <w:ind w:firstLine="420"/>
        <w:spacing w:line="360" w:lineRule="auto"/>
        <w:rPr>
          <w:rFonts w:hint="eastAsia" w:ascii="Calibri" w:hAnsi="Calibri"/>
          <w:b/>
          <w:bCs/>
          <w:color w:val="auto"/>
          <w:szCs w:val="20"/>
          <w:highlight w:val="none"/>
        </w:rPr>
      </w:pPr>
      <w:r>
        <w:rPr>
          <w:rFonts w:hint="eastAsia" w:ascii="宋体"/>
          <w:b/>
          <w:bCs/>
          <w:color w:val="auto"/>
          <w:szCs w:val="21"/>
          <w:highlight w:val="none"/>
        </w:rPr>
        <w:t xml:space="preserve">注：</w:t>
      </w:r>
      <w:r>
        <w:rPr>
          <w:rFonts w:hint="eastAsia" w:ascii="Calibri" w:hAnsi="Calibri"/>
          <w:b/>
          <w:bCs/>
          <w:color w:val="auto"/>
          <w:szCs w:val="20"/>
          <w:highlight w:val="none"/>
        </w:rPr>
        <w:t xml:space="preserve">注：本项目报优惠率，投标（响应）价格按(1-投标优惠率)转换。</w:t>
      </w:r>
      <w:r/>
    </w:p>
    <w:p>
      <w:pPr>
        <w:ind w:firstLine="420"/>
        <w:spacing w:line="360" w:lineRule="auto"/>
        <w:rPr>
          <w:rFonts w:ascii="宋体"/>
          <w:b/>
          <w:bCs/>
          <w:color w:val="auto"/>
          <w:szCs w:val="21"/>
          <w:highlight w:val="none"/>
        </w:rPr>
      </w:pPr>
      <w:r>
        <w:rPr>
          <w:rFonts w:hint="eastAsia" w:ascii="宋体"/>
          <w:b/>
          <w:bCs/>
          <w:color w:val="auto"/>
          <w:szCs w:val="21"/>
          <w:highlight w:val="none"/>
        </w:rPr>
        <w:t xml:space="preserve">上述投标报价得分计算公式经如下转换后计算：</w:t>
      </w:r>
      <w:r/>
    </w:p>
    <w:p>
      <w:pPr>
        <w:ind w:firstLine="420"/>
        <w:spacing w:line="360" w:lineRule="auto"/>
        <w:rPr>
          <w:rFonts w:ascii="宋体"/>
          <w:b/>
          <w:bCs/>
          <w:color w:val="auto"/>
          <w:szCs w:val="21"/>
          <w:highlight w:val="none"/>
        </w:rPr>
      </w:pPr>
      <w:r>
        <w:rPr>
          <w:rFonts w:hint="eastAsia" w:ascii="宋体"/>
          <w:b/>
          <w:bCs/>
          <w:color w:val="auto"/>
          <w:szCs w:val="21"/>
          <w:highlight w:val="none"/>
        </w:rPr>
        <w:t xml:space="preserve">优惠率评审价计算公式：（1－优惠率报价）×报价扣除率＋优惠率报价；</w:t>
      </w:r>
      <w:bookmarkStart w:id="78" w:name="OLE_LINK4"/>
      <w:r/>
      <w:r/>
    </w:p>
    <w:p>
      <w:pPr>
        <w:ind w:firstLine="420"/>
        <w:spacing w:line="360" w:lineRule="auto"/>
        <w:rPr>
          <w:rFonts w:hint="eastAsia" w:ascii="宋体" w:hAnsi="宋体" w:eastAsia="宋体" w:cs="宋体"/>
          <w:b/>
          <w:color w:val="auto"/>
          <w:sz w:val="21"/>
          <w:szCs w:val="21"/>
        </w:rPr>
      </w:pPr>
      <w:r>
        <w:rPr>
          <w:rFonts w:hint="eastAsia" w:ascii="宋体"/>
          <w:b/>
          <w:bCs/>
          <w:color w:val="auto"/>
          <w:szCs w:val="21"/>
          <w:highlight w:val="none"/>
        </w:rPr>
        <w:t xml:space="preserve">优惠率价格分计算公式：[（1－最高优惠率评审价）/（1－优惠率评审价）]×价格分最高分</w:t>
      </w:r>
      <w:bookmarkEnd w:id="78"/>
      <w:r>
        <w:rPr>
          <w:rFonts w:hint="eastAsia" w:ascii="宋体"/>
          <w:b/>
          <w:bCs/>
          <w:color w:val="auto"/>
          <w:szCs w:val="21"/>
          <w:highlight w:val="none"/>
        </w:rPr>
        <w:t xml:space="preserve">。</w:t>
      </w:r>
      <w:r/>
    </w:p>
    <w:tbl>
      <w:tblPr>
        <w:tblStyle w:val="860"/>
        <w:tblpPr w:horzAnchor="page" w:tblpX="1699" w:vertAnchor="text" w:tblpY="441" w:leftFromText="180" w:topFromText="0" w:rightFromText="180" w:bottomFromText="0"/>
        <w:tblW w:w="90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8"/>
        <w:gridCol w:w="1484"/>
        <w:gridCol w:w="5858"/>
        <w:gridCol w:w="741"/>
      </w:tblGrid>
      <w:tr>
        <w:trPr>
          <w:trHeight w:val="622"/>
        </w:trPr>
        <w:tc>
          <w:tcPr>
            <w:tcW w:w="938" w:type="dxa"/>
            <w:vAlign w:val="center"/>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评审类别</w:t>
            </w:r>
            <w:r/>
          </w:p>
        </w:tc>
        <w:tc>
          <w:tcPr>
            <w:tcW w:w="1484" w:type="dxa"/>
            <w:vAlign w:val="center"/>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评审项</w:t>
            </w:r>
            <w:r/>
          </w:p>
        </w:tc>
        <w:tc>
          <w:tcPr>
            <w:tcW w:w="5858" w:type="dxa"/>
            <w:vAlign w:val="center"/>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评审规则</w:t>
            </w:r>
            <w:r/>
          </w:p>
        </w:tc>
        <w:tc>
          <w:tcPr>
            <w:tcW w:w="741" w:type="dxa"/>
            <w:vAlign w:val="center"/>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分值</w:t>
            </w:r>
            <w:r/>
          </w:p>
        </w:tc>
      </w:tr>
      <w:tr>
        <w:trPr>
          <w:trHeight w:val="1845"/>
        </w:trPr>
        <w:tc>
          <w:tcPr>
            <w:tcW w:w="938" w:type="dxa"/>
            <w:vAlign w:val="center"/>
            <w:vMerge w:val="restart"/>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技术方案部分（19）</w:t>
            </w:r>
            <w:r/>
          </w:p>
        </w:tc>
        <w:tc>
          <w:tcPr>
            <w:tcW w:w="148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项目组织实施方案</w:t>
            </w:r>
            <w:r/>
          </w:p>
        </w:tc>
        <w:tc>
          <w:tcPr>
            <w:tcW w:w="585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投标人提供为该项目提供常设组织机构，服务本项目的方案，最高2分；</w:t>
            </w:r>
            <w:r/>
          </w:p>
          <w:p>
            <w:pP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组织机构职责清晰，管理制度明确，最高2分；</w:t>
            </w:r>
            <w:r/>
          </w:p>
          <w:p>
            <w:pP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人员配置方案，最高2分。</w:t>
            </w:r>
            <w:r/>
          </w:p>
          <w:p>
            <w:pPr>
              <w:pStyle w:val="940"/>
              <w:ind w:left="0" w:firstLine="0"/>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（人员配置中须提供拟投入人员的劳动合同和近期社保证明扫描件。）</w:t>
            </w:r>
            <w:r/>
          </w:p>
        </w:tc>
        <w:tc>
          <w:tcPr>
            <w:tcW w:w="74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r>
      <w:tr>
        <w:trPr>
          <w:trHeight w:val="1050"/>
        </w:trPr>
        <w:tc>
          <w:tcPr>
            <w:tcW w:w="938" w:type="dxa"/>
            <w:vAlign w:val="center"/>
            <w:vMerge w:val="continue"/>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验收方案</w:t>
            </w:r>
            <w:r/>
          </w:p>
        </w:tc>
        <w:tc>
          <w:tcPr>
            <w:tcW w:w="585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投标人根据采购需求，制定验收方案。分别从图书质量要求、配书要求、采购与供货要求、服务要求、图书加工要求5个方面进行阐述，最高5分。</w:t>
            </w:r>
            <w:r/>
          </w:p>
        </w:tc>
        <w:tc>
          <w:tcPr>
            <w:tcW w:w="74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r>
      <w:tr>
        <w:trPr>
          <w:trHeight w:val="1393"/>
        </w:trPr>
        <w:tc>
          <w:tcPr>
            <w:tcW w:w="938" w:type="dxa"/>
            <w:vAlign w:val="center"/>
            <w:vMerge w:val="continue"/>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退换货保障</w:t>
            </w:r>
            <w:r/>
          </w:p>
        </w:tc>
        <w:tc>
          <w:tcPr>
            <w:tcW w:w="585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本次采购采用先到货后加工的采购方式，到馆后经验收合格，方可编目入库。请投标人针对本环节，制定具体退换货方案：</w:t>
            </w:r>
            <w:r/>
          </w:p>
          <w:p>
            <w:pP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退货流程方案最高2分；</w:t>
            </w:r>
            <w:r/>
          </w:p>
          <w:p>
            <w:pP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换货流程方案最高2分。</w:t>
            </w:r>
            <w:r/>
          </w:p>
        </w:tc>
        <w:tc>
          <w:tcPr>
            <w:tcW w:w="74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1320"/>
        </w:trPr>
        <w:tc>
          <w:tcPr>
            <w:tcW w:w="938" w:type="dxa"/>
            <w:vAlign w:val="center"/>
            <w:vMerge w:val="continue"/>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投标货物和服务质量保障及技术支持</w:t>
            </w:r>
            <w:r/>
          </w:p>
        </w:tc>
        <w:tc>
          <w:tcPr>
            <w:tcW w:w="5858" w:type="dxa"/>
            <w:vAlign w:val="center"/>
            <w:textDirection w:val="lrTb"/>
            <w:noWrap w:val="false"/>
          </w:tcPr>
          <w:p>
            <w:pPr>
              <w:rPr>
                <w:rFonts w:hint="eastAsia" w:ascii="宋体" w:hAnsi="宋体" w:eastAsia="宋体" w:cs="宋体"/>
                <w:b/>
                <w:color w:val="auto"/>
                <w:sz w:val="21"/>
                <w:szCs w:val="21"/>
              </w:rPr>
            </w:pPr>
            <w:r>
              <w:rPr>
                <w:rFonts w:hint="eastAsia" w:ascii="宋体" w:hAnsi="宋体" w:eastAsia="宋体" w:cs="宋体"/>
                <w:color w:val="auto"/>
                <w:sz w:val="21"/>
                <w:szCs w:val="21"/>
              </w:rPr>
              <w:t xml:space="preserve">有详细的服务质量保障措施及相应的技术手段，质量保障措施方案，本项最高4分。</w:t>
            </w:r>
            <w:r/>
          </w:p>
        </w:tc>
        <w:tc>
          <w:tcPr>
            <w:tcW w:w="74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1845"/>
        </w:trPr>
        <w:tc>
          <w:tcPr>
            <w:tcW w:w="938" w:type="dxa"/>
            <w:vAlign w:val="center"/>
            <w:vMerge w:val="restart"/>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服务情况及综合实力（51）</w:t>
            </w:r>
            <w:r/>
          </w:p>
        </w:tc>
        <w:tc>
          <w:tcPr>
            <w:tcW w:w="148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特色服务</w:t>
            </w:r>
            <w:r/>
          </w:p>
        </w:tc>
        <w:tc>
          <w:tcPr>
            <w:tcW w:w="5858" w:type="dxa"/>
            <w:vAlign w:val="center"/>
            <w:textDirection w:val="lrTb"/>
            <w:noWrap w:val="false"/>
          </w:tcPr>
          <w:p>
            <w:pPr>
              <w:numPr>
                <w:ilvl w:val="0"/>
                <w:numId w:val="0"/>
              </w:numPr>
              <w:rPr>
                <w:rFonts w:hint="eastAsia" w:ascii="宋体" w:hAnsi="宋体" w:eastAsia="宋体" w:cs="宋体"/>
                <w:color w:val="auto"/>
                <w:sz w:val="21"/>
                <w:szCs w:val="21"/>
              </w:rPr>
            </w:pPr>
            <w:r>
              <w:rPr>
                <w:rFonts w:hint="eastAsia" w:ascii="宋体" w:hAnsi="宋体" w:eastAsia="宋体" w:cs="宋体"/>
                <w:b/>
                <w:color w:val="auto"/>
                <w:sz w:val="21"/>
                <w:szCs w:val="21"/>
                <w:lang w:val="en-US" w:eastAsia="zh-CN"/>
              </w:rPr>
              <w:t xml:space="preserve">1.</w:t>
            </w: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承诺在昆山市区范围内配置“你选书，我买单”服务网点，服务网点可容纳至少（含）30人，并配备1名工作人员及相关设备，3分；</w:t>
            </w:r>
            <w:r/>
          </w:p>
          <w:p>
            <w:pPr>
              <w:rPr>
                <w:rFonts w:hint="eastAsia" w:ascii="宋体" w:hAnsi="宋体" w:eastAsia="宋体" w:cs="宋体"/>
                <w:color w:val="auto"/>
                <w:sz w:val="21"/>
                <w:szCs w:val="21"/>
              </w:rPr>
            </w:pPr>
            <w:r>
              <w:rPr>
                <w:rFonts w:hint="eastAsia" w:ascii="宋体" w:hAnsi="宋体" w:eastAsia="宋体" w:cs="宋体"/>
                <w:b/>
                <w:color w:val="auto"/>
                <w:sz w:val="21"/>
                <w:szCs w:val="21"/>
              </w:rPr>
              <w:t xml:space="preserve">（须提供加盖公章承诺函，</w:t>
            </w:r>
            <w:r>
              <w:rPr>
                <w:rFonts w:hint="eastAsia" w:ascii="宋体" w:hAnsi="宋体" w:eastAsia="宋体" w:cs="宋体"/>
                <w:b/>
                <w:bCs/>
                <w:color w:val="auto"/>
                <w:sz w:val="21"/>
                <w:szCs w:val="21"/>
              </w:rPr>
              <w:t xml:space="preserve">人员的劳动合同和近期社保证明扫描件。</w:t>
            </w:r>
            <w:r>
              <w:rPr>
                <w:rFonts w:hint="eastAsia" w:ascii="宋体" w:hAnsi="宋体" w:eastAsia="宋体" w:cs="宋体"/>
                <w:b/>
                <w:color w:val="auto"/>
                <w:sz w:val="21"/>
                <w:szCs w:val="21"/>
              </w:rPr>
              <w:t xml:space="preserve">）</w:t>
            </w:r>
            <w:r/>
          </w:p>
          <w:p>
            <w:pP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提供服务方案，方案全面，最高4分。</w:t>
            </w:r>
            <w:r/>
          </w:p>
        </w:tc>
        <w:tc>
          <w:tcPr>
            <w:tcW w:w="74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r>
      <w:tr>
        <w:trPr>
          <w:trHeight w:val="2945"/>
        </w:trPr>
        <w:tc>
          <w:tcPr>
            <w:tcW w:w="938" w:type="dxa"/>
            <w:vAlign w:val="center"/>
            <w:vMerge w:val="continue"/>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外采服务要求及方案比较</w:t>
            </w:r>
            <w:r/>
          </w:p>
        </w:tc>
        <w:tc>
          <w:tcPr>
            <w:tcW w:w="585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投标人承诺提供省级及以上规模的图书馆藏会和一个自有图书样本室供采购人外采图书，并详细列明每次外采地点、时段，</w:t>
            </w:r>
            <w:r>
              <w:rPr>
                <w:rFonts w:hint="eastAsia" w:ascii="宋体" w:hAnsi="宋体" w:eastAsia="宋体" w:cs="宋体"/>
                <w:b/>
                <w:color w:val="auto"/>
                <w:sz w:val="21"/>
                <w:szCs w:val="21"/>
              </w:rPr>
              <w:t xml:space="preserve">3分；</w:t>
            </w:r>
            <w:r/>
          </w:p>
          <w:p>
            <w:pP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（须提供加盖公章承诺函的</w:t>
            </w:r>
            <w:r>
              <w:rPr>
                <w:rFonts w:hint="eastAsia" w:ascii="宋体" w:hAnsi="宋体" w:eastAsia="宋体" w:cs="宋体"/>
                <w:b/>
                <w:bCs/>
                <w:color w:val="auto"/>
                <w:sz w:val="21"/>
                <w:szCs w:val="21"/>
              </w:rPr>
              <w:t xml:space="preserve">扫描件。</w:t>
            </w:r>
            <w:r>
              <w:rPr>
                <w:rFonts w:hint="eastAsia" w:ascii="宋体" w:hAnsi="宋体" w:eastAsia="宋体" w:cs="宋体"/>
                <w:b/>
                <w:color w:val="auto"/>
                <w:sz w:val="21"/>
                <w:szCs w:val="21"/>
              </w:rPr>
              <w:t xml:space="preserve">）</w:t>
            </w:r>
            <w:r/>
          </w:p>
          <w:p>
            <w:pPr>
              <w:rPr>
                <w:rFonts w:hint="eastAsia" w:ascii="宋体" w:hAnsi="宋体" w:eastAsia="宋体" w:cs="宋体"/>
                <w:b/>
                <w:color w:val="auto"/>
                <w:sz w:val="21"/>
                <w:szCs w:val="21"/>
              </w:rPr>
            </w:pPr>
            <w:r>
              <w:rPr>
                <w:rFonts w:hint="eastAsia" w:ascii="宋体" w:hAnsi="宋体" w:eastAsia="宋体" w:cs="宋体"/>
                <w:color w:val="auto"/>
                <w:sz w:val="21"/>
                <w:szCs w:val="21"/>
                <w:shd w:val="clear" w:color="auto" w:fill="ffffff"/>
                <w:lang w:val="en-US" w:eastAsia="zh-CN"/>
              </w:rPr>
              <w:t xml:space="preserve">2.</w:t>
            </w:r>
            <w:r>
              <w:rPr>
                <w:rFonts w:hint="eastAsia" w:ascii="宋体" w:hAnsi="宋体" w:eastAsia="宋体" w:cs="宋体"/>
                <w:color w:val="auto"/>
                <w:sz w:val="21"/>
                <w:szCs w:val="21"/>
                <w:shd w:val="clear" w:color="auto" w:fill="ffffff"/>
              </w:rPr>
              <w:t xml:space="preserve">承诺现采图书样本室提供的图书品种不低于60000种，其中202</w:t>
            </w:r>
            <w:r>
              <w:rPr>
                <w:rFonts w:hint="eastAsia" w:ascii="宋体" w:hAnsi="宋体" w:eastAsia="宋体" w:cs="宋体"/>
                <w:color w:val="auto"/>
                <w:sz w:val="21"/>
                <w:szCs w:val="21"/>
                <w:shd w:val="clear" w:color="auto" w:fill="ffffff"/>
                <w:lang w:val="en-US" w:eastAsia="zh-CN"/>
              </w:rPr>
              <w:t xml:space="preserve">6</w:t>
            </w:r>
            <w:r>
              <w:rPr>
                <w:rFonts w:hint="eastAsia" w:ascii="宋体" w:hAnsi="宋体" w:eastAsia="宋体" w:cs="宋体"/>
                <w:color w:val="auto"/>
                <w:sz w:val="21"/>
                <w:szCs w:val="21"/>
                <w:shd w:val="clear" w:color="auto" w:fill="ffffff"/>
              </w:rPr>
              <w:t xml:space="preserve">年后出版的新书不低于20000种,并提供盲文图书，1分；</w:t>
            </w:r>
            <w:r>
              <w:rPr>
                <w:rFonts w:hint="eastAsia" w:ascii="宋体" w:hAnsi="宋体" w:eastAsia="宋体" w:cs="宋体"/>
                <w:b/>
                <w:bCs/>
                <w:color w:val="auto"/>
                <w:sz w:val="21"/>
                <w:szCs w:val="21"/>
                <w:shd w:val="clear" w:color="auto" w:fill="ffffff"/>
              </w:rPr>
              <w:t xml:space="preserve">（须提供加盖公章承诺函的扫描件。）</w:t>
            </w:r>
            <w:r/>
          </w:p>
          <w:p>
            <w:pP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投标人能为采购人提供专业的服务系统及网上图书采访平台。</w:t>
            </w:r>
            <w:r>
              <w:rPr>
                <w:rFonts w:hint="eastAsia" w:ascii="宋体" w:hAnsi="宋体" w:eastAsia="宋体" w:cs="宋体"/>
                <w:b/>
                <w:color w:val="auto"/>
                <w:sz w:val="21"/>
                <w:szCs w:val="21"/>
              </w:rPr>
              <w:t xml:space="preserve">3分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系统具备：按照书名、书号、出版日期、出版社、下载中标供应商库存；系统能在网上图书采访平台下单，提供订单查询服务，能查询到订单情况。</w:t>
            </w:r>
            <w:r/>
          </w:p>
          <w:p>
            <w:pPr>
              <w:rPr>
                <w:rFonts w:hint="eastAsia" w:ascii="宋体" w:hAnsi="宋体" w:eastAsia="宋体" w:cs="宋体"/>
                <w:b/>
                <w:color w:val="auto"/>
                <w:sz w:val="21"/>
                <w:szCs w:val="21"/>
              </w:rPr>
            </w:pPr>
            <w:r>
              <w:rPr>
                <w:rFonts w:hint="eastAsia" w:ascii="宋体" w:hAnsi="宋体" w:eastAsia="宋体" w:cs="宋体"/>
                <w:color w:val="auto"/>
                <w:sz w:val="21"/>
                <w:szCs w:val="21"/>
              </w:rPr>
              <w:t xml:space="preserve">注：提供相关证明材料。</w:t>
            </w:r>
            <w:r/>
          </w:p>
        </w:tc>
        <w:tc>
          <w:tcPr>
            <w:tcW w:w="74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r>
      <w:tr>
        <w:trPr>
          <w:trHeight w:val="928"/>
        </w:trPr>
        <w:tc>
          <w:tcPr>
            <w:tcW w:w="938" w:type="dxa"/>
            <w:vAlign w:val="center"/>
            <w:vMerge w:val="continue"/>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现书承诺时间</w:t>
            </w:r>
            <w:r/>
          </w:p>
        </w:tc>
        <w:tc>
          <w:tcPr>
            <w:tcW w:w="5858" w:type="dxa"/>
            <w:vAlign w:val="center"/>
            <w:textDirection w:val="lrTb"/>
            <w:noWrap w:val="false"/>
          </w:tcPr>
          <w:p>
            <w:pPr>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现书到书承诺时间2天内，2分；2到5天，1分；5天以上的不得分。    </w:t>
            </w:r>
            <w:r/>
          </w:p>
          <w:p>
            <w:pPr>
              <w:shd w:val="clear" w:color="auto" w:fill="ffffff"/>
              <w:widowControl/>
              <w:rPr>
                <w:rFonts w:hint="eastAsia" w:ascii="宋体" w:hAnsi="宋体" w:eastAsia="宋体" w:cs="宋体"/>
                <w:color w:val="auto"/>
                <w:sz w:val="21"/>
                <w:szCs w:val="21"/>
              </w:rPr>
            </w:pPr>
            <w:r>
              <w:rPr>
                <w:rFonts w:hint="eastAsia" w:ascii="宋体" w:hAnsi="宋体" w:eastAsia="宋体" w:cs="宋体"/>
                <w:b/>
                <w:color w:val="auto"/>
                <w:sz w:val="21"/>
                <w:szCs w:val="21"/>
              </w:rPr>
              <w:t xml:space="preserve">（须提供加盖公章承诺函的电子件）</w:t>
            </w:r>
            <w:r>
              <w:rPr>
                <w:rFonts w:hint="eastAsia" w:ascii="宋体" w:hAnsi="宋体" w:eastAsia="宋体" w:cs="宋体"/>
                <w:color w:val="auto"/>
                <w:sz w:val="21"/>
                <w:szCs w:val="21"/>
              </w:rPr>
              <w:t xml:space="preserve">                                                     </w:t>
            </w:r>
            <w:r/>
          </w:p>
        </w:tc>
        <w:tc>
          <w:tcPr>
            <w:tcW w:w="74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928"/>
        </w:trPr>
        <w:tc>
          <w:tcPr>
            <w:tcW w:w="938" w:type="dxa"/>
            <w:vAlign w:val="center"/>
            <w:vMerge w:val="continue"/>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期书承诺时间</w:t>
            </w:r>
            <w:r/>
          </w:p>
        </w:tc>
        <w:tc>
          <w:tcPr>
            <w:tcW w:w="5858" w:type="dxa"/>
            <w:vAlign w:val="center"/>
            <w:textDirection w:val="lrTb"/>
            <w:noWrap w:val="false"/>
          </w:tcPr>
          <w:p>
            <w:pPr>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期书承诺到书时间5天以内，2分；5到10天1分；10天以上不得分。</w:t>
            </w:r>
            <w:r/>
          </w:p>
          <w:p>
            <w:pPr>
              <w:shd w:val="clear" w:color="auto" w:fill="ffffff"/>
              <w:widowControl/>
              <w:rPr>
                <w:rFonts w:hint="eastAsia" w:ascii="宋体" w:hAnsi="宋体" w:eastAsia="宋体" w:cs="宋体"/>
                <w:color w:val="auto"/>
                <w:sz w:val="21"/>
                <w:szCs w:val="21"/>
              </w:rPr>
            </w:pPr>
            <w:r>
              <w:rPr>
                <w:rFonts w:hint="eastAsia" w:ascii="宋体" w:hAnsi="宋体" w:eastAsia="宋体" w:cs="宋体"/>
                <w:b/>
                <w:color w:val="auto"/>
                <w:sz w:val="21"/>
                <w:szCs w:val="21"/>
              </w:rPr>
              <w:t xml:space="preserve">（须提供加盖公章承诺函的</w:t>
            </w:r>
            <w:r>
              <w:rPr>
                <w:rFonts w:hint="eastAsia" w:ascii="宋体" w:hAnsi="宋体" w:eastAsia="宋体" w:cs="宋体"/>
                <w:b/>
                <w:bCs/>
                <w:color w:val="auto"/>
                <w:sz w:val="21"/>
                <w:szCs w:val="21"/>
              </w:rPr>
              <w:t xml:space="preserve">扫描件</w:t>
            </w:r>
            <w:r>
              <w:rPr>
                <w:rFonts w:hint="eastAsia" w:ascii="宋体" w:hAnsi="宋体" w:eastAsia="宋体" w:cs="宋体"/>
                <w:b/>
                <w:color w:val="auto"/>
                <w:sz w:val="21"/>
                <w:szCs w:val="21"/>
              </w:rPr>
              <w:t xml:space="preserve">）</w:t>
            </w:r>
            <w:r/>
          </w:p>
        </w:tc>
        <w:tc>
          <w:tcPr>
            <w:tcW w:w="74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1078"/>
        </w:trPr>
        <w:tc>
          <w:tcPr>
            <w:tcW w:w="938" w:type="dxa"/>
            <w:vAlign w:val="center"/>
            <w:vMerge w:val="continue"/>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电脑设备及查重软件</w:t>
            </w:r>
            <w:r/>
          </w:p>
        </w:tc>
        <w:tc>
          <w:tcPr>
            <w:tcW w:w="5858" w:type="dxa"/>
            <w:vAlign w:val="center"/>
            <w:textDirection w:val="lrTb"/>
            <w:noWrap w:val="false"/>
          </w:tcPr>
          <w:p>
            <w:pPr>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外采时提供电脑设备及查重软件，投标人承诺提供不少于2台电脑设备及10台采集设备的，得1分。</w:t>
            </w:r>
            <w:r/>
          </w:p>
          <w:p>
            <w:pPr>
              <w:shd w:val="clear" w:color="auto" w:fill="ffffff"/>
              <w:widowControl/>
              <w:rPr>
                <w:rFonts w:hint="eastAsia" w:ascii="宋体" w:hAnsi="宋体" w:eastAsia="宋体" w:cs="宋体"/>
                <w:color w:val="auto"/>
                <w:sz w:val="21"/>
                <w:szCs w:val="21"/>
              </w:rPr>
            </w:pPr>
            <w:r>
              <w:rPr>
                <w:rFonts w:hint="eastAsia" w:ascii="宋体" w:hAnsi="宋体" w:eastAsia="宋体" w:cs="宋体"/>
                <w:b/>
                <w:color w:val="auto"/>
                <w:sz w:val="21"/>
                <w:szCs w:val="21"/>
              </w:rPr>
              <w:t xml:space="preserve">（须提供加盖公章承诺函的</w:t>
            </w:r>
            <w:r>
              <w:rPr>
                <w:rFonts w:hint="eastAsia" w:ascii="宋体" w:hAnsi="宋体" w:eastAsia="宋体" w:cs="宋体"/>
                <w:b/>
                <w:bCs/>
                <w:color w:val="auto"/>
                <w:sz w:val="21"/>
                <w:szCs w:val="21"/>
              </w:rPr>
              <w:t xml:space="preserve">扫描件</w:t>
            </w:r>
            <w:r>
              <w:rPr>
                <w:rFonts w:hint="eastAsia" w:ascii="宋体" w:hAnsi="宋体" w:eastAsia="宋体" w:cs="宋体"/>
                <w:b/>
                <w:color w:val="auto"/>
                <w:sz w:val="21"/>
                <w:szCs w:val="21"/>
              </w:rPr>
              <w:t xml:space="preserve">）</w:t>
            </w:r>
            <w:r/>
          </w:p>
        </w:tc>
        <w:tc>
          <w:tcPr>
            <w:tcW w:w="741" w:type="dxa"/>
            <w:vAlign w:val="center"/>
            <w:textDirection w:val="lrTb"/>
            <w:noWrap w:val="false"/>
          </w:tcPr>
          <w:p>
            <w:pPr>
              <w:jc w:val="center"/>
              <w:spacing w:line="380" w:lineRule="atLeas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r>
      <w:tr>
        <w:trPr>
          <w:trHeight w:val="1737"/>
        </w:trPr>
        <w:tc>
          <w:tcPr>
            <w:tcW w:w="938" w:type="dxa"/>
            <w:vAlign w:val="center"/>
            <w:vMerge w:val="continue"/>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订单满足率</w:t>
            </w:r>
            <w:r/>
          </w:p>
        </w:tc>
        <w:tc>
          <w:tcPr>
            <w:tcW w:w="5858" w:type="dxa"/>
            <w:vAlign w:val="center"/>
            <w:textDirection w:val="lrTb"/>
            <w:noWrap w:val="false"/>
          </w:tcPr>
          <w:p>
            <w:pPr>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承诺按图书馆订购的图书品种、数量及时供货，订单图书报订后12天内到货60%，25天到货率85%，40天内到货率不低于90%，其中重点图书、多卷书到书率必须保证100%，全年订到率达99%以上（尚未出版的图书不计入未到图书）。</w:t>
            </w:r>
            <w:r/>
          </w:p>
          <w:p>
            <w:pPr>
              <w:shd w:val="clear" w:color="auto" w:fill="ffffff"/>
              <w:widowControl/>
              <w:rPr>
                <w:rFonts w:hint="eastAsia" w:ascii="宋体" w:hAnsi="宋体" w:eastAsia="宋体" w:cs="宋体"/>
                <w:color w:val="auto"/>
                <w:sz w:val="21"/>
                <w:szCs w:val="21"/>
              </w:rPr>
            </w:pPr>
            <w:r>
              <w:rPr>
                <w:rFonts w:hint="eastAsia" w:ascii="宋体" w:hAnsi="宋体" w:eastAsia="宋体" w:cs="宋体"/>
                <w:b/>
                <w:color w:val="auto"/>
                <w:sz w:val="21"/>
                <w:szCs w:val="21"/>
              </w:rPr>
              <w:t xml:space="preserve">（须提供加盖公章承诺函的</w:t>
            </w:r>
            <w:r>
              <w:rPr>
                <w:rFonts w:hint="eastAsia" w:ascii="宋体" w:hAnsi="宋体" w:eastAsia="宋体" w:cs="宋体"/>
                <w:b/>
                <w:bCs/>
                <w:color w:val="auto"/>
                <w:sz w:val="21"/>
                <w:szCs w:val="21"/>
              </w:rPr>
              <w:t xml:space="preserve">扫描件</w:t>
            </w:r>
            <w:r>
              <w:rPr>
                <w:rFonts w:hint="eastAsia" w:ascii="宋体" w:hAnsi="宋体" w:eastAsia="宋体" w:cs="宋体"/>
                <w:b/>
                <w:color w:val="auto"/>
                <w:sz w:val="21"/>
                <w:szCs w:val="21"/>
              </w:rPr>
              <w:t xml:space="preserve">）</w:t>
            </w:r>
            <w:r/>
          </w:p>
        </w:tc>
        <w:tc>
          <w:tcPr>
            <w:tcW w:w="741" w:type="dxa"/>
            <w:vAlign w:val="center"/>
            <w:textDirection w:val="lrTb"/>
            <w:noWrap w:val="false"/>
          </w:tcPr>
          <w:p>
            <w:pPr>
              <w:ind w:left="105" w:hanging="105"/>
              <w:jc w:val="center"/>
              <w:spacing w:line="380" w:lineRule="atLeas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r>
      <w:tr>
        <w:trPr>
          <w:trHeight w:val="1111"/>
        </w:trPr>
        <w:tc>
          <w:tcPr>
            <w:tcW w:w="938" w:type="dxa"/>
            <w:vAlign w:val="center"/>
            <w:vMerge w:val="continue"/>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textDirection w:val="lrTb"/>
            <w:noWrap w:val="false"/>
          </w:tcPr>
          <w:p>
            <w:pP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综合实力</w:t>
            </w:r>
            <w:r/>
          </w:p>
        </w:tc>
        <w:tc>
          <w:tcPr>
            <w:tcW w:w="5858" w:type="dxa"/>
            <w:vAlign w:val="center"/>
            <w:textDirection w:val="lrTb"/>
            <w:noWrap w:val="false"/>
          </w:tcPr>
          <w:p>
            <w:pPr>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承诺可以提供202</w:t>
            </w:r>
            <w:r>
              <w:rPr>
                <w:rFonts w:hint="eastAsia" w:ascii="宋体" w:hAnsi="宋体" w:eastAsia="宋体" w:cs="宋体"/>
                <w:color w:val="auto"/>
                <w:sz w:val="21"/>
                <w:szCs w:val="21"/>
                <w:shd w:val="clear" w:color="auto" w:fill="ffffff"/>
                <w:lang w:val="en-US" w:eastAsia="zh-CN"/>
              </w:rPr>
              <w:t xml:space="preserve">6</w:t>
            </w:r>
            <w:r>
              <w:rPr>
                <w:rFonts w:hint="eastAsia" w:ascii="宋体" w:hAnsi="宋体" w:eastAsia="宋体" w:cs="宋体"/>
                <w:color w:val="auto"/>
                <w:sz w:val="21"/>
                <w:szCs w:val="21"/>
                <w:shd w:val="clear" w:color="auto" w:fill="ffffff"/>
              </w:rPr>
              <w:t xml:space="preserve">年签订供销协议的全国各类出版社不得低于300家，3分。</w:t>
            </w:r>
            <w:r/>
          </w:p>
          <w:p>
            <w:pPr>
              <w:shd w:val="clear" w:color="auto" w:fill="ffffff"/>
              <w:widowControl/>
              <w:rPr>
                <w:rFonts w:hint="eastAsia" w:ascii="宋体" w:hAnsi="宋体" w:eastAsia="宋体" w:cs="宋体"/>
                <w:b/>
                <w:bCs/>
                <w:color w:val="auto"/>
                <w:sz w:val="21"/>
                <w:szCs w:val="21"/>
                <w:shd w:val="clear" w:color="auto" w:fill="ffffff"/>
              </w:rPr>
            </w:pPr>
            <w:r>
              <w:rPr>
                <w:rFonts w:hint="eastAsia" w:ascii="宋体" w:hAnsi="宋体" w:eastAsia="宋体" w:cs="宋体"/>
                <w:b/>
                <w:bCs/>
                <w:color w:val="auto"/>
                <w:sz w:val="21"/>
                <w:szCs w:val="21"/>
                <w:shd w:val="clear" w:color="auto" w:fill="ffffff"/>
              </w:rPr>
              <w:t xml:space="preserve">（须提供加盖公章承诺函的扫描件）</w:t>
            </w:r>
            <w:r/>
          </w:p>
        </w:tc>
        <w:tc>
          <w:tcPr>
            <w:tcW w:w="741" w:type="dxa"/>
            <w:vAlign w:val="center"/>
            <w:textDirection w:val="lrTb"/>
            <w:noWrap w:val="false"/>
          </w:tcPr>
          <w:p>
            <w:pPr>
              <w:ind w:left="105" w:hanging="105"/>
              <w:jc w:val="center"/>
              <w:spacing w:line="380" w:lineRule="atLeas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r>
      <w:tr>
        <w:trPr>
          <w:trHeight w:val="1344"/>
        </w:trPr>
        <w:tc>
          <w:tcPr>
            <w:tcW w:w="938" w:type="dxa"/>
            <w:vAlign w:val="center"/>
            <w:vMerge w:val="continue"/>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文献资源配送调配上架服务次数</w:t>
            </w:r>
            <w:r/>
          </w:p>
        </w:tc>
        <w:tc>
          <w:tcPr>
            <w:tcW w:w="5858" w:type="dxa"/>
            <w:vAlign w:val="center"/>
            <w:textDirection w:val="lrTb"/>
            <w:noWrap w:val="false"/>
          </w:tcPr>
          <w:p>
            <w:pPr>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总分馆此次采购新书文献资源配送调配上架服务次数，满足采购文件要求的每月不低于4车次（总分馆体系,每车次不低于2000册图书）的基本要求不得分，在4次基础上每增加一车次加1分，最高2分。</w:t>
            </w:r>
            <w:r/>
          </w:p>
        </w:tc>
        <w:tc>
          <w:tcPr>
            <w:tcW w:w="741" w:type="dxa"/>
            <w:vAlign w:val="center"/>
            <w:textDirection w:val="lrTb"/>
            <w:noWrap w:val="false"/>
          </w:tcPr>
          <w:p>
            <w:pPr>
              <w:ind w:left="105" w:hanging="105"/>
              <w:jc w:val="center"/>
              <w:spacing w:line="380" w:lineRule="atLeas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1344"/>
        </w:trPr>
        <w:tc>
          <w:tcPr>
            <w:tcW w:w="938" w:type="dxa"/>
            <w:vAlign w:val="center"/>
            <w:vMerge w:val="continue"/>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提供免费的仓储场所</w:t>
            </w:r>
            <w:r/>
          </w:p>
        </w:tc>
        <w:tc>
          <w:tcPr>
            <w:tcW w:w="585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提供符合图书存放条件的免费仓储场所，得1分。</w:t>
            </w:r>
            <w:r/>
          </w:p>
          <w:p>
            <w:pP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投标单位具备仓储加工场所，并随时响应采购方的图书配送要求的综合比较（根据面积、结构、仓储条件、地理位置）：最优秀得3分，其余得1分。</w:t>
            </w:r>
            <w:r>
              <w:rPr>
                <w:rFonts w:hint="eastAsia" w:ascii="宋体" w:hAnsi="宋体" w:eastAsia="宋体" w:cs="宋体"/>
                <w:b/>
                <w:color w:val="auto"/>
                <w:sz w:val="21"/>
                <w:szCs w:val="21"/>
              </w:rPr>
              <w:t xml:space="preserve">（须提供加盖公章承诺函、仓储场地的产权证明或租赁证明的</w:t>
            </w:r>
            <w:r>
              <w:rPr>
                <w:rFonts w:hint="eastAsia" w:ascii="宋体" w:hAnsi="宋体" w:eastAsia="宋体" w:cs="宋体"/>
                <w:b/>
                <w:bCs/>
                <w:color w:val="auto"/>
                <w:sz w:val="21"/>
                <w:szCs w:val="21"/>
              </w:rPr>
              <w:t xml:space="preserve">扫描件</w:t>
            </w:r>
            <w:r>
              <w:rPr>
                <w:rFonts w:hint="eastAsia" w:ascii="宋体" w:hAnsi="宋体" w:eastAsia="宋体" w:cs="宋体"/>
                <w:b/>
                <w:color w:val="auto"/>
                <w:sz w:val="21"/>
                <w:szCs w:val="21"/>
              </w:rPr>
              <w:t xml:space="preserve">）</w:t>
            </w:r>
            <w:r/>
          </w:p>
        </w:tc>
        <w:tc>
          <w:tcPr>
            <w:tcW w:w="741" w:type="dxa"/>
            <w:vAlign w:val="center"/>
            <w:textDirection w:val="lrTb"/>
            <w:noWrap w:val="false"/>
          </w:tcPr>
          <w:p>
            <w:pPr>
              <w:ind w:left="105" w:hanging="105"/>
              <w:jc w:val="center"/>
              <w:spacing w:line="380" w:lineRule="atLeas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1612"/>
        </w:trPr>
        <w:tc>
          <w:tcPr>
            <w:tcW w:w="938" w:type="dxa"/>
            <w:vAlign w:val="center"/>
            <w:vMerge w:val="continue"/>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承诺配合昆山图书馆阅读推广工作</w:t>
            </w:r>
            <w:r/>
          </w:p>
        </w:tc>
        <w:tc>
          <w:tcPr>
            <w:tcW w:w="585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承诺在合同期内配合昆山市图书馆邀请名人作家、儿童文学类知名作家到采购方现场举办新书发布、签售、讲座等大中型阅读推广活动，每组织一次得2分，最高6分。</w:t>
            </w:r>
            <w:r/>
          </w:p>
          <w:p>
            <w:pPr>
              <w:rPr>
                <w:rFonts w:hint="eastAsia" w:ascii="宋体" w:hAnsi="宋体" w:eastAsia="宋体" w:cs="宋体"/>
                <w:color w:val="auto"/>
                <w:sz w:val="21"/>
                <w:szCs w:val="21"/>
              </w:rPr>
            </w:pPr>
            <w:r>
              <w:rPr>
                <w:rFonts w:hint="eastAsia" w:ascii="宋体" w:hAnsi="宋体" w:eastAsia="宋体" w:cs="宋体"/>
                <w:b/>
                <w:color w:val="auto"/>
                <w:sz w:val="21"/>
                <w:szCs w:val="21"/>
              </w:rPr>
              <w:t xml:space="preserve">（须提供加盖公章承诺函的</w:t>
            </w:r>
            <w:r>
              <w:rPr>
                <w:rFonts w:hint="eastAsia" w:ascii="宋体" w:hAnsi="宋体" w:eastAsia="宋体" w:cs="宋体"/>
                <w:b/>
                <w:bCs/>
                <w:color w:val="auto"/>
                <w:sz w:val="21"/>
                <w:szCs w:val="21"/>
              </w:rPr>
              <w:t xml:space="preserve">扫描件</w:t>
            </w:r>
            <w:r>
              <w:rPr>
                <w:rFonts w:hint="eastAsia" w:ascii="宋体" w:hAnsi="宋体" w:eastAsia="宋体" w:cs="宋体"/>
                <w:b/>
                <w:color w:val="auto"/>
                <w:sz w:val="21"/>
                <w:szCs w:val="21"/>
              </w:rPr>
              <w:t xml:space="preserve">，推广活动所产生一切费用由中标方承担。）</w:t>
            </w:r>
            <w:r/>
          </w:p>
        </w:tc>
        <w:tc>
          <w:tcPr>
            <w:tcW w:w="741" w:type="dxa"/>
            <w:vAlign w:val="center"/>
            <w:textDirection w:val="lrTb"/>
            <w:noWrap w:val="false"/>
          </w:tcPr>
          <w:p>
            <w:pPr>
              <w:ind w:left="105" w:hanging="105"/>
              <w:jc w:val="center"/>
              <w:spacing w:line="380" w:lineRule="atLeas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r>
      <w:tr>
        <w:trPr>
          <w:trHeight w:val="1050"/>
        </w:trPr>
        <w:tc>
          <w:tcPr>
            <w:tcW w:w="938" w:type="dxa"/>
            <w:vAlign w:val="center"/>
            <w:vMerge w:val="continue"/>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荣誉比较</w:t>
            </w:r>
            <w:r/>
          </w:p>
        </w:tc>
        <w:tc>
          <w:tcPr>
            <w:tcW w:w="5858" w:type="dxa"/>
            <w:vAlign w:val="center"/>
            <w:textDirection w:val="lrTb"/>
            <w:noWrap w:val="false"/>
          </w:tcPr>
          <w:p>
            <w:pPr>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投标人获得过国家级图书出版发行主管部门颁发的荣誉证书的，一个得2分，最高得6分。</w:t>
            </w:r>
            <w:r/>
          </w:p>
          <w:p>
            <w:pPr>
              <w:shd w:val="clear" w:color="auto" w:fill="ffffff"/>
              <w:widowControl/>
              <w:rPr>
                <w:rFonts w:hint="eastAsia" w:ascii="宋体" w:hAnsi="宋体" w:eastAsia="宋体" w:cs="宋体"/>
                <w:color w:val="auto"/>
                <w:sz w:val="21"/>
                <w:szCs w:val="21"/>
              </w:rPr>
            </w:pPr>
            <w:r>
              <w:rPr>
                <w:rFonts w:hint="eastAsia" w:ascii="宋体" w:hAnsi="宋体" w:eastAsia="宋体" w:cs="宋体"/>
                <w:b/>
                <w:color w:val="auto"/>
                <w:sz w:val="21"/>
                <w:szCs w:val="21"/>
              </w:rPr>
              <w:t xml:space="preserve">（须提供相关证明资料的</w:t>
            </w:r>
            <w:r>
              <w:rPr>
                <w:rFonts w:hint="eastAsia" w:ascii="宋体" w:hAnsi="宋体" w:eastAsia="宋体" w:cs="宋体"/>
                <w:b/>
                <w:bCs/>
                <w:color w:val="auto"/>
                <w:sz w:val="21"/>
                <w:szCs w:val="21"/>
              </w:rPr>
              <w:t xml:space="preserve">扫描件</w:t>
            </w:r>
            <w:r>
              <w:rPr>
                <w:rFonts w:hint="eastAsia" w:ascii="宋体" w:hAnsi="宋体" w:eastAsia="宋体" w:cs="宋体"/>
                <w:b/>
                <w:color w:val="auto"/>
                <w:sz w:val="21"/>
                <w:szCs w:val="21"/>
              </w:rPr>
              <w:t xml:space="preserve">）</w:t>
            </w:r>
            <w:r/>
          </w:p>
        </w:tc>
        <w:tc>
          <w:tcPr>
            <w:tcW w:w="74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r>
      <w:tr>
        <w:trPr>
          <w:trHeight w:val="707"/>
        </w:trPr>
        <w:tc>
          <w:tcPr>
            <w:tcW w:w="938" w:type="dxa"/>
            <w:vAlign w:val="center"/>
            <w:vMerge w:val="continue"/>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独立网站</w:t>
            </w:r>
            <w:r/>
          </w:p>
        </w:tc>
        <w:tc>
          <w:tcPr>
            <w:tcW w:w="5858" w:type="dxa"/>
            <w:vAlign w:val="center"/>
            <w:textDirection w:val="lrTb"/>
            <w:noWrap w:val="false"/>
          </w:tcPr>
          <w:p>
            <w:pPr>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投标人有定期发布征订书目等图书信息的独立网站</w:t>
            </w:r>
            <w:r/>
          </w:p>
          <w:p>
            <w:pPr>
              <w:shd w:val="clear" w:color="auto" w:fill="ffffff"/>
              <w:widowControl/>
              <w:rPr>
                <w:rFonts w:hint="eastAsia" w:ascii="宋体" w:hAnsi="宋体" w:eastAsia="宋体" w:cs="宋体"/>
                <w:color w:val="auto"/>
                <w:sz w:val="21"/>
                <w:szCs w:val="21"/>
              </w:rPr>
            </w:pPr>
            <w:r>
              <w:rPr>
                <w:rFonts w:hint="eastAsia" w:ascii="宋体" w:hAnsi="宋体" w:eastAsia="宋体" w:cs="宋体"/>
                <w:b/>
                <w:color w:val="auto"/>
                <w:sz w:val="21"/>
                <w:szCs w:val="21"/>
              </w:rPr>
              <w:t xml:space="preserve">（须提供网址、用户名ID、验证密码、网站截图等）。</w:t>
            </w:r>
            <w:r/>
          </w:p>
        </w:tc>
        <w:tc>
          <w:tcPr>
            <w:tcW w:w="74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r>
      <w:tr>
        <w:trPr>
          <w:trHeight w:val="1562"/>
        </w:trPr>
        <w:tc>
          <w:tcPr>
            <w:tcW w:w="938" w:type="dxa"/>
            <w:vAlign w:val="center"/>
            <w:vMerge w:val="continue"/>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textDirection w:val="lrTb"/>
            <w:noWrap w:val="false"/>
          </w:tcPr>
          <w:p>
            <w:pP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w:t>
            </w:r>
            <w:r>
              <w:rPr>
                <w:rFonts w:hint="eastAsia" w:ascii="宋体" w:hAnsi="宋体" w:eastAsia="宋体" w:cs="宋体"/>
                <w:bCs/>
                <w:color w:val="auto"/>
                <w:sz w:val="21"/>
                <w:szCs w:val="21"/>
              </w:rPr>
              <w:t xml:space="preserve">优秀馆配商</w:t>
            </w:r>
            <w:r/>
          </w:p>
        </w:tc>
        <w:tc>
          <w:tcPr>
            <w:tcW w:w="585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投标人荣获全国优秀馆配商（图书馆报评选）：</w:t>
            </w:r>
            <w:r/>
          </w:p>
          <w:p>
            <w:pPr>
              <w:numPr>
                <w:ilvl w:val="0"/>
                <w:numId w:val="0"/>
              </w:numP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连续3年（含）荣获全国优秀馆配商，得0.5；</w:t>
            </w:r>
            <w:r/>
          </w:p>
          <w:p>
            <w:pPr>
              <w:numPr>
                <w:ilvl w:val="0"/>
                <w:numId w:val="0"/>
              </w:numP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连续5年（含）荣获全国优秀馆配商，得1分；</w:t>
            </w:r>
            <w:r/>
          </w:p>
          <w:p>
            <w:pPr>
              <w:numPr>
                <w:ilvl w:val="0"/>
                <w:numId w:val="0"/>
              </w:numP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5年以上得2分。</w:t>
            </w:r>
            <w:r/>
          </w:p>
          <w:p>
            <w:pPr>
              <w:pStyle w:val="940"/>
              <w:ind w:left="0" w:firstLine="0"/>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w:t>
            </w:r>
            <w:r>
              <w:rPr>
                <w:rFonts w:hint="eastAsia" w:ascii="宋体" w:hAnsi="宋体" w:eastAsia="宋体" w:cs="宋体"/>
                <w:b/>
                <w:color w:val="auto"/>
                <w:sz w:val="21"/>
                <w:szCs w:val="21"/>
              </w:rPr>
              <w:t xml:space="preserve">须提供相关证明资料的</w:t>
            </w:r>
            <w:r>
              <w:rPr>
                <w:rFonts w:hint="eastAsia" w:ascii="宋体" w:hAnsi="宋体" w:eastAsia="宋体" w:cs="宋体"/>
                <w:b/>
                <w:bCs/>
                <w:color w:val="auto"/>
                <w:sz w:val="21"/>
                <w:szCs w:val="21"/>
              </w:rPr>
              <w:t xml:space="preserve">扫描件</w:t>
            </w:r>
            <w:r>
              <w:rPr>
                <w:rFonts w:hint="eastAsia" w:ascii="宋体" w:hAnsi="宋体" w:eastAsia="宋体" w:cs="宋体"/>
                <w:bCs/>
                <w:color w:val="auto"/>
                <w:sz w:val="21"/>
                <w:szCs w:val="21"/>
              </w:rPr>
              <w:t xml:space="preserve">）</w:t>
            </w:r>
            <w:r/>
          </w:p>
        </w:tc>
        <w:tc>
          <w:tcPr>
            <w:tcW w:w="74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821"/>
        </w:trPr>
        <w:tc>
          <w:tcPr>
            <w:tcW w:w="938" w:type="dxa"/>
            <w:vAlign w:val="center"/>
            <w:vMerge w:val="continue"/>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类似业绩  </w:t>
            </w:r>
            <w:r/>
          </w:p>
        </w:tc>
        <w:tc>
          <w:tcPr>
            <w:tcW w:w="585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2025年以来</w:t>
            </w:r>
            <w:r>
              <w:rPr>
                <w:rFonts w:hint="eastAsia" w:ascii="宋体" w:hAnsi="宋体" w:eastAsia="宋体" w:cs="宋体"/>
                <w:color w:val="auto"/>
                <w:sz w:val="21"/>
                <w:szCs w:val="21"/>
              </w:rPr>
              <w:t xml:space="preserve">完成的类似业绩，每个得1分，最高5分。</w:t>
            </w:r>
            <w:r/>
          </w:p>
          <w:p>
            <w:pPr>
              <w:rPr>
                <w:rFonts w:hint="eastAsia" w:ascii="宋体" w:hAnsi="宋体" w:eastAsia="宋体" w:cs="宋体"/>
                <w:color w:val="auto"/>
                <w:sz w:val="21"/>
                <w:szCs w:val="21"/>
              </w:rPr>
            </w:pPr>
            <w:r>
              <w:rPr>
                <w:rFonts w:hint="eastAsia" w:ascii="宋体" w:hAnsi="宋体" w:eastAsia="宋体" w:cs="宋体"/>
                <w:b/>
                <w:color w:val="auto"/>
                <w:sz w:val="21"/>
                <w:szCs w:val="21"/>
              </w:rPr>
              <w:t xml:space="preserve">（须提供合同及销售发票扫描件，发票汇总金额不低于合同金额的50%。）</w:t>
            </w:r>
            <w:r/>
          </w:p>
        </w:tc>
        <w:tc>
          <w:tcPr>
            <w:tcW w:w="74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r>
    </w:tbl>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(二)技术及其它（70分）：</w:t>
      </w:r>
      <w:bookmarkEnd w:id="72"/>
      <w:r/>
      <w:bookmarkEnd w:id="73"/>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备注：</w:t>
      </w:r>
      <w:r/>
    </w:p>
    <w:p>
      <w:pPr>
        <w:pStyle w:val="1259"/>
        <w:numPr>
          <w:ilvl w:val="0"/>
          <w:numId w:val="15"/>
        </w:numPr>
        <w:ind w:left="0" w:firstLine="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涉及评审的资料均需电子件形式上传，本项目不收取纸质投标文件及相关原件等纸质材料，仅以投标人提供的电子投标文件为准。</w:t>
      </w:r>
      <w:r/>
    </w:p>
    <w:p>
      <w:pPr>
        <w:pStyle w:val="1259"/>
        <w:numPr>
          <w:ilvl w:val="0"/>
          <w:numId w:val="15"/>
        </w:numPr>
        <w:ind w:left="0"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为确保货物、服务质量，投标人技术部分得分低于其75%作无效标处理。</w:t>
      </w:r>
      <w:r/>
    </w:p>
    <w:p>
      <w:pPr>
        <w:pStyle w:val="1259"/>
        <w:numPr>
          <w:ilvl w:val="0"/>
          <w:numId w:val="15"/>
        </w:numPr>
        <w:ind w:left="0"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59"/>
        <w:numPr>
          <w:ilvl w:val="0"/>
          <w:numId w:val="15"/>
        </w:numPr>
        <w:ind w:left="0"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各投标人必须进行该项目网上电子投标，否则视为无效投标。</w:t>
      </w:r>
      <w:r/>
    </w:p>
    <w:p>
      <w:pPr>
        <w:pStyle w:val="1259"/>
        <w:numPr>
          <w:ilvl w:val="0"/>
          <w:numId w:val="15"/>
        </w:numPr>
        <w:ind w:left="0"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针对评分标准中评分的每一条，投标人在制作电子标书时均需对应章节导入相关资料或作出相应说明供评委评判，未对应章节导入的不得分。</w:t>
      </w:r>
      <w:r/>
    </w:p>
    <w:p>
      <w:pPr>
        <w:pStyle w:val="1259"/>
        <w:numPr>
          <w:ilvl w:val="0"/>
          <w:numId w:val="15"/>
        </w:numPr>
        <w:ind w:left="0"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投标报价超过财政审批预算金额的，投标人不得进入评标程序。</w:t>
      </w:r>
      <w:r/>
    </w:p>
    <w:p>
      <w:pPr>
        <w:pStyle w:val="1259"/>
        <w:ind w:firstLine="0"/>
        <w:jc w:val="righ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全文完</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sectPr>
      <w:footnotePr/>
      <w:endnotePr/>
      <w:type w:val="nextPage"/>
      <w:pgSz w:w="11906" w:h="16838" w:orient="portrait"/>
      <w:pgMar w:top="1247" w:right="1134"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文鼎粗黑">
    <w:panose1 w:val="020B0503020202020204"/>
  </w:font>
  <w:font w:name="隶书">
    <w:panose1 w:val="02010509060101010101"/>
  </w:font>
  <w:font w:name="Arial Unicode MS">
    <w:panose1 w:val="020B0604020202020204"/>
  </w:font>
  <w:font w:name="Symbol">
    <w:panose1 w:val="05050102010706020507"/>
  </w:font>
  <w:font w:name="&amp;amp;#23435;&amp;amp;#20307;">
    <w:panose1 w:val="020B0503020202020204"/>
  </w:font>
  <w:font w:name="Wingdings">
    <w:panose1 w:val="05000000000000000000"/>
  </w:font>
  <w:font w:name="全真中明體">
    <w:panose1 w:val="020B0503020202020204"/>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rPr>
        <w:rFonts w:hint="eastAsia" w:ascii="宋体" w:hAnsi="宋体"/>
      </w:rPr>
    </w:pPr>
    <w:r>
      <w:rPr>
        <w:rFonts w:hint="eastAsia" w:ascii="宋体" w:hAnsi="宋体"/>
      </w:rPr>
      <w:t xml:space="preserve">第 </w:t>
    </w:r>
    <w:r>
      <w:rPr>
        <w:rFonts w:ascii="宋体" w:hAnsi="宋体"/>
      </w:rPr>
      <w:fldChar w:fldCharType="begin"/>
    </w:r>
    <w:r>
      <w:instrText xml:space="preserve"> PAGE </w:instrText>
    </w:r>
    <w:r>
      <w:rPr>
        <w:rFonts w:ascii="宋体" w:hAnsi="宋体"/>
      </w:rPr>
      <w:fldChar w:fldCharType="separate"/>
    </w:r>
    <w:r>
      <w:t xml:space="preserve">39</w:t>
    </w:r>
    <w:r>
      <w:rPr>
        <w:rFonts w:ascii="宋体" w:hAnsi="宋体"/>
      </w:rPr>
      <w:fldChar w:fldCharType="end"/>
    </w:r>
    <w:r>
      <w:rPr>
        <w:rFonts w:hint="eastAsia"/>
      </w:rPr>
      <w:t xml:space="preserve"> 页 共 </w:t>
    </w:r>
    <w:r>
      <w:rPr>
        <w:rFonts w:ascii="宋体" w:hAnsi="宋体"/>
      </w:rPr>
      <w:fldChar w:fldCharType="begin"/>
    </w:r>
    <w:r>
      <w:instrText xml:space="preserve"> NUMPAGES </w:instrText>
    </w:r>
    <w:r>
      <w:rPr>
        <w:rFonts w:ascii="宋体" w:hAnsi="宋体"/>
      </w:rPr>
      <w:fldChar w:fldCharType="separate"/>
    </w:r>
    <w:r>
      <w:t xml:space="preserve">48</w:t>
    </w:r>
    <w:r>
      <w:rPr>
        <w:rFonts w:ascii="宋体" w:hAnsi="宋体"/>
      </w:rPr>
      <w:fldChar w:fldCharType="end"/>
    </w:r>
    <w:r>
      <w:rPr>
        <w:rFonts w:hint="eastAsia"/>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both"/>
      <w:rPr>
        <w:rFonts w:hint="eastAsia" w:ascii="宋体" w:hAnsi="宋体" w:eastAsia="宋体"/>
      </w:rPr>
    </w:pPr>
    <w:r>
      <w:rPr>
        <w:rFonts w:hint="eastAsia" w:ascii="宋体" w:hAnsi="宋体" w:eastAsia="宋体"/>
      </w:rPr>
      <w:t xml:space="preserve">采购编号：</w:t>
    </w:r>
    <w:r>
      <w:rPr>
        <w:rFonts w:hint="eastAsia" w:ascii="宋体" w:hAnsi="宋体" w:eastAsia="宋体"/>
        <w:lang w:eastAsia="zh-CN"/>
      </w:rPr>
      <w:t xml:space="preserve">JSZC-320583-SZGZ-G2026-0024</w:t>
    </w:r>
    <w:r>
      <w:rPr>
        <w:rFonts w:hint="eastAsia" w:ascii="宋体" w:hAnsi="宋体" w:eastAsia="宋体"/>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629" w:hanging="425"/>
      </w:pPr>
      <w:rPr>
        <w:rFonts w:hint="eastAsia"/>
      </w:rPr>
    </w:lvl>
    <w:lvl w:ilvl="1">
      <w:start w:val="1"/>
      <w:numFmt w:val="decimal"/>
      <w:isLgl w:val="false"/>
      <w:suff w:val="nothing"/>
      <w:lvlText w:val="%1.%2"/>
      <w:lvlJc w:val="left"/>
      <w:pPr>
        <w:ind w:left="992" w:hanging="567"/>
      </w:pPr>
    </w:lvl>
    <w:lvl w:ilvl="2">
      <w:start w:val="1"/>
      <w:numFmt w:val="decimal"/>
      <w:isLgl w:val="false"/>
      <w:suff w:val="nothing"/>
      <w:lvlText w:val="%1.%2.%3"/>
      <w:lvlJc w:val="left"/>
      <w:pPr>
        <w:ind w:left="4253" w:hanging="567"/>
      </w:pPr>
    </w:lvl>
    <w:lvl w:ilvl="3">
      <w:start w:val="1"/>
      <w:numFmt w:val="decimal"/>
      <w:isLgl w:val="false"/>
      <w:suff w:val="nothing"/>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5"/>
  </w:num>
  <w:num w:numId="3">
    <w:abstractNumId w:val="9"/>
  </w:num>
  <w:num w:numId="4">
    <w:abstractNumId w:val="13"/>
  </w:num>
  <w:num w:numId="5">
    <w:abstractNumId w:val="1"/>
  </w:num>
  <w:num w:numId="6">
    <w:abstractNumId w:val="2"/>
  </w:num>
  <w:num w:numId="7">
    <w:abstractNumId w:val="0"/>
  </w:num>
  <w:num w:numId="8">
    <w:abstractNumId w:val="4"/>
  </w:num>
  <w:num w:numId="9">
    <w:abstractNumId w:val="6"/>
  </w:num>
  <w:num w:numId="10">
    <w:abstractNumId w:val="12"/>
  </w:num>
  <w:num w:numId="11">
    <w:abstractNumId w:val="7"/>
  </w:num>
  <w:num w:numId="12">
    <w:abstractNumId w:val="10"/>
  </w:num>
  <w:num w:numId="13">
    <w:abstractNumId w:val="11"/>
  </w:num>
  <w:num w:numId="14">
    <w:abstractNumId w:val="8"/>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8">
    <w:name w:val="Heading 1 Char"/>
    <w:basedOn w:val="859"/>
    <w:link w:val="850"/>
    <w:uiPriority w:val="9"/>
    <w:rPr>
      <w:rFonts w:ascii="Arial" w:hAnsi="Arial" w:eastAsia="Arial" w:cs="Arial"/>
      <w:sz w:val="40"/>
      <w:szCs w:val="40"/>
    </w:rPr>
  </w:style>
  <w:style w:type="character" w:styleId="699">
    <w:name w:val="Heading 2 Char"/>
    <w:basedOn w:val="859"/>
    <w:link w:val="851"/>
    <w:uiPriority w:val="9"/>
    <w:rPr>
      <w:rFonts w:ascii="Arial" w:hAnsi="Arial" w:eastAsia="Arial" w:cs="Arial"/>
      <w:sz w:val="34"/>
    </w:rPr>
  </w:style>
  <w:style w:type="character" w:styleId="700">
    <w:name w:val="Heading 3 Char"/>
    <w:basedOn w:val="859"/>
    <w:link w:val="852"/>
    <w:uiPriority w:val="9"/>
    <w:rPr>
      <w:rFonts w:ascii="Arial" w:hAnsi="Arial" w:eastAsia="Arial" w:cs="Arial"/>
      <w:sz w:val="30"/>
      <w:szCs w:val="30"/>
    </w:rPr>
  </w:style>
  <w:style w:type="character" w:styleId="701">
    <w:name w:val="Heading 4 Char"/>
    <w:basedOn w:val="859"/>
    <w:link w:val="853"/>
    <w:uiPriority w:val="9"/>
    <w:rPr>
      <w:rFonts w:ascii="Arial" w:hAnsi="Arial" w:eastAsia="Arial" w:cs="Arial"/>
      <w:b/>
      <w:bCs/>
      <w:sz w:val="26"/>
      <w:szCs w:val="26"/>
    </w:rPr>
  </w:style>
  <w:style w:type="character" w:styleId="702">
    <w:name w:val="Heading 5 Char"/>
    <w:basedOn w:val="859"/>
    <w:link w:val="854"/>
    <w:uiPriority w:val="9"/>
    <w:rPr>
      <w:rFonts w:ascii="Arial" w:hAnsi="Arial" w:eastAsia="Arial" w:cs="Arial"/>
      <w:b/>
      <w:bCs/>
      <w:sz w:val="24"/>
      <w:szCs w:val="24"/>
    </w:rPr>
  </w:style>
  <w:style w:type="character" w:styleId="703">
    <w:name w:val="Heading 6 Char"/>
    <w:basedOn w:val="859"/>
    <w:link w:val="855"/>
    <w:uiPriority w:val="9"/>
    <w:rPr>
      <w:rFonts w:ascii="Arial" w:hAnsi="Arial" w:eastAsia="Arial" w:cs="Arial"/>
      <w:b/>
      <w:bCs/>
      <w:sz w:val="22"/>
      <w:szCs w:val="22"/>
    </w:rPr>
  </w:style>
  <w:style w:type="character" w:styleId="704">
    <w:name w:val="Heading 7 Char"/>
    <w:basedOn w:val="859"/>
    <w:link w:val="856"/>
    <w:uiPriority w:val="9"/>
    <w:rPr>
      <w:rFonts w:ascii="Arial" w:hAnsi="Arial" w:eastAsia="Arial" w:cs="Arial"/>
      <w:b/>
      <w:bCs/>
      <w:i/>
      <w:iCs/>
      <w:sz w:val="22"/>
      <w:szCs w:val="22"/>
    </w:rPr>
  </w:style>
  <w:style w:type="character" w:styleId="705">
    <w:name w:val="Heading 8 Char"/>
    <w:basedOn w:val="859"/>
    <w:link w:val="857"/>
    <w:uiPriority w:val="9"/>
    <w:rPr>
      <w:rFonts w:ascii="Arial" w:hAnsi="Arial" w:eastAsia="Arial" w:cs="Arial"/>
      <w:i/>
      <w:iCs/>
      <w:sz w:val="22"/>
      <w:szCs w:val="22"/>
    </w:rPr>
  </w:style>
  <w:style w:type="character" w:styleId="706">
    <w:name w:val="Heading 9 Char"/>
    <w:basedOn w:val="859"/>
    <w:link w:val="858"/>
    <w:uiPriority w:val="9"/>
    <w:rPr>
      <w:rFonts w:ascii="Arial" w:hAnsi="Arial" w:eastAsia="Arial" w:cs="Arial"/>
      <w:i/>
      <w:iCs/>
      <w:sz w:val="21"/>
      <w:szCs w:val="21"/>
    </w:rPr>
  </w:style>
  <w:style w:type="character" w:styleId="707">
    <w:name w:val="Title Char"/>
    <w:basedOn w:val="859"/>
    <w:link w:val="895"/>
    <w:uiPriority w:val="10"/>
    <w:rPr>
      <w:sz w:val="48"/>
      <w:szCs w:val="48"/>
    </w:rPr>
  </w:style>
  <w:style w:type="character" w:styleId="708">
    <w:name w:val="Subtitle Char"/>
    <w:basedOn w:val="859"/>
    <w:link w:val="887"/>
    <w:uiPriority w:val="11"/>
    <w:rPr>
      <w:sz w:val="24"/>
      <w:szCs w:val="24"/>
    </w:rPr>
  </w:style>
  <w:style w:type="paragraph" w:styleId="709">
    <w:name w:val="Quote"/>
    <w:basedOn w:val="849"/>
    <w:next w:val="849"/>
    <w:link w:val="710"/>
    <w:uiPriority w:val="29"/>
    <w:qFormat/>
    <w:pPr>
      <w:ind w:left="720" w:right="720"/>
    </w:pPr>
    <w:rPr>
      <w:i/>
    </w:rPr>
  </w:style>
  <w:style w:type="character" w:styleId="710">
    <w:name w:val="Quote Char"/>
    <w:link w:val="709"/>
    <w:uiPriority w:val="29"/>
    <w:rPr>
      <w:i/>
    </w:rPr>
  </w:style>
  <w:style w:type="paragraph" w:styleId="711">
    <w:name w:val="Intense Quote"/>
    <w:basedOn w:val="849"/>
    <w:next w:val="849"/>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name w:val="Intense Quote Char"/>
    <w:link w:val="711"/>
    <w:uiPriority w:val="30"/>
    <w:rPr>
      <w:i/>
    </w:rPr>
  </w:style>
  <w:style w:type="character" w:styleId="713">
    <w:name w:val="Header Char"/>
    <w:basedOn w:val="859"/>
    <w:link w:val="882"/>
    <w:uiPriority w:val="99"/>
  </w:style>
  <w:style w:type="character" w:styleId="714">
    <w:name w:val="Footer Char"/>
    <w:basedOn w:val="859"/>
    <w:link w:val="881"/>
    <w:uiPriority w:val="99"/>
  </w:style>
  <w:style w:type="character" w:styleId="715">
    <w:name w:val="Caption Char"/>
    <w:basedOn w:val="866"/>
    <w:link w:val="881"/>
    <w:uiPriority w:val="99"/>
  </w:style>
  <w:style w:type="table" w:styleId="716">
    <w:name w:val="Table Grid Light"/>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7">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1 Light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4">
    <w:name w:val="Grid Table 1 Light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5">
    <w:name w:val="Grid Table 1 Light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6">
    <w:name w:val="Grid Table 1 Light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7">
    <w:name w:val="Grid Table 1 Light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8">
    <w:name w:val="Grid Table 1 Light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9">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2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1">
    <w:name w:val="Grid Table 2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2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2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2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5">
    <w:name w:val="Grid Table 2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6">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4 - Accent 1"/>
    <w:basedOn w:val="8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5">
    <w:name w:val="Grid Table 4 - Accent 2"/>
    <w:basedOn w:val="8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6">
    <w:name w:val="Grid Table 4 - Accent 3"/>
    <w:basedOn w:val="8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7">
    <w:name w:val="Grid Table 4 - Accent 4"/>
    <w:basedOn w:val="8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8">
    <w:name w:val="Grid Table 4 - Accent 5"/>
    <w:basedOn w:val="8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9">
    <w:name w:val="Grid Table 4 - Accent 6"/>
    <w:basedOn w:val="8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0">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5 Dark- Accent 1"/>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2">
    <w:name w:val="Grid Table 5 Dark - Accent 2"/>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3">
    <w:name w:val="Grid Table 5 Dark - Accent 3"/>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4">
    <w:name w:val="Grid Table 5 Dark- Accent 4"/>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5">
    <w:name w:val="Grid Table 5 Dark - Accent 5"/>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6">
    <w:name w:val="Grid Table 5 Dark - Accent 6"/>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7">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6 Colorful - Accent 1"/>
    <w:basedOn w:val="8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9">
    <w:name w:val="Grid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0">
    <w:name w:val="Grid Table 6 Colorful - Accent 3"/>
    <w:basedOn w:val="8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1">
    <w:name w:val="Grid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2">
    <w:name w:val="Grid Table 6 Colorful - Accent 5"/>
    <w:basedOn w:val="8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6 Colorful - Accent 6"/>
    <w:basedOn w:val="8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Grid Table 7 Colorful - Accent 1"/>
    <w:basedOn w:val="8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6">
    <w:name w:val="Grid Table 7 Colorful - Accent 2"/>
    <w:basedOn w:val="8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7 Colorful - Accent 3"/>
    <w:basedOn w:val="8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7 Colorful - Accent 4"/>
    <w:basedOn w:val="8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7 Colorful - Accent 5"/>
    <w:basedOn w:val="8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0">
    <w:name w:val="Grid Table 7 Colorful - Accent 6"/>
    <w:basedOn w:val="8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1">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1 Light - Accent 1"/>
    <w:basedOn w:val="86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3">
    <w:name w:val="List Table 1 Light - Accent 2"/>
    <w:basedOn w:val="86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4">
    <w:name w:val="List Table 1 Light - Accent 3"/>
    <w:basedOn w:val="86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5">
    <w:name w:val="List Table 1 Light - Accent 4"/>
    <w:basedOn w:val="86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6">
    <w:name w:val="List Table 1 Light - Accent 5"/>
    <w:basedOn w:val="86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7">
    <w:name w:val="List Table 1 Light - Accent 6"/>
    <w:basedOn w:val="86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8">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2 - Accent 1"/>
    <w:basedOn w:val="8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0">
    <w:name w:val="List Table 2 - Accent 2"/>
    <w:basedOn w:val="8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1">
    <w:name w:val="List Table 2 - Accent 3"/>
    <w:basedOn w:val="8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2">
    <w:name w:val="List Table 2 - Accent 4"/>
    <w:basedOn w:val="8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3">
    <w:name w:val="List Table 2 - Accent 5"/>
    <w:basedOn w:val="8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4">
    <w:name w:val="List Table 2 - Accent 6"/>
    <w:basedOn w:val="8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5">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3 - Accent 1"/>
    <w:basedOn w:val="8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3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8">
    <w:name w:val="List Table 3 - Accent 3"/>
    <w:basedOn w:val="8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9">
    <w:name w:val="List Table 3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0">
    <w:name w:val="List Table 3 - Accent 5"/>
    <w:basedOn w:val="8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1">
    <w:name w:val="List Table 3 - Accent 6"/>
    <w:basedOn w:val="8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2">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 Accent 1"/>
    <w:basedOn w:val="8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4 - Accent 2"/>
    <w:basedOn w:val="8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5">
    <w:name w:val="List Table 4 - Accent 3"/>
    <w:basedOn w:val="8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6">
    <w:name w:val="List Table 4 - Accent 4"/>
    <w:basedOn w:val="8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7">
    <w:name w:val="List Table 4 - Accent 5"/>
    <w:basedOn w:val="8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8">
    <w:name w:val="List Table 4 - Accent 6"/>
    <w:basedOn w:val="8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9">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1"/>
    <w:basedOn w:val="8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2"/>
    <w:basedOn w:val="8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3"/>
    <w:basedOn w:val="8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4"/>
    <w:basedOn w:val="8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5"/>
    <w:basedOn w:val="8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6"/>
    <w:basedOn w:val="8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6 Colorful - Accent 1"/>
    <w:basedOn w:val="8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8">
    <w:name w:val="List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9">
    <w:name w:val="List Table 6 Colorful - Accent 3"/>
    <w:basedOn w:val="8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0">
    <w:name w:val="List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1">
    <w:name w:val="List Table 6 Colorful - Accent 5"/>
    <w:basedOn w:val="8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2">
    <w:name w:val="List Table 6 Colorful - Accent 6"/>
    <w:basedOn w:val="8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3">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4">
    <w:name w:val="List Table 7 Colorful - Accent 1"/>
    <w:basedOn w:val="8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5">
    <w:name w:val="List Table 7 Colorful - Accent 2"/>
    <w:basedOn w:val="8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6">
    <w:name w:val="List Table 7 Colorful - Accent 3"/>
    <w:basedOn w:val="8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7">
    <w:name w:val="List Table 7 Colorful - Accent 4"/>
    <w:basedOn w:val="8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8">
    <w:name w:val="List Table 7 Colorful - Accent 5"/>
    <w:basedOn w:val="8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9">
    <w:name w:val="List Table 7 Colorful - Accent 6"/>
    <w:basedOn w:val="8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0">
    <w:name w:val="Lined - Accent"/>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Lined - Accent 1"/>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Lined - Accent 2"/>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Lined - Accent 3"/>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Lined - Accent 4"/>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Lined - Accent 5"/>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Lined - Accent 6"/>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amp; Lined - Accent"/>
    <w:basedOn w:val="8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Bordered &amp; Lined - Accent 1"/>
    <w:basedOn w:val="8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Bordered &amp; Lined - Accent 2"/>
    <w:basedOn w:val="8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Bordered &amp; Lined - Accent 3"/>
    <w:basedOn w:val="8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Bordered &amp; Lined - Accent 4"/>
    <w:basedOn w:val="8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Bordered &amp; Lined - Accent 5"/>
    <w:basedOn w:val="8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Bordered &amp; Lined - Accent 6"/>
    <w:basedOn w:val="8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w:basedOn w:val="8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5">
    <w:name w:val="Bordered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6">
    <w:name w:val="Bordered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7">
    <w:name w:val="Bordered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8">
    <w:name w:val="Bordered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9">
    <w:name w:val="Bordered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0">
    <w:name w:val="Bordered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1">
    <w:name w:val="footnote text"/>
    <w:basedOn w:val="849"/>
    <w:link w:val="842"/>
    <w:uiPriority w:val="99"/>
    <w:semiHidden/>
    <w:unhideWhenUsed/>
    <w:pPr>
      <w:spacing w:after="40" w:line="240" w:lineRule="auto"/>
    </w:pPr>
    <w:rPr>
      <w:sz w:val="18"/>
    </w:rPr>
  </w:style>
  <w:style w:type="character" w:styleId="842">
    <w:name w:val="Footnote Text Char"/>
    <w:link w:val="841"/>
    <w:uiPriority w:val="99"/>
    <w:rPr>
      <w:sz w:val="18"/>
    </w:rPr>
  </w:style>
  <w:style w:type="character" w:styleId="843">
    <w:name w:val="footnote reference"/>
    <w:basedOn w:val="859"/>
    <w:uiPriority w:val="99"/>
    <w:unhideWhenUsed/>
    <w:rPr>
      <w:vertAlign w:val="superscript"/>
    </w:rPr>
  </w:style>
  <w:style w:type="paragraph" w:styleId="844">
    <w:name w:val="endnote text"/>
    <w:basedOn w:val="849"/>
    <w:link w:val="845"/>
    <w:uiPriority w:val="99"/>
    <w:semiHidden/>
    <w:unhideWhenUsed/>
    <w:pPr>
      <w:spacing w:after="0" w:line="240" w:lineRule="auto"/>
    </w:pPr>
    <w:rPr>
      <w:sz w:val="20"/>
    </w:rPr>
  </w:style>
  <w:style w:type="character" w:styleId="845">
    <w:name w:val="Endnote Text Char"/>
    <w:link w:val="844"/>
    <w:uiPriority w:val="99"/>
    <w:rPr>
      <w:sz w:val="20"/>
    </w:rPr>
  </w:style>
  <w:style w:type="character" w:styleId="846">
    <w:name w:val="endnote reference"/>
    <w:basedOn w:val="859"/>
    <w:uiPriority w:val="99"/>
    <w:semiHidden/>
    <w:unhideWhenUsed/>
    <w:rPr>
      <w:vertAlign w:val="superscript"/>
    </w:rPr>
  </w:style>
  <w:style w:type="paragraph" w:styleId="847">
    <w:name w:val="TOC Heading"/>
    <w:uiPriority w:val="39"/>
    <w:unhideWhenUsed/>
  </w:style>
  <w:style w:type="paragraph" w:styleId="848">
    <w:name w:val="table of figures"/>
    <w:basedOn w:val="849"/>
    <w:next w:val="849"/>
    <w:uiPriority w:val="99"/>
    <w:unhideWhenUsed/>
    <w:pPr>
      <w:spacing w:after="0" w:afterAutospacing="0"/>
    </w:pPr>
  </w:style>
  <w:style w:type="paragraph" w:styleId="84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0">
    <w:name w:val="Heading 1"/>
    <w:basedOn w:val="849"/>
    <w:next w:val="849"/>
    <w:link w:val="911"/>
    <w:uiPriority w:val="0"/>
    <w:qFormat/>
    <w:pPr>
      <w:keepLines/>
      <w:keepNext/>
      <w:spacing w:before="340" w:after="330" w:line="576" w:lineRule="auto"/>
      <w:outlineLvl w:val="0"/>
    </w:pPr>
    <w:rPr>
      <w:rFonts w:eastAsia="楷体_GB2312"/>
      <w:b/>
      <w:sz w:val="44"/>
      <w:szCs w:val="20"/>
    </w:rPr>
  </w:style>
  <w:style w:type="paragraph" w:styleId="851">
    <w:name w:val="Heading 2"/>
    <w:basedOn w:val="849"/>
    <w:next w:val="849"/>
    <w:link w:val="912"/>
    <w:uiPriority w:val="0"/>
    <w:qFormat/>
    <w:pPr>
      <w:keepLines/>
      <w:keepNext/>
      <w:spacing w:before="260" w:after="260" w:line="413" w:lineRule="auto"/>
      <w:outlineLvl w:val="1"/>
    </w:pPr>
    <w:rPr>
      <w:rFonts w:ascii="Arial" w:hAnsi="Arial" w:eastAsia="黑体"/>
      <w:b/>
      <w:bCs/>
      <w:sz w:val="32"/>
      <w:szCs w:val="32"/>
    </w:rPr>
  </w:style>
  <w:style w:type="paragraph" w:styleId="852">
    <w:name w:val="Heading 3"/>
    <w:basedOn w:val="849"/>
    <w:next w:val="849"/>
    <w:link w:val="913"/>
    <w:uiPriority w:val="0"/>
    <w:qFormat/>
    <w:pPr>
      <w:keepLines/>
      <w:keepNext/>
      <w:spacing w:before="260" w:after="260" w:line="413" w:lineRule="auto"/>
      <w:outlineLvl w:val="2"/>
    </w:pPr>
    <w:rPr>
      <w:b/>
      <w:bCs/>
      <w:sz w:val="32"/>
      <w:szCs w:val="32"/>
    </w:rPr>
  </w:style>
  <w:style w:type="paragraph" w:styleId="853">
    <w:name w:val="Heading 4"/>
    <w:basedOn w:val="849"/>
    <w:next w:val="849"/>
    <w:link w:val="914"/>
    <w:uiPriority w:val="0"/>
    <w:qFormat/>
    <w:pPr>
      <w:keepLines/>
      <w:keepNext/>
      <w:spacing w:before="280" w:after="290" w:line="376" w:lineRule="auto"/>
      <w:outlineLvl w:val="3"/>
    </w:pPr>
    <w:rPr>
      <w:rFonts w:ascii="Cambria" w:hAnsi="Cambria"/>
      <w:b/>
      <w:bCs/>
      <w:sz w:val="28"/>
      <w:szCs w:val="28"/>
    </w:rPr>
  </w:style>
  <w:style w:type="paragraph" w:styleId="854">
    <w:name w:val="Heading 5"/>
    <w:basedOn w:val="849"/>
    <w:next w:val="849"/>
    <w:link w:val="915"/>
    <w:uiPriority w:val="0"/>
    <w:qFormat/>
    <w:pPr>
      <w:keepLines/>
      <w:keepNext/>
      <w:spacing w:before="280" w:after="290" w:line="376" w:lineRule="auto"/>
      <w:outlineLvl w:val="4"/>
    </w:pPr>
    <w:rPr>
      <w:rFonts w:ascii="Calibri" w:hAnsi="Calibri"/>
      <w:b/>
      <w:bCs/>
      <w:sz w:val="28"/>
      <w:szCs w:val="28"/>
    </w:rPr>
  </w:style>
  <w:style w:type="paragraph" w:styleId="855">
    <w:name w:val="Heading 6"/>
    <w:basedOn w:val="849"/>
    <w:next w:val="849"/>
    <w:link w:val="916"/>
    <w:uiPriority w:val="0"/>
    <w:qFormat/>
    <w:pPr>
      <w:ind w:left="284" w:firstLine="1134"/>
      <w:keepLines/>
      <w:keepNext/>
      <w:tabs>
        <w:tab w:val="left" w:pos="3578" w:leader="none"/>
      </w:tabs>
      <w:outlineLvl w:val="5"/>
    </w:pPr>
    <w:rPr>
      <w:rFonts w:ascii="宋体" w:hAnsi="宋体"/>
      <w:b/>
      <w:bCs/>
      <w:sz w:val="30"/>
    </w:rPr>
  </w:style>
  <w:style w:type="paragraph" w:styleId="856">
    <w:name w:val="Heading 7"/>
    <w:basedOn w:val="849"/>
    <w:next w:val="861"/>
    <w:link w:val="917"/>
    <w:uiPriority w:val="0"/>
    <w:qFormat/>
    <w:pPr>
      <w:keepLines/>
      <w:keepNext/>
      <w:spacing w:before="240" w:after="64" w:line="320" w:lineRule="auto"/>
      <w:outlineLvl w:val="6"/>
    </w:pPr>
    <w:rPr>
      <w:b/>
      <w:sz w:val="24"/>
      <w:szCs w:val="20"/>
    </w:rPr>
  </w:style>
  <w:style w:type="paragraph" w:styleId="857">
    <w:name w:val="Heading 8"/>
    <w:basedOn w:val="849"/>
    <w:next w:val="861"/>
    <w:link w:val="919"/>
    <w:uiPriority w:val="0"/>
    <w:qFormat/>
    <w:pPr>
      <w:keepLines/>
      <w:keepNext/>
      <w:spacing w:before="240" w:after="64" w:line="320" w:lineRule="auto"/>
      <w:outlineLvl w:val="7"/>
    </w:pPr>
    <w:rPr>
      <w:rFonts w:ascii="Arial" w:hAnsi="Arial" w:eastAsia="黑体"/>
      <w:sz w:val="24"/>
      <w:szCs w:val="20"/>
    </w:rPr>
  </w:style>
  <w:style w:type="paragraph" w:styleId="858">
    <w:name w:val="Heading 9"/>
    <w:basedOn w:val="849"/>
    <w:next w:val="861"/>
    <w:link w:val="920"/>
    <w:uiPriority w:val="0"/>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859" w:default="1">
    <w:name w:val="Default Paragraph Font"/>
    <w:uiPriority w:val="1"/>
    <w:semiHidden/>
    <w:unhideWhenUsed/>
    <w:qFormat/>
  </w:style>
  <w:style w:type="table" w:styleId="860" w:default="1">
    <w:name w:val="Normal Table"/>
    <w:uiPriority w:val="99"/>
    <w:semiHidden/>
    <w:unhideWhenUsed/>
    <w:qFormat/>
    <w:tblPr>
      <w:tblCellMar>
        <w:left w:w="108" w:type="dxa"/>
        <w:top w:w="0" w:type="dxa"/>
        <w:right w:w="108" w:type="dxa"/>
        <w:bottom w:w="0" w:type="dxa"/>
      </w:tblCellMar>
    </w:tblPr>
  </w:style>
  <w:style w:type="paragraph" w:styleId="861">
    <w:name w:val="Normal Indent"/>
    <w:basedOn w:val="849"/>
    <w:next w:val="849"/>
    <w:link w:val="918"/>
    <w:uiPriority w:val="0"/>
    <w:qFormat/>
    <w:pPr>
      <w:ind w:firstLine="420"/>
      <w:jc w:val="left"/>
    </w:pPr>
    <w:rPr>
      <w:rFonts w:eastAsia="楷体_GB2312"/>
      <w:sz w:val="24"/>
      <w:szCs w:val="20"/>
    </w:rPr>
  </w:style>
  <w:style w:type="paragraph" w:styleId="862">
    <w:name w:val="List 3"/>
    <w:basedOn w:val="849"/>
    <w:uiPriority w:val="0"/>
    <w:qFormat/>
    <w:pPr>
      <w:ind w:left="1260" w:hanging="420"/>
    </w:pPr>
    <w:rPr>
      <w:szCs w:val="20"/>
    </w:rPr>
  </w:style>
  <w:style w:type="paragraph" w:styleId="863">
    <w:name w:val="toc 7"/>
    <w:basedOn w:val="849"/>
    <w:next w:val="849"/>
    <w:uiPriority w:val="0"/>
    <w:unhideWhenUsed/>
    <w:qFormat/>
    <w:pPr>
      <w:ind w:left="2520"/>
    </w:pPr>
    <w:rPr>
      <w:rFonts w:ascii="Calibri" w:hAnsi="Calibri"/>
      <w:szCs w:val="22"/>
    </w:rPr>
  </w:style>
  <w:style w:type="paragraph" w:styleId="864">
    <w:name w:val="List Number 2"/>
    <w:basedOn w:val="849"/>
    <w:uiPriority w:val="0"/>
    <w:qFormat/>
    <w:pPr>
      <w:ind w:left="780" w:hanging="360"/>
      <w:keepNext/>
      <w:spacing w:line="360" w:lineRule="auto"/>
      <w:tabs>
        <w:tab w:val="left" w:pos="780" w:leader="none"/>
      </w:tabs>
    </w:pPr>
    <w:rPr>
      <w:rFonts w:ascii="Arial" w:hAnsi="Arial"/>
      <w:sz w:val="24"/>
      <w:szCs w:val="20"/>
    </w:rPr>
  </w:style>
  <w:style w:type="paragraph" w:styleId="865">
    <w:name w:val="List Number"/>
    <w:basedOn w:val="849"/>
    <w:uiPriority w:val="0"/>
    <w:qFormat/>
    <w:pPr>
      <w:ind w:left="960" w:hanging="960"/>
      <w:spacing w:line="360" w:lineRule="auto"/>
      <w:tabs>
        <w:tab w:val="left" w:pos="960" w:leader="none"/>
      </w:tabs>
    </w:pPr>
    <w:rPr>
      <w:color w:val="000000"/>
      <w:sz w:val="28"/>
      <w:szCs w:val="20"/>
    </w:rPr>
  </w:style>
  <w:style w:type="paragraph" w:styleId="866">
    <w:name w:val="Caption"/>
    <w:basedOn w:val="849"/>
    <w:next w:val="849"/>
    <w:uiPriority w:val="0"/>
    <w:qFormat/>
    <w:pPr>
      <w:spacing w:before="152" w:after="160"/>
    </w:pPr>
    <w:rPr>
      <w:rFonts w:ascii="Arial" w:hAnsi="Arial" w:eastAsia="黑体" w:cs="Arial"/>
      <w:sz w:val="20"/>
      <w:szCs w:val="20"/>
    </w:rPr>
  </w:style>
  <w:style w:type="paragraph" w:styleId="867">
    <w:name w:val="Document Map"/>
    <w:basedOn w:val="849"/>
    <w:link w:val="921"/>
    <w:uiPriority w:val="99"/>
    <w:qFormat/>
    <w:pPr>
      <w:shd w:val="clear" w:color="auto" w:fill="000080"/>
    </w:pPr>
    <w:rPr>
      <w:szCs w:val="20"/>
    </w:rPr>
  </w:style>
  <w:style w:type="paragraph" w:styleId="868">
    <w:name w:val="toa heading"/>
    <w:basedOn w:val="849"/>
    <w:next w:val="849"/>
    <w:uiPriority w:val="0"/>
    <w:semiHidden/>
    <w:qFormat/>
    <w:pPr>
      <w:spacing w:before="120" w:line="312" w:lineRule="atLeast"/>
    </w:pPr>
    <w:rPr>
      <w:rFonts w:ascii="Arial" w:hAnsi="Arial"/>
      <w:b/>
      <w:sz w:val="24"/>
    </w:rPr>
  </w:style>
  <w:style w:type="paragraph" w:styleId="869">
    <w:name w:val="annotation text"/>
    <w:basedOn w:val="849"/>
    <w:link w:val="922"/>
    <w:uiPriority w:val="0"/>
    <w:qFormat/>
    <w:pPr>
      <w:jc w:val="left"/>
    </w:pPr>
  </w:style>
  <w:style w:type="paragraph" w:styleId="870">
    <w:name w:val="Body Text 3"/>
    <w:basedOn w:val="849"/>
    <w:link w:val="923"/>
    <w:uiPriority w:val="0"/>
    <w:qFormat/>
    <w:pPr>
      <w:spacing w:after="120"/>
    </w:pPr>
    <w:rPr>
      <w:sz w:val="16"/>
      <w:szCs w:val="16"/>
    </w:rPr>
  </w:style>
  <w:style w:type="paragraph" w:styleId="871">
    <w:name w:val="Body Text"/>
    <w:basedOn w:val="849"/>
    <w:link w:val="924"/>
    <w:uiPriority w:val="0"/>
    <w:qFormat/>
    <w:pPr>
      <w:jc w:val="center"/>
    </w:pPr>
    <w:rPr>
      <w:rFonts w:ascii="方正大黑简体" w:eastAsia="方正大黑简体"/>
      <w:position w:val="6"/>
      <w:sz w:val="30"/>
      <w:szCs w:val="20"/>
    </w:rPr>
  </w:style>
  <w:style w:type="paragraph" w:styleId="872">
    <w:name w:val="Body Text Indent"/>
    <w:basedOn w:val="849"/>
    <w:link w:val="925"/>
    <w:uiPriority w:val="0"/>
    <w:qFormat/>
    <w:pPr>
      <w:ind w:left="570"/>
      <w:spacing w:line="520" w:lineRule="exact"/>
    </w:pPr>
    <w:rPr>
      <w:rFonts w:ascii="方正仿宋简体" w:hAnsi="创艺简仿宋" w:eastAsia="方正仿宋简体"/>
      <w:sz w:val="24"/>
      <w:szCs w:val="20"/>
    </w:rPr>
  </w:style>
  <w:style w:type="paragraph" w:styleId="873">
    <w:name w:val="List 2"/>
    <w:basedOn w:val="849"/>
    <w:uiPriority w:val="0"/>
    <w:qFormat/>
    <w:pPr>
      <w:ind w:left="100" w:hanging="200"/>
    </w:pPr>
  </w:style>
  <w:style w:type="paragraph" w:styleId="874">
    <w:name w:val="toc 5"/>
    <w:basedOn w:val="849"/>
    <w:next w:val="849"/>
    <w:uiPriority w:val="0"/>
    <w:unhideWhenUsed/>
    <w:qFormat/>
    <w:pPr>
      <w:ind w:left="1680"/>
    </w:pPr>
    <w:rPr>
      <w:rFonts w:ascii="Calibri" w:hAnsi="Calibri"/>
      <w:szCs w:val="22"/>
    </w:rPr>
  </w:style>
  <w:style w:type="paragraph" w:styleId="875">
    <w:name w:val="toc 3"/>
    <w:basedOn w:val="849"/>
    <w:next w:val="849"/>
    <w:uiPriority w:val="39"/>
    <w:qFormat/>
    <w:pPr>
      <w:ind w:left="840"/>
    </w:pPr>
  </w:style>
  <w:style w:type="paragraph" w:styleId="876">
    <w:name w:val="Plain Text"/>
    <w:basedOn w:val="849"/>
    <w:link w:val="926"/>
    <w:uiPriority w:val="0"/>
    <w:qFormat/>
    <w:rPr>
      <w:rFonts w:ascii="宋体" w:hAnsi="Courier New" w:eastAsia="楷体_GB2312"/>
      <w:sz w:val="28"/>
      <w:szCs w:val="20"/>
    </w:rPr>
  </w:style>
  <w:style w:type="paragraph" w:styleId="877">
    <w:name w:val="toc 8"/>
    <w:basedOn w:val="849"/>
    <w:next w:val="849"/>
    <w:uiPriority w:val="0"/>
    <w:unhideWhenUsed/>
    <w:qFormat/>
    <w:pPr>
      <w:ind w:left="2940"/>
    </w:pPr>
    <w:rPr>
      <w:rFonts w:ascii="Calibri" w:hAnsi="Calibri"/>
      <w:szCs w:val="22"/>
    </w:rPr>
  </w:style>
  <w:style w:type="paragraph" w:styleId="878">
    <w:name w:val="Date"/>
    <w:basedOn w:val="849"/>
    <w:next w:val="849"/>
    <w:link w:val="927"/>
    <w:uiPriority w:val="0"/>
    <w:qFormat/>
    <w:rPr>
      <w:rFonts w:ascii="宋体" w:hAnsi="宋体" w:eastAsia="楷体_GB2312"/>
      <w:sz w:val="24"/>
      <w:szCs w:val="20"/>
    </w:rPr>
  </w:style>
  <w:style w:type="paragraph" w:styleId="879">
    <w:name w:val="Body Text Indent 2"/>
    <w:basedOn w:val="849"/>
    <w:link w:val="928"/>
    <w:uiPriority w:val="0"/>
    <w:qFormat/>
    <w:pPr>
      <w:ind w:firstLine="540"/>
      <w:spacing w:line="360" w:lineRule="auto"/>
    </w:pPr>
    <w:rPr>
      <w:rFonts w:ascii="宋体" w:hAnsi="宋体"/>
      <w:sz w:val="24"/>
    </w:rPr>
  </w:style>
  <w:style w:type="paragraph" w:styleId="880">
    <w:name w:val="Balloon Text"/>
    <w:basedOn w:val="849"/>
    <w:link w:val="929"/>
    <w:uiPriority w:val="0"/>
    <w:qFormat/>
    <w:rPr>
      <w:rFonts w:ascii="Calibri" w:hAnsi="Calibri"/>
      <w:sz w:val="18"/>
      <w:szCs w:val="18"/>
    </w:rPr>
  </w:style>
  <w:style w:type="paragraph" w:styleId="881">
    <w:name w:val="Footer"/>
    <w:basedOn w:val="849"/>
    <w:link w:val="930"/>
    <w:uiPriority w:val="99"/>
    <w:qFormat/>
    <w:pPr>
      <w:jc w:val="left"/>
      <w:tabs>
        <w:tab w:val="center" w:pos="4153" w:leader="none"/>
        <w:tab w:val="right" w:pos="8306" w:leader="none"/>
      </w:tabs>
    </w:pPr>
    <w:rPr>
      <w:sz w:val="18"/>
      <w:szCs w:val="18"/>
    </w:rPr>
  </w:style>
  <w:style w:type="paragraph" w:styleId="882">
    <w:name w:val="Header"/>
    <w:basedOn w:val="849"/>
    <w:link w:val="931"/>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883">
    <w:name w:val="toc 1"/>
    <w:basedOn w:val="849"/>
    <w:next w:val="849"/>
    <w:uiPriority w:val="39"/>
    <w:qFormat/>
    <w:pPr>
      <w:spacing w:line="360" w:lineRule="auto"/>
      <w:tabs>
        <w:tab w:val="right" w:pos="8296" w:leader="dot"/>
      </w:tabs>
    </w:pPr>
    <w:rPr>
      <w:rFonts w:ascii="宋体" w:hAnsi="宋体"/>
      <w:b/>
    </w:rPr>
  </w:style>
  <w:style w:type="paragraph" w:styleId="884">
    <w:name w:val="toc 4"/>
    <w:basedOn w:val="849"/>
    <w:next w:val="849"/>
    <w:uiPriority w:val="39"/>
    <w:unhideWhenUsed/>
    <w:qFormat/>
    <w:pPr>
      <w:ind w:left="1260"/>
    </w:pPr>
    <w:rPr>
      <w:rFonts w:ascii="Calibri" w:hAnsi="Calibri"/>
      <w:szCs w:val="22"/>
    </w:rPr>
  </w:style>
  <w:style w:type="paragraph" w:styleId="885">
    <w:name w:val="index heading"/>
    <w:basedOn w:val="849"/>
    <w:next w:val="886"/>
    <w:uiPriority w:val="0"/>
    <w:qFormat/>
    <w:rPr>
      <w:rFonts w:ascii="Arial" w:hAnsi="Arial" w:cs="Arial"/>
      <w:b/>
      <w:bCs/>
    </w:rPr>
  </w:style>
  <w:style w:type="paragraph" w:styleId="886">
    <w:name w:val="index 1"/>
    <w:basedOn w:val="849"/>
    <w:next w:val="849"/>
    <w:uiPriority w:val="0"/>
    <w:qFormat/>
    <w:pPr>
      <w:jc w:val="center"/>
      <w:spacing w:line="270" w:lineRule="atLeast"/>
      <w:widowControl/>
    </w:pPr>
    <w:rPr>
      <w:rFonts w:ascii="宋体" w:hAnsi="宋体"/>
      <w:b/>
      <w:szCs w:val="18"/>
    </w:rPr>
  </w:style>
  <w:style w:type="paragraph" w:styleId="887">
    <w:name w:val="Subtitle"/>
    <w:basedOn w:val="849"/>
    <w:next w:val="849"/>
    <w:link w:val="932"/>
    <w:uiPriority w:val="0"/>
    <w:qFormat/>
    <w:pPr>
      <w:jc w:val="center"/>
      <w:spacing w:before="240" w:after="60" w:line="312" w:lineRule="auto"/>
      <w:outlineLvl w:val="1"/>
    </w:pPr>
    <w:rPr>
      <w:rFonts w:ascii="Cambria" w:hAnsi="Cambria"/>
      <w:b/>
      <w:bCs/>
      <w:sz w:val="32"/>
      <w:szCs w:val="32"/>
    </w:rPr>
  </w:style>
  <w:style w:type="paragraph" w:styleId="888">
    <w:name w:val="toc 6"/>
    <w:basedOn w:val="849"/>
    <w:next w:val="849"/>
    <w:uiPriority w:val="0"/>
    <w:unhideWhenUsed/>
    <w:qFormat/>
    <w:pPr>
      <w:ind w:left="2100"/>
    </w:pPr>
    <w:rPr>
      <w:rFonts w:ascii="Calibri" w:hAnsi="Calibri"/>
      <w:szCs w:val="22"/>
    </w:rPr>
  </w:style>
  <w:style w:type="paragraph" w:styleId="889">
    <w:name w:val="Body Text Indent 3"/>
    <w:basedOn w:val="849"/>
    <w:link w:val="933"/>
    <w:uiPriority w:val="0"/>
    <w:qFormat/>
    <w:pPr>
      <w:ind w:left="420"/>
      <w:spacing w:after="120"/>
    </w:pPr>
    <w:rPr>
      <w:sz w:val="16"/>
      <w:szCs w:val="16"/>
    </w:rPr>
  </w:style>
  <w:style w:type="paragraph" w:styleId="890">
    <w:name w:val="toc 2"/>
    <w:basedOn w:val="849"/>
    <w:next w:val="849"/>
    <w:uiPriority w:val="39"/>
    <w:qFormat/>
    <w:pPr>
      <w:ind w:left="420"/>
    </w:pPr>
    <w:rPr>
      <w:szCs w:val="20"/>
    </w:rPr>
  </w:style>
  <w:style w:type="paragraph" w:styleId="891">
    <w:name w:val="toc 9"/>
    <w:basedOn w:val="849"/>
    <w:next w:val="849"/>
    <w:uiPriority w:val="0"/>
    <w:unhideWhenUsed/>
    <w:qFormat/>
    <w:pPr>
      <w:ind w:left="3360"/>
    </w:pPr>
    <w:rPr>
      <w:rFonts w:ascii="Calibri" w:hAnsi="Calibri"/>
      <w:szCs w:val="22"/>
    </w:rPr>
  </w:style>
  <w:style w:type="paragraph" w:styleId="892">
    <w:name w:val="Body Text 2"/>
    <w:basedOn w:val="849"/>
    <w:link w:val="934"/>
    <w:uiPriority w:val="0"/>
    <w:qFormat/>
    <w:pPr>
      <w:ind w:firstLine="250"/>
      <w:spacing w:after="120" w:line="480" w:lineRule="auto"/>
    </w:pPr>
    <w:rPr>
      <w:sz w:val="24"/>
    </w:rPr>
  </w:style>
  <w:style w:type="paragraph" w:styleId="893">
    <w:name w:val="HTML Preformatted"/>
    <w:basedOn w:val="849"/>
    <w:link w:val="9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94">
    <w:name w:val="Normal (Web)"/>
    <w:basedOn w:val="849"/>
    <w:uiPriority w:val="99"/>
    <w:qFormat/>
    <w:pPr>
      <w:jc w:val="left"/>
      <w:spacing w:before="100" w:beforeAutospacing="1" w:after="100" w:afterAutospacing="1"/>
      <w:widowControl/>
    </w:pPr>
    <w:rPr>
      <w:rFonts w:ascii="宋体" w:hAnsi="宋体" w:cs="宋体"/>
      <w:sz w:val="24"/>
    </w:rPr>
  </w:style>
  <w:style w:type="paragraph" w:styleId="895">
    <w:name w:val="Title"/>
    <w:basedOn w:val="849"/>
    <w:link w:val="936"/>
    <w:uiPriority w:val="0"/>
    <w:qFormat/>
    <w:pPr>
      <w:jc w:val="center"/>
      <w:spacing w:before="240" w:after="60" w:line="360" w:lineRule="auto"/>
      <w:outlineLvl w:val="0"/>
    </w:pPr>
    <w:rPr>
      <w:rFonts w:ascii="宋体" w:hAnsi="宋体"/>
      <w:b/>
      <w:bCs/>
      <w:sz w:val="32"/>
      <w:szCs w:val="32"/>
    </w:rPr>
  </w:style>
  <w:style w:type="paragraph" w:styleId="896">
    <w:name w:val="annotation subject"/>
    <w:basedOn w:val="869"/>
    <w:next w:val="869"/>
    <w:link w:val="937"/>
    <w:uiPriority w:val="0"/>
    <w:qFormat/>
    <w:rPr>
      <w:b/>
      <w:bCs/>
    </w:rPr>
  </w:style>
  <w:style w:type="paragraph" w:styleId="897">
    <w:name w:val="Body Text First Indent"/>
    <w:basedOn w:val="871"/>
    <w:link w:val="938"/>
    <w:uiPriority w:val="0"/>
    <w:qFormat/>
    <w:pPr>
      <w:ind w:firstLine="420"/>
      <w:jc w:val="both"/>
      <w:spacing w:after="120" w:line="300" w:lineRule="auto"/>
    </w:pPr>
    <w:rPr>
      <w:sz w:val="24"/>
      <w:szCs w:val="24"/>
    </w:rPr>
  </w:style>
  <w:style w:type="paragraph" w:styleId="898">
    <w:name w:val="Body Text First Indent 2"/>
    <w:basedOn w:val="872"/>
    <w:link w:val="939"/>
    <w:uiPriority w:val="0"/>
    <w:qFormat/>
    <w:pPr>
      <w:ind w:left="420" w:firstLine="420"/>
      <w:spacing w:after="120" w:line="240" w:lineRule="auto"/>
    </w:pPr>
    <w:rPr>
      <w:rFonts w:ascii="Times New Roman" w:hAnsi="Times New Roman" w:eastAsia="宋体"/>
      <w:sz w:val="21"/>
      <w:szCs w:val="24"/>
    </w:rPr>
  </w:style>
  <w:style w:type="table" w:styleId="899">
    <w:name w:val="Table Grid"/>
    <w:basedOn w:val="86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0">
    <w:name w:val="Table Grid 1"/>
    <w:basedOn w:val="860"/>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name w:val="Table Grid 8"/>
    <w:basedOn w:val="860"/>
    <w:uiPriority w:val="0"/>
    <w:qFormat/>
    <w:pPr>
      <w:ind w:firstLine="250"/>
      <w:jc w:val="both"/>
      <w:spacing w:line="300" w:lineRule="auto"/>
      <w:widowControl w:val="off"/>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cPr>
        <w:shd w:val="solid" w:color="00008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name w:val="Table Professional"/>
    <w:basedOn w:val="860"/>
    <w:uiPriority w:val="0"/>
    <w:qFormat/>
    <w:pPr>
      <w:ind w:firstLine="250"/>
      <w:jc w:val="both"/>
      <w:spacing w:line="300" w:lineRule="auto"/>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03">
    <w:name w:val="Strong"/>
    <w:uiPriority w:val="22"/>
    <w:qFormat/>
    <w:rPr>
      <w:b/>
      <w:bCs/>
    </w:rPr>
  </w:style>
  <w:style w:type="character" w:styleId="904">
    <w:name w:val="page number"/>
    <w:uiPriority w:val="99"/>
    <w:qFormat/>
  </w:style>
  <w:style w:type="character" w:styleId="905">
    <w:name w:val="FollowedHyperlink"/>
    <w:uiPriority w:val="99"/>
    <w:qFormat/>
    <w:rPr>
      <w:color w:val="800080"/>
      <w:u w:val="single"/>
    </w:rPr>
  </w:style>
  <w:style w:type="character" w:styleId="906">
    <w:name w:val="Emphasis"/>
    <w:uiPriority w:val="0"/>
    <w:qFormat/>
    <w:rPr>
      <w:b/>
      <w:bCs/>
    </w:rPr>
  </w:style>
  <w:style w:type="character" w:styleId="907">
    <w:name w:val="HTML Typewriter"/>
    <w:uiPriority w:val="0"/>
    <w:qFormat/>
    <w:rPr>
      <w:rFonts w:ascii="黑体" w:hAnsi="Courier New" w:eastAsia="黑体" w:cs="Courier New"/>
      <w:sz w:val="14"/>
      <w:szCs w:val="14"/>
    </w:rPr>
  </w:style>
  <w:style w:type="character" w:styleId="908">
    <w:name w:val="Hyperlink"/>
    <w:uiPriority w:val="99"/>
    <w:qFormat/>
    <w:rPr>
      <w:color w:val="0000ff"/>
      <w:u w:val="single"/>
    </w:rPr>
  </w:style>
  <w:style w:type="character" w:styleId="909">
    <w:name w:val="annotation reference"/>
    <w:uiPriority w:val="99"/>
    <w:qFormat/>
    <w:rPr>
      <w:sz w:val="21"/>
      <w:szCs w:val="21"/>
    </w:rPr>
  </w:style>
  <w:style w:type="paragraph" w:styleId="910" w:customStyle="1">
    <w:name w:val="目录 51"/>
    <w:next w:val="849"/>
    <w:uiPriority w:val="0"/>
    <w:qFormat/>
    <w:pPr>
      <w:ind w:left="1275"/>
      <w:jc w:val="both"/>
    </w:pPr>
    <w:rPr>
      <w:rFonts w:ascii="Times New Roman" w:hAnsi="Times New Roman" w:eastAsia="宋体" w:cs="Times New Roman"/>
      <w:sz w:val="21"/>
      <w:lang w:val="en-US" w:eastAsia="zh-CN" w:bidi="ar-SA"/>
    </w:rPr>
  </w:style>
  <w:style w:type="character" w:styleId="911" w:customStyle="1">
    <w:name w:val="标题 1 字符"/>
    <w:link w:val="850"/>
    <w:uiPriority w:val="0"/>
    <w:qFormat/>
    <w:rPr>
      <w:rFonts w:eastAsia="楷体_GB2312"/>
      <w:b/>
      <w:sz w:val="44"/>
      <w:lang w:val="en-US" w:eastAsia="zh-CN" w:bidi="ar-SA"/>
    </w:rPr>
  </w:style>
  <w:style w:type="character" w:styleId="912" w:customStyle="1">
    <w:name w:val="标题 2 字符"/>
    <w:link w:val="851"/>
    <w:uiPriority w:val="0"/>
    <w:qFormat/>
    <w:rPr>
      <w:rFonts w:ascii="Arial" w:hAnsi="Arial" w:eastAsia="黑体"/>
      <w:b/>
      <w:bCs/>
      <w:sz w:val="32"/>
      <w:szCs w:val="32"/>
      <w:lang w:val="en-US" w:eastAsia="zh-CN" w:bidi="ar-SA"/>
    </w:rPr>
  </w:style>
  <w:style w:type="character" w:styleId="913" w:customStyle="1">
    <w:name w:val="标题 3 字符"/>
    <w:link w:val="852"/>
    <w:uiPriority w:val="0"/>
    <w:qFormat/>
    <w:rPr>
      <w:rFonts w:eastAsia="宋体"/>
      <w:b/>
      <w:bCs/>
      <w:sz w:val="32"/>
      <w:szCs w:val="32"/>
      <w:lang w:val="en-US" w:eastAsia="zh-CN" w:bidi="ar-SA"/>
    </w:rPr>
  </w:style>
  <w:style w:type="character" w:styleId="914" w:customStyle="1">
    <w:name w:val="标题 4 字符"/>
    <w:link w:val="853"/>
    <w:uiPriority w:val="0"/>
    <w:qFormat/>
    <w:rPr>
      <w:rFonts w:ascii="Cambria" w:hAnsi="Cambria" w:eastAsia="宋体"/>
      <w:b/>
      <w:bCs/>
      <w:sz w:val="28"/>
      <w:szCs w:val="28"/>
      <w:lang w:val="en-US" w:eastAsia="zh-CN" w:bidi="ar-SA"/>
    </w:rPr>
  </w:style>
  <w:style w:type="character" w:styleId="915" w:customStyle="1">
    <w:name w:val="标题 5 字符"/>
    <w:link w:val="854"/>
    <w:uiPriority w:val="0"/>
    <w:qFormat/>
    <w:rPr>
      <w:rFonts w:ascii="Calibri" w:hAnsi="Calibri"/>
      <w:b/>
      <w:bCs/>
      <w:sz w:val="28"/>
      <w:szCs w:val="28"/>
    </w:rPr>
  </w:style>
  <w:style w:type="character" w:styleId="916" w:customStyle="1">
    <w:name w:val="标题 6 字符"/>
    <w:link w:val="855"/>
    <w:uiPriority w:val="0"/>
    <w:qFormat/>
    <w:rPr>
      <w:rFonts w:ascii="宋体" w:hAnsi="宋体"/>
      <w:b/>
      <w:bCs/>
      <w:sz w:val="30"/>
      <w:szCs w:val="24"/>
    </w:rPr>
  </w:style>
  <w:style w:type="character" w:styleId="917" w:customStyle="1">
    <w:name w:val="标题 7 字符"/>
    <w:link w:val="856"/>
    <w:uiPriority w:val="0"/>
    <w:qFormat/>
    <w:rPr>
      <w:b/>
      <w:sz w:val="24"/>
    </w:rPr>
  </w:style>
  <w:style w:type="character" w:styleId="918" w:customStyle="1">
    <w:name w:val="正文缩进 字符1"/>
    <w:link w:val="861"/>
    <w:uiPriority w:val="0"/>
    <w:qFormat/>
    <w:rPr>
      <w:rFonts w:eastAsia="楷体_GB2312"/>
      <w:sz w:val="24"/>
      <w:lang w:val="en-US" w:eastAsia="zh-CN" w:bidi="ar-SA"/>
    </w:rPr>
  </w:style>
  <w:style w:type="character" w:styleId="919" w:customStyle="1">
    <w:name w:val="标题 8 字符"/>
    <w:link w:val="857"/>
    <w:uiPriority w:val="0"/>
    <w:qFormat/>
    <w:rPr>
      <w:rFonts w:ascii="Arial" w:hAnsi="Arial" w:eastAsia="黑体"/>
      <w:sz w:val="24"/>
    </w:rPr>
  </w:style>
  <w:style w:type="character" w:styleId="920" w:customStyle="1">
    <w:name w:val="标题 9 字符"/>
    <w:link w:val="858"/>
    <w:uiPriority w:val="0"/>
    <w:qFormat/>
    <w:rPr>
      <w:rFonts w:ascii="Arial" w:hAnsi="Arial" w:eastAsia="黑体"/>
      <w:sz w:val="21"/>
    </w:rPr>
  </w:style>
  <w:style w:type="character" w:styleId="921" w:customStyle="1">
    <w:name w:val="文档结构图 字符"/>
    <w:link w:val="867"/>
    <w:uiPriority w:val="99"/>
    <w:qFormat/>
    <w:rPr>
      <w:sz w:val="21"/>
      <w:shd w:val="clear" w:color="auto" w:fill="000080"/>
    </w:rPr>
  </w:style>
  <w:style w:type="character" w:styleId="922" w:customStyle="1">
    <w:name w:val="批注文字 字符"/>
    <w:link w:val="869"/>
    <w:uiPriority w:val="0"/>
    <w:qFormat/>
    <w:rPr>
      <w:sz w:val="21"/>
      <w:szCs w:val="24"/>
    </w:rPr>
  </w:style>
  <w:style w:type="character" w:styleId="923" w:customStyle="1">
    <w:name w:val="正文文本 3 字符"/>
    <w:link w:val="870"/>
    <w:uiPriority w:val="0"/>
    <w:qFormat/>
    <w:rPr>
      <w:sz w:val="16"/>
      <w:szCs w:val="16"/>
    </w:rPr>
  </w:style>
  <w:style w:type="character" w:styleId="924" w:customStyle="1">
    <w:name w:val="正文文本 字符"/>
    <w:link w:val="871"/>
    <w:uiPriority w:val="0"/>
    <w:qFormat/>
    <w:rPr>
      <w:rFonts w:ascii="方正大黑简体" w:eastAsia="方正大黑简体"/>
      <w:position w:val="6"/>
      <w:sz w:val="30"/>
      <w:lang w:val="en-US" w:eastAsia="zh-CN" w:bidi="ar-SA"/>
    </w:rPr>
  </w:style>
  <w:style w:type="character" w:styleId="925" w:customStyle="1">
    <w:name w:val="正文文本缩进 字符"/>
    <w:link w:val="872"/>
    <w:uiPriority w:val="0"/>
    <w:qFormat/>
    <w:rPr>
      <w:rFonts w:ascii="方正仿宋简体" w:hAnsi="创艺简仿宋" w:eastAsia="方正仿宋简体"/>
      <w:sz w:val="24"/>
      <w:lang w:val="en-US" w:eastAsia="zh-CN" w:bidi="ar-SA"/>
    </w:rPr>
  </w:style>
  <w:style w:type="character" w:styleId="926" w:customStyle="1">
    <w:name w:val="纯文本 字符"/>
    <w:link w:val="876"/>
    <w:uiPriority w:val="0"/>
    <w:qFormat/>
    <w:rPr>
      <w:rFonts w:ascii="宋体" w:hAnsi="Courier New" w:eastAsia="楷体_GB2312"/>
      <w:sz w:val="28"/>
      <w:lang w:val="en-US" w:eastAsia="zh-CN" w:bidi="ar-SA"/>
    </w:rPr>
  </w:style>
  <w:style w:type="character" w:styleId="927" w:customStyle="1">
    <w:name w:val="日期 字符"/>
    <w:link w:val="878"/>
    <w:uiPriority w:val="0"/>
    <w:qFormat/>
    <w:rPr>
      <w:rFonts w:ascii="宋体" w:hAnsi="宋体" w:eastAsia="楷体_GB2312"/>
      <w:sz w:val="24"/>
    </w:rPr>
  </w:style>
  <w:style w:type="character" w:styleId="928" w:customStyle="1">
    <w:name w:val="正文文本缩进 2 字符"/>
    <w:link w:val="879"/>
    <w:uiPriority w:val="0"/>
    <w:qFormat/>
    <w:rPr>
      <w:rFonts w:ascii="宋体" w:hAnsi="宋体" w:eastAsia="宋体"/>
      <w:sz w:val="24"/>
      <w:szCs w:val="24"/>
      <w:lang w:val="en-US" w:eastAsia="zh-CN" w:bidi="ar-SA"/>
    </w:rPr>
  </w:style>
  <w:style w:type="character" w:styleId="929" w:customStyle="1">
    <w:name w:val="批注框文本 字符"/>
    <w:link w:val="880"/>
    <w:uiPriority w:val="0"/>
    <w:qFormat/>
    <w:rPr>
      <w:rFonts w:ascii="Calibri" w:hAnsi="Calibri" w:eastAsia="宋体"/>
      <w:sz w:val="18"/>
      <w:szCs w:val="18"/>
      <w:lang w:val="en-US" w:eastAsia="zh-CN" w:bidi="ar-SA"/>
    </w:rPr>
  </w:style>
  <w:style w:type="character" w:styleId="930" w:customStyle="1">
    <w:name w:val="页脚 字符"/>
    <w:link w:val="881"/>
    <w:uiPriority w:val="99"/>
    <w:qFormat/>
    <w:rPr>
      <w:rFonts w:eastAsia="宋体"/>
      <w:sz w:val="18"/>
      <w:szCs w:val="18"/>
      <w:lang w:val="en-US" w:eastAsia="zh-CN" w:bidi="ar-SA"/>
    </w:rPr>
  </w:style>
  <w:style w:type="character" w:styleId="931" w:customStyle="1">
    <w:name w:val="页眉 字符"/>
    <w:link w:val="882"/>
    <w:uiPriority w:val="99"/>
    <w:qFormat/>
    <w:rPr>
      <w:rFonts w:eastAsia="楷体_GB2312"/>
      <w:sz w:val="18"/>
      <w:lang w:val="en-US" w:eastAsia="zh-CN" w:bidi="ar-SA"/>
    </w:rPr>
  </w:style>
  <w:style w:type="character" w:styleId="932" w:customStyle="1">
    <w:name w:val="副标题 字符"/>
    <w:link w:val="887"/>
    <w:uiPriority w:val="0"/>
    <w:qFormat/>
    <w:rPr>
      <w:rFonts w:ascii="Cambria" w:hAnsi="Cambria"/>
      <w:b/>
      <w:bCs/>
      <w:sz w:val="32"/>
      <w:szCs w:val="32"/>
    </w:rPr>
  </w:style>
  <w:style w:type="character" w:styleId="933" w:customStyle="1">
    <w:name w:val="正文文本缩进 3 字符"/>
    <w:link w:val="889"/>
    <w:uiPriority w:val="0"/>
    <w:qFormat/>
    <w:rPr>
      <w:sz w:val="16"/>
      <w:szCs w:val="16"/>
    </w:rPr>
  </w:style>
  <w:style w:type="character" w:styleId="934" w:customStyle="1">
    <w:name w:val="正文文本 2 字符"/>
    <w:link w:val="892"/>
    <w:uiPriority w:val="0"/>
    <w:qFormat/>
    <w:rPr>
      <w:sz w:val="24"/>
      <w:szCs w:val="24"/>
    </w:rPr>
  </w:style>
  <w:style w:type="character" w:styleId="935" w:customStyle="1">
    <w:name w:val="HTML 预设格式 字符"/>
    <w:link w:val="893"/>
    <w:uiPriority w:val="0"/>
    <w:qFormat/>
    <w:rPr>
      <w:rFonts w:ascii="宋体" w:hAnsi="宋体" w:cs="宋体"/>
      <w:sz w:val="24"/>
      <w:szCs w:val="24"/>
    </w:rPr>
  </w:style>
  <w:style w:type="character" w:styleId="936" w:customStyle="1">
    <w:name w:val="标题 字符"/>
    <w:link w:val="895"/>
    <w:uiPriority w:val="0"/>
    <w:qFormat/>
    <w:rPr>
      <w:rFonts w:ascii="宋体" w:hAnsi="宋体" w:cs="Arial"/>
      <w:b/>
      <w:bCs/>
      <w:sz w:val="32"/>
      <w:szCs w:val="32"/>
    </w:rPr>
  </w:style>
  <w:style w:type="character" w:styleId="937" w:customStyle="1">
    <w:name w:val="批注主题 字符"/>
    <w:link w:val="896"/>
    <w:uiPriority w:val="0"/>
    <w:qFormat/>
    <w:rPr>
      <w:b/>
      <w:bCs/>
      <w:sz w:val="21"/>
      <w:szCs w:val="24"/>
    </w:rPr>
  </w:style>
  <w:style w:type="character" w:styleId="938" w:customStyle="1">
    <w:name w:val="正文文本首行缩进 字符"/>
    <w:link w:val="897"/>
    <w:uiPriority w:val="0"/>
    <w:qFormat/>
    <w:rPr>
      <w:rFonts w:ascii="方正大黑简体" w:eastAsia="方正大黑简体"/>
      <w:position w:val="6"/>
      <w:sz w:val="24"/>
      <w:szCs w:val="24"/>
      <w:lang w:val="en-US" w:eastAsia="zh-CN" w:bidi="ar-SA"/>
    </w:rPr>
  </w:style>
  <w:style w:type="character" w:styleId="939" w:customStyle="1">
    <w:name w:val="正文文本首行缩进 2 字符"/>
    <w:link w:val="898"/>
    <w:uiPriority w:val="0"/>
    <w:qFormat/>
    <w:rPr>
      <w:sz w:val="21"/>
      <w:szCs w:val="24"/>
      <w:lang w:val="en-US" w:eastAsia="zh-CN" w:bidi="ar-SA"/>
    </w:rPr>
  </w:style>
  <w:style w:type="paragraph" w:styleId="940" w:customStyle="1">
    <w:name w:val="段"/>
    <w:next w:val="849"/>
    <w:uiPriority w:val="0"/>
    <w:qFormat/>
    <w:pPr>
      <w:ind w:firstLine="200"/>
      <w:jc w:val="both"/>
    </w:pPr>
    <w:rPr>
      <w:rFonts w:ascii="宋体" w:hAnsi="Times New Roman" w:eastAsia="宋体" w:cs="Times New Roman"/>
      <w:sz w:val="21"/>
      <w:lang w:val="en-US" w:eastAsia="zh-CN" w:bidi="ar-SA"/>
    </w:rPr>
  </w:style>
  <w:style w:type="character" w:styleId="941" w:customStyle="1">
    <w:name w:val="gray_b"/>
    <w:uiPriority w:val="0"/>
    <w:qFormat/>
  </w:style>
  <w:style w:type="character" w:styleId="942" w:customStyle="1">
    <w:name w:val="unnamed31"/>
    <w:uiPriority w:val="0"/>
    <w:qFormat/>
    <w:rPr>
      <w:rFonts w:hint="eastAsia" w:ascii="宋体" w:hAnsi="宋体" w:eastAsia="宋体"/>
      <w:color w:val="000099"/>
      <w:spacing w:val="0"/>
      <w:sz w:val="18"/>
      <w:szCs w:val="18"/>
      <w:u w:val="none"/>
    </w:rPr>
  </w:style>
  <w:style w:type="character" w:styleId="943" w:customStyle="1">
    <w:name w:val="title_emph1"/>
    <w:uiPriority w:val="0"/>
    <w:qFormat/>
    <w:rPr>
      <w:rFonts w:hint="default" w:ascii="Arial" w:hAnsi="Arial"/>
      <w:b/>
      <w:sz w:val="18"/>
    </w:rPr>
  </w:style>
  <w:style w:type="character" w:styleId="944" w:customStyle="1">
    <w:name w:val="华宇段落1 Char Char"/>
    <w:uiPriority w:val="0"/>
    <w:qFormat/>
    <w:rPr>
      <w:rFonts w:eastAsia="宋体"/>
      <w:sz w:val="24"/>
      <w:lang w:val="en-US" w:eastAsia="zh-CN"/>
    </w:rPr>
  </w:style>
  <w:style w:type="character" w:styleId="945" w:customStyle="1">
    <w:name w:val="s"/>
    <w:uiPriority w:val="0"/>
    <w:qFormat/>
  </w:style>
  <w:style w:type="character" w:styleId="946" w:customStyle="1">
    <w:name w:val="正文文本 3 Char1"/>
    <w:uiPriority w:val="0"/>
    <w:qFormat/>
    <w:rPr>
      <w:sz w:val="16"/>
      <w:szCs w:val="16"/>
    </w:rPr>
  </w:style>
  <w:style w:type="character" w:styleId="947" w:customStyle="1">
    <w:name w:val="_Style 98"/>
    <w:uiPriority w:val="0"/>
    <w:qFormat/>
    <w:rPr>
      <w:i/>
      <w:iCs/>
      <w:color w:val="808080"/>
    </w:rPr>
  </w:style>
  <w:style w:type="character" w:styleId="948" w:customStyle="1">
    <w:name w:val="style1"/>
    <w:uiPriority w:val="0"/>
    <w:qFormat/>
  </w:style>
  <w:style w:type="character" w:styleId="949" w:customStyle="1">
    <w:name w:val="maywed421"/>
    <w:uiPriority w:val="0"/>
    <w:qFormat/>
    <w:rPr>
      <w:color w:val="366fb6"/>
      <w:u w:val="none"/>
    </w:rPr>
  </w:style>
  <w:style w:type="character" w:styleId="950" w:customStyle="1">
    <w:name w:val="label"/>
    <w:uiPriority w:val="0"/>
    <w:qFormat/>
  </w:style>
  <w:style w:type="character" w:styleId="951" w:customStyle="1">
    <w:name w:val="xiangxicanshu_txt21"/>
    <w:uiPriority w:val="0"/>
    <w:qFormat/>
    <w:rPr>
      <w:rFonts w:hint="default" w:ascii="Arial" w:hAnsi="Arial" w:cs="Arial"/>
      <w:color w:val="6f6f6f"/>
      <w:sz w:val="18"/>
      <w:szCs w:val="18"/>
    </w:rPr>
  </w:style>
  <w:style w:type="character" w:styleId="952" w:customStyle="1">
    <w:name w:val="普通 (Web) Char Char Char"/>
    <w:uiPriority w:val="0"/>
    <w:qFormat/>
    <w:rPr>
      <w:rFonts w:eastAsia="宋体"/>
      <w:sz w:val="24"/>
      <w:lang w:val="en-US" w:eastAsia="zh-CN"/>
    </w:rPr>
  </w:style>
  <w:style w:type="character" w:styleId="953" w:customStyle="1">
    <w:name w:val="Normal with Symbol Char"/>
    <w:link w:val="954"/>
    <w:uiPriority w:val="0"/>
    <w:qFormat/>
    <w:rPr>
      <w:rFonts w:ascii="Arial" w:hAnsi="Arial"/>
      <w:sz w:val="24"/>
      <w:szCs w:val="24"/>
    </w:rPr>
  </w:style>
  <w:style w:type="paragraph" w:styleId="954" w:customStyle="1">
    <w:name w:val="Normal with Symbol"/>
    <w:basedOn w:val="849"/>
    <w:link w:val="953"/>
    <w:uiPriority w:val="0"/>
    <w:qFormat/>
    <w:pPr>
      <w:ind w:left="990" w:hanging="180"/>
      <w:jc w:val="left"/>
      <w:spacing w:before="120" w:after="120"/>
      <w:widowControl/>
      <w:tabs>
        <w:tab w:val="left" w:pos="990" w:leader="none"/>
      </w:tabs>
    </w:pPr>
    <w:rPr>
      <w:rFonts w:ascii="Arial" w:hAnsi="Arial"/>
      <w:sz w:val="24"/>
    </w:rPr>
  </w:style>
  <w:style w:type="character" w:styleId="955" w:customStyle="1">
    <w:name w:val="wenzi41"/>
    <w:uiPriority w:val="0"/>
    <w:qFormat/>
    <w:rPr>
      <w:b/>
      <w:bCs/>
      <w:color w:val="c52900"/>
      <w:sz w:val="18"/>
      <w:szCs w:val="18"/>
      <w:u w:val="none"/>
    </w:rPr>
  </w:style>
  <w:style w:type="character" w:styleId="956" w:customStyle="1">
    <w:name w:val="font41"/>
    <w:uiPriority w:val="0"/>
    <w:qFormat/>
    <w:rPr>
      <w:rFonts w:hint="eastAsia" w:ascii="宋体" w:hAnsi="宋体" w:eastAsia="宋体"/>
      <w:color w:val="ff0000"/>
      <w:sz w:val="21"/>
      <w:szCs w:val="21"/>
      <w:u w:val="none"/>
    </w:rPr>
  </w:style>
  <w:style w:type="character" w:styleId="957" w:customStyle="1">
    <w:name w:val="页眉 Char1"/>
    <w:uiPriority w:val="0"/>
    <w:qFormat/>
    <w:rPr>
      <w:sz w:val="18"/>
      <w:szCs w:val="18"/>
    </w:rPr>
  </w:style>
  <w:style w:type="character" w:styleId="958" w:customStyle="1">
    <w:name w:val="style21"/>
    <w:uiPriority w:val="0"/>
    <w:qFormat/>
    <w:rPr>
      <w:b/>
      <w:bCs/>
      <w:sz w:val="24"/>
      <w:szCs w:val="24"/>
    </w:rPr>
  </w:style>
  <w:style w:type="character" w:styleId="959" w:customStyle="1">
    <w:name w:val="newsbg1"/>
    <w:uiPriority w:val="0"/>
    <w:qFormat/>
  </w:style>
  <w:style w:type="character" w:styleId="960" w:customStyle="1">
    <w:name w:val="页脚 Char1"/>
    <w:uiPriority w:val="0"/>
    <w:qFormat/>
    <w:rPr>
      <w:sz w:val="18"/>
      <w:szCs w:val="18"/>
    </w:rPr>
  </w:style>
  <w:style w:type="character" w:styleId="961" w:customStyle="1">
    <w:name w:val="Default Char"/>
    <w:link w:val="962"/>
    <w:uiPriority w:val="0"/>
    <w:qFormat/>
    <w:rPr>
      <w:rFonts w:ascii="Futura Heavy" w:eastAsia="Futura Heavy"/>
      <w:color w:val="000000"/>
      <w:sz w:val="24"/>
      <w:szCs w:val="24"/>
      <w:lang w:val="en-US" w:eastAsia="zh-CN" w:bidi="ar-SA"/>
    </w:rPr>
  </w:style>
  <w:style w:type="paragraph" w:styleId="962" w:customStyle="1">
    <w:name w:val="Default"/>
    <w:link w:val="961"/>
    <w:uiPriority w:val="0"/>
    <w:qFormat/>
    <w:pPr>
      <w:widowControl w:val="off"/>
    </w:pPr>
    <w:rPr>
      <w:rFonts w:ascii="Futura Heavy" w:hAnsi="Times New Roman" w:eastAsia="Futura Heavy" w:cs="Times New Roman"/>
      <w:color w:val="000000"/>
      <w:sz w:val="24"/>
      <w:szCs w:val="24"/>
      <w:lang w:val="en-US" w:eastAsia="zh-CN" w:bidi="ar-SA"/>
    </w:rPr>
  </w:style>
  <w:style w:type="character" w:styleId="963" w:customStyle="1">
    <w:name w:val="正文文本缩进 3 Char1"/>
    <w:uiPriority w:val="0"/>
    <w:qFormat/>
    <w:rPr>
      <w:sz w:val="16"/>
      <w:szCs w:val="16"/>
    </w:rPr>
  </w:style>
  <w:style w:type="character" w:styleId="964" w:customStyle="1">
    <w:name w:val="bei21"/>
    <w:uiPriority w:val="0"/>
    <w:qFormat/>
  </w:style>
  <w:style w:type="character" w:styleId="965" w:customStyle="1">
    <w:name w:val="Char Char5"/>
    <w:uiPriority w:val="0"/>
    <w:semiHidden/>
    <w:qFormat/>
    <w:rPr>
      <w:b/>
      <w:bCs/>
      <w:sz w:val="32"/>
      <w:szCs w:val="32"/>
    </w:rPr>
  </w:style>
  <w:style w:type="character" w:styleId="966" w:customStyle="1">
    <w:name w:val="NICMAN Body Text Char Char"/>
    <w:uiPriority w:val="0"/>
    <w:qFormat/>
    <w:rPr>
      <w:rFonts w:ascii="方正大黑简体" w:eastAsia="方正大黑简体"/>
      <w:position w:val="6"/>
      <w:sz w:val="30"/>
      <w:lang w:val="en-US" w:eastAsia="zh-CN" w:bidi="ar-SA"/>
    </w:rPr>
  </w:style>
  <w:style w:type="character" w:styleId="967" w:customStyle="1">
    <w:name w:val="No Spacing Char"/>
    <w:link w:val="968"/>
    <w:uiPriority w:val="0"/>
    <w:qFormat/>
    <w:rPr>
      <w:lang w:val="en-GB" w:eastAsia="en-US" w:bidi="ar-SA"/>
    </w:rPr>
  </w:style>
  <w:style w:type="paragraph" w:styleId="968" w:customStyle="1">
    <w:name w:val="无间隔1"/>
    <w:link w:val="967"/>
    <w:uiPriority w:val="0"/>
    <w:qFormat/>
    <w:pPr>
      <w:spacing w:line="240" w:lineRule="atLeast"/>
    </w:pPr>
    <w:rPr>
      <w:rFonts w:ascii="Times New Roman" w:hAnsi="Times New Roman" w:eastAsia="宋体" w:cs="Times New Roman"/>
      <w:lang w:val="en-GB" w:eastAsia="en-US" w:bidi="ar-SA"/>
    </w:rPr>
  </w:style>
  <w:style w:type="character" w:styleId="969" w:customStyle="1">
    <w:name w:val="apple-style-span"/>
    <w:uiPriority w:val="0"/>
    <w:qFormat/>
  </w:style>
  <w:style w:type="character" w:styleId="970" w:customStyle="1">
    <w:name w:val="加点正文缩进 Char"/>
    <w:link w:val="971"/>
    <w:uiPriority w:val="0"/>
    <w:qFormat/>
    <w:rPr>
      <w:rFonts w:ascii="宋体" w:hAnsi="宋体"/>
      <w:sz w:val="24"/>
      <w:szCs w:val="24"/>
    </w:rPr>
  </w:style>
  <w:style w:type="paragraph" w:styleId="971" w:customStyle="1">
    <w:name w:val="加点正文缩进"/>
    <w:basedOn w:val="849"/>
    <w:link w:val="970"/>
    <w:uiPriority w:val="0"/>
    <w:qFormat/>
    <w:pPr>
      <w:ind w:left="840" w:hanging="420"/>
      <w:spacing w:line="300" w:lineRule="auto"/>
      <w:tabs>
        <w:tab w:val="left" w:pos="840" w:leader="none"/>
      </w:tabs>
    </w:pPr>
    <w:rPr>
      <w:rFonts w:ascii="宋体" w:hAnsi="宋体"/>
      <w:sz w:val="24"/>
    </w:rPr>
  </w:style>
  <w:style w:type="character" w:styleId="972" w:customStyle="1">
    <w:name w:val="标题 6 Char1"/>
    <w:uiPriority w:val="0"/>
    <w:qFormat/>
    <w:rPr>
      <w:rFonts w:ascii="Cambria" w:hAnsi="Cambria" w:eastAsia="宋体" w:cs="Times New Roman"/>
      <w:b/>
      <w:bCs/>
      <w:sz w:val="24"/>
      <w:szCs w:val="24"/>
    </w:rPr>
  </w:style>
  <w:style w:type="character" w:styleId="973" w:customStyle="1">
    <w:name w:val="indetail1"/>
    <w:uiPriority w:val="0"/>
    <w:qFormat/>
    <w:rPr>
      <w:sz w:val="18"/>
      <w:szCs w:val="18"/>
    </w:rPr>
  </w:style>
  <w:style w:type="character" w:styleId="974" w:customStyle="1">
    <w:name w:val="font01"/>
    <w:uiPriority w:val="0"/>
    <w:qFormat/>
    <w:rPr>
      <w:rFonts w:hint="default" w:ascii="Times New Roman" w:hAnsi="Times New Roman" w:cs="Times New Roman"/>
      <w:color w:val="000000"/>
      <w:sz w:val="24"/>
      <w:szCs w:val="24"/>
      <w:u w:val="none"/>
    </w:rPr>
  </w:style>
  <w:style w:type="character" w:styleId="975" w:customStyle="1">
    <w:name w:val="param_td12"/>
    <w:uiPriority w:val="0"/>
    <w:qFormat/>
  </w:style>
  <w:style w:type="character" w:styleId="976" w:customStyle="1">
    <w:name w:val="方案正文 Char"/>
    <w:link w:val="977"/>
    <w:uiPriority w:val="0"/>
    <w:qFormat/>
    <w:rPr>
      <w:sz w:val="24"/>
      <w:szCs w:val="24"/>
    </w:rPr>
  </w:style>
  <w:style w:type="paragraph" w:styleId="977" w:customStyle="1">
    <w:name w:val="方案正文"/>
    <w:basedOn w:val="849"/>
    <w:link w:val="976"/>
    <w:uiPriority w:val="0"/>
    <w:qFormat/>
    <w:pPr>
      <w:spacing w:line="360" w:lineRule="auto"/>
    </w:pPr>
    <w:rPr>
      <w:sz w:val="24"/>
    </w:rPr>
  </w:style>
  <w:style w:type="character" w:styleId="978" w:customStyle="1">
    <w:name w:val="Formatvorlage Formatvorlage Links:  0&quot; Hängend:  13.5 ch + MingLiU Zchn"/>
    <w:link w:val="979"/>
    <w:uiPriority w:val="0"/>
    <w:qFormat/>
    <w:rPr>
      <w:rFonts w:ascii="Arial" w:hAnsi="Arial" w:eastAsia="Times New Roman"/>
      <w:sz w:val="24"/>
    </w:rPr>
  </w:style>
  <w:style w:type="paragraph" w:styleId="979" w:customStyle="1">
    <w:name w:val="Formatvorlage Formatvorlage Links:  0&quot; Hängend:  13.5 ch + MingLiU"/>
    <w:basedOn w:val="849"/>
    <w:link w:val="978"/>
    <w:uiPriority w:val="0"/>
    <w:qFormat/>
    <w:pPr>
      <w:ind w:left="3240" w:hanging="3240"/>
    </w:pPr>
    <w:rPr>
      <w:rFonts w:ascii="Arial" w:hAnsi="Arial" w:eastAsia="Times New Roman"/>
      <w:sz w:val="24"/>
      <w:szCs w:val="20"/>
    </w:rPr>
  </w:style>
  <w:style w:type="character" w:styleId="980" w:customStyle="1">
    <w:name w:val="标题 7 Char1"/>
    <w:uiPriority w:val="0"/>
    <w:qFormat/>
    <w:rPr>
      <w:b/>
      <w:bCs/>
      <w:sz w:val="24"/>
      <w:szCs w:val="24"/>
    </w:rPr>
  </w:style>
  <w:style w:type="character" w:styleId="981" w:customStyle="1">
    <w:name w:val="h3 Char1"/>
    <w:uiPriority w:val="0"/>
    <w:qFormat/>
    <w:rPr>
      <w:rFonts w:ascii="宋体" w:hAnsi="宋体" w:eastAsia="宋体"/>
      <w:sz w:val="28"/>
      <w:lang w:val="en-US" w:eastAsia="zh-CN" w:bidi="ar-SA"/>
    </w:rPr>
  </w:style>
  <w:style w:type="character" w:styleId="982" w:customStyle="1">
    <w:name w:val="td1301"/>
    <w:uiPriority w:val="0"/>
    <w:qFormat/>
  </w:style>
  <w:style w:type="character" w:styleId="983" w:customStyle="1">
    <w:name w:val="11"/>
    <w:uiPriority w:val="0"/>
    <w:qFormat/>
    <w:rPr>
      <w:sz w:val="36"/>
      <w:szCs w:val="36"/>
    </w:rPr>
  </w:style>
  <w:style w:type="character" w:styleId="984" w:customStyle="1">
    <w:name w:val="zi61"/>
    <w:uiPriority w:val="0"/>
    <w:qFormat/>
    <w:rPr>
      <w:b/>
      <w:bCs/>
      <w:color w:val="ff0000"/>
      <w:sz w:val="24"/>
      <w:szCs w:val="24"/>
      <w:u w:val="none"/>
    </w:rPr>
  </w:style>
  <w:style w:type="character" w:styleId="985" w:customStyle="1">
    <w:name w:val="标书正文格式 Char1"/>
    <w:link w:val="986"/>
    <w:uiPriority w:val="0"/>
    <w:qFormat/>
    <w:rPr>
      <w:rFonts w:eastAsia="楷体_GB2312"/>
      <w:sz w:val="24"/>
      <w:szCs w:val="24"/>
      <w:lang w:val="en-US" w:eastAsia="zh-CN" w:bidi="ar-SA"/>
    </w:rPr>
  </w:style>
  <w:style w:type="paragraph" w:styleId="986" w:customStyle="1">
    <w:name w:val="标书正文格式"/>
    <w:link w:val="985"/>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987" w:customStyle="1">
    <w:name w:val="digest1"/>
    <w:uiPriority w:val="0"/>
    <w:qFormat/>
    <w:rPr>
      <w:rFonts w:eastAsia="宋体"/>
      <w:color w:val="3a4343"/>
      <w:sz w:val="20"/>
      <w:lang w:val="en-US" w:eastAsia="zh-CN"/>
    </w:rPr>
  </w:style>
  <w:style w:type="character" w:styleId="988" w:customStyle="1">
    <w:name w:val="rmv1"/>
    <w:uiPriority w:val="0"/>
    <w:qFormat/>
  </w:style>
  <w:style w:type="character" w:styleId="989" w:customStyle="1">
    <w:name w:val="纯文本 Char1"/>
    <w:uiPriority w:val="0"/>
    <w:qFormat/>
    <w:rPr>
      <w:rFonts w:ascii="宋体" w:hAnsi="Courier New" w:cs="Courier New"/>
      <w:sz w:val="21"/>
      <w:szCs w:val="21"/>
    </w:rPr>
  </w:style>
  <w:style w:type="character" w:styleId="990" w:customStyle="1">
    <w:name w:val="info4"/>
    <w:uiPriority w:val="0"/>
    <w:qFormat/>
  </w:style>
  <w:style w:type="character" w:styleId="991" w:customStyle="1">
    <w:name w:val="文档结构图 Char1"/>
    <w:uiPriority w:val="0"/>
    <w:qFormat/>
    <w:rPr>
      <w:rFonts w:ascii="宋体"/>
      <w:sz w:val="18"/>
      <w:szCs w:val="18"/>
    </w:rPr>
  </w:style>
  <w:style w:type="character" w:styleId="992" w:customStyle="1">
    <w:name w:val="释义正文2"/>
    <w:uiPriority w:val="0"/>
    <w:qFormat/>
    <w:rPr>
      <w:sz w:val="24"/>
    </w:rPr>
  </w:style>
  <w:style w:type="character" w:styleId="993" w:customStyle="1">
    <w:name w:val="unnamed101"/>
    <w:uiPriority w:val="0"/>
    <w:qFormat/>
    <w:rPr>
      <w:sz w:val="20"/>
      <w:szCs w:val="20"/>
    </w:rPr>
  </w:style>
  <w:style w:type="character" w:styleId="994" w:customStyle="1">
    <w:name w:val="style141"/>
    <w:uiPriority w:val="0"/>
    <w:qFormat/>
    <w:rPr>
      <w:rFonts w:hint="eastAsia" w:ascii="黑体" w:eastAsia="黑体"/>
      <w:b/>
      <w:bCs/>
      <w:color w:val="be4040"/>
      <w:sz w:val="41"/>
      <w:szCs w:val="41"/>
    </w:rPr>
  </w:style>
  <w:style w:type="character" w:styleId="995" w:customStyle="1">
    <w:name w:val="line"/>
    <w:uiPriority w:val="0"/>
    <w:qFormat/>
  </w:style>
  <w:style w:type="character" w:styleId="996" w:customStyle="1">
    <w:name w:val="Char Char2"/>
    <w:uiPriority w:val="0"/>
    <w:semiHidden/>
    <w:qFormat/>
    <w:rPr>
      <w:rFonts w:ascii="Cambria" w:hAnsi="Cambria" w:eastAsia="宋体" w:cs="Times New Roman"/>
      <w:b/>
      <w:bCs/>
      <w:sz w:val="24"/>
      <w:szCs w:val="24"/>
    </w:rPr>
  </w:style>
  <w:style w:type="character" w:styleId="997" w:customStyle="1">
    <w:name w:val="p_inzi_cu1"/>
    <w:uiPriority w:val="0"/>
    <w:qFormat/>
    <w:rPr>
      <w:b/>
      <w:bCs/>
      <w:color w:val="171717"/>
      <w:sz w:val="17"/>
      <w:szCs w:val="17"/>
    </w:rPr>
  </w:style>
  <w:style w:type="character" w:styleId="998" w:customStyle="1">
    <w:name w:val="style101"/>
    <w:uiPriority w:val="0"/>
    <w:qFormat/>
    <w:rPr>
      <w:rFonts w:hint="default" w:ascii="Arial" w:hAnsi="Arial" w:cs="Arial"/>
      <w:b/>
      <w:bCs/>
      <w:color w:val="003272"/>
      <w:sz w:val="36"/>
      <w:szCs w:val="36"/>
    </w:rPr>
  </w:style>
  <w:style w:type="character" w:styleId="999" w:customStyle="1">
    <w:name w:val="style2"/>
    <w:uiPriority w:val="0"/>
    <w:qFormat/>
  </w:style>
  <w:style w:type="character" w:styleId="1000" w:customStyle="1">
    <w:name w:val="grame"/>
    <w:uiPriority w:val="0"/>
    <w:qFormat/>
  </w:style>
  <w:style w:type="character" w:styleId="1001" w:customStyle="1">
    <w:name w:val="样式 仿宋_GB2312 四号 黑色"/>
    <w:uiPriority w:val="0"/>
    <w:qFormat/>
    <w:rPr>
      <w:rFonts w:ascii="仿宋_GB2312" w:hAnsi="仿宋_GB2312" w:eastAsia="仿宋_GB2312"/>
      <w:color w:val="000000"/>
      <w:sz w:val="24"/>
    </w:rPr>
  </w:style>
  <w:style w:type="character" w:styleId="1002" w:customStyle="1">
    <w:name w:val="Char Char4"/>
    <w:uiPriority w:val="0"/>
    <w:semiHidden/>
    <w:qFormat/>
    <w:rPr>
      <w:rFonts w:ascii="Cambria" w:hAnsi="Cambria" w:eastAsia="宋体" w:cs="Times New Roman"/>
      <w:b/>
      <w:bCs/>
      <w:sz w:val="28"/>
      <w:szCs w:val="28"/>
    </w:rPr>
  </w:style>
  <w:style w:type="character" w:styleId="1003" w:customStyle="1">
    <w:name w:val="titleblack14px1"/>
    <w:uiPriority w:val="0"/>
    <w:qFormat/>
    <w:rPr>
      <w:b/>
      <w:color w:val="000000"/>
      <w:sz w:val="28"/>
    </w:rPr>
  </w:style>
  <w:style w:type="character" w:styleId="1004" w:customStyle="1">
    <w:name w:val="txt1"/>
    <w:uiPriority w:val="0"/>
    <w:qFormat/>
  </w:style>
  <w:style w:type="character" w:styleId="1005" w:customStyle="1">
    <w:name w:val="hang1"/>
    <w:uiPriority w:val="0"/>
    <w:qFormat/>
  </w:style>
  <w:style w:type="character" w:styleId="1006" w:customStyle="1">
    <w:name w:val="para"/>
    <w:uiPriority w:val="0"/>
    <w:qFormat/>
  </w:style>
  <w:style w:type="character" w:styleId="1007" w:customStyle="1">
    <w:name w:val="正文文本 2 Char1"/>
    <w:uiPriority w:val="0"/>
    <w:qFormat/>
    <w:rPr>
      <w:sz w:val="21"/>
      <w:szCs w:val="24"/>
    </w:rPr>
  </w:style>
  <w:style w:type="character" w:styleId="1008" w:customStyle="1">
    <w:name w:val="Char Char3"/>
    <w:uiPriority w:val="0"/>
    <w:semiHidden/>
    <w:qFormat/>
    <w:rPr>
      <w:b/>
      <w:bCs/>
      <w:sz w:val="28"/>
      <w:szCs w:val="28"/>
    </w:rPr>
  </w:style>
  <w:style w:type="character" w:styleId="1009" w:customStyle="1">
    <w:name w:val="font-12"/>
    <w:uiPriority w:val="0"/>
    <w:qFormat/>
  </w:style>
  <w:style w:type="character" w:styleId="1010" w:customStyle="1">
    <w:name w:val="p_inzi1"/>
    <w:uiPriority w:val="0"/>
    <w:qFormat/>
    <w:rPr>
      <w:color w:val="171717"/>
      <w:sz w:val="17"/>
      <w:szCs w:val="17"/>
    </w:rPr>
  </w:style>
  <w:style w:type="character" w:styleId="1011" w:customStyle="1">
    <w:name w:val="正文文本 3 Char2"/>
    <w:uiPriority w:val="0"/>
    <w:qFormat/>
    <w:rPr>
      <w:sz w:val="16"/>
      <w:szCs w:val="16"/>
    </w:rPr>
  </w:style>
  <w:style w:type="character" w:styleId="1012" w:customStyle="1">
    <w:name w:val="xiangxicanshu1"/>
    <w:uiPriority w:val="0"/>
    <w:qFormat/>
    <w:rPr>
      <w:rFonts w:hint="default" w:ascii="ˎ̥" w:hAnsi="ˎ̥"/>
      <w:b/>
      <w:bCs/>
      <w:color w:val="6f6f6f"/>
      <w:sz w:val="18"/>
      <w:szCs w:val="18"/>
    </w:rPr>
  </w:style>
  <w:style w:type="character" w:styleId="1013" w:customStyle="1">
    <w:name w:val="ca-0"/>
    <w:uiPriority w:val="0"/>
    <w:qFormat/>
  </w:style>
  <w:style w:type="character" w:styleId="1014" w:customStyle="1">
    <w:name w:val="ct-def21"/>
    <w:uiPriority w:val="0"/>
    <w:qFormat/>
    <w:rPr>
      <w:rFonts w:hint="eastAsia" w:ascii="宋体" w:hAnsi="宋体" w:eastAsia="宋体"/>
      <w:color w:val="000000"/>
      <w:spacing w:val="0"/>
      <w:sz w:val="18"/>
      <w:u w:val="none"/>
    </w:rPr>
  </w:style>
  <w:style w:type="character" w:styleId="1015" w:customStyle="1">
    <w:name w:val="标题 1 Char"/>
    <w:uiPriority w:val="0"/>
    <w:qFormat/>
    <w:rPr>
      <w:b/>
      <w:bCs/>
      <w:sz w:val="44"/>
      <w:szCs w:val="44"/>
    </w:rPr>
  </w:style>
  <w:style w:type="character" w:styleId="1016" w:customStyle="1">
    <w:name w:val="正文文本缩进 2 Char1"/>
    <w:uiPriority w:val="0"/>
    <w:qFormat/>
    <w:rPr>
      <w:sz w:val="21"/>
      <w:szCs w:val="24"/>
    </w:rPr>
  </w:style>
  <w:style w:type="character" w:styleId="1017" w:customStyle="1">
    <w:name w:val="第一章 标题 2 Char Char"/>
    <w:uiPriority w:val="0"/>
    <w:qFormat/>
    <w:rPr>
      <w:rFonts w:ascii="Arial" w:hAnsi="Arial" w:eastAsia="黑体" w:cs="Times New Roman"/>
      <w:b/>
      <w:bCs/>
      <w:sz w:val="32"/>
      <w:szCs w:val="32"/>
    </w:rPr>
  </w:style>
  <w:style w:type="character" w:styleId="1018" w:customStyle="1">
    <w:name w:val="maintext1"/>
    <w:uiPriority w:val="0"/>
    <w:qFormat/>
    <w:rPr>
      <w:rFonts w:hint="default" w:ascii="ˎ̥" w:hAnsi="ˎ̥"/>
      <w:color w:val="000000"/>
      <w:spacing w:val="24"/>
      <w:sz w:val="20"/>
      <w:szCs w:val="20"/>
    </w:rPr>
  </w:style>
  <w:style w:type="character" w:styleId="1019" w:customStyle="1">
    <w:name w:val="Plain Text Char Char"/>
    <w:link w:val="1020"/>
    <w:uiPriority w:val="0"/>
    <w:qFormat/>
    <w:rPr>
      <w:rFonts w:ascii="宋体" w:hAnsi="Courier New" w:eastAsia="楷体_GB2312"/>
      <w:sz w:val="28"/>
    </w:rPr>
  </w:style>
  <w:style w:type="paragraph" w:styleId="1020" w:customStyle="1">
    <w:name w:val="纯文本1"/>
    <w:basedOn w:val="849"/>
    <w:link w:val="1019"/>
    <w:uiPriority w:val="0"/>
    <w:qFormat/>
    <w:rPr>
      <w:rFonts w:ascii="宋体" w:hAnsi="Courier New" w:eastAsia="楷体_GB2312"/>
      <w:sz w:val="28"/>
      <w:szCs w:val="20"/>
    </w:rPr>
  </w:style>
  <w:style w:type="character" w:styleId="1021" w:customStyle="1">
    <w:name w:val="letter list Char"/>
    <w:uiPriority w:val="0"/>
    <w:qFormat/>
    <w:rPr>
      <w:rFonts w:ascii="宋体" w:hAnsi="宋体"/>
      <w:b/>
      <w:bCs/>
      <w:sz w:val="24"/>
      <w:szCs w:val="24"/>
    </w:rPr>
  </w:style>
  <w:style w:type="character" w:styleId="1022" w:customStyle="1">
    <w:name w:val="日期 Char1"/>
    <w:uiPriority w:val="0"/>
    <w:qFormat/>
    <w:rPr>
      <w:sz w:val="21"/>
      <w:szCs w:val="24"/>
    </w:rPr>
  </w:style>
  <w:style w:type="character" w:styleId="1023" w:customStyle="1">
    <w:name w:val="Char Char Char Char Char Char Char Char"/>
    <w:uiPriority w:val="0"/>
    <w:qFormat/>
    <w:rPr>
      <w:rFonts w:ascii="Tahoma" w:hAnsi="Tahoma" w:eastAsia="宋体"/>
      <w:sz w:val="24"/>
      <w:lang w:val="en-US" w:eastAsia="zh-CN"/>
    </w:rPr>
  </w:style>
  <w:style w:type="character" w:styleId="1024" w:customStyle="1">
    <w:name w:val="标题 5 Char1"/>
    <w:uiPriority w:val="0"/>
    <w:qFormat/>
    <w:rPr>
      <w:b/>
      <w:bCs/>
      <w:sz w:val="28"/>
      <w:szCs w:val="28"/>
    </w:rPr>
  </w:style>
  <w:style w:type="character" w:styleId="1025" w:customStyle="1">
    <w:name w:val="h3 Char"/>
    <w:uiPriority w:val="0"/>
    <w:qFormat/>
    <w:rPr>
      <w:rFonts w:ascii="宋体" w:hAnsi="宋体" w:eastAsia="宋体"/>
      <w:sz w:val="28"/>
      <w:lang w:val="en-US" w:eastAsia="zh-CN" w:bidi="ar-SA"/>
    </w:rPr>
  </w:style>
  <w:style w:type="character" w:styleId="1026" w:customStyle="1">
    <w:name w:val="保驾"/>
    <w:uiPriority w:val="0"/>
    <w:qFormat/>
    <w:rPr>
      <w:sz w:val="18"/>
    </w:rPr>
  </w:style>
  <w:style w:type="character" w:styleId="1027" w:customStyle="1">
    <w:name w:val="正文首行缩进 Char1"/>
    <w:uiPriority w:val="0"/>
    <w:qFormat/>
    <w:rPr>
      <w:rFonts w:hAnsi="Times New Roman" w:cs="Times New Roman"/>
      <w:sz w:val="24"/>
      <w:szCs w:val="24"/>
      <w:lang w:val="en-US" w:eastAsia="zh-CN" w:bidi="ar-SA"/>
    </w:rPr>
  </w:style>
  <w:style w:type="character" w:styleId="1028" w:customStyle="1">
    <w:name w:val="标准正文 Char Char"/>
    <w:link w:val="1029"/>
    <w:uiPriority w:val="0"/>
    <w:qFormat/>
    <w:rPr>
      <w:rFonts w:ascii="仿宋_GB2312" w:eastAsia="仿宋_GB2312"/>
      <w:sz w:val="24"/>
      <w:lang w:val="en-US" w:eastAsia="zh-CN" w:bidi="ar-SA"/>
    </w:rPr>
  </w:style>
  <w:style w:type="paragraph" w:styleId="1029" w:customStyle="1">
    <w:name w:val="标准正文 Char"/>
    <w:basedOn w:val="849"/>
    <w:link w:val="1028"/>
    <w:uiPriority w:val="0"/>
    <w:qFormat/>
    <w:pPr>
      <w:spacing w:line="288" w:lineRule="auto"/>
    </w:pPr>
    <w:rPr>
      <w:rFonts w:ascii="仿宋_GB2312" w:eastAsia="仿宋_GB2312"/>
      <w:sz w:val="24"/>
      <w:szCs w:val="20"/>
    </w:rPr>
  </w:style>
  <w:style w:type="character" w:styleId="1030" w:customStyle="1">
    <w:name w:val="15"/>
    <w:uiPriority w:val="0"/>
    <w:qFormat/>
  </w:style>
  <w:style w:type="character" w:styleId="1031" w:customStyle="1">
    <w:name w:val="Char Char"/>
    <w:uiPriority w:val="0"/>
    <w:qFormat/>
    <w:rPr>
      <w:rFonts w:ascii="Cambria" w:hAnsi="Cambria"/>
      <w:b/>
      <w:bCs/>
      <w:sz w:val="32"/>
      <w:szCs w:val="32"/>
    </w:rPr>
  </w:style>
  <w:style w:type="character" w:styleId="1032" w:customStyle="1">
    <w:name w:val="标题 8 Char1"/>
    <w:uiPriority w:val="0"/>
    <w:qFormat/>
    <w:rPr>
      <w:rFonts w:ascii="Cambria" w:hAnsi="Cambria" w:eastAsia="宋体" w:cs="Times New Roman"/>
      <w:sz w:val="24"/>
      <w:szCs w:val="24"/>
    </w:rPr>
  </w:style>
  <w:style w:type="character" w:styleId="1033" w:customStyle="1">
    <w:name w:val="css_041a1"/>
    <w:uiPriority w:val="0"/>
    <w:qFormat/>
    <w:rPr>
      <w:color w:val="0033cc"/>
      <w:sz w:val="18"/>
      <w:szCs w:val="18"/>
    </w:rPr>
  </w:style>
  <w:style w:type="character" w:styleId="1034" w:customStyle="1">
    <w:name w:val="ca-1"/>
    <w:uiPriority w:val="0"/>
    <w:qFormat/>
  </w:style>
  <w:style w:type="character" w:styleId="1035" w:customStyle="1">
    <w:name w:val="unnamed2"/>
    <w:uiPriority w:val="0"/>
    <w:qFormat/>
  </w:style>
  <w:style w:type="character" w:styleId="1036" w:customStyle="1">
    <w:name w:val="正文文本缩进 Char1"/>
    <w:uiPriority w:val="0"/>
    <w:qFormat/>
    <w:rPr>
      <w:sz w:val="21"/>
      <w:szCs w:val="24"/>
    </w:rPr>
  </w:style>
  <w:style w:type="character" w:styleId="1037" w:customStyle="1">
    <w:name w:val="不用8 Char"/>
    <w:uiPriority w:val="0"/>
    <w:qFormat/>
    <w:rPr>
      <w:rFonts w:ascii="Arial" w:hAnsi="Arial" w:eastAsia="黑体"/>
      <w:sz w:val="24"/>
      <w:szCs w:val="24"/>
      <w:lang w:bidi="he-IL"/>
    </w:rPr>
  </w:style>
  <w:style w:type="character" w:styleId="1038" w:customStyle="1">
    <w:name w:val="Char Char1"/>
    <w:uiPriority w:val="0"/>
    <w:qFormat/>
    <w:rPr>
      <w:rFonts w:ascii="宋体" w:hAnsi="宋体" w:eastAsia="宋体"/>
      <w:sz w:val="24"/>
      <w:szCs w:val="24"/>
      <w:lang w:val="en-US" w:eastAsia="zh-CN" w:bidi="ar-SA"/>
    </w:rPr>
  </w:style>
  <w:style w:type="character" w:styleId="1039" w:customStyle="1">
    <w:name w:val="正文文本 Char1"/>
    <w:uiPriority w:val="0"/>
    <w:qFormat/>
    <w:rPr>
      <w:sz w:val="21"/>
      <w:szCs w:val="24"/>
    </w:rPr>
  </w:style>
  <w:style w:type="character" w:styleId="1040" w:customStyle="1">
    <w:name w:val="Char Char Char Char Char Char Char Char Char"/>
    <w:link w:val="1041"/>
    <w:uiPriority w:val="0"/>
    <w:qFormat/>
    <w:rPr>
      <w:rFonts w:ascii="Tahoma" w:hAnsi="Tahoma"/>
      <w:sz w:val="24"/>
    </w:rPr>
  </w:style>
  <w:style w:type="paragraph" w:styleId="1041" w:customStyle="1">
    <w:name w:val="Char Char Char Char Char Char Char"/>
    <w:basedOn w:val="849"/>
    <w:link w:val="1040"/>
    <w:uiPriority w:val="0"/>
    <w:qFormat/>
    <w:pPr>
      <w:ind w:firstLine="480"/>
      <w:spacing w:line="360" w:lineRule="auto"/>
    </w:pPr>
    <w:rPr>
      <w:rFonts w:ascii="Tahoma" w:hAnsi="Tahoma"/>
      <w:sz w:val="24"/>
      <w:szCs w:val="20"/>
    </w:rPr>
  </w:style>
  <w:style w:type="character" w:styleId="1042" w:customStyle="1">
    <w:name w:val="style2 style26"/>
    <w:uiPriority w:val="0"/>
    <w:qFormat/>
  </w:style>
  <w:style w:type="character" w:styleId="1043" w:customStyle="1">
    <w:name w:val="lh201"/>
    <w:uiPriority w:val="0"/>
    <w:qFormat/>
    <w:rPr>
      <w:color w:val="666666"/>
    </w:rPr>
  </w:style>
  <w:style w:type="character" w:styleId="1044" w:customStyle="1">
    <w:name w:val="正文缩进 Char1"/>
    <w:uiPriority w:val="0"/>
    <w:qFormat/>
    <w:rPr>
      <w:rFonts w:eastAsia="楷体_GB2312"/>
      <w:sz w:val="24"/>
      <w:lang w:bidi="ar-SA"/>
    </w:rPr>
  </w:style>
  <w:style w:type="character" w:styleId="1045" w:customStyle="1">
    <w:name w:val="Char Char6"/>
    <w:uiPriority w:val="0"/>
    <w:qFormat/>
    <w:rPr>
      <w:rFonts w:eastAsia="宋体"/>
      <w:b/>
      <w:bCs/>
      <w:sz w:val="44"/>
      <w:szCs w:val="44"/>
      <w:lang w:val="en-US" w:eastAsia="zh-CN" w:bidi="ar-SA"/>
    </w:rPr>
  </w:style>
  <w:style w:type="paragraph" w:styleId="1046" w:customStyle="1">
    <w:name w:val="_Style 253"/>
    <w:basedOn w:val="872"/>
    <w:next w:val="898"/>
    <w:uiPriority w:val="0"/>
    <w:qFormat/>
    <w:pPr>
      <w:ind w:left="420" w:firstLine="420"/>
      <w:spacing w:after="120" w:line="240" w:lineRule="auto"/>
    </w:pPr>
    <w:rPr>
      <w:rFonts w:ascii="Times New Roman" w:hAnsi="Times New Roman" w:eastAsia="宋体"/>
      <w:sz w:val="21"/>
      <w:szCs w:val="24"/>
    </w:rPr>
  </w:style>
  <w:style w:type="paragraph" w:styleId="1047" w:customStyle="1">
    <w:name w:val="Char Char1 Char Char Char Char Char Char Char"/>
    <w:basedOn w:val="849"/>
    <w:uiPriority w:val="0"/>
    <w:qFormat/>
    <w:rPr>
      <w:rFonts w:ascii="Tahoma" w:hAnsi="Tahoma"/>
      <w:sz w:val="24"/>
      <w:szCs w:val="20"/>
    </w:rPr>
  </w:style>
  <w:style w:type="paragraph" w:styleId="1048" w:customStyle="1">
    <w:name w:val="font12"/>
    <w:basedOn w:val="849"/>
    <w:uiPriority w:val="0"/>
    <w:qFormat/>
    <w:pPr>
      <w:jc w:val="left"/>
      <w:spacing w:before="100" w:beforeAutospacing="1" w:after="100" w:afterAutospacing="1"/>
      <w:widowControl/>
    </w:pPr>
    <w:rPr>
      <w:rFonts w:ascii="宋体" w:hAnsi="宋体" w:cs="宋体"/>
      <w:sz w:val="18"/>
      <w:szCs w:val="18"/>
    </w:rPr>
  </w:style>
  <w:style w:type="paragraph" w:styleId="1049" w:customStyle="1">
    <w:name w:val="xl27"/>
    <w:basedOn w:val="84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50" w:customStyle="1">
    <w:name w:val="样式 标题 3h3H3sect1.2.3l3CT第二层条3rd level31.1.1BOD 0h31h..."/>
    <w:basedOn w:val="852"/>
    <w:uiPriority w:val="0"/>
    <w:qFormat/>
    <w:pPr>
      <w:spacing w:before="120" w:after="80" w:line="360" w:lineRule="auto"/>
    </w:pPr>
    <w:rPr>
      <w:rFonts w:ascii="Arial" w:hAnsi="Arial" w:eastAsia="黑体"/>
      <w:b w:val="0"/>
      <w:bCs w:val="0"/>
      <w:sz w:val="30"/>
      <w:szCs w:val="20"/>
    </w:rPr>
  </w:style>
  <w:style w:type="paragraph" w:styleId="1051" w:customStyle="1">
    <w:name w:val="a0"/>
    <w:basedOn w:val="849"/>
    <w:uiPriority w:val="0"/>
    <w:qFormat/>
    <w:pPr>
      <w:jc w:val="left"/>
      <w:spacing w:before="100" w:beforeAutospacing="1" w:after="100" w:afterAutospacing="1"/>
      <w:widowControl/>
    </w:pPr>
    <w:rPr>
      <w:rFonts w:ascii="宋体" w:hAnsi="宋体" w:cs="宋体"/>
      <w:sz w:val="24"/>
    </w:rPr>
  </w:style>
  <w:style w:type="paragraph" w:styleId="1052" w:customStyle="1">
    <w:name w:val="xl38"/>
    <w:basedOn w:val="849"/>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53" w:customStyle="1">
    <w:name w:val="Char"/>
    <w:basedOn w:val="849"/>
    <w:uiPriority w:val="0"/>
    <w:qFormat/>
    <w:pPr>
      <w:ind w:left="495" w:hanging="495"/>
      <w:tabs>
        <w:tab w:val="left" w:pos="495" w:leader="none"/>
      </w:tabs>
    </w:pPr>
  </w:style>
  <w:style w:type="paragraph" w:styleId="1054" w:customStyle="1">
    <w:name w:val="yehuda"/>
    <w:basedOn w:val="849"/>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055" w:customStyle="1">
    <w:name w:val="xl71"/>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1056" w:customStyle="1">
    <w:name w:val="xl74"/>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Cs w:val="21"/>
    </w:rPr>
  </w:style>
  <w:style w:type="paragraph" w:styleId="1057" w:customStyle="1">
    <w:name w:val="xl35"/>
    <w:basedOn w:val="84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58" w:customStyle="1">
    <w:name w:val="Body Text1"/>
    <w:basedOn w:val="849"/>
    <w:next w:val="889"/>
    <w:uiPriority w:val="0"/>
    <w:qFormat/>
    <w:pPr>
      <w:ind w:firstLine="480"/>
      <w:spacing w:line="360" w:lineRule="auto"/>
    </w:pPr>
    <w:rPr>
      <w:rFonts w:ascii="Arial" w:hAnsi="Arial"/>
      <w:sz w:val="24"/>
      <w:szCs w:val="20"/>
    </w:rPr>
  </w:style>
  <w:style w:type="paragraph" w:styleId="1059" w:customStyle="1">
    <w:name w:val="标书正文"/>
    <w:basedOn w:val="871"/>
    <w:uiPriority w:val="0"/>
    <w:qFormat/>
    <w:pPr>
      <w:ind w:firstLine="200"/>
      <w:jc w:val="both"/>
      <w:spacing w:line="400" w:lineRule="exact"/>
      <w:widowControl/>
    </w:pPr>
    <w:rPr>
      <w:rFonts w:ascii="黑体" w:eastAsia="宋体"/>
      <w:position w:val="0"/>
      <w:sz w:val="24"/>
    </w:rPr>
  </w:style>
  <w:style w:type="paragraph" w:styleId="1060" w:customStyle="1">
    <w:name w:val="表格标题"/>
    <w:basedOn w:val="1061"/>
    <w:uiPriority w:val="0"/>
    <w:qFormat/>
    <w:pPr>
      <w:jc w:val="center"/>
    </w:pPr>
    <w:rPr>
      <w:b/>
    </w:rPr>
  </w:style>
  <w:style w:type="paragraph" w:styleId="1061" w:customStyle="1">
    <w:name w:val="表格正文"/>
    <w:basedOn w:val="849"/>
    <w:uiPriority w:val="0"/>
    <w:qFormat/>
    <w:pPr>
      <w:spacing w:line="240" w:lineRule="atLeast"/>
    </w:pPr>
    <w:rPr>
      <w:rFonts w:eastAsia="楷体_GB2312"/>
      <w:sz w:val="24"/>
      <w:szCs w:val="20"/>
    </w:rPr>
  </w:style>
  <w:style w:type="paragraph" w:styleId="1062" w:customStyle="1">
    <w:name w:val="xl45"/>
    <w:basedOn w:val="849"/>
    <w:uiPriority w:val="0"/>
    <w:qFormat/>
    <w:pPr>
      <w:jc w:val="left"/>
      <w:spacing w:before="100" w:beforeAutospacing="1" w:after="100" w:afterAutospacing="1"/>
      <w:widowControl/>
    </w:pPr>
    <w:rPr>
      <w:rFonts w:hint="eastAsia" w:ascii="仿宋_GB2312" w:hAnsi="宋体" w:eastAsia="仿宋_GB2312"/>
      <w:sz w:val="24"/>
    </w:rPr>
  </w:style>
  <w:style w:type="paragraph" w:styleId="1063" w:customStyle="1">
    <w:name w:val="xl25"/>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64" w:customStyle="1">
    <w:name w:val="Plain Text2"/>
    <w:basedOn w:val="849"/>
    <w:uiPriority w:val="0"/>
    <w:qFormat/>
    <w:rPr>
      <w:rFonts w:ascii="宋体" w:hAnsi="Courier New" w:eastAsia="楷体_GB2312"/>
      <w:sz w:val="28"/>
      <w:szCs w:val="20"/>
    </w:rPr>
  </w:style>
  <w:style w:type="paragraph" w:styleId="1065" w:customStyle="1">
    <w:name w:val="默认段落字体 Para Char Char Char Char Char Char Char Char Char1 Char Char Char Char Char Char Char"/>
    <w:basedOn w:val="867"/>
    <w:uiPriority w:val="0"/>
    <w:qFormat/>
    <w:rPr>
      <w:rFonts w:ascii="Tahoma" w:hAnsi="Tahoma"/>
      <w:sz w:val="24"/>
    </w:rPr>
  </w:style>
  <w:style w:type="paragraph" w:styleId="1066" w:customStyle="1">
    <w:name w:val="样式 标题 4H4h4PIM 4第三层条bulletblbbheading 4 + Indent: Left 0..."/>
    <w:basedOn w:val="853"/>
    <w:next w:val="1067"/>
    <w:uiPriority w:val="0"/>
    <w:qFormat/>
    <w:pPr>
      <w:ind w:left="360"/>
      <w:keepLines w:val="0"/>
      <w:keepNext w:val="0"/>
      <w:spacing w:line="360" w:lineRule="auto"/>
      <w:tabs>
        <w:tab w:val="left" w:pos="1800" w:leader="none"/>
      </w:tabs>
    </w:pPr>
    <w:rPr>
      <w:rFonts w:ascii="黑体" w:hAnsi="Times New Roman" w:eastAsia="黑体" w:cs="宋体"/>
      <w:szCs w:val="20"/>
    </w:rPr>
  </w:style>
  <w:style w:type="paragraph" w:styleId="1067" w:customStyle="1">
    <w:name w:val="封面标题"/>
    <w:basedOn w:val="849"/>
    <w:uiPriority w:val="0"/>
    <w:qFormat/>
    <w:pPr>
      <w:jc w:val="center"/>
      <w:spacing w:line="360" w:lineRule="auto"/>
    </w:pPr>
    <w:rPr>
      <w:rFonts w:eastAsia="黑体"/>
      <w:b/>
      <w:bCs/>
      <w:sz w:val="52"/>
      <w:szCs w:val="48"/>
    </w:rPr>
  </w:style>
  <w:style w:type="paragraph" w:styleId="1068" w:customStyle="1">
    <w:name w:val="xl41"/>
    <w:basedOn w:val="849"/>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1069"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070" w:customStyle="1">
    <w:name w:val="项目编号A"/>
    <w:basedOn w:val="849"/>
    <w:uiPriority w:val="0"/>
    <w:qFormat/>
    <w:pPr>
      <w:ind w:left="959" w:hanging="420"/>
      <w:spacing w:line="360" w:lineRule="auto"/>
      <w:tabs>
        <w:tab w:val="left" w:pos="959" w:leader="none"/>
      </w:tabs>
    </w:pPr>
    <w:rPr>
      <w:rFonts w:ascii="Arial" w:hAnsi="Arial"/>
      <w:sz w:val="24"/>
      <w:szCs w:val="20"/>
    </w:rPr>
  </w:style>
  <w:style w:type="paragraph" w:styleId="1071" w:customStyle="1">
    <w:name w:val="勾"/>
    <w:basedOn w:val="849"/>
    <w:uiPriority w:val="0"/>
    <w:qFormat/>
    <w:pPr>
      <w:ind w:left="960" w:hanging="960"/>
      <w:spacing w:line="360" w:lineRule="auto"/>
      <w:tabs>
        <w:tab w:val="left" w:pos="425" w:leader="none"/>
        <w:tab w:val="left" w:pos="960" w:leader="none"/>
      </w:tabs>
    </w:pPr>
    <w:rPr>
      <w:sz w:val="24"/>
      <w:szCs w:val="20"/>
    </w:rPr>
  </w:style>
  <w:style w:type="paragraph" w:styleId="1072" w:customStyle="1">
    <w:name w:val="xl26"/>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73" w:customStyle="1">
    <w:name w:val="Char Char Char Char"/>
    <w:basedOn w:val="849"/>
    <w:uiPriority w:val="0"/>
    <w:qFormat/>
  </w:style>
  <w:style w:type="paragraph" w:styleId="1074" w:customStyle="1">
    <w:name w:val="样式 仿宋_GB2312 四号 黑色 左 行距: 1.5 倍行距"/>
    <w:basedOn w:val="849"/>
    <w:uiPriority w:val="0"/>
    <w:qFormat/>
    <w:pPr>
      <w:jc w:val="left"/>
      <w:spacing w:line="360" w:lineRule="auto"/>
    </w:pPr>
    <w:rPr>
      <w:rFonts w:ascii="仿宋_GB2312" w:hAnsi="宋体" w:eastAsia="仿宋_GB2312"/>
      <w:color w:val="000000"/>
      <w:sz w:val="24"/>
      <w:szCs w:val="20"/>
    </w:rPr>
  </w:style>
  <w:style w:type="paragraph" w:styleId="1075" w:customStyle="1">
    <w:name w:val="xl69"/>
    <w:basedOn w:val="849"/>
    <w:uiPriority w:val="0"/>
    <w:qFormat/>
    <w:pPr>
      <w:jc w:val="left"/>
      <w:spacing w:before="100" w:beforeAutospacing="1" w:after="100" w:afterAutospacing="1"/>
      <w:widowControl/>
    </w:pPr>
    <w:rPr>
      <w:rFonts w:ascii="Microsoft Sans Serif" w:hAnsi="Microsoft Sans Serif" w:cs="Microsoft Sans Serif"/>
      <w:sz w:val="24"/>
    </w:rPr>
  </w:style>
  <w:style w:type="paragraph" w:styleId="1076" w:customStyle="1">
    <w:name w:val="xl52"/>
    <w:basedOn w:val="84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77" w:customStyle="1">
    <w:name w:val="样式2"/>
    <w:basedOn w:val="855"/>
    <w:uiPriority w:val="0"/>
    <w:qFormat/>
    <w:pPr>
      <w:ind w:left="1080" w:hanging="1080"/>
      <w:spacing w:before="240" w:after="64" w:line="320" w:lineRule="auto"/>
      <w:tabs>
        <w:tab w:val="clear" w:pos="3578" w:leader="none"/>
      </w:tabs>
    </w:pPr>
    <w:rPr>
      <w:rFonts w:ascii="Arial" w:hAnsi="Arial" w:eastAsia="黑体"/>
      <w:sz w:val="24"/>
    </w:rPr>
  </w:style>
  <w:style w:type="paragraph" w:styleId="1078"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079" w:customStyle="1">
    <w:name w:val="Char Char Char"/>
    <w:basedOn w:val="849"/>
    <w:uiPriority w:val="0"/>
    <w:qFormat/>
    <w:pPr>
      <w:spacing w:line="360" w:lineRule="auto"/>
    </w:pPr>
    <w:rPr>
      <w:sz w:val="24"/>
      <w:szCs w:val="20"/>
    </w:rPr>
  </w:style>
  <w:style w:type="paragraph" w:styleId="1080" w:customStyle="1">
    <w:name w:val="缩进正文"/>
    <w:basedOn w:val="849"/>
    <w:uiPriority w:val="0"/>
    <w:qFormat/>
    <w:pPr>
      <w:jc w:val="left"/>
      <w:spacing w:line="360" w:lineRule="auto"/>
      <w:widowControl/>
    </w:pPr>
    <w:rPr>
      <w:rFonts w:ascii="宋体"/>
      <w:sz w:val="24"/>
      <w:szCs w:val="20"/>
    </w:rPr>
  </w:style>
  <w:style w:type="paragraph" w:styleId="1081" w:customStyle="1">
    <w:name w:val="xl30"/>
    <w:basedOn w:val="84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082" w:customStyle="1">
    <w:name w:val="样式 目录 3 + 左侧:  1.71 字符"/>
    <w:basedOn w:val="875"/>
    <w:uiPriority w:val="0"/>
    <w:qFormat/>
    <w:pPr>
      <w:ind w:left="480" w:firstLine="420"/>
      <w:tabs>
        <w:tab w:val="right" w:pos="8296" w:leader="dot"/>
      </w:tabs>
    </w:pPr>
    <w:rPr>
      <w:szCs w:val="20"/>
    </w:rPr>
  </w:style>
  <w:style w:type="paragraph" w:styleId="1083" w:customStyle="1">
    <w:name w:val="xl42"/>
    <w:basedOn w:val="849"/>
    <w:uiPriority w:val="0"/>
    <w:qFormat/>
    <w:pPr>
      <w:jc w:val="left"/>
      <w:spacing w:before="100" w:beforeAutospacing="1" w:after="100" w:afterAutospacing="1"/>
      <w:widowControl/>
      <w:pBdr>
        <w:top w:val="single" w:color="auto" w:sz="4" w:space="0"/>
      </w:pBdr>
    </w:pPr>
    <w:rPr>
      <w:sz w:val="24"/>
    </w:rPr>
  </w:style>
  <w:style w:type="paragraph" w:styleId="1084" w:customStyle="1">
    <w:name w:val="样式 四号 首行缩进:  2 字符"/>
    <w:basedOn w:val="849"/>
    <w:uiPriority w:val="0"/>
    <w:qFormat/>
    <w:pPr>
      <w:ind w:firstLine="560"/>
      <w:spacing w:line="360" w:lineRule="auto"/>
    </w:pPr>
    <w:rPr>
      <w:sz w:val="24"/>
      <w:szCs w:val="28"/>
    </w:rPr>
  </w:style>
  <w:style w:type="paragraph" w:styleId="1085" w:customStyle="1">
    <w:name w:val="小点说明"/>
    <w:basedOn w:val="849"/>
    <w:uiPriority w:val="0"/>
    <w:qFormat/>
    <w:pPr>
      <w:ind w:left="360" w:firstLine="80"/>
      <w:spacing w:line="360" w:lineRule="auto"/>
      <w:tabs>
        <w:tab w:val="left" w:pos="392" w:leader="none"/>
      </w:tabs>
    </w:pPr>
    <w:rPr>
      <w:rFonts w:ascii="宋体" w:hAnsi="Arial"/>
      <w:szCs w:val="20"/>
    </w:rPr>
  </w:style>
  <w:style w:type="paragraph" w:styleId="1086" w:customStyle="1">
    <w:name w:val="页眉文档编号"/>
    <w:uiPriority w:val="0"/>
    <w:qFormat/>
    <w:pPr>
      <w:jc w:val="center"/>
    </w:pPr>
    <w:rPr>
      <w:rFonts w:ascii="Times New Roman" w:hAnsi="Times New Roman" w:eastAsia="宋体" w:cs="Times New Roman"/>
      <w:sz w:val="21"/>
      <w:lang w:val="en-US" w:eastAsia="zh-CN" w:bidi="ar-SA"/>
    </w:rPr>
  </w:style>
  <w:style w:type="paragraph" w:styleId="1087" w:customStyle="1">
    <w:name w:val="xl50"/>
    <w:basedOn w:val="849"/>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88" w:customStyle="1">
    <w:name w:val="xl65"/>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089" w:customStyle="1">
    <w:name w:val="样式 仿宋_GB2312 四号 黑色 行距: 1.5 倍行距"/>
    <w:basedOn w:val="849"/>
    <w:uiPriority w:val="0"/>
    <w:qFormat/>
    <w:pPr>
      <w:ind w:firstLine="560"/>
      <w:spacing w:line="360" w:lineRule="auto"/>
    </w:pPr>
    <w:rPr>
      <w:rFonts w:ascii="仿宋_GB2312" w:hAnsi="宋体" w:eastAsia="仿宋_GB2312"/>
      <w:color w:val="000000"/>
      <w:sz w:val="24"/>
      <w:szCs w:val="20"/>
    </w:rPr>
  </w:style>
  <w:style w:type="paragraph" w:styleId="1090" w:customStyle="1">
    <w:name w:val="样式 正文缩进 + 首行缩进:  2 字符"/>
    <w:basedOn w:val="861"/>
    <w:uiPriority w:val="0"/>
    <w:qFormat/>
    <w:pPr>
      <w:ind w:firstLine="480"/>
      <w:jc w:val="both"/>
      <w:spacing w:line="360" w:lineRule="auto"/>
    </w:pPr>
    <w:rPr>
      <w:rFonts w:eastAsia="宋体" w:cs="宋体"/>
    </w:rPr>
  </w:style>
  <w:style w:type="paragraph" w:styleId="1091" w:customStyle="1">
    <w:name w:val="p0"/>
    <w:basedOn w:val="849"/>
    <w:uiPriority w:val="0"/>
    <w:qFormat/>
    <w:pPr>
      <w:jc w:val="left"/>
      <w:spacing w:before="100" w:beforeAutospacing="1" w:after="100" w:afterAutospacing="1"/>
      <w:widowControl/>
    </w:pPr>
    <w:rPr>
      <w:rFonts w:ascii="宋体" w:hAnsi="宋体" w:cs="宋体"/>
      <w:sz w:val="24"/>
    </w:rPr>
  </w:style>
  <w:style w:type="paragraph" w:styleId="1092"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93" w:customStyle="1">
    <w:name w:val="样式 样式 仿宋_GB2312 小三 + 首行缩进:  2 字符"/>
    <w:basedOn w:val="1094"/>
    <w:uiPriority w:val="0"/>
    <w:qFormat/>
    <w:pPr>
      <w:ind w:firstLine="0"/>
      <w:jc w:val="center"/>
      <w:spacing w:line="360" w:lineRule="auto"/>
    </w:pPr>
  </w:style>
  <w:style w:type="paragraph" w:styleId="1094" w:customStyle="1">
    <w:name w:val="样式 仿宋_GB2312 小三"/>
    <w:basedOn w:val="849"/>
    <w:uiPriority w:val="0"/>
    <w:qFormat/>
    <w:pPr>
      <w:ind w:firstLine="600"/>
    </w:pPr>
    <w:rPr>
      <w:rFonts w:ascii="仿宋_GB2312" w:eastAsia="仿宋_GB2312"/>
      <w:sz w:val="24"/>
      <w:szCs w:val="20"/>
    </w:rPr>
  </w:style>
  <w:style w:type="paragraph" w:styleId="1095" w:customStyle="1">
    <w:name w:val="样式 标题 4 + (西文) 宋体 小四"/>
    <w:basedOn w:val="849"/>
    <w:uiPriority w:val="0"/>
    <w:qFormat/>
    <w:pPr>
      <w:spacing w:line="360" w:lineRule="auto"/>
    </w:pPr>
    <w:rPr>
      <w:rFonts w:ascii="宋体" w:hAnsi="宋体" w:eastAsia="仿宋_GB2312"/>
      <w:sz w:val="24"/>
      <w:szCs w:val="20"/>
    </w:rPr>
  </w:style>
  <w:style w:type="paragraph" w:styleId="1096" w:customStyle="1">
    <w:name w:val="图表题"/>
    <w:basedOn w:val="849"/>
    <w:uiPriority w:val="0"/>
    <w:qFormat/>
    <w:pPr>
      <w:jc w:val="center"/>
      <w:spacing w:line="400" w:lineRule="exact"/>
    </w:pPr>
    <w:rPr>
      <w:szCs w:val="20"/>
    </w:rPr>
  </w:style>
  <w:style w:type="paragraph" w:styleId="1097" w:customStyle="1">
    <w:name w:val="Char Char Char Char Char Char Char Char Char Char"/>
    <w:basedOn w:val="849"/>
    <w:uiPriority w:val="0"/>
    <w:qFormat/>
    <w:pPr>
      <w:ind w:left="495" w:hanging="495"/>
      <w:tabs>
        <w:tab w:val="left" w:pos="495" w:leader="none"/>
      </w:tabs>
    </w:pPr>
    <w:rPr>
      <w:sz w:val="24"/>
    </w:rPr>
  </w:style>
  <w:style w:type="paragraph" w:styleId="1098" w:customStyle="1">
    <w:name w:val="列出段落11"/>
    <w:basedOn w:val="849"/>
    <w:uiPriority w:val="34"/>
    <w:qFormat/>
    <w:pPr>
      <w:ind w:firstLine="420"/>
    </w:pPr>
    <w:rPr>
      <w:rFonts w:ascii="Calibri" w:hAnsi="Calibri"/>
      <w:szCs w:val="22"/>
    </w:rPr>
  </w:style>
  <w:style w:type="paragraph" w:styleId="1099" w:customStyle="1">
    <w:name w:val="Char Char1 Char Char Char Char Char Char Char Char Char Char Char Char Char Char Char"/>
    <w:basedOn w:val="849"/>
    <w:uiPriority w:val="0"/>
    <w:qFormat/>
    <w:pPr>
      <w:jc w:val="left"/>
      <w:spacing w:after="160" w:line="240" w:lineRule="exact"/>
      <w:widowControl/>
    </w:pPr>
    <w:rPr>
      <w:rFonts w:ascii="Verdana" w:hAnsi="Verdana"/>
      <w:sz w:val="20"/>
      <w:szCs w:val="20"/>
      <w:lang w:eastAsia="en-US"/>
    </w:rPr>
  </w:style>
  <w:style w:type="paragraph" w:styleId="1100" w:customStyle="1">
    <w:name w:val="paragraph1"/>
    <w:basedOn w:val="849"/>
    <w:uiPriority w:val="0"/>
    <w:qFormat/>
    <w:pPr>
      <w:ind w:firstLine="480"/>
      <w:spacing w:line="360" w:lineRule="auto"/>
    </w:pPr>
    <w:rPr>
      <w:sz w:val="24"/>
    </w:rPr>
  </w:style>
  <w:style w:type="paragraph" w:styleId="1101" w:customStyle="1">
    <w:name w:val="xl53"/>
    <w:basedOn w:val="849"/>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102" w:customStyle="1">
    <w:name w:val="msonormalcxsplast"/>
    <w:basedOn w:val="849"/>
    <w:uiPriority w:val="0"/>
    <w:qFormat/>
    <w:pPr>
      <w:jc w:val="left"/>
      <w:widowControl/>
    </w:pPr>
    <w:rPr>
      <w:rFonts w:ascii="宋体" w:hAnsi="宋体" w:cs="宋体"/>
      <w:sz w:val="24"/>
    </w:rPr>
  </w:style>
  <w:style w:type="paragraph" w:styleId="1103" w:customStyle="1">
    <w:name w:val="样式 仿宋_GB2312 四号 黑色 行距: 1.5 倍行距2"/>
    <w:basedOn w:val="849"/>
    <w:uiPriority w:val="0"/>
    <w:qFormat/>
    <w:pPr>
      <w:spacing w:line="360" w:lineRule="auto"/>
    </w:pPr>
    <w:rPr>
      <w:rFonts w:ascii="仿宋_GB2312" w:eastAsia="仿宋_GB2312"/>
      <w:color w:val="000000"/>
      <w:sz w:val="24"/>
      <w:szCs w:val="20"/>
    </w:rPr>
  </w:style>
  <w:style w:type="paragraph" w:styleId="1104" w:customStyle="1">
    <w:name w:val="样式4"/>
    <w:basedOn w:val="849"/>
    <w:uiPriority w:val="0"/>
    <w:qFormat/>
    <w:pPr>
      <w:ind w:left="420" w:hanging="420"/>
      <w:spacing w:line="360" w:lineRule="auto"/>
      <w:tabs>
        <w:tab w:val="left" w:pos="420" w:leader="none"/>
      </w:tabs>
    </w:pPr>
    <w:rPr>
      <w:sz w:val="24"/>
    </w:rPr>
  </w:style>
  <w:style w:type="paragraph" w:styleId="1105" w:customStyle="1">
    <w:name w:val="xl28"/>
    <w:basedOn w:val="849"/>
    <w:uiPriority w:val="0"/>
    <w:qFormat/>
    <w:pPr>
      <w:jc w:val="left"/>
      <w:spacing w:before="100" w:beforeAutospacing="1" w:after="100" w:afterAutospacing="1"/>
      <w:widowControl/>
    </w:pPr>
    <w:rPr>
      <w:sz w:val="24"/>
    </w:rPr>
  </w:style>
  <w:style w:type="paragraph" w:styleId="1106" w:customStyle="1">
    <w:name w:val="样式 标题 1 + (西文) 宋体 小四"/>
    <w:basedOn w:val="850"/>
    <w:uiPriority w:val="0"/>
    <w:qFormat/>
    <w:pPr>
      <w:outlineLvl w:val="9"/>
    </w:pPr>
    <w:rPr>
      <w:rFonts w:ascii="宋体" w:hAnsi="宋体" w:eastAsia="宋体"/>
      <w:sz w:val="24"/>
    </w:rPr>
  </w:style>
  <w:style w:type="paragraph" w:styleId="1107" w:customStyle="1">
    <w:name w:val="xl49"/>
    <w:basedOn w:val="84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108" w:customStyle="1">
    <w:name w:val="表文字"/>
    <w:uiPriority w:val="0"/>
    <w:qFormat/>
    <w:rPr>
      <w:rFonts w:ascii="宋体" w:hAnsi="Times New Roman" w:eastAsia="宋体" w:cs="Times New Roman"/>
      <w:lang w:val="en-US" w:eastAsia="zh-CN" w:bidi="ar-SA"/>
    </w:rPr>
  </w:style>
  <w:style w:type="paragraph" w:styleId="1109" w:customStyle="1">
    <w:name w:val="正文(首行缩进)"/>
    <w:uiPriority w:val="0"/>
    <w:qFormat/>
    <w:pPr>
      <w:ind w:firstLine="420"/>
      <w:jc w:val="both"/>
      <w:spacing w:line="360" w:lineRule="auto"/>
    </w:pPr>
    <w:rPr>
      <w:rFonts w:ascii="宋体" w:hAnsi="宋体" w:eastAsia="宋体" w:cs="Times New Roman"/>
      <w:sz w:val="24"/>
      <w:szCs w:val="24"/>
      <w:lang w:val="en-US" w:eastAsia="zh-CN" w:bidi="ar-SA"/>
    </w:rPr>
  </w:style>
  <w:style w:type="paragraph" w:styleId="1110" w:customStyle="1">
    <w:name w:val="Ｃ"/>
    <w:basedOn w:val="849"/>
    <w:uiPriority w:val="0"/>
    <w:qFormat/>
    <w:pPr>
      <w:ind w:right="210"/>
      <w:jc w:val="center"/>
      <w:keepNext/>
      <w:spacing w:line="0" w:lineRule="atLeast"/>
      <w:widowControl/>
    </w:pPr>
    <w:rPr>
      <w:rFonts w:ascii="宋体"/>
      <w:sz w:val="16"/>
      <w:szCs w:val="20"/>
    </w:rPr>
  </w:style>
  <w:style w:type="paragraph" w:styleId="1111" w:customStyle="1">
    <w:name w:val="6"/>
    <w:basedOn w:val="849"/>
    <w:next w:val="871"/>
    <w:uiPriority w:val="0"/>
    <w:qFormat/>
    <w:pPr>
      <w:spacing w:after="120"/>
    </w:pPr>
  </w:style>
  <w:style w:type="paragraph" w:styleId="1112" w:customStyle="1">
    <w:name w:val="样式 标题4 + &amp;#23435.&amp;#20307. 五号 段前: 自动 段后: 自动"/>
    <w:basedOn w:val="861"/>
    <w:uiPriority w:val="0"/>
    <w:qFormat/>
    <w:pPr>
      <w:ind w:firstLine="200"/>
      <w:spacing w:line="360" w:lineRule="auto"/>
      <w:widowControl/>
    </w:pPr>
    <w:rPr>
      <w:rFonts w:ascii="&amp;#23435;&amp;#20307;" w:hAnsi="&amp;#23435;&amp;#20307;" w:eastAsia="宋体"/>
      <w:color w:val="000000"/>
    </w:rPr>
  </w:style>
  <w:style w:type="paragraph" w:styleId="1113" w:customStyle="1">
    <w:name w:val="_Style 50"/>
    <w:basedOn w:val="849"/>
    <w:next w:val="876"/>
    <w:uiPriority w:val="0"/>
    <w:qFormat/>
    <w:pPr>
      <w:spacing w:line="360" w:lineRule="auto"/>
    </w:pPr>
    <w:rPr>
      <w:rFonts w:ascii="宋体" w:hAnsi="Courier New"/>
      <w:szCs w:val="20"/>
    </w:rPr>
  </w:style>
  <w:style w:type="paragraph" w:styleId="1114" w:customStyle="1">
    <w:name w:val="_Style 265"/>
    <w:uiPriority w:val="99"/>
    <w:semiHidden/>
    <w:qFormat/>
    <w:rPr>
      <w:rFonts w:ascii="Times New Roman" w:hAnsi="Times New Roman" w:eastAsia="宋体" w:cs="Times New Roman"/>
      <w:sz w:val="21"/>
      <w:szCs w:val="24"/>
      <w:lang w:val="en-US" w:eastAsia="zh-CN" w:bidi="ar-SA"/>
    </w:rPr>
  </w:style>
  <w:style w:type="paragraph" w:styleId="1115" w:customStyle="1">
    <w:name w:val="font6"/>
    <w:basedOn w:val="849"/>
    <w:uiPriority w:val="0"/>
    <w:qFormat/>
    <w:pPr>
      <w:jc w:val="left"/>
      <w:spacing w:before="100" w:beforeAutospacing="1" w:after="100" w:afterAutospacing="1"/>
      <w:widowControl/>
    </w:pPr>
    <w:rPr>
      <w:rFonts w:hint="eastAsia" w:ascii="宋体" w:hAnsi="宋体"/>
      <w:sz w:val="18"/>
      <w:szCs w:val="18"/>
    </w:rPr>
  </w:style>
  <w:style w:type="paragraph" w:styleId="1116" w:customStyle="1">
    <w:name w:val="段落缩进2 小四"/>
    <w:basedOn w:val="849"/>
    <w:uiPriority w:val="0"/>
    <w:qFormat/>
    <w:pPr>
      <w:ind w:firstLine="480"/>
      <w:spacing w:line="360" w:lineRule="auto"/>
      <w:tabs>
        <w:tab w:val="left" w:pos="1800" w:leader="none"/>
      </w:tabs>
    </w:pPr>
    <w:rPr>
      <w:rFonts w:ascii="宋体" w:hAnsi="宋体"/>
      <w:sz w:val="24"/>
    </w:rPr>
  </w:style>
  <w:style w:type="paragraph" w:styleId="1117" w:customStyle="1">
    <w:name w:val="正文文字"/>
    <w:basedOn w:val="849"/>
    <w:uiPriority w:val="0"/>
    <w:qFormat/>
    <w:pPr>
      <w:spacing w:line="300" w:lineRule="auto"/>
    </w:pPr>
    <w:rPr>
      <w:szCs w:val="20"/>
    </w:rPr>
  </w:style>
  <w:style w:type="paragraph" w:styleId="1118" w:customStyle="1">
    <w:name w:val="chen"/>
    <w:basedOn w:val="889"/>
    <w:uiPriority w:val="0"/>
    <w:qFormat/>
    <w:pPr>
      <w:ind w:left="0" w:right="26" w:firstLine="480"/>
      <w:jc w:val="left"/>
      <w:spacing w:after="0"/>
      <w:tabs>
        <w:tab w:val="left" w:pos="7440" w:leader="none"/>
      </w:tabs>
    </w:pPr>
    <w:rPr>
      <w:rFonts w:ascii="楷体_GB2312" w:eastAsia="楷体_GB2312"/>
      <w:spacing w:val="4"/>
      <w:sz w:val="24"/>
      <w:szCs w:val="20"/>
    </w:rPr>
  </w:style>
  <w:style w:type="paragraph" w:styleId="1119" w:customStyle="1">
    <w:name w:val="样式 标题 5H5h5Second Subheadingdashdsdddash1ds1dd1dash2d..."/>
    <w:basedOn w:val="854"/>
    <w:uiPriority w:val="0"/>
    <w:qFormat/>
    <w:pPr>
      <w:keepLines w:val="0"/>
      <w:keepNext w:val="0"/>
      <w:spacing w:line="360" w:lineRule="auto"/>
      <w:tabs>
        <w:tab w:val="left" w:pos="1800" w:leader="none"/>
      </w:tabs>
    </w:pPr>
    <w:rPr>
      <w:rFonts w:ascii="黑体" w:hAnsi="Times New Roman" w:eastAsia="黑体" w:cs="宋体"/>
      <w:sz w:val="24"/>
      <w:szCs w:val="20"/>
    </w:rPr>
  </w:style>
  <w:style w:type="paragraph" w:styleId="1120" w:customStyle="1">
    <w:name w:val="t14black"/>
    <w:basedOn w:val="849"/>
    <w:uiPriority w:val="0"/>
    <w:qFormat/>
    <w:pPr>
      <w:jc w:val="left"/>
      <w:spacing w:before="100" w:beforeAutospacing="1" w:after="100" w:afterAutospacing="1"/>
      <w:widowControl/>
    </w:pPr>
    <w:rPr>
      <w:rFonts w:ascii="宋体" w:hAnsi="宋体"/>
      <w:sz w:val="24"/>
    </w:rPr>
  </w:style>
  <w:style w:type="paragraph" w:styleId="1121" w:customStyle="1">
    <w:name w:val="纯文本2"/>
    <w:basedOn w:val="849"/>
    <w:uiPriority w:val="0"/>
    <w:qFormat/>
    <w:rPr>
      <w:rFonts w:hint="eastAsia" w:ascii="宋体" w:hAnsi="Courier New" w:eastAsia="楷体_GB2312"/>
      <w:sz w:val="28"/>
      <w:szCs w:val="20"/>
    </w:rPr>
  </w:style>
  <w:style w:type="paragraph" w:styleId="1122" w:customStyle="1">
    <w:name w:val="font8"/>
    <w:basedOn w:val="849"/>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123"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124" w:customStyle="1">
    <w:name w:val="xl76"/>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b/>
      <w:bCs/>
      <w:color w:val="000000"/>
      <w:sz w:val="24"/>
    </w:rPr>
  </w:style>
  <w:style w:type="paragraph" w:styleId="1125" w:customStyle="1">
    <w:name w:val="def正文"/>
    <w:basedOn w:val="871"/>
    <w:uiPriority w:val="0"/>
    <w:qFormat/>
    <w:pPr>
      <w:ind w:firstLine="562"/>
      <w:jc w:val="both"/>
      <w:spacing w:line="360" w:lineRule="auto"/>
      <w:widowControl/>
    </w:pPr>
    <w:rPr>
      <w:rFonts w:ascii="楷体_GB2312" w:eastAsia="楷体_GB2312"/>
      <w:b/>
      <w:position w:val="0"/>
      <w:sz w:val="28"/>
      <w:szCs w:val="28"/>
    </w:rPr>
  </w:style>
  <w:style w:type="paragraph" w:styleId="1126" w:customStyle="1">
    <w:name w:val="列出段落1"/>
    <w:basedOn w:val="849"/>
    <w:uiPriority w:val="34"/>
    <w:qFormat/>
    <w:pPr>
      <w:ind w:firstLine="420"/>
    </w:pPr>
    <w:rPr>
      <w:rFonts w:ascii="宋体" w:hAnsi="宋体"/>
      <w:sz w:val="24"/>
    </w:rPr>
  </w:style>
  <w:style w:type="paragraph" w:styleId="1127" w:customStyle="1">
    <w:name w:val="xl59"/>
    <w:basedOn w:val="849"/>
    <w:uiPriority w:val="0"/>
    <w:qFormat/>
    <w:pPr>
      <w:jc w:val="center"/>
      <w:spacing w:before="100" w:beforeAutospacing="1" w:after="100" w:afterAutospacing="1"/>
      <w:widowControl/>
      <w:pBdr>
        <w:left w:val="single" w:color="auto" w:sz="8" w:space="0"/>
        <w:right w:val="single" w:color="auto" w:sz="8" w:space="0"/>
      </w:pBdr>
    </w:pPr>
    <w:rPr>
      <w:rFonts w:ascii="Arial Unicode MS" w:hAnsi="Arial Unicode MS" w:eastAsia="Arial Unicode MS"/>
      <w:sz w:val="24"/>
    </w:rPr>
  </w:style>
  <w:style w:type="paragraph" w:styleId="1128" w:customStyle="1">
    <w:name w:val="xl39"/>
    <w:basedOn w:val="849"/>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1129" w:customStyle="1">
    <w:name w:val="xl72"/>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1130" w:customStyle="1">
    <w:name w:val="样式 目录 4 +"/>
    <w:basedOn w:val="884"/>
    <w:uiPriority w:val="0"/>
    <w:qFormat/>
    <w:pPr>
      <w:ind w:left="200" w:firstLine="400"/>
      <w:jc w:val="left"/>
      <w:tabs>
        <w:tab w:val="right" w:pos="8302" w:leader="dot"/>
      </w:tabs>
    </w:pPr>
    <w:rPr>
      <w:rFonts w:ascii="Times New Roman" w:hAnsi="Times New Roman"/>
      <w:sz w:val="24"/>
      <w:szCs w:val="20"/>
    </w:rPr>
  </w:style>
  <w:style w:type="paragraph" w:styleId="1131" w:customStyle="1">
    <w:name w:val="标头1"/>
    <w:basedOn w:val="852"/>
    <w:uiPriority w:val="0"/>
    <w:qFormat/>
    <w:pPr>
      <w:spacing w:before="120" w:after="80" w:line="240" w:lineRule="auto"/>
    </w:pPr>
    <w:rPr>
      <w:rFonts w:eastAsia="黑体"/>
      <w:b w:val="0"/>
      <w:bCs w:val="0"/>
      <w:sz w:val="28"/>
      <w:szCs w:val="20"/>
    </w:rPr>
  </w:style>
  <w:style w:type="paragraph" w:styleId="1132" w:customStyle="1">
    <w:name w:val="正文1"/>
    <w:basedOn w:val="849"/>
    <w:next w:val="849"/>
    <w:uiPriority w:val="0"/>
    <w:qFormat/>
    <w:pPr>
      <w:ind w:left="420" w:firstLine="527"/>
      <w:spacing w:before="120" w:line="360" w:lineRule="auto"/>
    </w:pPr>
    <w:rPr>
      <w:rFonts w:ascii="宋体" w:hAnsi="宋体"/>
    </w:rPr>
  </w:style>
  <w:style w:type="paragraph" w:styleId="1133" w:customStyle="1">
    <w:name w:val="tytytyty"/>
    <w:basedOn w:val="849"/>
    <w:uiPriority w:val="0"/>
    <w:qFormat/>
    <w:pPr>
      <w:ind w:left="359" w:firstLine="480"/>
      <w:spacing w:line="360" w:lineRule="auto"/>
    </w:pPr>
    <w:rPr>
      <w:sz w:val="24"/>
      <w:lang w:eastAsia="ar-SA"/>
    </w:rPr>
  </w:style>
  <w:style w:type="paragraph" w:styleId="1134" w:customStyle="1">
    <w:name w:val="notice2"/>
    <w:basedOn w:val="849"/>
    <w:uiPriority w:val="0"/>
    <w:qFormat/>
    <w:pPr>
      <w:jc w:val="left"/>
      <w:spacing w:after="150"/>
      <w:widowControl/>
    </w:pPr>
    <w:rPr>
      <w:rFonts w:ascii="宋体" w:hAnsi="宋体" w:cs="宋体"/>
      <w:color w:val="339900"/>
      <w:sz w:val="24"/>
    </w:rPr>
  </w:style>
  <w:style w:type="paragraph" w:styleId="1135" w:customStyle="1">
    <w:name w:val="摘要"/>
    <w:basedOn w:val="849"/>
    <w:next w:val="851"/>
    <w:uiPriority w:val="0"/>
    <w:qFormat/>
    <w:pPr>
      <w:spacing w:line="360" w:lineRule="auto"/>
    </w:pPr>
    <w:rPr>
      <w:rFonts w:eastAsia="黑体"/>
      <w:sz w:val="24"/>
      <w:szCs w:val="20"/>
    </w:rPr>
  </w:style>
  <w:style w:type="paragraph" w:styleId="1136" w:customStyle="1">
    <w:name w:val="xl40"/>
    <w:basedOn w:val="849"/>
    <w:uiPriority w:val="0"/>
    <w:qFormat/>
    <w:pPr>
      <w:jc w:val="left"/>
      <w:spacing w:before="100" w:beforeAutospacing="1" w:after="100" w:afterAutospacing="1"/>
      <w:widowControl/>
      <w:pBdr>
        <w:bottom w:val="single" w:color="auto" w:sz="4" w:space="0"/>
      </w:pBdr>
    </w:pPr>
    <w:rPr>
      <w:sz w:val="24"/>
    </w:rPr>
  </w:style>
  <w:style w:type="paragraph" w:styleId="1137" w:customStyle="1">
    <w:name w:val="para1"/>
    <w:basedOn w:val="849"/>
    <w:uiPriority w:val="0"/>
    <w:qFormat/>
    <w:pPr>
      <w:jc w:val="left"/>
      <w:spacing w:before="100" w:beforeAutospacing="1" w:after="100" w:afterAutospacing="1"/>
      <w:widowControl/>
    </w:pPr>
    <w:rPr>
      <w:rFonts w:ascii="宋体" w:hAnsi="宋体" w:cs="宋体"/>
      <w:sz w:val="24"/>
    </w:rPr>
  </w:style>
  <w:style w:type="paragraph" w:styleId="1138" w:customStyle="1">
    <w:name w:val="font0"/>
    <w:basedOn w:val="849"/>
    <w:uiPriority w:val="0"/>
    <w:qFormat/>
    <w:pPr>
      <w:jc w:val="left"/>
      <w:spacing w:before="100" w:beforeAutospacing="1" w:after="100" w:afterAutospacing="1"/>
      <w:widowControl/>
    </w:pPr>
    <w:rPr>
      <w:rFonts w:hint="eastAsia" w:ascii="宋体" w:hAnsi="宋体"/>
      <w:sz w:val="24"/>
    </w:rPr>
  </w:style>
  <w:style w:type="paragraph" w:styleId="1139" w:customStyle="1">
    <w:name w:val="xl51"/>
    <w:basedOn w:val="849"/>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140" w:customStyle="1">
    <w:name w:val="样式6"/>
    <w:basedOn w:val="852"/>
    <w:uiPriority w:val="0"/>
    <w:qFormat/>
    <w:pPr>
      <w:ind w:left="567" w:hanging="567"/>
      <w:jc w:val="left"/>
      <w:spacing w:before="240" w:after="240" w:line="345" w:lineRule="auto"/>
      <w:tabs>
        <w:tab w:val="left" w:pos="567" w:leader="none"/>
      </w:tabs>
    </w:pPr>
    <w:rPr>
      <w:b w:val="0"/>
      <w:bCs w:val="0"/>
      <w:sz w:val="30"/>
      <w:szCs w:val="30"/>
    </w:rPr>
  </w:style>
  <w:style w:type="paragraph" w:styleId="1141" w:customStyle="1">
    <w:name w:val="纯文本11"/>
    <w:basedOn w:val="849"/>
    <w:uiPriority w:val="0"/>
    <w:qFormat/>
    <w:pPr>
      <w:jc w:val="left"/>
      <w:widowControl/>
    </w:pPr>
    <w:rPr>
      <w:rFonts w:ascii="宋体" w:hAnsi="Courier New" w:eastAsia="楷体_GB2312"/>
      <w:sz w:val="26"/>
      <w:szCs w:val="20"/>
    </w:rPr>
  </w:style>
  <w:style w:type="paragraph" w:styleId="1142" w:customStyle="1">
    <w:name w:val="xl54"/>
    <w:basedOn w:val="849"/>
    <w:uiPriority w:val="0"/>
    <w:qFormat/>
    <w:pPr>
      <w:jc w:val="center"/>
      <w:spacing w:before="100" w:beforeAutospacing="1" w:after="100" w:afterAutospacing="1"/>
      <w:widowControl/>
    </w:pPr>
    <w:rPr>
      <w:rFonts w:hint="eastAsia" w:ascii="隶书" w:hAnsi="宋体" w:eastAsia="隶书"/>
      <w:sz w:val="48"/>
      <w:szCs w:val="48"/>
    </w:rPr>
  </w:style>
  <w:style w:type="paragraph" w:styleId="1143" w:customStyle="1">
    <w:name w:val="style1style2"/>
    <w:basedOn w:val="849"/>
    <w:uiPriority w:val="0"/>
    <w:qFormat/>
    <w:pPr>
      <w:jc w:val="left"/>
      <w:spacing w:before="100" w:beforeAutospacing="1" w:after="100" w:afterAutospacing="1"/>
      <w:widowControl/>
    </w:pPr>
    <w:rPr>
      <w:rFonts w:ascii="宋体" w:hAnsi="宋体" w:cs="宋体"/>
      <w:sz w:val="24"/>
    </w:rPr>
  </w:style>
  <w:style w:type="paragraph" w:styleId="1144" w:customStyle="1">
    <w:name w:val="xl29"/>
    <w:basedOn w:val="849"/>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145" w:customStyle="1">
    <w:name w:val="小标题 1"/>
    <w:basedOn w:val="849"/>
    <w:uiPriority w:val="0"/>
    <w:qFormat/>
    <w:pPr>
      <w:spacing w:line="360" w:lineRule="atLeast"/>
    </w:pPr>
    <w:rPr>
      <w:rFonts w:ascii="文鼎粗黑" w:eastAsia="文鼎粗黑"/>
      <w:sz w:val="22"/>
      <w:szCs w:val="20"/>
    </w:rPr>
  </w:style>
  <w:style w:type="paragraph" w:styleId="1146" w:customStyle="1">
    <w:name w:val="Char1"/>
    <w:basedOn w:val="849"/>
    <w:uiPriority w:val="0"/>
    <w:qFormat/>
    <w:pPr>
      <w:jc w:val="left"/>
      <w:spacing w:after="160" w:line="240" w:lineRule="exact"/>
      <w:widowControl/>
    </w:pPr>
    <w:rPr>
      <w:rFonts w:ascii="Verdana" w:hAnsi="Verdana"/>
      <w:sz w:val="20"/>
      <w:szCs w:val="20"/>
      <w:lang w:eastAsia="en-US"/>
    </w:rPr>
  </w:style>
  <w:style w:type="paragraph" w:styleId="1147" w:customStyle="1">
    <w:name w:val="样式 样式 标题 4H4Ref Heading 1rh1Heading sqlsect 1.2.3.4h4PIM 4b... +..."/>
    <w:basedOn w:val="849"/>
    <w:uiPriority w:val="0"/>
    <w:qFormat/>
    <w:pPr>
      <w:keepNext/>
      <w:spacing w:before="360" w:after="240" w:line="300" w:lineRule="auto"/>
      <w:tabs>
        <w:tab w:val="left" w:pos="3085" w:leader="none"/>
      </w:tabs>
      <w:outlineLvl w:val="3"/>
    </w:pPr>
    <w:rPr>
      <w:rFonts w:ascii="宋体" w:hAnsi="宋体"/>
      <w:b/>
      <w:szCs w:val="20"/>
    </w:rPr>
  </w:style>
  <w:style w:type="paragraph" w:styleId="1148" w:customStyle="1">
    <w:name w:val="普文W"/>
    <w:basedOn w:val="876"/>
    <w:uiPriority w:val="0"/>
    <w:qFormat/>
    <w:pPr>
      <w:spacing w:before="120" w:after="120" w:line="360" w:lineRule="auto"/>
    </w:pPr>
    <w:rPr>
      <w:rFonts w:eastAsia="宋体"/>
      <w:sz w:val="24"/>
    </w:rPr>
  </w:style>
  <w:style w:type="paragraph" w:styleId="1149" w:customStyle="1">
    <w:name w:val="样式 样式 样式 标题 3sect1.2.3h3H3l3CTl3+toc 3heading 3Sub-section Tit....."/>
    <w:basedOn w:val="1150"/>
    <w:uiPriority w:val="0"/>
    <w:qFormat/>
    <w:pPr>
      <w:spacing w:before="468" w:after="312"/>
      <w:tabs>
        <w:tab w:val="left" w:pos="1800" w:leader="none"/>
      </w:tabs>
    </w:pPr>
  </w:style>
  <w:style w:type="paragraph" w:styleId="1150" w:customStyle="1">
    <w:name w:val="样式 样式 标题 3sect1.2.3h3H3l3CTl3+toc 3heading 3Sub-section Tit... +..."/>
    <w:basedOn w:val="849"/>
    <w:uiPriority w:val="0"/>
    <w:qFormat/>
    <w:pPr>
      <w:spacing w:line="412" w:lineRule="auto"/>
      <w:tabs>
        <w:tab w:val="left" w:pos="1800" w:leader="none"/>
      </w:tabs>
      <w:outlineLvl w:val="2"/>
    </w:pPr>
    <w:rPr>
      <w:rFonts w:eastAsia="黑体" w:cs="宋体"/>
      <w:b/>
      <w:bCs/>
      <w:sz w:val="30"/>
      <w:szCs w:val="20"/>
    </w:rPr>
  </w:style>
  <w:style w:type="paragraph" w:styleId="1151" w:customStyle="1">
    <w:name w:val="样式 样式 首行缩进:  2 字符 + 首行缩进:  2 字符"/>
    <w:basedOn w:val="849"/>
    <w:uiPriority w:val="0"/>
    <w:qFormat/>
    <w:pPr>
      <w:ind w:firstLine="420"/>
      <w:spacing w:line="360" w:lineRule="auto"/>
      <w:tabs>
        <w:tab w:val="left" w:pos="1800" w:leader="none"/>
      </w:tabs>
    </w:pPr>
    <w:rPr>
      <w:rFonts w:cs="宋体"/>
      <w:sz w:val="24"/>
      <w:szCs w:val="20"/>
    </w:rPr>
  </w:style>
  <w:style w:type="paragraph" w:styleId="1152" w:customStyle="1">
    <w:name w:val="xl37"/>
    <w:basedOn w:val="84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53" w:customStyle="1">
    <w:name w:val="华宇段落1 Char"/>
    <w:basedOn w:val="849"/>
    <w:uiPriority w:val="0"/>
    <w:qFormat/>
    <w:pPr>
      <w:ind w:firstLine="200"/>
      <w:spacing w:line="360" w:lineRule="auto"/>
    </w:pPr>
    <w:rPr>
      <w:sz w:val="24"/>
      <w:szCs w:val="20"/>
    </w:rPr>
  </w:style>
  <w:style w:type="paragraph" w:styleId="1154" w:customStyle="1">
    <w:name w:val="xl77"/>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155" w:customStyle="1">
    <w:name w:val="标题 4宋体"/>
    <w:basedOn w:val="853"/>
    <w:uiPriority w:val="0"/>
    <w:qFormat/>
    <w:pPr>
      <w:jc w:val="left"/>
      <w:keepLines w:val="0"/>
      <w:spacing w:before="0" w:after="0" w:line="360" w:lineRule="auto"/>
    </w:pPr>
    <w:rPr>
      <w:rFonts w:ascii="宋体" w:hAnsi="宋体"/>
      <w:color w:val="000000"/>
      <w:sz w:val="24"/>
      <w:szCs w:val="20"/>
    </w:rPr>
  </w:style>
  <w:style w:type="paragraph" w:styleId="1156" w:customStyle="1">
    <w:name w:val="body4"/>
    <w:basedOn w:val="849"/>
    <w:next w:val="854"/>
    <w:uiPriority w:val="0"/>
    <w:qFormat/>
    <w:pPr>
      <w:ind w:left="3960" w:firstLine="22"/>
      <w:jc w:val="left"/>
      <w:widowControl/>
    </w:pPr>
    <w:rPr>
      <w:rFonts w:ascii="仿宋_GB2312" w:eastAsia="仿宋_GB2312"/>
      <w:sz w:val="28"/>
      <w:szCs w:val="20"/>
    </w:rPr>
  </w:style>
  <w:style w:type="paragraph" w:styleId="1157" w:customStyle="1">
    <w:name w:val="公司名称"/>
    <w:basedOn w:val="849"/>
    <w:uiPriority w:val="0"/>
    <w:qFormat/>
    <w:pPr>
      <w:jc w:val="center"/>
      <w:spacing w:line="360" w:lineRule="auto"/>
      <w:tabs>
        <w:tab w:val="left" w:pos="540" w:leader="none"/>
      </w:tabs>
    </w:pPr>
    <w:rPr>
      <w:rFonts w:eastAsia="黑体"/>
      <w:b/>
      <w:sz w:val="32"/>
      <w:szCs w:val="48"/>
    </w:rPr>
  </w:style>
  <w:style w:type="paragraph" w:styleId="1158" w:customStyle="1">
    <w:name w:val="南通方案正文"/>
    <w:basedOn w:val="849"/>
    <w:uiPriority w:val="0"/>
    <w:qFormat/>
    <w:pPr>
      <w:ind w:firstLine="480"/>
      <w:spacing w:line="360" w:lineRule="auto"/>
    </w:pPr>
    <w:rPr>
      <w:rFonts w:cs="宋体"/>
      <w:sz w:val="24"/>
      <w:szCs w:val="20"/>
    </w:rPr>
  </w:style>
  <w:style w:type="paragraph" w:styleId="1159" w:customStyle="1">
    <w:name w:val="pa-1"/>
    <w:basedOn w:val="849"/>
    <w:uiPriority w:val="0"/>
    <w:qFormat/>
    <w:pPr>
      <w:jc w:val="left"/>
      <w:spacing w:before="150" w:after="150"/>
      <w:widowControl/>
    </w:pPr>
    <w:rPr>
      <w:rFonts w:ascii="宋体" w:hAnsi="宋体" w:cs="宋体"/>
      <w:sz w:val="24"/>
    </w:rPr>
  </w:style>
  <w:style w:type="paragraph" w:styleId="1160" w:customStyle="1">
    <w:name w:val="列项——（一级）"/>
    <w:uiPriority w:val="0"/>
    <w:qFormat/>
    <w:pPr>
      <w:ind w:left="420" w:hanging="420"/>
      <w:jc w:val="both"/>
      <w:widowControl w:val="off"/>
      <w:tabs>
        <w:tab w:val="left" w:pos="420" w:leader="none"/>
        <w:tab w:val="left" w:pos="900" w:leader="none"/>
      </w:tabs>
    </w:pPr>
    <w:rPr>
      <w:rFonts w:ascii="宋体" w:hAnsi="Times New Roman" w:eastAsia="宋体" w:cs="Times New Roman"/>
      <w:sz w:val="21"/>
      <w:lang w:val="en-US" w:eastAsia="zh-CN" w:bidi="ar-SA"/>
    </w:rPr>
  </w:style>
  <w:style w:type="paragraph" w:styleId="1161" w:customStyle="1">
    <w:name w:val="xl70"/>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2" w:customStyle="1">
    <w:name w:val="样式 标题 5 + 加粗 左侧:  0 厘米 悬挂缩进: 10.08 字符 行距: 1.5 倍行距"/>
    <w:basedOn w:val="854"/>
    <w:uiPriority w:val="0"/>
    <w:qFormat/>
    <w:pPr>
      <w:ind w:left="1008" w:hanging="1008"/>
      <w:spacing w:before="120" w:after="120" w:line="360" w:lineRule="auto"/>
    </w:pPr>
    <w:rPr>
      <w:rFonts w:ascii="Arial" w:hAnsi="Arial" w:eastAsia="黑体"/>
      <w:b w:val="0"/>
      <w:bCs w:val="0"/>
      <w:sz w:val="24"/>
      <w:szCs w:val="20"/>
    </w:rPr>
  </w:style>
  <w:style w:type="paragraph" w:styleId="1163" w:customStyle="1">
    <w:name w:val="默认段落字体 Para Char Char Char Char Char Char Char"/>
    <w:basedOn w:val="849"/>
    <w:uiPriority w:val="0"/>
    <w:qFormat/>
    <w:rPr>
      <w:rFonts w:ascii="Tahoma" w:hAnsi="Tahoma"/>
      <w:sz w:val="24"/>
      <w:szCs w:val="20"/>
    </w:rPr>
  </w:style>
  <w:style w:type="paragraph" w:styleId="1164" w:customStyle="1">
    <w:name w:val="Char2"/>
    <w:basedOn w:val="849"/>
    <w:uiPriority w:val="0"/>
    <w:qFormat/>
    <w:rPr>
      <w:rFonts w:ascii="Tahoma" w:hAnsi="Tahoma"/>
      <w:sz w:val="24"/>
      <w:szCs w:val="20"/>
    </w:rPr>
  </w:style>
  <w:style w:type="paragraph" w:styleId="1165" w:customStyle="1">
    <w:name w:val="xl68"/>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1166" w:customStyle="1">
    <w:name w:val="样式 宋体 四号 行距: 固定值 25 磅1"/>
    <w:basedOn w:val="849"/>
    <w:uiPriority w:val="0"/>
    <w:qFormat/>
    <w:pPr>
      <w:ind w:left="960" w:hanging="960"/>
      <w:spacing w:line="500" w:lineRule="exact"/>
      <w:tabs>
        <w:tab w:val="left" w:pos="720" w:leader="none"/>
        <w:tab w:val="left" w:pos="960" w:leader="none"/>
      </w:tabs>
    </w:pPr>
    <w:rPr>
      <w:rFonts w:hAnsi="宋体" w:cs="宋体"/>
      <w:sz w:val="28"/>
      <w:szCs w:val="20"/>
    </w:rPr>
  </w:style>
  <w:style w:type="paragraph" w:styleId="1167" w:customStyle="1">
    <w:name w:val="xl33"/>
    <w:basedOn w:val="849"/>
    <w:uiPriority w:val="0"/>
    <w:qFormat/>
    <w:pPr>
      <w:jc w:val="center"/>
      <w:spacing w:before="100" w:beforeAutospacing="1" w:after="100" w:afterAutospacing="1"/>
      <w:widowControl/>
    </w:pPr>
    <w:rPr>
      <w:sz w:val="24"/>
    </w:rPr>
  </w:style>
  <w:style w:type="paragraph" w:styleId="1168" w:customStyle="1">
    <w:name w:val="有符号正文"/>
    <w:basedOn w:val="849"/>
    <w:uiPriority w:val="0"/>
    <w:qFormat/>
    <w:pPr>
      <w:ind w:firstLine="200"/>
      <w:spacing w:line="400" w:lineRule="exact"/>
    </w:pPr>
    <w:rPr>
      <w:rFonts w:ascii="Arial" w:hAnsi="Arial"/>
    </w:rPr>
  </w:style>
  <w:style w:type="paragraph" w:styleId="1169" w:customStyle="1">
    <w:name w:val="_Style 104"/>
    <w:basedOn w:val="849"/>
    <w:uiPriority w:val="0"/>
    <w:qFormat/>
    <w:pPr>
      <w:spacing w:after="160" w:line="240" w:lineRule="exact"/>
    </w:pPr>
    <w:rPr>
      <w:szCs w:val="20"/>
    </w:rPr>
  </w:style>
  <w:style w:type="paragraph" w:styleId="1170" w:customStyle="1">
    <w:name w:val="正文缩进2"/>
    <w:basedOn w:val="849"/>
    <w:uiPriority w:val="0"/>
    <w:qFormat/>
    <w:pPr>
      <w:ind w:firstLine="480"/>
      <w:spacing w:line="360" w:lineRule="auto"/>
    </w:pPr>
    <w:rPr>
      <w:sz w:val="24"/>
      <w:szCs w:val="20"/>
    </w:rPr>
  </w:style>
  <w:style w:type="paragraph" w:styleId="1171" w:customStyle="1">
    <w:name w:val="正文段"/>
    <w:basedOn w:val="849"/>
    <w:uiPriority w:val="0"/>
    <w:qFormat/>
    <w:pPr>
      <w:ind w:firstLine="454"/>
      <w:spacing w:after="240" w:line="360" w:lineRule="atLeast"/>
      <w:widowControl/>
    </w:pPr>
    <w:rPr>
      <w:rFonts w:ascii="宋体"/>
      <w:sz w:val="24"/>
      <w:szCs w:val="20"/>
    </w:rPr>
  </w:style>
  <w:style w:type="paragraph" w:styleId="1172">
    <w:name w:val="List Paragraph"/>
    <w:basedOn w:val="849"/>
    <w:link w:val="1173"/>
    <w:uiPriority w:val="34"/>
    <w:qFormat/>
    <w:pPr>
      <w:ind w:firstLine="420"/>
    </w:pPr>
    <w:rPr>
      <w:rFonts w:ascii="Calibri" w:hAnsi="Calibri"/>
      <w:szCs w:val="22"/>
    </w:rPr>
  </w:style>
  <w:style w:type="character" w:styleId="1173" w:customStyle="1">
    <w:name w:val="列表段落 字符"/>
    <w:link w:val="1172"/>
    <w:uiPriority w:val="34"/>
    <w:qFormat/>
    <w:rPr>
      <w:rFonts w:ascii="Calibri" w:hAnsi="Calibri"/>
      <w:sz w:val="21"/>
      <w:szCs w:val="22"/>
    </w:rPr>
  </w:style>
  <w:style w:type="paragraph" w:styleId="1174" w:customStyle="1">
    <w:name w:val="xl43"/>
    <w:basedOn w:val="849"/>
    <w:uiPriority w:val="0"/>
    <w:qFormat/>
    <w:pPr>
      <w:jc w:val="center"/>
      <w:spacing w:before="100" w:beforeAutospacing="1" w:after="100" w:afterAutospacing="1"/>
      <w:widowControl/>
    </w:pPr>
    <w:rPr>
      <w:rFonts w:ascii="宋体" w:hAnsi="宋体"/>
      <w:b/>
      <w:bCs/>
      <w:sz w:val="32"/>
      <w:szCs w:val="32"/>
    </w:rPr>
  </w:style>
  <w:style w:type="paragraph" w:styleId="1175" w:customStyle="1">
    <w:name w:val="xl66"/>
    <w:basedOn w:val="84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176" w:customStyle="1">
    <w:name w:val="font9"/>
    <w:basedOn w:val="849"/>
    <w:uiPriority w:val="0"/>
    <w:qFormat/>
    <w:pPr>
      <w:jc w:val="left"/>
      <w:spacing w:before="100" w:beforeAutospacing="1" w:after="100" w:afterAutospacing="1"/>
      <w:widowControl/>
    </w:pPr>
    <w:rPr>
      <w:rFonts w:ascii="宋体" w:hAnsi="宋体" w:cs="宋体"/>
      <w:color w:val="000000"/>
      <w:sz w:val="18"/>
      <w:szCs w:val="18"/>
    </w:rPr>
  </w:style>
  <w:style w:type="paragraph" w:styleId="1177" w:customStyle="1">
    <w:name w:val="次小点说明"/>
    <w:basedOn w:val="849"/>
    <w:uiPriority w:val="0"/>
    <w:qFormat/>
    <w:pPr>
      <w:ind w:left="625" w:hanging="425"/>
      <w:spacing w:line="360" w:lineRule="auto"/>
      <w:tabs>
        <w:tab w:val="left" w:pos="425" w:leader="none"/>
      </w:tabs>
    </w:pPr>
  </w:style>
  <w:style w:type="paragraph" w:styleId="1178" w:customStyle="1">
    <w:name w:val="默认段落字体 Para Char Char Char"/>
    <w:basedOn w:val="849"/>
    <w:uiPriority w:val="0"/>
    <w:qFormat/>
    <w:pPr>
      <w:ind w:firstLine="200"/>
      <w:spacing w:line="360" w:lineRule="auto"/>
    </w:pPr>
  </w:style>
  <w:style w:type="paragraph" w:styleId="1179" w:customStyle="1">
    <w:name w:val="样式 标题 2H2 + 宋体 小三"/>
    <w:basedOn w:val="851"/>
    <w:uiPriority w:val="0"/>
    <w:qFormat/>
    <w:pPr>
      <w:jc w:val="center"/>
      <w:spacing w:before="156" w:after="20" w:line="360" w:lineRule="auto"/>
    </w:pPr>
    <w:rPr>
      <w:rFonts w:ascii="宋体" w:hAnsi="宋体" w:eastAsia="幼圆"/>
      <w:bCs w:val="0"/>
      <w:sz w:val="52"/>
      <w:szCs w:val="20"/>
    </w:rPr>
  </w:style>
  <w:style w:type="paragraph" w:styleId="1180" w:customStyle="1">
    <w:name w:val="正文文本 21"/>
    <w:basedOn w:val="849"/>
    <w:uiPriority w:val="0"/>
    <w:qFormat/>
    <w:pPr>
      <w:ind w:firstLine="480"/>
      <w:jc w:val="left"/>
      <w:spacing w:line="400" w:lineRule="exact"/>
    </w:pPr>
    <w:rPr>
      <w:rFonts w:ascii="仿宋_GB2312" w:eastAsia="仿宋_GB2312"/>
      <w:sz w:val="24"/>
      <w:szCs w:val="20"/>
    </w:rPr>
  </w:style>
  <w:style w:type="paragraph" w:styleId="1181" w:customStyle="1">
    <w:name w:val="FP-Title2"/>
    <w:uiPriority w:val="0"/>
    <w:qFormat/>
    <w:pPr>
      <w:spacing w:before="240" w:after="60"/>
    </w:pPr>
    <w:rPr>
      <w:rFonts w:ascii="Arial" w:hAnsi="Arial" w:eastAsia="宋体" w:cs="Times New Roman"/>
      <w:b/>
      <w:sz w:val="24"/>
      <w:lang w:val="en-GB" w:eastAsia="en-US" w:bidi="ar-SA"/>
    </w:rPr>
  </w:style>
  <w:style w:type="paragraph" w:styleId="1182" w:customStyle="1">
    <w:name w:val="方案文档"/>
    <w:basedOn w:val="849"/>
    <w:uiPriority w:val="0"/>
    <w:qFormat/>
    <w:pPr>
      <w:ind w:firstLine="225"/>
      <w:spacing w:before="120" w:after="120" w:line="360" w:lineRule="auto"/>
    </w:pPr>
    <w:rPr>
      <w:rFonts w:ascii="Arial" w:hAnsi="Arial"/>
      <w:sz w:val="24"/>
      <w:szCs w:val="20"/>
    </w:rPr>
  </w:style>
  <w:style w:type="paragraph" w:styleId="1183" w:customStyle="1">
    <w:name w:val="纯文本21"/>
    <w:basedOn w:val="849"/>
    <w:uiPriority w:val="0"/>
    <w:qFormat/>
    <w:rPr>
      <w:rFonts w:ascii="宋体" w:hAnsi="Courier New" w:eastAsia="楷体_GB2312"/>
      <w:sz w:val="26"/>
      <w:szCs w:val="20"/>
    </w:rPr>
  </w:style>
  <w:style w:type="paragraph" w:styleId="1184" w:customStyle="1">
    <w:name w:val="正文4"/>
    <w:basedOn w:val="849"/>
    <w:uiPriority w:val="0"/>
    <w:qFormat/>
    <w:pPr>
      <w:ind w:firstLine="480"/>
      <w:spacing w:line="360" w:lineRule="auto"/>
    </w:pPr>
    <w:rPr>
      <w:rFonts w:ascii="宋体" w:hAnsi="宋体"/>
      <w:sz w:val="24"/>
    </w:rPr>
  </w:style>
  <w:style w:type="paragraph" w:styleId="1185" w:customStyle="1">
    <w:name w:val="样式 段落缩进2 小四 + 段前: 15.6 磅"/>
    <w:basedOn w:val="1116"/>
    <w:uiPriority w:val="0"/>
    <w:qFormat/>
    <w:pPr>
      <w:spacing w:before="312"/>
    </w:pPr>
    <w:rPr>
      <w:szCs w:val="20"/>
    </w:rPr>
  </w:style>
  <w:style w:type="paragraph" w:styleId="1186" w:customStyle="1">
    <w:name w:val="font11"/>
    <w:basedOn w:val="849"/>
    <w:uiPriority w:val="0"/>
    <w:qFormat/>
    <w:pPr>
      <w:jc w:val="left"/>
      <w:spacing w:before="100" w:beforeAutospacing="1" w:after="100" w:afterAutospacing="1"/>
      <w:widowControl/>
    </w:pPr>
    <w:rPr>
      <w:rFonts w:ascii="宋体" w:hAnsi="宋体" w:cs="宋体"/>
      <w:color w:val="000000"/>
      <w:sz w:val="18"/>
      <w:szCs w:val="18"/>
    </w:rPr>
  </w:style>
  <w:style w:type="paragraph" w:styleId="1187" w:customStyle="1">
    <w:name w:val="Char Char Char Char Char Char Char Char Char Char Char Char Char Char Char Char"/>
    <w:basedOn w:val="849"/>
    <w:uiPriority w:val="0"/>
    <w:qFormat/>
    <w:rPr>
      <w:rFonts w:ascii="仿宋_GB2312" w:eastAsia="仿宋_GB2312"/>
      <w:b/>
      <w:sz w:val="28"/>
      <w:szCs w:val="20"/>
    </w:rPr>
  </w:style>
  <w:style w:type="paragraph" w:styleId="1188" w:customStyle="1">
    <w:name w:val="正文文本 Char Char"/>
    <w:basedOn w:val="849"/>
    <w:uiPriority w:val="0"/>
    <w:qFormat/>
    <w:pPr>
      <w:jc w:val="center"/>
    </w:pPr>
    <w:rPr>
      <w:szCs w:val="20"/>
    </w:rPr>
  </w:style>
  <w:style w:type="paragraph" w:styleId="1189" w:customStyle="1">
    <w:name w:val="样式 目录 3 + 左侧:  1.71 字符1"/>
    <w:basedOn w:val="875"/>
    <w:uiPriority w:val="0"/>
    <w:qFormat/>
    <w:pPr>
      <w:ind w:left="200" w:firstLine="200"/>
      <w:tabs>
        <w:tab w:val="right" w:pos="8296" w:leader="dot"/>
      </w:tabs>
    </w:pPr>
    <w:rPr>
      <w:szCs w:val="20"/>
    </w:rPr>
  </w:style>
  <w:style w:type="paragraph" w:styleId="1190" w:customStyle="1">
    <w:name w:val="xl73"/>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91" w:customStyle="1">
    <w:name w:val="Default Paragraph Font Para Char Char Char Char Char Char"/>
    <w:basedOn w:val="849"/>
    <w:uiPriority w:val="0"/>
    <w:qFormat/>
    <w:pPr>
      <w:jc w:val="left"/>
      <w:spacing w:after="160" w:line="240" w:lineRule="exact"/>
      <w:widowControl/>
    </w:pPr>
    <w:rPr>
      <w:rFonts w:ascii="Verdana" w:hAnsi="Verdana"/>
      <w:sz w:val="20"/>
      <w:szCs w:val="20"/>
      <w:lang w:eastAsia="en-US"/>
    </w:rPr>
  </w:style>
  <w:style w:type="paragraph" w:styleId="1192" w:customStyle="1">
    <w:name w:val="Char Char Char1 Char"/>
    <w:basedOn w:val="849"/>
    <w:uiPriority w:val="0"/>
    <w:qFormat/>
    <w:pPr>
      <w:jc w:val="left"/>
      <w:spacing w:line="240" w:lineRule="exact"/>
      <w:widowControl/>
    </w:pPr>
    <w:rPr>
      <w:rFonts w:ascii="Verdana" w:hAnsi="Verdana"/>
      <w:sz w:val="20"/>
      <w:szCs w:val="20"/>
      <w:lang w:eastAsia="en-US"/>
    </w:rPr>
  </w:style>
  <w:style w:type="paragraph" w:styleId="1193" w:customStyle="1">
    <w:name w:val="xl44"/>
    <w:basedOn w:val="849"/>
    <w:uiPriority w:val="0"/>
    <w:qFormat/>
    <w:pPr>
      <w:jc w:val="left"/>
      <w:spacing w:before="100" w:beforeAutospacing="1" w:after="100" w:afterAutospacing="1"/>
      <w:widowControl/>
    </w:pPr>
    <w:rPr>
      <w:sz w:val="24"/>
    </w:rPr>
  </w:style>
  <w:style w:type="paragraph" w:styleId="1194" w:customStyle="1">
    <w:name w:val="图表"/>
    <w:basedOn w:val="849"/>
    <w:next w:val="1195"/>
    <w:uiPriority w:val="0"/>
    <w:qFormat/>
    <w:pPr>
      <w:ind w:left="-420" w:right="-1349"/>
      <w:jc w:val="center"/>
      <w:spacing w:before="120" w:line="240" w:lineRule="atLeast"/>
    </w:pPr>
    <w:rPr>
      <w:rFonts w:ascii="宋体" w:hAnsi="Arial"/>
      <w:sz w:val="28"/>
      <w:szCs w:val="20"/>
    </w:rPr>
  </w:style>
  <w:style w:type="paragraph" w:styleId="1195" w:customStyle="1">
    <w:name w:val="图表说明"/>
    <w:basedOn w:val="849"/>
    <w:next w:val="849"/>
    <w:uiPriority w:val="0"/>
    <w:qFormat/>
    <w:pPr>
      <w:ind w:left="-420" w:right="-1349"/>
      <w:jc w:val="center"/>
      <w:spacing w:after="120" w:line="240" w:lineRule="atLeast"/>
    </w:pPr>
    <w:rPr>
      <w:rFonts w:ascii="Arial" w:hAnsi="Arial" w:eastAsia="楷体_GB2312"/>
      <w:sz w:val="24"/>
      <w:szCs w:val="20"/>
    </w:rPr>
  </w:style>
  <w:style w:type="paragraph" w:styleId="1196" w:customStyle="1">
    <w:name w:val="Blockquote"/>
    <w:basedOn w:val="849"/>
    <w:uiPriority w:val="0"/>
    <w:qFormat/>
    <w:pPr>
      <w:ind w:left="360" w:right="360"/>
      <w:jc w:val="left"/>
      <w:spacing w:before="100" w:after="100"/>
    </w:pPr>
    <w:rPr>
      <w:sz w:val="24"/>
      <w:szCs w:val="21"/>
    </w:rPr>
  </w:style>
  <w:style w:type="paragraph" w:styleId="1197" w:customStyle="1">
    <w:name w:val="大标题"/>
    <w:basedOn w:val="849"/>
    <w:uiPriority w:val="0"/>
    <w:qFormat/>
    <w:pPr>
      <w:jc w:val="center"/>
    </w:pPr>
    <w:rPr>
      <w:rFonts w:eastAsia="黑体" w:cs="宋体"/>
      <w:sz w:val="44"/>
      <w:szCs w:val="20"/>
    </w:rPr>
  </w:style>
  <w:style w:type="paragraph" w:styleId="1198" w:customStyle="1">
    <w:name w:val="FA正文"/>
    <w:basedOn w:val="849"/>
    <w:uiPriority w:val="0"/>
    <w:qFormat/>
    <w:pPr>
      <w:spacing w:line="360" w:lineRule="auto"/>
    </w:pPr>
    <w:rPr>
      <w:sz w:val="24"/>
      <w:szCs w:val="21"/>
    </w:rPr>
  </w:style>
  <w:style w:type="paragraph" w:styleId="1199" w:customStyle="1">
    <w:name w:val="Plain Text1"/>
    <w:basedOn w:val="849"/>
    <w:uiPriority w:val="0"/>
    <w:qFormat/>
    <w:rPr>
      <w:rFonts w:ascii="宋体" w:hAnsi="Courier New" w:eastAsia="楷体_GB2312" w:cs="宋体"/>
      <w:sz w:val="26"/>
      <w:szCs w:val="26"/>
    </w:rPr>
  </w:style>
  <w:style w:type="paragraph" w:styleId="1200" w:customStyle="1">
    <w:name w:val="font10"/>
    <w:basedOn w:val="849"/>
    <w:uiPriority w:val="0"/>
    <w:qFormat/>
    <w:pPr>
      <w:jc w:val="left"/>
      <w:spacing w:before="100" w:beforeAutospacing="1" w:after="100" w:afterAutospacing="1"/>
      <w:widowControl/>
    </w:pPr>
    <w:rPr>
      <w:rFonts w:ascii="宋体" w:hAnsi="宋体" w:cs="宋体"/>
      <w:szCs w:val="21"/>
    </w:rPr>
  </w:style>
  <w:style w:type="paragraph" w:styleId="1201" w:customStyle="1">
    <w:name w:val="font5"/>
    <w:basedOn w:val="849"/>
    <w:uiPriority w:val="0"/>
    <w:qFormat/>
    <w:pPr>
      <w:jc w:val="left"/>
      <w:spacing w:before="100" w:beforeAutospacing="1" w:after="100" w:afterAutospacing="1"/>
      <w:widowControl/>
    </w:pPr>
    <w:rPr>
      <w:rFonts w:hint="eastAsia" w:ascii="宋体" w:hAnsi="宋体"/>
      <w:sz w:val="24"/>
    </w:rPr>
  </w:style>
  <w:style w:type="paragraph" w:styleId="1202" w:customStyle="1">
    <w:name w:val="正文(标书)"/>
    <w:basedOn w:val="861"/>
    <w:uiPriority w:val="0"/>
    <w:qFormat/>
    <w:pPr>
      <w:ind w:firstLine="510"/>
      <w:spacing w:before="40" w:line="360" w:lineRule="auto"/>
    </w:pPr>
    <w:rPr>
      <w:rFonts w:ascii="宋体" w:eastAsia="宋体"/>
    </w:rPr>
  </w:style>
  <w:style w:type="paragraph" w:styleId="1203" w:customStyle="1">
    <w:name w:val="List Paragraph1"/>
    <w:basedOn w:val="849"/>
    <w:uiPriority w:val="0"/>
    <w:qFormat/>
    <w:pPr>
      <w:ind w:firstLine="420"/>
    </w:pPr>
    <w:rPr>
      <w:szCs w:val="20"/>
    </w:rPr>
  </w:style>
  <w:style w:type="paragraph" w:styleId="1204" w:customStyle="1">
    <w:name w:val="样式 纯文本 + 仿宋_GB2312 黑色 行距: 1.5 倍行距1"/>
    <w:basedOn w:val="876"/>
    <w:uiPriority w:val="0"/>
    <w:qFormat/>
    <w:pPr>
      <w:ind w:firstLine="560"/>
      <w:spacing w:line="360" w:lineRule="auto"/>
    </w:pPr>
    <w:rPr>
      <w:rFonts w:ascii="仿宋_GB2312" w:hAnsi="宋体" w:eastAsia="仿宋_GB2312"/>
      <w:color w:val="000000"/>
      <w:sz w:val="24"/>
    </w:rPr>
  </w:style>
  <w:style w:type="paragraph" w:styleId="1205" w:customStyle="1">
    <w:name w:val="msonormalcxspmiddle"/>
    <w:basedOn w:val="849"/>
    <w:uiPriority w:val="0"/>
    <w:qFormat/>
    <w:pPr>
      <w:jc w:val="left"/>
      <w:widowControl/>
    </w:pPr>
    <w:rPr>
      <w:rFonts w:ascii="宋体" w:hAnsi="宋体" w:cs="宋体"/>
      <w:sz w:val="24"/>
    </w:rPr>
  </w:style>
  <w:style w:type="paragraph" w:styleId="1206" w:customStyle="1">
    <w:name w:val="font7"/>
    <w:basedOn w:val="849"/>
    <w:uiPriority w:val="0"/>
    <w:qFormat/>
    <w:pPr>
      <w:jc w:val="left"/>
      <w:spacing w:before="100" w:beforeAutospacing="1" w:after="100" w:afterAutospacing="1"/>
      <w:widowControl/>
    </w:pPr>
    <w:rPr>
      <w:sz w:val="24"/>
    </w:rPr>
  </w:style>
  <w:style w:type="paragraph" w:styleId="1207" w:customStyle="1">
    <w:name w:val="xl47"/>
    <w:basedOn w:val="849"/>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208" w:customStyle="1">
    <w:name w:val="默认段落字体 Para Char Char Char Char"/>
    <w:basedOn w:val="849"/>
    <w:uiPriority w:val="0"/>
    <w:qFormat/>
    <w:rPr>
      <w:sz w:val="20"/>
      <w:szCs w:val="20"/>
    </w:rPr>
  </w:style>
  <w:style w:type="paragraph" w:styleId="1209" w:customStyle="1">
    <w:name w:val="SS正文首行缩进 +"/>
    <w:basedOn w:val="897"/>
    <w:uiPriority w:val="0"/>
    <w:qFormat/>
    <w:pPr>
      <w:ind w:firstLine="480"/>
      <w:spacing w:before="156" w:line="360" w:lineRule="auto"/>
    </w:pPr>
    <w:rPr>
      <w:szCs w:val="20"/>
    </w:rPr>
  </w:style>
  <w:style w:type="paragraph" w:styleId="1210" w:customStyle="1">
    <w:name w:val="样式 标题 2H2sect 1.2H21sect 1.21H22sect 1.22H211sect 1.211..."/>
    <w:basedOn w:val="851"/>
    <w:next w:val="849"/>
    <w:uiPriority w:val="0"/>
    <w:qFormat/>
    <w:pPr>
      <w:spacing w:line="415" w:lineRule="auto"/>
      <w:tabs>
        <w:tab w:val="left" w:pos="1800" w:leader="none"/>
      </w:tabs>
    </w:pPr>
    <w:rPr>
      <w:rFonts w:ascii="宋体" w:hAnsi="宋体"/>
    </w:rPr>
  </w:style>
  <w:style w:type="paragraph" w:styleId="1211" w:customStyle="1">
    <w:name w:val="xl79"/>
    <w:basedOn w:val="849"/>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4"/>
    </w:rPr>
  </w:style>
  <w:style w:type="paragraph" w:styleId="1212" w:customStyle="1">
    <w:name w:val="_Style 363"/>
    <w:basedOn w:val="850"/>
    <w:next w:val="849"/>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1213" w:customStyle="1">
    <w:name w:val="pa-0"/>
    <w:basedOn w:val="849"/>
    <w:uiPriority w:val="0"/>
    <w:qFormat/>
    <w:pPr>
      <w:jc w:val="left"/>
      <w:spacing w:before="150" w:after="150"/>
      <w:widowControl/>
    </w:pPr>
    <w:rPr>
      <w:rFonts w:ascii="宋体" w:hAnsi="宋体" w:cs="宋体"/>
      <w:sz w:val="24"/>
    </w:rPr>
  </w:style>
  <w:style w:type="paragraph" w:styleId="1214" w:customStyle="1">
    <w:name w:val="性能表格"/>
    <w:basedOn w:val="849"/>
    <w:uiPriority w:val="0"/>
    <w:qFormat/>
    <w:pPr>
      <w:spacing w:line="360" w:lineRule="atLeast"/>
    </w:pPr>
    <w:rPr>
      <w:sz w:val="24"/>
      <w:szCs w:val="20"/>
    </w:rPr>
  </w:style>
  <w:style w:type="paragraph" w:styleId="1215" w:customStyle="1">
    <w:name w:val="xl24"/>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216" w:customStyle="1">
    <w:name w:val="xl36"/>
    <w:basedOn w:val="849"/>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217" w:customStyle="1">
    <w:name w:val="表格"/>
    <w:basedOn w:val="849"/>
    <w:uiPriority w:val="0"/>
    <w:qFormat/>
    <w:rPr>
      <w:rFonts w:ascii="Arial" w:hAnsi="Arial"/>
      <w:sz w:val="24"/>
      <w:szCs w:val="20"/>
    </w:rPr>
  </w:style>
  <w:style w:type="paragraph" w:styleId="1218" w:customStyle="1">
    <w:name w:val="xl46"/>
    <w:basedOn w:val="849"/>
    <w:uiPriority w:val="0"/>
    <w:qFormat/>
    <w:pPr>
      <w:jc w:val="left"/>
      <w:spacing w:before="100" w:beforeAutospacing="1" w:after="100" w:afterAutospacing="1"/>
      <w:widowControl/>
    </w:pPr>
    <w:rPr>
      <w:rFonts w:hint="eastAsia" w:ascii="仿宋_GB2312" w:hAnsi="宋体" w:eastAsia="仿宋_GB2312"/>
      <w:sz w:val="24"/>
    </w:rPr>
  </w:style>
  <w:style w:type="paragraph" w:styleId="1219" w:customStyle="1">
    <w:name w:val="body3"/>
    <w:basedOn w:val="849"/>
    <w:next w:val="853"/>
    <w:uiPriority w:val="0"/>
    <w:qFormat/>
    <w:pPr>
      <w:ind w:left="2610" w:right="210"/>
      <w:jc w:val="left"/>
      <w:spacing w:line="0" w:lineRule="atLeast"/>
      <w:widowControl/>
    </w:pPr>
    <w:rPr>
      <w:rFonts w:ascii="宋体"/>
      <w:sz w:val="28"/>
      <w:szCs w:val="20"/>
    </w:rPr>
  </w:style>
  <w:style w:type="paragraph" w:styleId="1220" w:customStyle="1">
    <w:name w:val="正文.表格"/>
    <w:basedOn w:val="849"/>
    <w:next w:val="849"/>
    <w:uiPriority w:val="0"/>
    <w:qFormat/>
    <w:pPr>
      <w:jc w:val="center"/>
      <w:widowControl/>
    </w:pPr>
  </w:style>
  <w:style w:type="paragraph" w:styleId="1221" w:customStyle="1">
    <w:name w:val="简单回函地址"/>
    <w:basedOn w:val="849"/>
    <w:uiPriority w:val="0"/>
    <w:qFormat/>
    <w:rPr>
      <w:rFonts w:ascii="宋体" w:hAnsi="宋体"/>
      <w:color w:val="000000"/>
      <w:szCs w:val="21"/>
    </w:rPr>
  </w:style>
  <w:style w:type="paragraph" w:styleId="1222" w:customStyle="1">
    <w:name w:val="目录1"/>
    <w:basedOn w:val="849"/>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223" w:customStyle="1">
    <w:name w:val="xl32"/>
    <w:basedOn w:val="849"/>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224" w:customStyle="1">
    <w:name w:val="Char Char Char Char1"/>
    <w:basedOn w:val="849"/>
    <w:uiPriority w:val="0"/>
    <w:qFormat/>
    <w:pPr>
      <w:jc w:val="left"/>
      <w:spacing w:after="160" w:line="240" w:lineRule="exact"/>
      <w:widowControl/>
    </w:pPr>
    <w:rPr>
      <w:sz w:val="24"/>
      <w:szCs w:val="21"/>
    </w:rPr>
  </w:style>
  <w:style w:type="paragraph" w:styleId="1225" w:customStyle="1">
    <w:name w:val="样式 仿宋_GB2312 四号 黑色 行距: 1.5 倍行距1"/>
    <w:basedOn w:val="849"/>
    <w:uiPriority w:val="0"/>
    <w:qFormat/>
    <w:pPr>
      <w:spacing w:line="360" w:lineRule="auto"/>
    </w:pPr>
    <w:rPr>
      <w:rFonts w:ascii="仿宋_GB2312" w:hAnsi="宋体" w:eastAsia="仿宋_GB2312"/>
      <w:color w:val="000000"/>
      <w:sz w:val="24"/>
      <w:szCs w:val="20"/>
    </w:rPr>
  </w:style>
  <w:style w:type="paragraph" w:styleId="1226" w:customStyle="1">
    <w:name w:val="style25 style2 style26"/>
    <w:basedOn w:val="849"/>
    <w:uiPriority w:val="0"/>
    <w:qFormat/>
    <w:pPr>
      <w:jc w:val="left"/>
      <w:spacing w:before="100" w:beforeAutospacing="1" w:after="100" w:afterAutospacing="1"/>
      <w:widowControl/>
    </w:pPr>
    <w:rPr>
      <w:rFonts w:ascii="Arial Unicode MS" w:hAnsi="Arial Unicode MS"/>
      <w:sz w:val="24"/>
    </w:rPr>
  </w:style>
  <w:style w:type="paragraph" w:styleId="1227" w:customStyle="1">
    <w:name w:val="xl31"/>
    <w:basedOn w:val="849"/>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1228" w:customStyle="1">
    <w:name w:val="缺省文本:1"/>
    <w:basedOn w:val="849"/>
    <w:uiPriority w:val="0"/>
    <w:qFormat/>
    <w:pPr>
      <w:jc w:val="left"/>
    </w:pPr>
    <w:rPr>
      <w:rFonts w:ascii="宋体"/>
      <w:sz w:val="24"/>
      <w:szCs w:val="20"/>
    </w:rPr>
  </w:style>
  <w:style w:type="paragraph" w:styleId="1229" w:customStyle="1">
    <w:name w:val="EHPT"/>
    <w:basedOn w:val="849"/>
    <w:next w:val="871"/>
    <w:uiPriority w:val="0"/>
    <w:qFormat/>
    <w:pPr>
      <w:ind w:right="-694"/>
    </w:pPr>
    <w:rPr>
      <w:sz w:val="24"/>
      <w:szCs w:val="20"/>
    </w:rPr>
  </w:style>
  <w:style w:type="paragraph" w:styleId="1230" w:customStyle="1">
    <w:name w:val="xl34"/>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31" w:customStyle="1">
    <w:name w:val="样式 标题 3h33rd levelHeading 3 - oldH3l3CT3章标题1Level 3 Hea..."/>
    <w:basedOn w:val="852"/>
    <w:uiPriority w:val="0"/>
    <w:qFormat/>
    <w:pPr>
      <w:contextualSpacing/>
      <w:keepLines w:val="0"/>
      <w:keepNext w:val="0"/>
      <w:spacing w:before="120" w:after="120" w:line="288" w:lineRule="auto"/>
    </w:pPr>
    <w:rPr>
      <w:rFonts w:ascii="Arial" w:hAnsi="Arial" w:cs="宋体"/>
      <w:color w:val="000000"/>
      <w:sz w:val="24"/>
      <w:szCs w:val="20"/>
    </w:rPr>
  </w:style>
  <w:style w:type="paragraph" w:styleId="1232" w:customStyle="1">
    <w:name w:val="xl55"/>
    <w:basedOn w:val="84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233" w:customStyle="1">
    <w:name w:val="xl75"/>
    <w:basedOn w:val="84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Cs w:val="21"/>
    </w:rPr>
  </w:style>
  <w:style w:type="paragraph" w:styleId="1234" w:customStyle="1">
    <w:name w:val="xl67"/>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235" w:customStyle="1">
    <w:name w:val="xl48"/>
    <w:basedOn w:val="84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236" w:customStyle="1">
    <w:name w:val="xl78"/>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237" w:customStyle="1">
    <w:name w:val="04论文正文"/>
    <w:basedOn w:val="849"/>
    <w:uiPriority w:val="0"/>
    <w:qFormat/>
    <w:pPr>
      <w:ind w:firstLine="480"/>
      <w:spacing w:line="400" w:lineRule="exact"/>
    </w:pPr>
    <w:rPr>
      <w:rFonts w:cs="宋体"/>
      <w:sz w:val="24"/>
    </w:rPr>
  </w:style>
  <w:style w:type="paragraph" w:styleId="1238">
    <w:name w:val="No Spacing"/>
    <w:uiPriority w:val="0"/>
    <w:qFormat/>
    <w:pPr>
      <w:widowControl w:val="off"/>
    </w:pPr>
    <w:rPr>
      <w:rFonts w:ascii="Times New Roman" w:hAnsi="Times New Roman" w:eastAsia="宋体" w:cs="Times New Roman"/>
      <w:sz w:val="24"/>
      <w:szCs w:val="24"/>
      <w:lang w:val="en-US" w:eastAsia="zh-CN" w:bidi="ar-SA"/>
    </w:rPr>
  </w:style>
  <w:style w:type="paragraph" w:styleId="1239" w:customStyle="1">
    <w:name w:val="_Style 14"/>
    <w:basedOn w:val="849"/>
    <w:uiPriority w:val="0"/>
    <w:qFormat/>
    <w:rPr>
      <w:szCs w:val="20"/>
    </w:rPr>
  </w:style>
  <w:style w:type="paragraph" w:styleId="1240" w:customStyle="1">
    <w:name w:val="样式 标题 4 + 仿宋_GB2312"/>
    <w:basedOn w:val="853"/>
    <w:uiPriority w:val="0"/>
    <w:qFormat/>
    <w:pPr>
      <w:keepLines w:val="0"/>
      <w:spacing w:before="0" w:after="0" w:line="300" w:lineRule="auto"/>
    </w:pPr>
    <w:rPr>
      <w:rFonts w:ascii="仿宋_GB2312" w:hAnsi="仿宋_GB2312" w:eastAsia="仿宋_GB2312"/>
      <w:color w:val="ff00ff"/>
      <w:sz w:val="30"/>
      <w:szCs w:val="30"/>
    </w:rPr>
  </w:style>
  <w:style w:type="paragraph" w:styleId="1241" w:customStyle="1">
    <w:name w:val="Alt+X_首行空2"/>
    <w:basedOn w:val="849"/>
    <w:uiPriority w:val="0"/>
    <w:qFormat/>
    <w:pPr>
      <w:ind w:firstLine="480"/>
      <w:spacing w:line="360" w:lineRule="auto"/>
    </w:pPr>
    <w:rPr>
      <w:rFonts w:cs="宋体"/>
      <w:sz w:val="24"/>
    </w:rPr>
  </w:style>
  <w:style w:type="paragraph" w:styleId="1242" w:customStyle="1">
    <w:name w:val="我的正文"/>
    <w:basedOn w:val="849"/>
    <w:uiPriority w:val="0"/>
    <w:qFormat/>
    <w:pPr>
      <w:jc w:val="left"/>
      <w:spacing w:line="300" w:lineRule="auto"/>
      <w:widowControl/>
    </w:pPr>
    <w:rPr>
      <w:rFonts w:eastAsia="楷体_GB2312"/>
      <w:spacing w:val="8"/>
      <w:sz w:val="24"/>
    </w:rPr>
  </w:style>
  <w:style w:type="table" w:styleId="1243" w:customStyle="1">
    <w:name w:val="表格样式1"/>
    <w:basedOn w:val="86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44" w:customStyle="1">
    <w:name w:val="网格型1"/>
    <w:basedOn w:val="860"/>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45" w:customStyle="1">
    <w:name w:val="纯文本111"/>
    <w:basedOn w:val="849"/>
    <w:uiPriority w:val="0"/>
    <w:qFormat/>
    <w:pPr>
      <w:jc w:val="left"/>
      <w:widowControl/>
    </w:pPr>
    <w:rPr>
      <w:rFonts w:ascii="宋体" w:hAnsi="Courier New" w:eastAsia="楷体_GB2312"/>
      <w:sz w:val="26"/>
      <w:szCs w:val="20"/>
    </w:rPr>
  </w:style>
  <w:style w:type="paragraph" w:styleId="1246"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character" w:styleId="1247" w:customStyle="1">
    <w:name w:val="正文缩进 字符"/>
    <w:uiPriority w:val="0"/>
    <w:qFormat/>
    <w:rPr>
      <w:rFonts w:eastAsia="楷体_GB2312"/>
      <w:sz w:val="24"/>
      <w:lang w:val="en-US" w:eastAsia="zh-CN" w:bidi="ar-SA"/>
    </w:rPr>
  </w:style>
  <w:style w:type="paragraph" w:styleId="1248" w:customStyle="1">
    <w:name w:val="纯文本12"/>
    <w:basedOn w:val="849"/>
    <w:uiPriority w:val="0"/>
    <w:qFormat/>
    <w:rPr>
      <w:rFonts w:hint="eastAsia" w:ascii="宋体" w:hAnsi="Courier New" w:eastAsia="楷体_GB2312"/>
      <w:bCs/>
      <w:sz w:val="28"/>
      <w:szCs w:val="20"/>
    </w:rPr>
  </w:style>
  <w:style w:type="character" w:styleId="1249" w:customStyle="1">
    <w:name w:val="正文缩进 Char"/>
    <w:uiPriority w:val="0"/>
    <w:qFormat/>
    <w:rPr>
      <w:rFonts w:ascii="Times New Roman" w:hAnsi="Times New Roman" w:eastAsia="楷体_GB2312" w:cs="Times New Roman"/>
      <w:sz w:val="24"/>
      <w:lang w:val="en-US" w:eastAsia="zh-CN" w:bidi="ar-SA"/>
    </w:rPr>
  </w:style>
  <w:style w:type="character" w:styleId="1250" w:customStyle="1">
    <w:name w:val="标题 1 Char1"/>
    <w:uiPriority w:val="0"/>
    <w:qFormat/>
    <w:rPr>
      <w:rFonts w:eastAsia="楷体_GB2312"/>
      <w:b/>
      <w:sz w:val="44"/>
      <w:lang w:val="en-US" w:eastAsia="zh-CN" w:bidi="ar-SA"/>
    </w:rPr>
  </w:style>
  <w:style w:type="character" w:styleId="1251" w:customStyle="1">
    <w:name w:val="页眉 字符1"/>
    <w:uiPriority w:val="99"/>
    <w:qFormat/>
    <w:rPr>
      <w:rFonts w:eastAsia="楷体_GB2312"/>
      <w:sz w:val="18"/>
      <w:lang w:val="en-US" w:eastAsia="zh-CN" w:bidi="ar-SA"/>
    </w:rPr>
  </w:style>
  <w:style w:type="character" w:styleId="1252" w:customStyle="1">
    <w:name w:val="正文文本缩进 3 字符1"/>
    <w:uiPriority w:val="0"/>
    <w:qFormat/>
    <w:rPr>
      <w:sz w:val="16"/>
      <w:szCs w:val="16"/>
    </w:rPr>
  </w:style>
  <w:style w:type="character" w:styleId="1253" w:customStyle="1">
    <w:name w:val="页脚 字符1"/>
    <w:uiPriority w:val="0"/>
    <w:qFormat/>
    <w:rPr>
      <w:rFonts w:eastAsia="宋体"/>
      <w:sz w:val="18"/>
      <w:szCs w:val="18"/>
      <w:lang w:val="en-US" w:eastAsia="zh-CN" w:bidi="ar-SA"/>
    </w:rPr>
  </w:style>
  <w:style w:type="paragraph" w:styleId="1254" w:customStyle="1">
    <w:name w:val="Plain Text11"/>
    <w:basedOn w:val="849"/>
    <w:uiPriority w:val="0"/>
    <w:qFormat/>
    <w:rPr>
      <w:rFonts w:ascii="宋体" w:hAnsi="Courier New" w:eastAsia="楷体_GB2312"/>
      <w:sz w:val="28"/>
      <w:szCs w:val="20"/>
    </w:rPr>
  </w:style>
  <w:style w:type="character" w:styleId="1255" w:customStyle="1">
    <w:name w:val="font21"/>
    <w:uiPriority w:val="0"/>
    <w:qFormat/>
    <w:rPr>
      <w:rFonts w:hint="eastAsia" w:ascii="宋体" w:hAnsi="宋体" w:eastAsia="宋体" w:cs="宋体"/>
      <w:color w:val="000000"/>
      <w:sz w:val="24"/>
      <w:szCs w:val="24"/>
      <w:u w:val="none"/>
    </w:rPr>
  </w:style>
  <w:style w:type="character" w:styleId="1256" w:customStyle="1">
    <w:name w:val="font31"/>
    <w:uiPriority w:val="0"/>
    <w:qFormat/>
    <w:rPr>
      <w:rFonts w:hint="eastAsia" w:ascii="宋体" w:hAnsi="宋体" w:eastAsia="宋体" w:cs="宋体"/>
      <w:color w:val="000000"/>
      <w:sz w:val="20"/>
      <w:szCs w:val="20"/>
      <w:u w:val="none"/>
    </w:rPr>
  </w:style>
  <w:style w:type="character" w:styleId="1257" w:customStyle="1">
    <w:name w:val="font51"/>
    <w:uiPriority w:val="0"/>
    <w:qFormat/>
    <w:rPr>
      <w:rFonts w:hint="eastAsia" w:ascii="宋体" w:hAnsi="宋体" w:eastAsia="宋体" w:cs="宋体"/>
      <w:color w:val="ff0000"/>
      <w:sz w:val="21"/>
      <w:szCs w:val="21"/>
      <w:u w:val="none"/>
    </w:rPr>
  </w:style>
  <w:style w:type="paragraph" w:styleId="1258" w:customStyle="1">
    <w:name w:val="+标题1"/>
    <w:basedOn w:val="850"/>
    <w:uiPriority w:val="0"/>
    <w:qFormat/>
    <w:pPr>
      <w:jc w:val="center"/>
      <w:keepNext w:val="0"/>
      <w:pageBreakBefore/>
      <w:spacing w:before="240" w:after="240" w:line="240" w:lineRule="auto"/>
    </w:pPr>
    <w:rPr>
      <w:rFonts w:ascii="宋体" w:hAnsi="宋体"/>
      <w:color w:val="000000"/>
      <w:sz w:val="36"/>
    </w:rPr>
  </w:style>
  <w:style w:type="paragraph" w:styleId="1259" w:customStyle="1">
    <w:name w:val="列表段落1"/>
    <w:basedOn w:val="849"/>
    <w:uiPriority w:val="34"/>
    <w:qFormat/>
    <w:pPr>
      <w:ind w:firstLine="420"/>
    </w:pPr>
    <w:rPr>
      <w:rFonts w:ascii="Calibri" w:hAnsi="Calibri"/>
      <w:szCs w:val="22"/>
    </w:rPr>
  </w:style>
  <w:style w:type="paragraph" w:styleId="1260" w:customStyle="1">
    <w:name w:val="页眉1"/>
    <w:basedOn w:val="849"/>
    <w:uiPriority w:val="0"/>
    <w:qFormat/>
    <w:pPr>
      <w:jc w:val="center"/>
      <w:tabs>
        <w:tab w:val="center" w:pos="4153" w:leader="none"/>
        <w:tab w:val="right" w:pos="8306" w:leader="none"/>
      </w:tabs>
      <w:pBdr>
        <w:bottom w:val="single" w:color="000000" w:sz="6" w:space="1"/>
      </w:pBdr>
    </w:pPr>
    <w:rPr>
      <w:rFonts w:eastAsia="楷体_GB2312"/>
      <w:sz w:val="18"/>
      <w:szCs w:val="20"/>
    </w:rPr>
  </w:style>
  <w:style w:type="paragraph" w:styleId="1261" w:customStyle="1">
    <w:name w:val="页脚1"/>
    <w:basedOn w:val="849"/>
    <w:uiPriority w:val="99"/>
    <w:qFormat/>
    <w:pPr>
      <w:jc w:val="left"/>
      <w:tabs>
        <w:tab w:val="center" w:pos="4153" w:leader="none"/>
        <w:tab w:val="right" w:pos="8306" w:leader="none"/>
      </w:tabs>
    </w:pPr>
    <w:rPr>
      <w:sz w:val="18"/>
      <w:szCs w:val="18"/>
    </w:rPr>
  </w:style>
  <w:style w:type="character" w:styleId="1262" w:customStyle="1">
    <w:name w:val="页码1"/>
    <w:uiPriority w:val="0"/>
    <w:qFormat/>
    <w:rPr>
      <w:rFonts w:ascii="Times New Roman" w:hAnsi="Times New Roman" w:eastAsia="宋体" w:cs="Times New Roman"/>
    </w:rPr>
  </w:style>
  <w:style w:type="paragraph" w:styleId="1263" w:customStyle="1">
    <w:name w:val="标题1"/>
    <w:basedOn w:val="849"/>
    <w:uiPriority w:val="0"/>
    <w:qFormat/>
    <w:pPr>
      <w:jc w:val="center"/>
      <w:spacing w:before="240" w:after="60" w:line="360" w:lineRule="auto"/>
      <w:outlineLvl w:val="0"/>
    </w:pPr>
    <w:rPr>
      <w:rFonts w:ascii="宋体" w:hAnsi="宋体"/>
      <w:b/>
      <w:bCs/>
      <w:sz w:val="32"/>
      <w:szCs w:val="32"/>
    </w:rPr>
  </w:style>
  <w:style w:type="paragraph" w:styleId="1264" w:customStyle="1">
    <w:name w:val="标题 31"/>
    <w:basedOn w:val="849"/>
    <w:next w:val="849"/>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1265" w:customStyle="1">
    <w:name w:val="标题 21"/>
    <w:basedOn w:val="849"/>
    <w:next w:val="849"/>
    <w:uiPriority w:val="0"/>
    <w:qFormat/>
    <w:pPr>
      <w:keepLines/>
      <w:keepNext/>
      <w:spacing w:before="260" w:after="260" w:line="413" w:lineRule="auto"/>
      <w:outlineLvl w:val="1"/>
    </w:pPr>
    <w:rPr>
      <w:rFonts w:ascii="Arial" w:hAnsi="Arial" w:eastAsia="黑体"/>
      <w:b/>
      <w:bCs/>
      <w:sz w:val="32"/>
      <w:szCs w:val="32"/>
    </w:rPr>
  </w:style>
  <w:style w:type="paragraph" w:styleId="1266" w:customStyle="1">
    <w:name w:val="正文缩进1"/>
    <w:basedOn w:val="849"/>
    <w:uiPriority w:val="99"/>
    <w:qFormat/>
    <w:pPr>
      <w:ind w:firstLine="420"/>
      <w:jc w:val="left"/>
    </w:pPr>
    <w:rPr>
      <w:rFonts w:eastAsia="楷体_GB2312"/>
      <w:sz w:val="24"/>
      <w:szCs w:val="20"/>
    </w:rPr>
  </w:style>
  <w:style w:type="paragraph" w:styleId="1267" w:customStyle="1">
    <w:name w:val="正文文本缩进 31"/>
    <w:basedOn w:val="849"/>
    <w:uiPriority w:val="0"/>
    <w:qFormat/>
    <w:pPr>
      <w:ind w:left="420"/>
      <w:spacing w:after="120"/>
    </w:pPr>
    <w:rPr>
      <w:sz w:val="16"/>
      <w:szCs w:val="16"/>
    </w:rPr>
  </w:style>
  <w:style w:type="numbering" w:styleId="12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466008441624</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王燕</cp:lastModifiedBy>
  <cp:revision>8</cp:revision>
  <dcterms:created xsi:type="dcterms:W3CDTF">2026-02-10T01:38:00Z</dcterms:created>
  <dcterms:modified xsi:type="dcterms:W3CDTF">2026-05-15T07:00:29Z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ProviderName">
    <vt:lpwstr>���ɿƼ�</vt:lpwstr>
  </property>
  <property fmtid="{D5CDD505-2E9C-101B-9397-08002B2CF9AE}" pid="4" name="ProviderUrl">
    <vt:lpwstr>www.gpcsoft.com</vt:lpwstr>
  </property>
  <property fmtid="{D5CDD505-2E9C-101B-9397-08002B2CF9AE}" pid="5" name="StarLevel">
    <vt:lpwstr>4</vt:lpwstr>
  </property>
  <property fmtid="{D5CDD505-2E9C-101B-9397-08002B2CF9AE}" pid="6" name="RateUrl">
    <vt:lpwstr>www.gpcsoft.com</vt:lpwstr>
  </property>
  <property fmtid="{D5CDD505-2E9C-101B-9397-08002B2CF9AE}" pid="7" name="UsedNumber">
    <vt:lpwstr>1</vt:lpwstr>
  </property>
  <property fmtid="{D5CDD505-2E9C-101B-9397-08002B2CF9AE}" pid="8" name="PurchaseType">
    <vt:lpwstr>00</vt:lpwstr>
  </property>
  <property fmtid="{D5CDD505-2E9C-101B-9397-08002B2CF9AE}" pid="9" name="PurchaseItem">
    <vt:lpwstr> </vt:lpwstr>
  </property>
  <property fmtid="{D5CDD505-2E9C-101B-9397-08002B2CF9AE}" pid="10" name="ICV">
    <vt:lpwstr>FC7B2D7E8C054700BC7FAE92CC746C99_13</vt:lpwstr>
  </property>
  <property fmtid="{D5CDD505-2E9C-101B-9397-08002B2CF9AE}" pid="11" name="KSOTemplateDocerSaveRecord">
    <vt:lpwstr>eyJoZGlkIjoiOThiMDI5ODA5YTY3ZmEzMzRmZmZmYjAzZjYyODQyN2YiLCJ1c2VySWQiOiI3NTY2OTg3NzEifQ==</vt:lpwstr>
  </property>
</Properties>
</file>