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hint="eastAsia" w:ascii="宋体" w:hAnsi="宋体"/>
          <w:b/>
          <w:bCs/>
          <w:color w:val="auto"/>
          <w:spacing w:val="80"/>
          <w:sz w:val="64"/>
          <w:highlight w:val="none"/>
        </w:rPr>
      </w:pPr>
      <w:r>
        <w:rPr>
          <w:rFonts w:hint="eastAsia" w:ascii="宋体" w:hAnsi="宋体"/>
          <w:b/>
          <w:bCs/>
          <w:color w:val="auto"/>
          <w:spacing w:val="80"/>
          <w:sz w:val="64"/>
          <w:highlight w:val="none"/>
        </w:rPr>
      </w:r>
      <w:r/>
    </w:p>
    <w:p>
      <w:pPr>
        <w:jc w:val="center"/>
        <w:spacing w:line="720" w:lineRule="exact"/>
        <w:rPr>
          <w:rFonts w:hint="eastAsia" w:ascii="宋体" w:hAnsi="宋体"/>
          <w:color w:val="auto"/>
          <w:sz w:val="56"/>
          <w:highlight w:val="none"/>
        </w:rPr>
      </w:pPr>
      <w:r>
        <w:rPr>
          <w:rFonts w:hint="eastAsia" w:ascii="宋体" w:hAnsi="宋体"/>
          <w:b/>
          <w:bCs/>
          <w:color w:val="auto"/>
          <w:spacing w:val="80"/>
          <w:sz w:val="64"/>
          <w:highlight w:val="none"/>
        </w:rPr>
        <w:t xml:space="preserve">连云港市政府采购</w:t>
      </w:r>
      <w:r/>
    </w:p>
    <w:p>
      <w:pPr>
        <w:jc w:val="center"/>
        <w:spacing w:line="720" w:lineRule="exact"/>
        <w:rPr>
          <w:rFonts w:hint="eastAsia" w:ascii="宋体" w:hAnsi="宋体"/>
          <w:color w:val="auto"/>
          <w:sz w:val="52"/>
          <w:highlight w:val="none"/>
        </w:rPr>
      </w:pPr>
      <w:r>
        <w:rPr>
          <w:rFonts w:hint="eastAsia" w:ascii="宋体" w:hAnsi="宋体"/>
          <w:color w:val="auto"/>
          <w:sz w:val="52"/>
          <w:highlight w:val="none"/>
        </w:rPr>
      </w:r>
      <w:r/>
    </w:p>
    <w:p>
      <w:pPr>
        <w:jc w:val="center"/>
        <w:spacing w:line="360" w:lineRule="auto"/>
        <w:rPr>
          <w:rFonts w:hint="eastAsia" w:ascii="宋体" w:hAnsi="宋体"/>
          <w:b/>
          <w:bCs/>
          <w:color w:val="auto"/>
          <w:spacing w:val="80"/>
          <w:sz w:val="72"/>
          <w:szCs w:val="72"/>
          <w:highlight w:val="none"/>
        </w:rPr>
      </w:pPr>
      <w:r>
        <w:rPr>
          <w:rFonts w:hint="eastAsia" w:ascii="宋体" w:hAnsi="宋体"/>
          <w:b/>
          <w:bCs/>
          <w:color w:val="auto"/>
          <w:spacing w:val="80"/>
          <w:sz w:val="72"/>
          <w:szCs w:val="72"/>
          <w:highlight w:val="none"/>
        </w:rPr>
        <w:t xml:space="preserve">招标文件</w:t>
      </w:r>
      <w:r/>
    </w:p>
    <w:p>
      <w:pPr>
        <w:jc w:val="center"/>
        <w:spacing w:line="720" w:lineRule="exact"/>
        <w:rPr>
          <w:rFonts w:hint="eastAsia" w:ascii="宋体" w:hAnsi="宋体"/>
          <w:color w:val="auto"/>
          <w:sz w:val="72"/>
          <w:highlight w:val="none"/>
        </w:rPr>
      </w:pPr>
      <w:r>
        <w:rPr>
          <w:rFonts w:ascii="宋体" w:hAnsi="宋体"/>
          <w:color w:val="auto"/>
          <w:sz w:val="52"/>
          <w:highlight w:val="none"/>
        </w:rPr>
        <w:br/>
      </w:r>
      <w:r>
        <w:rPr>
          <w:rFonts w:hint="eastAsia" w:ascii="宋体" w:hAnsi="宋体"/>
          <w:color w:val="auto"/>
          <w:sz w:val="72"/>
          <w:highlight w:val="none"/>
        </w:rPr>
        <w:br/>
      </w:r>
      <w:r>
        <w:rPr>
          <w:rFonts w:hint="eastAsia" w:ascii="宋体" w:hAnsi="宋体"/>
          <w:color w:val="auto"/>
          <w:sz w:val="72"/>
          <w:highlight w:val="none"/>
        </w:rPr>
        <w:br/>
      </w:r>
      <w:r/>
    </w:p>
    <w:p>
      <w:pPr>
        <w:jc w:val="center"/>
        <w:spacing w:line="720" w:lineRule="exact"/>
        <w:rPr>
          <w:rFonts w:hint="eastAsia" w:ascii="宋体" w:hAnsi="宋体"/>
          <w:color w:val="auto"/>
          <w:sz w:val="70"/>
          <w:highlight w:val="none"/>
        </w:rPr>
      </w:pPr>
      <w:r>
        <w:rPr>
          <w:rFonts w:hint="eastAsia" w:ascii="宋体" w:hAnsi="宋体"/>
          <w:color w:val="auto"/>
          <w:sz w:val="70"/>
          <w:highlight w:val="none"/>
        </w:rPr>
      </w:r>
      <w:r/>
    </w:p>
    <w:p>
      <w:pPr>
        <w:spacing w:line="720" w:lineRule="exact"/>
        <w:rPr>
          <w:rFonts w:hint="eastAsia" w:ascii="宋体" w:hAnsi="宋体"/>
          <w:color w:val="auto"/>
          <w:sz w:val="70"/>
          <w:highlight w:val="none"/>
        </w:rPr>
      </w:pPr>
      <w:r>
        <w:rPr>
          <w:rFonts w:hint="eastAsia" w:ascii="宋体" w:hAnsi="宋体"/>
          <w:color w:val="auto"/>
          <w:sz w:val="70"/>
          <w:highlight w:val="none"/>
        </w:rPr>
      </w:r>
      <w:r/>
    </w:p>
    <w:p>
      <w:pPr>
        <w:ind w:left="840" w:firstLine="613"/>
        <w:keepLines w:val="0"/>
        <w:keepNext w:val="0"/>
        <w:pageBreakBefore w:val="0"/>
        <w:spacing w:line="360" w:lineRule="auto"/>
        <w:widowControl w:val="off"/>
        <w:rPr>
          <w:rFonts w:hint="default" w:ascii="宋体" w:hAnsi="宋体" w:eastAsia="宋体"/>
          <w:b/>
          <w:bCs w:val="0"/>
          <w:color w:val="auto"/>
          <w:sz w:val="32"/>
          <w:szCs w:val="32"/>
          <w:highlight w:val="none"/>
          <w:lang w:val="en-US" w:eastAsia="zh-CN"/>
        </w:rPr>
      </w:pPr>
      <w:r>
        <w:rPr>
          <w:rFonts w:hint="eastAsia" w:ascii="宋体" w:hAnsi="宋体"/>
          <w:b/>
          <w:bCs w:val="0"/>
          <w:color w:val="auto"/>
          <w:sz w:val="32"/>
          <w:szCs w:val="32"/>
          <w:highlight w:val="none"/>
        </w:rPr>
        <w:t xml:space="preserve">标段名称：</w:t>
      </w:r>
      <w:r>
        <w:rPr>
          <w:rFonts w:hint="eastAsia" w:ascii="宋体" w:hAnsi="宋体"/>
          <w:b/>
          <w:bCs w:val="0"/>
          <w:color w:val="auto"/>
          <w:sz w:val="32"/>
          <w:szCs w:val="32"/>
          <w:highlight w:val="none"/>
          <w:lang w:val="zh-TW" w:eastAsia="zh-CN"/>
        </w:rPr>
        <w:t xml:space="preserve">连云港市第一人民医院应急救治中心项目全过程跟踪审计及竣工结算审核项目（专门面向中小企业）</w:t>
      </w:r>
      <w:r/>
    </w:p>
    <w:p>
      <w:pPr>
        <w:ind w:firstLine="1526"/>
        <w:keepLines w:val="0"/>
        <w:keepNext w:val="0"/>
        <w:pageBreakBefore w:val="0"/>
        <w:spacing w:line="360" w:lineRule="auto"/>
        <w:widowControl w:val="off"/>
        <w:rPr>
          <w:rFonts w:hint="eastAsia" w:ascii="宋体" w:hAnsi="宋体" w:eastAsia="宋体"/>
          <w:b/>
          <w:bCs w:val="0"/>
          <w:color w:val="auto"/>
          <w:highlight w:val="none"/>
          <w:lang w:eastAsia="zh-CN"/>
        </w:rPr>
      </w:pPr>
      <w:r>
        <w:rPr>
          <w:rFonts w:hint="eastAsia" w:ascii="宋体" w:hAnsi="宋体"/>
          <w:b/>
          <w:bCs w:val="0"/>
          <w:color w:val="auto"/>
          <w:sz w:val="32"/>
          <w:szCs w:val="32"/>
          <w:highlight w:val="none"/>
        </w:rPr>
        <w:t xml:space="preserve">标段编号</w:t>
      </w:r>
      <w:r>
        <w:rPr>
          <w:rFonts w:hint="eastAsia" w:ascii="宋体" w:hAnsi="宋体"/>
          <w:b/>
          <w:bCs w:val="0"/>
          <w:color w:val="auto"/>
          <w:sz w:val="32"/>
          <w:szCs w:val="32"/>
          <w:highlight w:val="none"/>
          <w:lang w:val="zh-TW" w:eastAsia="zh-CN"/>
        </w:rPr>
        <w:t xml:space="preserve">：JSZC-320700-ZCZC-G2026-0004</w:t>
      </w:r>
      <w:r/>
    </w:p>
    <w:p>
      <w:pPr>
        <w:pStyle w:val="1036"/>
        <w:ind w:right="-993"/>
        <w:keepLines w:val="0"/>
        <w:keepNext w:val="0"/>
        <w:pageBreakBefore w:val="0"/>
        <w:spacing w:line="360" w:lineRule="auto"/>
        <w:widowControl w:val="off"/>
        <w:rPr>
          <w:rFonts w:hint="eastAsia" w:hAnsi="宋体"/>
          <w:b/>
          <w:bCs w:val="0"/>
          <w:color w:val="auto"/>
          <w:highlight w:val="none"/>
        </w:rPr>
      </w:pPr>
      <w:r>
        <w:rPr>
          <w:rFonts w:hint="eastAsia" w:hAnsi="宋体"/>
          <w:b/>
          <w:bCs w:val="0"/>
          <w:color w:val="auto"/>
          <w:highlight w:val="none"/>
        </w:rPr>
      </w:r>
      <w:r/>
    </w:p>
    <w:p>
      <w:pPr>
        <w:pStyle w:val="1036"/>
        <w:ind w:right="-993"/>
        <w:keepLines w:val="0"/>
        <w:keepNext w:val="0"/>
        <w:pageBreakBefore w:val="0"/>
        <w:spacing w:line="360" w:lineRule="auto"/>
        <w:widowControl w:val="off"/>
        <w:rPr>
          <w:rFonts w:hint="eastAsia" w:hAnsi="宋体"/>
          <w:b/>
          <w:bCs w:val="0"/>
          <w:color w:val="auto"/>
          <w:highlight w:val="none"/>
        </w:rPr>
      </w:pPr>
      <w:r>
        <w:rPr>
          <w:rFonts w:hint="eastAsia" w:hAnsi="宋体"/>
          <w:b/>
          <w:bCs w:val="0"/>
          <w:color w:val="auto"/>
          <w:highlight w:val="none"/>
        </w:rPr>
      </w:r>
      <w:r/>
    </w:p>
    <w:p>
      <w:pPr>
        <w:ind w:left="840" w:firstLine="613"/>
        <w:keepLines w:val="0"/>
        <w:keepNext w:val="0"/>
        <w:pageBreakBefore w:val="0"/>
        <w:spacing w:line="360" w:lineRule="auto"/>
        <w:widowControl w:val="off"/>
        <w:rPr>
          <w:rFonts w:hint="eastAsia" w:ascii="宋体" w:hAnsi="宋体" w:eastAsia="宋体"/>
          <w:b/>
          <w:bCs w:val="0"/>
          <w:color w:val="auto"/>
          <w:sz w:val="32"/>
          <w:szCs w:val="32"/>
          <w:highlight w:val="none"/>
          <w:lang w:eastAsia="zh-CN"/>
        </w:rPr>
      </w:pPr>
      <w:r>
        <w:rPr>
          <w:rFonts w:hint="eastAsia" w:ascii="宋体" w:hAnsi="宋体"/>
          <w:b/>
          <w:bCs w:val="0"/>
          <w:color w:val="auto"/>
          <w:sz w:val="32"/>
          <w:szCs w:val="32"/>
          <w:highlight w:val="none"/>
        </w:rPr>
        <w:t xml:space="preserve">采   购   人：</w:t>
      </w:r>
      <w:r>
        <w:rPr>
          <w:rFonts w:hint="eastAsia" w:ascii="宋体" w:hAnsi="宋体"/>
          <w:b/>
          <w:bCs w:val="0"/>
          <w:color w:val="auto"/>
          <w:sz w:val="32"/>
          <w:szCs w:val="32"/>
          <w:highlight w:val="none"/>
          <w:lang w:eastAsia="zh-CN"/>
        </w:rPr>
        <w:t xml:space="preserve">连云港市政府工程建设管理中心</w:t>
      </w:r>
      <w:r/>
    </w:p>
    <w:p>
      <w:pPr>
        <w:ind w:left="840" w:firstLine="613"/>
        <w:keepLines w:val="0"/>
        <w:keepNext w:val="0"/>
        <w:pageBreakBefore w:val="0"/>
        <w:spacing w:line="360" w:lineRule="auto"/>
        <w:widowControl w:val="off"/>
        <w:rPr>
          <w:rFonts w:hint="eastAsia" w:ascii="宋体" w:hAnsi="宋体" w:eastAsia="宋体"/>
          <w:b/>
          <w:bCs w:val="0"/>
          <w:color w:val="auto"/>
          <w:sz w:val="32"/>
          <w:szCs w:val="32"/>
          <w:highlight w:val="none"/>
          <w:lang w:eastAsia="zh-CN"/>
        </w:rPr>
      </w:pPr>
      <w:r>
        <w:rPr>
          <w:rFonts w:hint="eastAsia" w:ascii="宋体" w:hAnsi="宋体"/>
          <w:b/>
          <w:bCs w:val="0"/>
          <w:color w:val="auto"/>
          <w:sz w:val="32"/>
          <w:szCs w:val="32"/>
          <w:highlight w:val="none"/>
        </w:rPr>
        <w:t xml:space="preserve">采购代理机构：</w:t>
      </w:r>
      <w:r>
        <w:rPr>
          <w:rFonts w:hint="eastAsia" w:ascii="宋体" w:hAnsi="宋体"/>
          <w:b/>
          <w:bCs w:val="0"/>
          <w:color w:val="auto"/>
          <w:sz w:val="32"/>
          <w:szCs w:val="32"/>
          <w:highlight w:val="none"/>
          <w:lang w:eastAsia="zh-CN"/>
        </w:rPr>
        <w:t xml:space="preserve">江苏中诚工程管理有限公司</w:t>
      </w:r>
      <w:r/>
    </w:p>
    <w:p>
      <w:pPr>
        <w:pStyle w:val="1128"/>
        <w:jc w:val="center"/>
        <w:rPr>
          <w:rStyle w:val="1059"/>
          <w:rFonts w:hint="eastAsia" w:ascii="宋体" w:hAnsi="宋体" w:cs="宋体"/>
          <w:color w:val="auto"/>
          <w:sz w:val="32"/>
          <w:szCs w:val="32"/>
          <w:highlight w:val="none"/>
          <w:lang w:val="en-US" w:eastAsia="zh-TW"/>
        </w:rPr>
      </w:pPr>
      <w:r>
        <w:rPr>
          <w:rFonts w:hint="eastAsia" w:ascii="宋体" w:hAnsi="宋体" w:cs="宋体"/>
          <w:color w:val="auto"/>
          <w:sz w:val="32"/>
          <w:szCs w:val="32"/>
          <w:highlight w:val="none"/>
          <w:lang w:val="en-US" w:eastAsia="zh-TW"/>
        </w:rPr>
      </w:r>
      <w:r/>
    </w:p>
    <w:p>
      <w:pPr>
        <w:pStyle w:val="1128"/>
        <w:jc w:val="center"/>
        <w:rPr>
          <w:rStyle w:val="1059"/>
          <w:rFonts w:ascii="宋体" w:hAnsi="宋体" w:cs="宋体"/>
          <w:b/>
          <w:bCs/>
          <w:color w:val="auto"/>
          <w:sz w:val="32"/>
          <w:szCs w:val="32"/>
          <w:highlight w:val="none"/>
          <w:lang w:val="en-US" w:eastAsia="zh-TW"/>
        </w:rPr>
      </w:pPr>
      <w:r>
        <w:rPr>
          <w:rStyle w:val="1059"/>
          <w:rFonts w:hint="eastAsia" w:ascii="宋体" w:hAnsi="宋体" w:cs="宋体"/>
          <w:b/>
          <w:bCs/>
          <w:color w:val="auto"/>
          <w:sz w:val="32"/>
          <w:szCs w:val="32"/>
          <w:highlight w:val="none"/>
          <w:lang w:val="en-US" w:eastAsia="zh-TW"/>
        </w:rPr>
        <w:t xml:space="preserve">202</w:t>
      </w:r>
      <w:r>
        <w:rPr>
          <w:rStyle w:val="1059"/>
          <w:rFonts w:hint="eastAsia" w:ascii="宋体" w:hAnsi="宋体" w:cs="宋体"/>
          <w:b/>
          <w:bCs/>
          <w:color w:val="auto"/>
          <w:sz w:val="32"/>
          <w:szCs w:val="32"/>
          <w:highlight w:val="none"/>
          <w:lang w:val="en-US" w:eastAsia="zh-CN"/>
        </w:rPr>
        <w:t xml:space="preserve">6</w:t>
      </w:r>
      <w:r>
        <w:rPr>
          <w:rStyle w:val="1059"/>
          <w:rFonts w:hint="eastAsia" w:ascii="宋体" w:hAnsi="宋体" w:cs="宋体"/>
          <w:b/>
          <w:bCs/>
          <w:color w:val="auto"/>
          <w:sz w:val="32"/>
          <w:szCs w:val="32"/>
          <w:highlight w:val="none"/>
          <w:lang w:val="en-US" w:eastAsia="zh-TW"/>
        </w:rPr>
        <w:t xml:space="preserve">年</w:t>
      </w:r>
      <w:r>
        <w:rPr>
          <w:rStyle w:val="1059"/>
          <w:rFonts w:hint="eastAsia" w:ascii="宋体" w:hAnsi="宋体" w:cs="宋体"/>
          <w:b/>
          <w:bCs/>
          <w:color w:val="auto"/>
          <w:sz w:val="32"/>
          <w:szCs w:val="32"/>
          <w:highlight w:val="none"/>
          <w:lang w:val="en-US" w:eastAsia="zh-CN"/>
        </w:rPr>
        <w:t xml:space="preserve">4</w:t>
      </w:r>
      <w:r>
        <w:rPr>
          <w:rStyle w:val="1059"/>
          <w:rFonts w:hint="eastAsia" w:ascii="宋体" w:hAnsi="宋体" w:cs="宋体"/>
          <w:b/>
          <w:bCs/>
          <w:color w:val="auto"/>
          <w:sz w:val="32"/>
          <w:szCs w:val="32"/>
          <w:highlight w:val="none"/>
          <w:lang w:val="en-US" w:eastAsia="zh-TW"/>
        </w:rPr>
        <w:t xml:space="preserve">月</w:t>
      </w:r>
      <w:r/>
    </w:p>
    <w:p>
      <w:pPr>
        <w:rPr>
          <w:color w:val="auto"/>
          <w:highlight w:val="none"/>
          <w:lang w:val="zh-CN"/>
        </w:rPr>
      </w:pPr>
      <w:r>
        <w:rPr>
          <w:color w:val="auto"/>
          <w:highlight w:val="none"/>
          <w:lang w:val="zh-CN"/>
        </w:rPr>
      </w:r>
      <w:r/>
    </w:p>
    <w:p>
      <w:pPr>
        <w:pStyle w:val="1012"/>
        <w:numPr>
          <w:ilvl w:val="0"/>
          <w:numId w:val="0"/>
        </w:numPr>
        <w:keepLines/>
        <w:spacing w:line="360" w:lineRule="auto"/>
        <w:rPr>
          <w:rFonts w:hint="eastAsia" w:ascii="Times New Roman" w:hAnsi="宋体" w:eastAsia="黑体"/>
          <w:color w:val="auto"/>
          <w:sz w:val="36"/>
          <w:szCs w:val="20"/>
          <w:highlight w:val="none"/>
        </w:rPr>
      </w:pPr>
      <w:r/>
      <w:bookmarkStart w:id="0" w:name="_Toc5977"/>
      <w:r/>
      <w:bookmarkStart w:id="1" w:name="_Toc58260780"/>
      <w:r>
        <w:rPr>
          <w:rFonts w:hint="eastAsia" w:ascii="Times New Roman" w:hAnsi="宋体" w:eastAsia="黑体"/>
          <w:color w:val="auto"/>
          <w:sz w:val="36"/>
          <w:szCs w:val="20"/>
          <w:highlight w:val="none"/>
        </w:rPr>
        <w:t xml:space="preserve">目   录</w:t>
      </w:r>
      <w:bookmarkEnd w:id="0"/>
      <w:r/>
      <w:bookmarkEnd w:id="1"/>
      <w:r/>
      <w:r/>
    </w:p>
    <w:p>
      <w:pPr>
        <w:pStyle w:val="1044"/>
        <w:tabs>
          <w:tab w:val="right" w:pos="9161" w:leader="dot"/>
        </w:tabs>
        <w:rPr>
          <w:color w:val="auto"/>
          <w:highlight w:val="none"/>
        </w:rPr>
      </w:pPr>
      <w:r>
        <w:rPr>
          <w:rFonts w:ascii="宋体" w:hAnsi="宋体"/>
          <w:b w:val="0"/>
          <w:color w:val="auto"/>
          <w:highlight w:val="none"/>
        </w:rPr>
        <w:fldChar w:fldCharType="begin"/>
      </w:r>
      <w:r>
        <w:rPr>
          <w:rFonts w:ascii="宋体" w:hAnsi="宋体"/>
          <w:b w:val="0"/>
          <w:color w:val="auto"/>
          <w:highlight w:val="none"/>
        </w:rPr>
        <w:instrText xml:space="preserve"> </w:instrText>
      </w:r>
      <w:r>
        <w:rPr>
          <w:rFonts w:hint="eastAsia" w:ascii="宋体" w:hAnsi="宋体"/>
          <w:b w:val="0"/>
          <w:color w:val="auto"/>
          <w:highlight w:val="none"/>
        </w:rPr>
        <w:instrText xml:space="preserve">TOC \o "1-1" \h \z \u</w:instrText>
      </w:r>
      <w:r>
        <w:rPr>
          <w:rFonts w:ascii="宋体" w:hAnsi="宋体"/>
          <w:b w:val="0"/>
          <w:color w:val="auto"/>
          <w:highlight w:val="none"/>
        </w:rPr>
        <w:instrText xml:space="preserve"> </w:instrText>
      </w:r>
      <w:r>
        <w:rPr>
          <w:rFonts w:ascii="宋体" w:hAnsi="宋体"/>
          <w:b w:val="0"/>
          <w:color w:val="auto"/>
          <w:highlight w:val="none"/>
        </w:rPr>
        <w:fldChar w:fldCharType="separate"/>
      </w:r>
      <w:r>
        <w:rPr>
          <w:rFonts w:ascii="宋体" w:hAnsi="宋体"/>
          <w:color w:val="auto"/>
          <w:highlight w:val="none"/>
        </w:rPr>
        <w:fldChar w:fldCharType="begin"/>
      </w:r>
      <w:r>
        <w:rPr>
          <w:rFonts w:ascii="宋体" w:hAnsi="宋体"/>
          <w:color w:val="auto"/>
          <w:highlight w:val="none"/>
        </w:rPr>
        <w:instrText xml:space="preserve"> HYPERLINK \l _Toc14345 </w:instrText>
      </w:r>
      <w:r>
        <w:rPr>
          <w:rFonts w:ascii="宋体" w:hAnsi="宋体"/>
          <w:color w:val="auto"/>
          <w:highlight w:val="none"/>
        </w:rPr>
        <w:fldChar w:fldCharType="separate"/>
      </w:r>
      <w:r>
        <w:rPr>
          <w:rFonts w:hint="eastAsia" w:ascii="Times New Roman" w:hAnsi="宋体" w:eastAsia="黑体"/>
          <w:color w:val="auto"/>
          <w:szCs w:val="20"/>
          <w:highlight w:val="none"/>
        </w:rPr>
        <w:t xml:space="preserve">第一</w:t>
      </w:r>
      <w:r>
        <w:rPr>
          <w:rFonts w:hint="eastAsia" w:ascii="Times New Roman" w:hAnsi="宋体" w:eastAsia="黑体"/>
          <w:color w:val="auto"/>
          <w:szCs w:val="20"/>
          <w:highlight w:val="none"/>
          <w:lang w:eastAsia="zh-CN"/>
        </w:rPr>
        <w:t xml:space="preserve">章</w:t>
      </w:r>
      <w:r>
        <w:rPr>
          <w:rFonts w:hint="eastAsia" w:ascii="Times New Roman" w:hAnsi="宋体" w:eastAsia="黑体"/>
          <w:color w:val="auto"/>
          <w:szCs w:val="20"/>
          <w:highlight w:val="none"/>
        </w:rPr>
        <w:t xml:space="preserve">  投标邀请</w:t>
      </w:r>
      <w:r>
        <w:rPr>
          <w:color w:val="auto"/>
          <w:highlight w:val="none"/>
        </w:rPr>
        <w:tab/>
      </w:r>
      <w:r>
        <w:rPr>
          <w:color w:val="auto"/>
          <w:highlight w:val="none"/>
        </w:rPr>
        <w:fldChar w:fldCharType="begin"/>
      </w:r>
      <w:r>
        <w:rPr>
          <w:color w:val="auto"/>
          <w:highlight w:val="none"/>
        </w:rPr>
        <w:instrText xml:space="preserve"> PAGEREF _Toc14345 \h </w:instrText>
      </w:r>
      <w:r>
        <w:rPr>
          <w:color w:val="auto"/>
          <w:highlight w:val="none"/>
        </w:rPr>
        <w:fldChar w:fldCharType="separate"/>
      </w:r>
      <w:r>
        <w:rPr>
          <w:color w:val="auto"/>
          <w:highlight w:val="none"/>
        </w:rPr>
        <w:t xml:space="preserve">1</w:t>
      </w:r>
      <w:r>
        <w:rPr>
          <w:color w:val="auto"/>
          <w:highlight w:val="none"/>
        </w:rPr>
        <w:fldChar w:fldCharType="end"/>
      </w:r>
      <w:r>
        <w:rPr>
          <w:rFonts w:ascii="宋体" w:hAnsi="宋体"/>
          <w:color w:val="auto"/>
          <w:highlight w:val="none"/>
        </w:rPr>
        <w:fldChar w:fldCharType="end"/>
      </w:r>
      <w:r/>
    </w:p>
    <w:p>
      <w:pPr>
        <w:pStyle w:val="1044"/>
        <w:tabs>
          <w:tab w:val="right" w:pos="9161" w:leader="dot"/>
        </w:tabs>
        <w:rPr>
          <w:color w:val="auto"/>
          <w:highlight w:val="none"/>
        </w:rPr>
      </w:pPr>
      <w:r>
        <w:rPr>
          <w:rFonts w:ascii="宋体" w:hAnsi="宋体"/>
          <w:color w:val="auto"/>
          <w:highlight w:val="none"/>
        </w:rPr>
        <w:fldChar w:fldCharType="begin"/>
      </w:r>
      <w:r>
        <w:rPr>
          <w:rFonts w:ascii="宋体" w:hAnsi="宋体"/>
          <w:color w:val="auto"/>
          <w:highlight w:val="none"/>
        </w:rPr>
        <w:instrText xml:space="preserve"> HYPERLINK \l _Toc22865 </w:instrText>
      </w:r>
      <w:r>
        <w:rPr>
          <w:rFonts w:ascii="宋体" w:hAnsi="宋体"/>
          <w:color w:val="auto"/>
          <w:highlight w:val="none"/>
        </w:rPr>
        <w:fldChar w:fldCharType="separate"/>
      </w:r>
      <w:r>
        <w:rPr>
          <w:rFonts w:hint="eastAsia" w:ascii="Times New Roman" w:hAnsi="宋体" w:eastAsia="黑体" w:cs="Times New Roman"/>
          <w:color w:val="auto"/>
          <w:szCs w:val="20"/>
          <w:highlight w:val="none"/>
        </w:rPr>
        <w:t xml:space="preserve">第二</w:t>
      </w:r>
      <w:r>
        <w:rPr>
          <w:rFonts w:hint="eastAsia" w:ascii="Times New Roman" w:hAnsi="宋体" w:eastAsia="黑体" w:cs="Times New Roman"/>
          <w:color w:val="auto"/>
          <w:szCs w:val="20"/>
          <w:highlight w:val="none"/>
          <w:lang w:eastAsia="zh-CN"/>
        </w:rPr>
        <w:t xml:space="preserve">章</w:t>
      </w:r>
      <w:r>
        <w:rPr>
          <w:rFonts w:hint="eastAsia" w:ascii="Times New Roman" w:hAnsi="宋体" w:eastAsia="黑体" w:cs="Times New Roman"/>
          <w:color w:val="auto"/>
          <w:szCs w:val="20"/>
          <w:highlight w:val="none"/>
        </w:rPr>
        <w:t xml:space="preserve">  投标人须知</w:t>
      </w:r>
      <w:r>
        <w:rPr>
          <w:color w:val="auto"/>
          <w:highlight w:val="none"/>
        </w:rPr>
        <w:tab/>
      </w:r>
      <w:r>
        <w:rPr>
          <w:color w:val="auto"/>
          <w:highlight w:val="none"/>
        </w:rPr>
        <w:fldChar w:fldCharType="begin"/>
      </w:r>
      <w:r>
        <w:rPr>
          <w:color w:val="auto"/>
          <w:highlight w:val="none"/>
        </w:rPr>
        <w:instrText xml:space="preserve"> PAGEREF _Toc22865 \h </w:instrText>
      </w:r>
      <w:r>
        <w:rPr>
          <w:color w:val="auto"/>
          <w:highlight w:val="none"/>
        </w:rPr>
        <w:fldChar w:fldCharType="separate"/>
      </w:r>
      <w:r>
        <w:rPr>
          <w:color w:val="auto"/>
          <w:highlight w:val="none"/>
        </w:rPr>
        <w:t xml:space="preserve">5</w:t>
      </w:r>
      <w:r>
        <w:rPr>
          <w:color w:val="auto"/>
          <w:highlight w:val="none"/>
        </w:rPr>
        <w:fldChar w:fldCharType="end"/>
      </w:r>
      <w:r>
        <w:rPr>
          <w:rFonts w:ascii="宋体" w:hAnsi="宋体"/>
          <w:color w:val="auto"/>
          <w:highlight w:val="none"/>
        </w:rPr>
        <w:fldChar w:fldCharType="end"/>
      </w:r>
      <w:r/>
    </w:p>
    <w:p>
      <w:pPr>
        <w:pStyle w:val="1044"/>
        <w:tabs>
          <w:tab w:val="right" w:pos="9161" w:leader="dot"/>
        </w:tabs>
        <w:rPr>
          <w:color w:val="auto"/>
          <w:highlight w:val="none"/>
        </w:rPr>
      </w:pPr>
      <w:r>
        <w:rPr>
          <w:rFonts w:ascii="宋体" w:hAnsi="宋体"/>
          <w:color w:val="auto"/>
          <w:highlight w:val="none"/>
        </w:rPr>
        <w:fldChar w:fldCharType="begin"/>
      </w:r>
      <w:r>
        <w:rPr>
          <w:rFonts w:ascii="宋体" w:hAnsi="宋体"/>
          <w:color w:val="auto"/>
          <w:highlight w:val="none"/>
        </w:rPr>
        <w:instrText xml:space="preserve"> HYPERLINK \l _Toc25372 </w:instrText>
      </w:r>
      <w:r>
        <w:rPr>
          <w:rFonts w:ascii="宋体" w:hAnsi="宋体"/>
          <w:color w:val="auto"/>
          <w:highlight w:val="none"/>
        </w:rPr>
        <w:fldChar w:fldCharType="separate"/>
      </w:r>
      <w:r>
        <w:rPr>
          <w:rFonts w:hint="eastAsia" w:ascii="Times New Roman" w:hAnsi="宋体" w:eastAsia="黑体" w:cs="Times New Roman"/>
          <w:color w:val="auto"/>
          <w:szCs w:val="20"/>
          <w:highlight w:val="none"/>
          <w:lang w:val="en-US" w:eastAsia="zh-CN"/>
        </w:rPr>
        <w:t xml:space="preserve">第三章  合同</w:t>
      </w:r>
      <w:r>
        <w:rPr>
          <w:color w:val="auto"/>
          <w:highlight w:val="none"/>
        </w:rPr>
        <w:tab/>
      </w:r>
      <w:r>
        <w:rPr>
          <w:color w:val="auto"/>
          <w:highlight w:val="none"/>
        </w:rPr>
        <w:fldChar w:fldCharType="begin"/>
      </w:r>
      <w:r>
        <w:rPr>
          <w:color w:val="auto"/>
          <w:highlight w:val="none"/>
        </w:rPr>
        <w:instrText xml:space="preserve"> PAGEREF _Toc25372 \h </w:instrText>
      </w:r>
      <w:r>
        <w:rPr>
          <w:color w:val="auto"/>
          <w:highlight w:val="none"/>
        </w:rPr>
        <w:fldChar w:fldCharType="separate"/>
      </w:r>
      <w:r>
        <w:rPr>
          <w:color w:val="auto"/>
          <w:highlight w:val="none"/>
        </w:rPr>
        <w:t xml:space="preserve">19</w:t>
      </w:r>
      <w:r>
        <w:rPr>
          <w:color w:val="auto"/>
          <w:highlight w:val="none"/>
        </w:rPr>
        <w:fldChar w:fldCharType="end"/>
      </w:r>
      <w:r>
        <w:rPr>
          <w:rFonts w:ascii="宋体" w:hAnsi="宋体"/>
          <w:color w:val="auto"/>
          <w:highlight w:val="none"/>
        </w:rPr>
        <w:fldChar w:fldCharType="end"/>
      </w:r>
      <w:r/>
    </w:p>
    <w:p>
      <w:pPr>
        <w:pStyle w:val="1044"/>
        <w:tabs>
          <w:tab w:val="right" w:pos="9161" w:leader="dot"/>
        </w:tabs>
        <w:rPr>
          <w:color w:val="auto"/>
          <w:highlight w:val="none"/>
        </w:rPr>
      </w:pPr>
      <w:r>
        <w:rPr>
          <w:rFonts w:ascii="宋体" w:hAnsi="宋体"/>
          <w:color w:val="auto"/>
          <w:highlight w:val="none"/>
        </w:rPr>
      </w:r>
      <w:r>
        <w:rPr>
          <w:rFonts w:ascii="宋体" w:hAnsi="宋体"/>
          <w:color w:val="auto"/>
          <w:highlight w:val="none"/>
        </w:rPr>
        <w:fldChar w:fldCharType="begin"/>
      </w:r>
      <w:r>
        <w:rPr>
          <w:rFonts w:ascii="宋体" w:hAnsi="宋体"/>
          <w:color w:val="auto"/>
          <w:highlight w:val="none"/>
        </w:rPr>
        <w:instrText xml:space="preserve"> HYPERLINK \l _Toc21959 </w:instrText>
      </w:r>
      <w:r>
        <w:rPr>
          <w:rFonts w:ascii="宋体" w:hAnsi="宋体"/>
          <w:color w:val="auto"/>
          <w:highlight w:val="none"/>
        </w:rPr>
        <w:fldChar w:fldCharType="separate"/>
      </w:r>
      <w:r>
        <w:rPr>
          <w:rFonts w:hint="eastAsia" w:ascii="Times New Roman" w:hAnsi="宋体" w:eastAsia="黑体" w:cs="Times New Roman"/>
          <w:color w:val="auto"/>
          <w:szCs w:val="20"/>
          <w:highlight w:val="none"/>
          <w:lang w:val="en-US" w:eastAsia="zh-CN"/>
        </w:rPr>
        <w:t xml:space="preserve">第四章  项目需求</w:t>
      </w:r>
      <w:r>
        <w:rPr>
          <w:color w:val="auto"/>
          <w:highlight w:val="none"/>
        </w:rPr>
        <w:tab/>
      </w:r>
      <w:r>
        <w:rPr>
          <w:color w:val="auto"/>
          <w:highlight w:val="none"/>
        </w:rPr>
        <w:fldChar w:fldCharType="begin"/>
      </w:r>
      <w:r>
        <w:rPr>
          <w:color w:val="auto"/>
          <w:highlight w:val="none"/>
        </w:rPr>
        <w:instrText xml:space="preserve"> PAGEREF _Toc21959 \h </w:instrText>
      </w:r>
      <w:r>
        <w:rPr>
          <w:color w:val="auto"/>
          <w:highlight w:val="none"/>
        </w:rPr>
        <w:fldChar w:fldCharType="separate"/>
      </w:r>
      <w:r>
        <w:rPr>
          <w:color w:val="auto"/>
          <w:highlight w:val="none"/>
        </w:rPr>
        <w:t xml:space="preserve">31</w:t>
      </w:r>
      <w:r>
        <w:rPr>
          <w:color w:val="auto"/>
          <w:highlight w:val="none"/>
        </w:rPr>
        <w:fldChar w:fldCharType="end"/>
      </w:r>
      <w:r>
        <w:rPr>
          <w:rFonts w:ascii="宋体" w:hAnsi="宋体"/>
          <w:color w:val="auto"/>
          <w:highlight w:val="none"/>
        </w:rPr>
        <w:fldChar w:fldCharType="end"/>
      </w:r>
      <w:r>
        <w:rPr>
          <w:rFonts w:ascii="宋体" w:hAnsi="宋体"/>
          <w:color w:val="auto"/>
          <w:highlight w:val="none"/>
        </w:rPr>
      </w:r>
      <w:r/>
    </w:p>
    <w:p>
      <w:pPr>
        <w:pStyle w:val="1044"/>
        <w:tabs>
          <w:tab w:val="right" w:pos="9161" w:leader="dot"/>
        </w:tabs>
        <w:rPr>
          <w:color w:val="auto"/>
          <w:highlight w:val="none"/>
        </w:rPr>
      </w:pPr>
      <w:r>
        <w:rPr>
          <w:rFonts w:ascii="宋体" w:hAnsi="宋体"/>
          <w:color w:val="auto"/>
          <w:highlight w:val="none"/>
        </w:rPr>
        <w:fldChar w:fldCharType="begin"/>
      </w:r>
      <w:r>
        <w:rPr>
          <w:rFonts w:ascii="宋体" w:hAnsi="宋体"/>
          <w:color w:val="auto"/>
          <w:highlight w:val="none"/>
        </w:rPr>
        <w:instrText xml:space="preserve"> HYPERLINK \l _Toc721 </w:instrText>
      </w:r>
      <w:r>
        <w:rPr>
          <w:rFonts w:ascii="宋体" w:hAnsi="宋体"/>
          <w:color w:val="auto"/>
          <w:highlight w:val="none"/>
        </w:rPr>
        <w:fldChar w:fldCharType="separate"/>
      </w:r>
      <w:r>
        <w:rPr>
          <w:rFonts w:hint="eastAsia" w:ascii="Times New Roman" w:hAnsi="宋体" w:eastAsia="黑体"/>
          <w:color w:val="auto"/>
          <w:szCs w:val="20"/>
          <w:highlight w:val="none"/>
        </w:rPr>
        <w:t xml:space="preserve">第</w:t>
      </w:r>
      <w:r>
        <w:rPr>
          <w:rFonts w:hint="eastAsia" w:ascii="Times New Roman" w:hAnsi="宋体" w:eastAsia="黑体"/>
          <w:color w:val="auto"/>
          <w:szCs w:val="20"/>
          <w:highlight w:val="none"/>
          <w:lang w:eastAsia="zh-CN"/>
        </w:rPr>
        <w:t xml:space="preserve">五章</w:t>
      </w:r>
      <w:r>
        <w:rPr>
          <w:rFonts w:hint="eastAsia" w:ascii="Times New Roman" w:hAnsi="宋体" w:eastAsia="黑体"/>
          <w:color w:val="auto"/>
          <w:szCs w:val="20"/>
          <w:highlight w:val="none"/>
        </w:rPr>
        <w:t xml:space="preserve">  评标方法与评标标准</w:t>
      </w:r>
      <w:r>
        <w:rPr>
          <w:color w:val="auto"/>
          <w:highlight w:val="none"/>
        </w:rPr>
        <w:tab/>
      </w:r>
      <w:r>
        <w:rPr>
          <w:color w:val="auto"/>
          <w:highlight w:val="none"/>
        </w:rPr>
        <w:fldChar w:fldCharType="begin"/>
      </w:r>
      <w:r>
        <w:rPr>
          <w:color w:val="auto"/>
          <w:highlight w:val="none"/>
        </w:rPr>
        <w:instrText xml:space="preserve"> PAGEREF _Toc721 \h </w:instrText>
      </w:r>
      <w:r>
        <w:rPr>
          <w:color w:val="auto"/>
          <w:highlight w:val="none"/>
        </w:rPr>
        <w:fldChar w:fldCharType="separate"/>
      </w:r>
      <w:r>
        <w:rPr>
          <w:color w:val="auto"/>
          <w:highlight w:val="none"/>
        </w:rPr>
        <w:t xml:space="preserve">34</w:t>
      </w:r>
      <w:r>
        <w:rPr>
          <w:color w:val="auto"/>
          <w:highlight w:val="none"/>
        </w:rPr>
        <w:fldChar w:fldCharType="end"/>
      </w:r>
      <w:r>
        <w:rPr>
          <w:rFonts w:ascii="宋体" w:hAnsi="宋体"/>
          <w:color w:val="auto"/>
          <w:highlight w:val="none"/>
        </w:rPr>
        <w:fldChar w:fldCharType="end"/>
      </w:r>
      <w:r/>
    </w:p>
    <w:p>
      <w:pPr>
        <w:pStyle w:val="1044"/>
        <w:tabs>
          <w:tab w:val="right" w:pos="9161" w:leader="dot"/>
        </w:tabs>
        <w:rPr>
          <w:color w:val="auto"/>
          <w:highlight w:val="none"/>
        </w:rPr>
      </w:pPr>
      <w:r>
        <w:rPr>
          <w:rFonts w:ascii="宋体" w:hAnsi="宋体"/>
          <w:color w:val="auto"/>
          <w:highlight w:val="none"/>
        </w:rPr>
        <w:fldChar w:fldCharType="begin"/>
      </w:r>
      <w:r>
        <w:rPr>
          <w:rFonts w:ascii="宋体" w:hAnsi="宋体"/>
          <w:color w:val="auto"/>
          <w:highlight w:val="none"/>
        </w:rPr>
        <w:instrText xml:space="preserve"> HYPERLINK \l _Toc3323 </w:instrText>
      </w:r>
      <w:r>
        <w:rPr>
          <w:rFonts w:ascii="宋体" w:hAnsi="宋体"/>
          <w:color w:val="auto"/>
          <w:highlight w:val="none"/>
        </w:rPr>
        <w:fldChar w:fldCharType="separate"/>
      </w:r>
      <w:r>
        <w:rPr>
          <w:rFonts w:hint="eastAsia" w:hAnsi="宋体" w:eastAsia="黑体"/>
          <w:color w:val="auto"/>
          <w:szCs w:val="20"/>
          <w:highlight w:val="none"/>
        </w:rPr>
        <w:t xml:space="preserve">第六</w:t>
      </w:r>
      <w:r>
        <w:rPr>
          <w:rFonts w:hint="eastAsia" w:hAnsi="宋体" w:eastAsia="黑体"/>
          <w:color w:val="auto"/>
          <w:szCs w:val="20"/>
          <w:highlight w:val="none"/>
          <w:lang w:eastAsia="zh-CN"/>
        </w:rPr>
        <w:t xml:space="preserve">章</w:t>
      </w:r>
      <w:r>
        <w:rPr>
          <w:rFonts w:hint="eastAsia" w:hAnsi="宋体" w:eastAsia="黑体"/>
          <w:color w:val="auto"/>
          <w:szCs w:val="20"/>
          <w:highlight w:val="none"/>
        </w:rPr>
        <w:t xml:space="preserve">  投标文件格式</w:t>
      </w:r>
      <w:r>
        <w:rPr>
          <w:color w:val="auto"/>
          <w:highlight w:val="none"/>
        </w:rPr>
        <w:tab/>
      </w:r>
      <w:r>
        <w:rPr>
          <w:color w:val="auto"/>
          <w:highlight w:val="none"/>
        </w:rPr>
        <w:fldChar w:fldCharType="begin"/>
      </w:r>
      <w:r>
        <w:rPr>
          <w:color w:val="auto"/>
          <w:highlight w:val="none"/>
        </w:rPr>
        <w:instrText xml:space="preserve"> PAGEREF _Toc3323 \h </w:instrText>
      </w:r>
      <w:r>
        <w:rPr>
          <w:color w:val="auto"/>
          <w:highlight w:val="none"/>
        </w:rPr>
        <w:fldChar w:fldCharType="separate"/>
      </w:r>
      <w:r>
        <w:rPr>
          <w:color w:val="auto"/>
          <w:highlight w:val="none"/>
        </w:rPr>
        <w:t xml:space="preserve">38</w:t>
      </w:r>
      <w:r>
        <w:rPr>
          <w:color w:val="auto"/>
          <w:highlight w:val="none"/>
        </w:rPr>
        <w:fldChar w:fldCharType="end"/>
      </w:r>
      <w:r>
        <w:rPr>
          <w:rFonts w:ascii="宋体" w:hAnsi="宋体"/>
          <w:color w:val="auto"/>
          <w:highlight w:val="none"/>
        </w:rPr>
        <w:fldChar w:fldCharType="end"/>
      </w:r>
      <w:r/>
    </w:p>
    <w:p>
      <w:pPr>
        <w:rPr>
          <w:rFonts w:ascii="宋体" w:hAnsi="宋体"/>
          <w:color w:val="auto"/>
          <w:sz w:val="24"/>
          <w:highlight w:val="none"/>
        </w:rPr>
      </w:pPr>
      <w:r>
        <w:rPr>
          <w:rFonts w:ascii="宋体" w:hAnsi="宋体"/>
          <w:color w:val="auto"/>
          <w:highlight w:val="none"/>
        </w:rPr>
        <w:fldChar w:fldCharType="end"/>
      </w:r>
      <w:r/>
    </w:p>
    <w:p>
      <w:pPr>
        <w:pStyle w:val="1012"/>
        <w:numPr>
          <w:ilvl w:val="0"/>
          <w:numId w:val="0"/>
        </w:numPr>
        <w:keepLines/>
        <w:spacing w:line="360" w:lineRule="auto"/>
        <w:rPr>
          <w:rFonts w:hint="eastAsia" w:ascii="Times New Roman" w:hAnsi="宋体" w:eastAsia="黑体"/>
          <w:color w:val="auto"/>
          <w:sz w:val="36"/>
          <w:szCs w:val="20"/>
          <w:highlight w:val="none"/>
        </w:rPr>
        <w:sectPr>
          <w:headerReference w:type="default" r:id="rId9"/>
          <w:footerReference w:type="default" r:id="rId11"/>
          <w:footerReference w:type="first" r:id="rId12"/>
          <w:footnotePr/>
          <w:endnotePr/>
          <w:type w:val="oddPage"/>
          <w:pgSz w:w="11910" w:h="16840" w:orient="portrait"/>
          <w:pgMar w:top="1298" w:right="1298" w:bottom="1298" w:left="1451" w:header="720" w:footer="720" w:gutter="0"/>
          <w:cols w:num="1" w:sep="0" w:space="720" w:equalWidth="1"/>
          <w:docGrid w:linePitch="360"/>
        </w:sectPr>
      </w:pPr>
      <w:r/>
      <w:bookmarkStart w:id="2" w:name="_Toc14345"/>
      <w:r/>
      <w:r/>
    </w:p>
    <w:p>
      <w:pPr>
        <w:pStyle w:val="1012"/>
        <w:numPr>
          <w:ilvl w:val="0"/>
          <w:numId w:val="0"/>
        </w:numPr>
        <w:keepLines/>
        <w:spacing w:line="360" w:lineRule="auto"/>
        <w:rPr>
          <w:rFonts w:hint="eastAsia" w:ascii="宋体" w:hAnsi="宋体" w:eastAsia="宋体"/>
          <w:color w:val="auto"/>
          <w:highlight w:val="none"/>
        </w:rPr>
      </w:pPr>
      <w:r>
        <w:rPr>
          <w:rFonts w:hint="eastAsia" w:ascii="Times New Roman" w:hAnsi="宋体" w:eastAsia="黑体"/>
          <w:color w:val="auto"/>
          <w:sz w:val="36"/>
          <w:szCs w:val="20"/>
          <w:highlight w:val="none"/>
        </w:rPr>
        <w:t xml:space="preserve">第一</w:t>
      </w:r>
      <w:r>
        <w:rPr>
          <w:rFonts w:hint="eastAsia" w:ascii="Times New Roman" w:hAnsi="宋体" w:eastAsia="黑体"/>
          <w:color w:val="auto"/>
          <w:sz w:val="36"/>
          <w:szCs w:val="20"/>
          <w:highlight w:val="none"/>
          <w:lang w:eastAsia="zh-CN"/>
        </w:rPr>
        <w:t xml:space="preserve">章</w:t>
      </w:r>
      <w:r>
        <w:rPr>
          <w:rFonts w:hint="eastAsia" w:ascii="Times New Roman" w:hAnsi="宋体" w:eastAsia="黑体"/>
          <w:color w:val="auto"/>
          <w:sz w:val="36"/>
          <w:szCs w:val="20"/>
          <w:highlight w:val="none"/>
        </w:rPr>
        <w:t xml:space="preserve">  投标邀请</w:t>
      </w:r>
      <w:bookmarkEnd w:id="2"/>
      <w:r/>
      <w:r/>
    </w:p>
    <w:p>
      <w:pPr>
        <w:ind w:firstLine="480"/>
        <w:jc w:val="left"/>
        <w:keepLines w:val="0"/>
        <w:keepNext w:val="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受</w:t>
      </w:r>
      <w:r>
        <w:rPr>
          <w:rFonts w:hint="eastAsia" w:ascii="宋体" w:hAnsi="宋体" w:eastAsia="宋体" w:cs="Times New Roman"/>
          <w:b/>
          <w:bCs/>
          <w:color w:val="auto"/>
          <w:sz w:val="24"/>
          <w:highlight w:val="none"/>
          <w:u w:val="single"/>
          <w:lang w:val="zh-TW" w:eastAsia="zh-CN"/>
        </w:rPr>
        <w:t xml:space="preserve">连云港市政府工程建设管理中心</w:t>
      </w:r>
      <w:r>
        <w:rPr>
          <w:rFonts w:hint="eastAsia" w:ascii="宋体" w:hAnsi="宋体"/>
          <w:color w:val="auto"/>
          <w:sz w:val="24"/>
          <w:szCs w:val="24"/>
          <w:highlight w:val="none"/>
          <w:shd w:val="clear" w:color="auto" w:fill="auto"/>
        </w:rPr>
        <w:t xml:space="preserve">的委托，</w:t>
      </w:r>
      <w:r>
        <w:rPr>
          <w:rFonts w:hint="eastAsia" w:ascii="宋体" w:hAnsi="宋体"/>
          <w:color w:val="auto"/>
          <w:sz w:val="24"/>
          <w:szCs w:val="24"/>
          <w:highlight w:val="none"/>
          <w:u w:val="single"/>
          <w:shd w:val="clear" w:color="auto" w:fill="auto"/>
          <w:lang w:val="en-US" w:eastAsia="zh-CN"/>
        </w:rPr>
        <w:t xml:space="preserve">江</w:t>
      </w:r>
      <w:r>
        <w:rPr>
          <w:rFonts w:hint="eastAsia" w:ascii="宋体" w:hAnsi="宋体" w:eastAsia="宋体" w:cs="Times New Roman"/>
          <w:b/>
          <w:bCs/>
          <w:color w:val="auto"/>
          <w:sz w:val="24"/>
          <w:highlight w:val="none"/>
          <w:u w:val="single"/>
          <w:lang w:val="en-US" w:eastAsia="zh-CN"/>
        </w:rPr>
        <w:t xml:space="preserve">苏中诚工程管理有限公司</w:t>
      </w:r>
      <w:r>
        <w:rPr>
          <w:rFonts w:hint="eastAsia" w:ascii="宋体" w:hAnsi="宋体"/>
          <w:color w:val="auto"/>
          <w:sz w:val="24"/>
          <w:szCs w:val="24"/>
          <w:highlight w:val="none"/>
          <w:shd w:val="clear" w:color="auto" w:fill="auto"/>
        </w:rPr>
        <w:t xml:space="preserve">就</w:t>
      </w:r>
      <w:r>
        <w:rPr>
          <w:rFonts w:hint="eastAsia" w:ascii="宋体" w:hAnsi="宋体"/>
          <w:b/>
          <w:bCs/>
          <w:color w:val="auto"/>
          <w:sz w:val="24"/>
          <w:highlight w:val="none"/>
          <w:u w:val="single"/>
          <w:lang w:val="zh-TW" w:eastAsia="zh-CN"/>
        </w:rPr>
        <w:t xml:space="preserve">连云港市第一人民医院应急救治中心项目全过程跟踪审计及竣工结算审核项目（专门面向中小企业）</w:t>
      </w:r>
      <w:r>
        <w:rPr>
          <w:rFonts w:hint="eastAsia" w:ascii="宋体" w:hAnsi="宋体"/>
          <w:color w:val="auto"/>
          <w:sz w:val="24"/>
          <w:szCs w:val="24"/>
          <w:highlight w:val="none"/>
          <w:shd w:val="clear" w:color="auto" w:fill="auto"/>
        </w:rPr>
        <w:t xml:space="preserve">(项目编号</w:t>
      </w:r>
      <w:r>
        <w:rPr>
          <w:rFonts w:hint="eastAsia" w:ascii="宋体" w:hAnsi="宋体"/>
          <w:color w:val="auto"/>
          <w:sz w:val="24"/>
          <w:szCs w:val="24"/>
          <w:highlight w:val="none"/>
          <w:shd w:val="clear" w:color="auto" w:fill="auto"/>
          <w:lang w:eastAsia="zh-CN"/>
        </w:rPr>
        <w:t xml:space="preserve">：JSZC-320700-ZCZC-G2026-0004</w:t>
      </w:r>
      <w:r>
        <w:rPr>
          <w:rFonts w:hint="eastAsia" w:ascii="宋体" w:hAnsi="宋体"/>
          <w:color w:val="auto"/>
          <w:sz w:val="24"/>
          <w:szCs w:val="24"/>
          <w:highlight w:val="none"/>
          <w:shd w:val="clear" w:color="auto" w:fill="auto"/>
        </w:rPr>
        <w:t xml:space="preserve">)项目进行公开招标采购，欢迎符合条件的供应商投标。</w:t>
      </w:r>
      <w:r/>
    </w:p>
    <w:p>
      <w:pPr>
        <w:ind w:firstLine="420"/>
        <w:rPr>
          <w:rFonts w:hint="eastAsia"/>
          <w:color w:val="auto"/>
          <w:highlight w:val="none"/>
        </w:rPr>
      </w:pPr>
      <w:r>
        <w:rPr>
          <w:rFonts w:hint="eastAsia"/>
          <w:color w:val="auto"/>
          <w:highlight w:val="none"/>
        </w:rPr>
      </w:r>
      <w:r/>
    </w:p>
    <w:tbl>
      <w:tblPr>
        <w:tblStyle w:val="1022"/>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t xml:space="preserve">项目概况</w:t>
            </w:r>
            <w:r/>
          </w:p>
          <w:p>
            <w:pPr>
              <w:ind w:firstLine="482"/>
              <w:spacing w:line="360" w:lineRule="auto"/>
              <w:rPr>
                <w:rFonts w:hint="eastAsia" w:ascii="宋体" w:hAnsi="宋体"/>
                <w:color w:val="auto"/>
                <w:highlight w:val="none"/>
              </w:rPr>
            </w:pPr>
            <w:r>
              <w:rPr>
                <w:rFonts w:hint="eastAsia" w:ascii="宋体" w:hAnsi="宋体"/>
                <w:b/>
                <w:bCs/>
                <w:color w:val="auto"/>
                <w:sz w:val="24"/>
                <w:highlight w:val="none"/>
                <w:u w:val="single"/>
                <w:lang w:val="zh-TW" w:eastAsia="zh-CN"/>
              </w:rPr>
              <w:t xml:space="preserve">连云港市第一人民医院应急救治中心项目全过程跟踪审计及竣工结算审核项目（专门面向中小企业）</w:t>
            </w:r>
            <w:r>
              <w:rPr>
                <w:rFonts w:hint="eastAsia" w:ascii="宋体" w:hAnsi="宋体"/>
                <w:color w:val="auto"/>
                <w:sz w:val="24"/>
                <w:highlight w:val="none"/>
              </w:rPr>
              <w:t xml:space="preserve">招标项目的潜在投标人应在</w:t>
            </w:r>
            <w:r>
              <w:rPr>
                <w:rFonts w:hint="eastAsia" w:ascii="宋体" w:hAnsi="宋体"/>
                <w:b/>
                <w:bCs/>
                <w:color w:val="auto"/>
                <w:sz w:val="24"/>
                <w:highlight w:val="none"/>
                <w:u w:val="single"/>
              </w:rPr>
              <w:t xml:space="preserve">江苏政府采购网</w:t>
            </w:r>
            <w:r>
              <w:rPr>
                <w:rFonts w:hint="eastAsia" w:ascii="宋体" w:hAnsi="宋体"/>
                <w:color w:val="auto"/>
                <w:sz w:val="24"/>
                <w:highlight w:val="none"/>
              </w:rPr>
              <w:t xml:space="preserve">获取招标文件，并于</w:t>
            </w:r>
            <w:r>
              <w:rPr>
                <w:rFonts w:hint="eastAsia" w:ascii="宋体" w:hAnsi="宋体"/>
                <w:b/>
                <w:bCs/>
                <w:color w:val="auto"/>
                <w:sz w:val="24"/>
                <w:highlight w:val="none"/>
                <w:u w:val="single"/>
              </w:rPr>
              <w:t xml:space="preserve">202</w:t>
            </w:r>
            <w:r>
              <w:rPr>
                <w:rFonts w:hint="eastAsia" w:ascii="宋体" w:hAnsi="宋体"/>
                <w:b/>
                <w:bCs/>
                <w:color w:val="auto"/>
                <w:sz w:val="24"/>
                <w:highlight w:val="none"/>
                <w:u w:val="single"/>
                <w:lang w:val="en-US" w:eastAsia="zh-CN"/>
              </w:rPr>
              <w:t xml:space="preserve">6</w:t>
            </w:r>
            <w:r>
              <w:rPr>
                <w:rFonts w:hint="eastAsia" w:ascii="宋体" w:hAnsi="宋体"/>
                <w:b/>
                <w:bCs/>
                <w:color w:val="auto"/>
                <w:sz w:val="24"/>
                <w:highlight w:val="none"/>
                <w:u w:val="single"/>
              </w:rPr>
              <w:t xml:space="preserve">年</w:t>
            </w:r>
            <w:r>
              <w:rPr>
                <w:rFonts w:hint="eastAsia" w:ascii="宋体" w:hAnsi="宋体"/>
                <w:b/>
                <w:bCs/>
                <w:color w:val="auto"/>
                <w:sz w:val="24"/>
                <w:highlight w:val="none"/>
                <w:u w:val="single"/>
                <w:lang w:val="en-US" w:eastAsia="zh-CN"/>
              </w:rPr>
              <w:t xml:space="preserve">5</w:t>
            </w:r>
            <w:r>
              <w:rPr>
                <w:rFonts w:hint="eastAsia" w:ascii="宋体" w:hAnsi="宋体"/>
                <w:b/>
                <w:bCs/>
                <w:color w:val="auto"/>
                <w:sz w:val="24"/>
                <w:highlight w:val="none"/>
                <w:u w:val="single"/>
              </w:rPr>
              <w:t xml:space="preserve">月</w:t>
            </w:r>
            <w:r>
              <w:rPr>
                <w:rFonts w:hint="eastAsia" w:ascii="宋体" w:hAnsi="宋体"/>
                <w:b/>
                <w:bCs/>
                <w:color w:val="auto"/>
                <w:sz w:val="24"/>
                <w:highlight w:val="none"/>
                <w:u w:val="single"/>
                <w:lang w:val="en-US" w:eastAsia="zh-CN"/>
              </w:rPr>
              <w:t xml:space="preserve">12</w:t>
            </w:r>
            <w:r>
              <w:rPr>
                <w:rFonts w:hint="eastAsia" w:ascii="宋体" w:hAnsi="宋体"/>
                <w:b/>
                <w:bCs/>
                <w:color w:val="auto"/>
                <w:sz w:val="24"/>
                <w:highlight w:val="none"/>
                <w:u w:val="single"/>
              </w:rPr>
              <w:t xml:space="preserve">日上午</w:t>
            </w:r>
            <w:r>
              <w:rPr>
                <w:rFonts w:hint="eastAsia" w:ascii="宋体" w:hAnsi="宋体"/>
                <w:b/>
                <w:bCs/>
                <w:color w:val="auto"/>
                <w:sz w:val="24"/>
                <w:highlight w:val="none"/>
                <w:u w:val="single"/>
                <w:lang w:val="en-US" w:eastAsia="zh-CN"/>
              </w:rPr>
              <w:t xml:space="preserve">9</w:t>
            </w:r>
            <w:r>
              <w:rPr>
                <w:rFonts w:hint="eastAsia" w:ascii="宋体" w:hAnsi="宋体"/>
                <w:b/>
                <w:bCs/>
                <w:color w:val="auto"/>
                <w:sz w:val="24"/>
                <w:highlight w:val="none"/>
                <w:u w:val="single"/>
              </w:rPr>
              <w:t xml:space="preserve">点00分00秒</w:t>
            </w:r>
            <w:r>
              <w:rPr>
                <w:rFonts w:hint="eastAsia" w:ascii="宋体" w:hAnsi="宋体"/>
                <w:color w:val="auto"/>
                <w:sz w:val="24"/>
                <w:highlight w:val="none"/>
              </w:rPr>
              <w:t xml:space="preserve">（北京时间）</w:t>
            </w:r>
            <w:r>
              <w:rPr>
                <w:rFonts w:hint="eastAsia" w:ascii="宋体" w:hAnsi="宋体"/>
                <w:bCs/>
                <w:color w:val="auto"/>
                <w:sz w:val="24"/>
                <w:szCs w:val="24"/>
                <w:highlight w:val="none"/>
                <w:shd w:val="clear" w:color="auto" w:fill="auto"/>
              </w:rPr>
              <w:t xml:space="preserve">前递交投标</w:t>
            </w:r>
            <w:r>
              <w:rPr>
                <w:rFonts w:ascii="宋体" w:hAnsi="宋体"/>
                <w:bCs/>
                <w:color w:val="auto"/>
                <w:sz w:val="24"/>
                <w:szCs w:val="24"/>
                <w:highlight w:val="none"/>
                <w:shd w:val="clear" w:color="auto" w:fill="auto"/>
              </w:rPr>
              <w:t xml:space="preserve">文件</w:t>
            </w:r>
            <w:r>
              <w:rPr>
                <w:rFonts w:hint="eastAsia" w:ascii="宋体" w:hAnsi="宋体"/>
                <w:color w:val="auto"/>
                <w:sz w:val="24"/>
                <w:szCs w:val="24"/>
                <w:highlight w:val="none"/>
                <w:shd w:val="clear" w:color="auto" w:fill="auto"/>
              </w:rPr>
              <w:t xml:space="preserve">。</w:t>
            </w:r>
            <w:r/>
          </w:p>
        </w:tc>
      </w:tr>
    </w:tbl>
    <w:p>
      <w:pPr>
        <w:pStyle w:val="1013"/>
        <w:numPr>
          <w:ilvl w:val="0"/>
          <w:numId w:val="0"/>
        </w:numPr>
        <w:spacing w:before="156" w:after="156" w:line="360" w:lineRule="auto"/>
        <w:rPr>
          <w:rFonts w:hint="eastAsia"/>
          <w:color w:val="auto"/>
          <w:highlight w:val="none"/>
        </w:rPr>
      </w:pPr>
      <w:r>
        <w:rPr>
          <w:rFonts w:hint="eastAsia"/>
          <w:color w:val="auto"/>
          <w:highlight w:val="none"/>
        </w:rPr>
        <w:t xml:space="preserve">一、项目基本情况</w:t>
      </w:r>
      <w:r/>
    </w:p>
    <w:p>
      <w:pPr>
        <w:ind w:firstLine="480"/>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标段名称：</w:t>
      </w:r>
      <w:r>
        <w:rPr>
          <w:rFonts w:hint="eastAsia" w:ascii="宋体" w:hAnsi="宋体"/>
          <w:color w:val="auto"/>
          <w:sz w:val="24"/>
          <w:highlight w:val="none"/>
          <w:lang w:val="zh-TW" w:eastAsia="zh-CN"/>
        </w:rPr>
        <w:t xml:space="preserve">连云港市第一人民医院应急救治中心项目全过程跟踪审计及竣工结算审核项目（专门面向中小企业）</w:t>
      </w:r>
      <w:r/>
    </w:p>
    <w:p>
      <w:pPr>
        <w:ind w:firstLine="480"/>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rPr>
        <w:t xml:space="preserve">标段编号：</w:t>
      </w:r>
      <w:r>
        <w:rPr>
          <w:rFonts w:ascii="Segoe UI" w:hAnsi="Segoe UI" w:eastAsia="Segoe UI" w:cs="Segoe UI"/>
          <w:i w:val="0"/>
          <w:iCs w:val="0"/>
          <w:caps w:val="0"/>
          <w:spacing w:val="0"/>
          <w:sz w:val="21"/>
          <w:szCs w:val="21"/>
          <w:shd w:val="clear" w:color="auto" w:fill="ffffff"/>
        </w:rPr>
        <w:t xml:space="preserve">JSZC-320700-ZCZC-G2026-0004</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预算金额：</w:t>
      </w:r>
      <w:bookmarkStart w:id="3" w:name="OLE_LINK4"/>
      <w:r>
        <w:rPr>
          <w:rFonts w:hint="eastAsia" w:ascii="宋体" w:hAnsi="宋体" w:eastAsia="宋体" w:cs="宋体"/>
          <w:b w:val="0"/>
          <w:bCs w:val="0"/>
          <w:color w:val="auto"/>
          <w:sz w:val="24"/>
          <w:szCs w:val="24"/>
          <w:highlight w:val="none"/>
        </w:rPr>
        <w:t xml:space="preserve">人民币</w:t>
      </w:r>
      <w:r>
        <w:rPr>
          <w:rFonts w:hint="eastAsia" w:ascii="宋体" w:hAnsi="宋体" w:cs="宋体"/>
          <w:b w:val="0"/>
          <w:bCs w:val="0"/>
          <w:color w:val="auto"/>
          <w:sz w:val="24"/>
          <w:szCs w:val="24"/>
          <w:highlight w:val="none"/>
          <w:u w:val="none"/>
          <w:lang w:val="en-US" w:eastAsia="zh-CN"/>
        </w:rPr>
        <w:t xml:space="preserve">264.58</w:t>
      </w:r>
      <w:r>
        <w:rPr>
          <w:rFonts w:hint="eastAsia" w:ascii="宋体" w:hAnsi="宋体" w:eastAsia="宋体" w:cs="宋体"/>
          <w:b w:val="0"/>
          <w:bCs w:val="0"/>
          <w:color w:val="auto"/>
          <w:sz w:val="24"/>
          <w:szCs w:val="24"/>
          <w:highlight w:val="none"/>
        </w:rPr>
        <w:t xml:space="preserve">万元</w:t>
      </w:r>
      <w:bookmarkEnd w:id="3"/>
      <w:r/>
      <w:r/>
    </w:p>
    <w:p>
      <w:pPr>
        <w:ind w:firstLine="480"/>
        <w:spacing w:line="360" w:lineRule="auto"/>
        <w:rPr>
          <w:rFonts w:hint="eastAsia" w:ascii="宋体" w:hAnsi="宋体"/>
          <w:color w:val="auto"/>
          <w:sz w:val="24"/>
          <w:highlight w:val="none"/>
        </w:rPr>
      </w:pPr>
      <w:r>
        <w:rPr>
          <w:rFonts w:hint="eastAsia" w:ascii="宋体" w:hAnsi="宋体" w:eastAsia="宋体" w:cs="宋体"/>
          <w:color w:val="000000"/>
          <w:sz w:val="24"/>
          <w:szCs w:val="24"/>
        </w:rPr>
        <w:t xml:space="preserve">最高限价：</w:t>
      </w:r>
      <w:r>
        <w:rPr>
          <w:rFonts w:hint="eastAsia" w:ascii="宋体" w:hAnsi="宋体" w:eastAsia="宋体" w:cs="宋体"/>
          <w:b w:val="0"/>
          <w:bCs w:val="0"/>
          <w:color w:val="auto"/>
          <w:sz w:val="24"/>
          <w:szCs w:val="24"/>
          <w:highlight w:val="none"/>
        </w:rPr>
        <w:t xml:space="preserve">人民币</w:t>
      </w:r>
      <w:r>
        <w:rPr>
          <w:rFonts w:hint="eastAsia" w:ascii="宋体" w:hAnsi="宋体" w:eastAsia="宋体" w:cs="宋体"/>
          <w:b w:val="0"/>
          <w:bCs/>
          <w:color w:val="000000"/>
          <w:sz w:val="24"/>
          <w:szCs w:val="24"/>
          <w:highlight w:val="none"/>
          <w:lang w:val="en-US" w:eastAsia="zh-CN"/>
        </w:rPr>
        <w:t xml:space="preserve">264.58</w:t>
      </w:r>
      <w:r>
        <w:rPr>
          <w:rFonts w:hint="eastAsia" w:ascii="宋体" w:hAnsi="宋体" w:eastAsia="宋体" w:cs="宋体"/>
          <w:b w:val="0"/>
          <w:bCs/>
          <w:color w:val="000000"/>
          <w:sz w:val="24"/>
          <w:szCs w:val="24"/>
          <w:highlight w:val="none"/>
        </w:rPr>
        <w:t xml:space="preserve">万元</w:t>
      </w:r>
      <w:r>
        <w:rPr>
          <w:rFonts w:hint="eastAsia" w:ascii="宋体" w:hAnsi="宋体" w:eastAsia="宋体" w:cs="宋体"/>
          <w:b/>
          <w:color w:val="000000"/>
          <w:sz w:val="24"/>
          <w:szCs w:val="24"/>
        </w:rPr>
        <w:t xml:space="preserve">，</w:t>
      </w:r>
      <w:r>
        <w:rPr>
          <w:rFonts w:hint="eastAsia" w:ascii="宋体" w:hAnsi="宋体" w:eastAsia="宋体" w:cs="宋体"/>
          <w:color w:val="000000"/>
          <w:sz w:val="24"/>
          <w:szCs w:val="24"/>
        </w:rPr>
        <w:t xml:space="preserve">报价超过最高限价的按无效响应处理；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采购方式：公开招标</w:t>
      </w:r>
      <w:r/>
    </w:p>
    <w:p>
      <w:pPr>
        <w:ind w:firstLine="468"/>
        <w:spacing w:line="360" w:lineRule="auto"/>
        <w:rPr>
          <w:rFonts w:hint="eastAsia" w:ascii="宋体" w:hAnsi="宋体"/>
          <w:color w:val="auto"/>
          <w:sz w:val="24"/>
          <w:highlight w:val="none"/>
          <w:lang w:eastAsia="zh-CN"/>
        </w:rPr>
      </w:pPr>
      <w:r>
        <w:rPr>
          <w:rFonts w:hint="eastAsia" w:ascii="宋体" w:hAnsi="宋体" w:eastAsia="宋体" w:cs="宋体"/>
          <w:b w:val="0"/>
          <w:bCs w:val="0"/>
          <w:color w:val="auto"/>
          <w:spacing w:val="-3"/>
          <w:sz w:val="24"/>
          <w:szCs w:val="24"/>
          <w:highlight w:val="none"/>
        </w:rPr>
        <w:t xml:space="preserve">项目规模：</w:t>
      </w:r>
      <w:r>
        <w:rPr>
          <w:rFonts w:hint="eastAsia" w:ascii="宋体" w:hAnsi="宋体" w:cs="宋体"/>
          <w:b w:val="0"/>
          <w:bCs w:val="0"/>
          <w:color w:val="auto"/>
          <w:sz w:val="24"/>
          <w:szCs w:val="24"/>
          <w:highlight w:val="none"/>
          <w:lang w:eastAsia="zh-CN"/>
        </w:rPr>
        <w:t xml:space="preserve">总用地面积：约53.9亩（35919㎡），总建筑面积：约99000㎡（地上71331㎡，地下27669㎡）。主要建设内容：卒中、胸痛、创伤急救中心楼（41252㎡），含急诊急救、重症监护（80床）、心血管病区（220床）、手术室（含杂交手术室）、DSA、CT/MRI复合手术室等；口腔医院及科教楼（24549㎡），含口腔门诊、病房（100床）、科研教学设施；地上及地下连廊与现有院区衔接；配套建设污水处理站、救护车洗消中心、停车设施、绿化景观等，在现有院区改造气体站、增设消防水箱等</w:t>
      </w:r>
      <w:r>
        <w:rPr>
          <w:rFonts w:hint="eastAsia" w:ascii="宋体" w:hAnsi="宋体"/>
          <w:color w:val="auto"/>
          <w:sz w:val="24"/>
          <w:highlight w:val="none"/>
          <w:lang w:eastAsia="zh-CN"/>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采购需求：</w:t>
      </w:r>
      <w:r>
        <w:rPr>
          <w:rFonts w:hint="eastAsia" w:ascii="宋体" w:hAnsi="宋体"/>
          <w:color w:val="auto"/>
          <w:sz w:val="24"/>
          <w:highlight w:val="none"/>
          <w:lang w:val="zh-TW" w:eastAsia="zh-CN"/>
        </w:rPr>
        <w:t xml:space="preserve">连云港市第一人民医院应急救治中心项目全过程跟踪审计及竣工结算审核项目</w:t>
      </w:r>
      <w:r>
        <w:rPr>
          <w:rFonts w:hint="eastAsia" w:ascii="Calibri" w:hAnsi="Calibri" w:eastAsia="宋体" w:cs="Times New Roman"/>
          <w:color w:val="auto"/>
          <w:sz w:val="24"/>
          <w:szCs w:val="24"/>
          <w:highlight w:val="none"/>
          <w:lang w:val="en-US" w:eastAsia="zh-CN" w:bidi="ar-SA"/>
        </w:rPr>
        <w:t xml:space="preserve">，服务内容包括但不限于</w:t>
      </w:r>
      <w:r>
        <w:rPr>
          <w:rFonts w:hint="eastAsia" w:ascii="Calibri" w:hAnsi="Calibri" w:cs="Times New Roman"/>
          <w:color w:val="auto"/>
          <w:sz w:val="24"/>
          <w:szCs w:val="24"/>
          <w:highlight w:val="none"/>
          <w:lang w:val="en-US" w:eastAsia="zh-CN" w:bidi="ar-SA"/>
        </w:rPr>
        <w:t xml:space="preserve">：</w:t>
      </w:r>
      <w:r>
        <w:rPr>
          <w:rFonts w:hint="eastAsia" w:ascii="Calibri" w:hAnsi="Calibri" w:eastAsia="宋体" w:cs="Times New Roman"/>
          <w:color w:val="auto"/>
          <w:sz w:val="24"/>
          <w:szCs w:val="24"/>
          <w:highlight w:val="none"/>
          <w:lang w:val="en-US" w:eastAsia="zh-CN" w:bidi="ar-SA"/>
        </w:rPr>
        <w:t xml:space="preserve">工程量清单及招标控制价审核、商务分析、参与图纸会审、合同谈判、变更、签证、索赔、竣工结算审核，出具周报、月报、半</w:t>
      </w:r>
      <w:bookmarkStart w:id="183" w:name="_GoBack"/>
      <w:r/>
      <w:bookmarkEnd w:id="183"/>
      <w:r>
        <w:rPr>
          <w:rFonts w:hint="eastAsia" w:ascii="Calibri" w:hAnsi="Calibri" w:eastAsia="宋体" w:cs="Times New Roman"/>
          <w:color w:val="auto"/>
          <w:sz w:val="24"/>
          <w:szCs w:val="24"/>
          <w:highlight w:val="none"/>
          <w:lang w:val="en-US" w:eastAsia="zh-CN" w:bidi="ar-SA"/>
        </w:rPr>
        <w:t xml:space="preserve">年报、年报、各阶段</w:t>
      </w:r>
      <w:r>
        <w:rPr>
          <w:rFonts w:hint="eastAsia" w:ascii="Calibri" w:hAnsi="Calibri" w:cs="Times New Roman"/>
          <w:color w:val="auto"/>
          <w:sz w:val="24"/>
          <w:szCs w:val="24"/>
          <w:highlight w:val="none"/>
          <w:lang w:val="en-US" w:eastAsia="zh-CN" w:bidi="ar-SA"/>
        </w:rPr>
        <w:t xml:space="preserve">施工</w:t>
      </w:r>
      <w:r>
        <w:rPr>
          <w:rFonts w:hint="eastAsia" w:ascii="Calibri" w:hAnsi="Calibri" w:eastAsia="宋体" w:cs="Times New Roman"/>
          <w:color w:val="auto"/>
          <w:sz w:val="24"/>
          <w:szCs w:val="24"/>
          <w:highlight w:val="none"/>
          <w:lang w:val="en-US" w:eastAsia="zh-CN" w:bidi="ar-SA"/>
        </w:rPr>
        <w:t xml:space="preserve">全过程跟踪审计结果报告，移交全部审计资料至发包人验收合格为止。具体内容详见招标文件第四章“项目需求”</w:t>
      </w:r>
      <w:r>
        <w:rPr>
          <w:rFonts w:hint="eastAsia" w:ascii="宋体" w:hAnsi="宋体"/>
          <w:color w:val="auto"/>
          <w:sz w:val="24"/>
          <w:highlight w:val="none"/>
        </w:rPr>
        <w:t xml:space="preserve">。</w:t>
      </w:r>
      <w:r/>
    </w:p>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对项目需求部分的询问、质疑请与采购人联系，由采购人负责答复。</w:t>
      </w:r>
      <w:r/>
    </w:p>
    <w:p>
      <w:pPr>
        <w:ind w:firstLine="480"/>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rPr>
        <w:t xml:space="preserve">合同履行期限（服务时间）：</w:t>
      </w:r>
      <w:bookmarkStart w:id="4" w:name="OLE_LINK5"/>
      <w:r>
        <w:rPr>
          <w:rFonts w:hint="eastAsia" w:ascii="宋体" w:hAnsi="宋体"/>
          <w:color w:val="auto"/>
          <w:sz w:val="24"/>
          <w:highlight w:val="none"/>
          <w:lang w:val="en-US" w:eastAsia="zh-CN"/>
        </w:rPr>
        <w:t xml:space="preserve">42个月</w:t>
      </w:r>
      <w:r>
        <w:rPr>
          <w:rFonts w:hint="eastAsia" w:ascii="宋体" w:hAnsi="宋体"/>
          <w:color w:val="auto"/>
          <w:sz w:val="24"/>
          <w:highlight w:val="none"/>
        </w:rPr>
        <w:t xml:space="preserve">，从合同签订之日起至整个项目结束，完成施工阶段全过程造价中的造价控制服务，结束后移交全部审计资料及成果文件至招标人为止</w:t>
      </w:r>
      <w:r>
        <w:rPr>
          <w:rFonts w:hint="eastAsia" w:ascii="宋体" w:hAnsi="宋体"/>
          <w:color w:val="auto"/>
          <w:sz w:val="24"/>
          <w:highlight w:val="none"/>
          <w:lang w:eastAsia="zh-CN"/>
        </w:rPr>
        <w:t xml:space="preserve">。</w:t>
      </w:r>
      <w:bookmarkEnd w:id="4"/>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本项目</w:t>
      </w:r>
      <w:r>
        <w:rPr>
          <w:rFonts w:hint="eastAsia" w:ascii="宋体" w:hAnsi="宋体"/>
          <w:color w:val="auto"/>
          <w:sz w:val="24"/>
          <w:highlight w:val="none"/>
          <w:u w:val="single"/>
        </w:rPr>
        <w:t xml:space="preserve">不接受</w:t>
      </w:r>
      <w:r>
        <w:rPr>
          <w:rFonts w:hint="eastAsia" w:ascii="宋体" w:hAnsi="宋体"/>
          <w:color w:val="auto"/>
          <w:sz w:val="24"/>
          <w:highlight w:val="none"/>
        </w:rPr>
        <w:t xml:space="preserve">联合体投标。</w:t>
      </w:r>
      <w:r>
        <w:rPr>
          <w:rFonts w:hint="eastAsia" w:ascii="宋体" w:hAnsi="宋体"/>
          <w:color w:val="auto"/>
          <w:sz w:val="24"/>
          <w:szCs w:val="24"/>
          <w:highlight w:val="none"/>
          <w:shd w:val="clear" w:color="auto" w:fill="auto"/>
        </w:rPr>
        <w:t xml:space="preserve">（接受/不接受）</w:t>
      </w:r>
      <w:r/>
    </w:p>
    <w:p>
      <w:pPr>
        <w:pStyle w:val="1013"/>
        <w:numPr>
          <w:ilvl w:val="0"/>
          <w:numId w:val="0"/>
        </w:numPr>
        <w:spacing w:before="156" w:after="156" w:line="360" w:lineRule="auto"/>
        <w:rPr>
          <w:rFonts w:hint="eastAsia"/>
          <w:color w:val="auto"/>
          <w:highlight w:val="none"/>
        </w:rPr>
      </w:pPr>
      <w:r>
        <w:rPr>
          <w:rFonts w:hint="eastAsia"/>
          <w:color w:val="auto"/>
          <w:highlight w:val="none"/>
        </w:rPr>
        <w:t xml:space="preserve">二、申请人的资格要求</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1.满足《中华人民共和国政府采购法》第二十二条规定，并提供下列材料：</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1</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法人或者其他组织的营业执照等证明文件，自然人的身份证明；</w:t>
      </w:r>
      <w:r/>
    </w:p>
    <w:p>
      <w:pPr>
        <w:ind w:firstLine="480"/>
        <w:pageBreakBefore w:val="0"/>
        <w:spacing w:line="360" w:lineRule="auto"/>
        <w:widowControl w:val="off"/>
        <w:rPr>
          <w:rFonts w:hint="default" w:ascii="宋体" w:hAnsi="宋体"/>
          <w:color w:val="auto"/>
          <w:sz w:val="24"/>
          <w:szCs w:val="24"/>
          <w:highlight w:val="none"/>
          <w:shd w:val="clear" w:color="auto" w:fill="auto"/>
          <w:lang w:val="en-US"/>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2</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具有良好的商业信誉和健全的财务会计制度</w:t>
      </w:r>
      <w:r>
        <w:rPr>
          <w:rFonts w:hint="eastAsia" w:ascii="宋体" w:hAnsi="宋体"/>
          <w:color w:val="auto"/>
          <w:sz w:val="24"/>
          <w:szCs w:val="24"/>
          <w:highlight w:val="none"/>
          <w:shd w:val="clear" w:color="auto" w:fill="auto"/>
        </w:rPr>
        <w:t xml:space="preserve">；</w:t>
      </w:r>
      <w:r/>
    </w:p>
    <w:p>
      <w:pPr>
        <w:ind w:firstLine="48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3</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依法缴纳税收和社会保障资金的相关证明材料；</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4</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具备履行合同所必需的设备和专业技术能力的书面声明及证明材料；</w:t>
      </w:r>
      <w:r/>
    </w:p>
    <w:p>
      <w:pPr>
        <w:ind w:firstLine="48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5</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参加政府采购活动前3年内在经营活动中没有重大违法记录的书面声明。</w:t>
      </w:r>
      <w:r/>
    </w:p>
    <w:p>
      <w:pPr>
        <w:ind w:left="0" w:firstLine="482"/>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b/>
          <w:bCs/>
          <w:color w:val="auto"/>
          <w:sz w:val="24"/>
          <w:szCs w:val="24"/>
          <w:highlight w:val="none"/>
          <w:shd w:val="clear" w:color="auto" w:fill="auto"/>
        </w:rPr>
        <w:t xml:space="preserve">注：根据连财购〔2023〕4号文件精神，第（2）、（3）项可以提供《财务状况报告及税收、社会保障资金缴纳情况承诺函》。</w:t>
      </w:r>
      <w:r/>
    </w:p>
    <w:p>
      <w:pPr>
        <w:ind w:left="0" w:firstLine="48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2.响应文件递交截止前，被信用中国、中国政府采购网列入失信被执行人、重大税收违法失信主体、政府采购严重违法失信行为记录名单的供应商，拒绝其参与政府采购活动；</w:t>
      </w:r>
      <w:r/>
    </w:p>
    <w:p>
      <w:pPr>
        <w:ind w:left="0" w:firstLine="480"/>
        <w:pageBreakBefore w:val="0"/>
        <w:spacing w:line="360" w:lineRule="auto"/>
        <w:widowControl w:val="off"/>
        <w:rPr>
          <w:rFonts w:ascii="宋体" w:hAnsi="宋体"/>
          <w:color w:val="auto"/>
          <w:sz w:val="24"/>
          <w:szCs w:val="28"/>
          <w:highlight w:val="none"/>
        </w:rPr>
      </w:pPr>
      <w:r>
        <w:rPr>
          <w:rFonts w:hint="eastAsia" w:ascii="宋体" w:hAnsi="宋体"/>
          <w:color w:val="auto"/>
          <w:sz w:val="24"/>
          <w:szCs w:val="24"/>
          <w:highlight w:val="none"/>
          <w:shd w:val="clear" w:color="auto" w:fill="auto"/>
        </w:rPr>
        <w:t xml:space="preserve">备注：采购人或采购代理机构通过信用中国网站（www.creditchina.gov.cn）、中国政府采购网（www.ccgp.gov.cn），对供应商信用记录情况进行查询，查询结果页面打印留存；</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.落实政府采购政策需满</w:t>
      </w:r>
      <w:r>
        <w:rPr>
          <w:rFonts w:hint="eastAsia" w:ascii="宋体" w:hAnsi="宋体"/>
          <w:color w:val="auto"/>
          <w:sz w:val="24"/>
          <w:szCs w:val="28"/>
          <w:highlight w:val="none"/>
        </w:rPr>
        <w:t xml:space="preserve">足的资格要求：</w:t>
      </w:r>
      <w:bookmarkStart w:id="5" w:name="OLE_LINK1"/>
      <w:r/>
      <w:bookmarkStart w:id="6" w:name="OLE_LINK2"/>
      <w:r>
        <w:rPr>
          <w:rFonts w:hint="eastAsia" w:ascii="宋体" w:hAnsi="宋体"/>
          <w:b/>
          <w:bCs/>
          <w:color w:val="auto"/>
          <w:sz w:val="24"/>
          <w:szCs w:val="24"/>
          <w:highlight w:val="none"/>
          <w:shd w:val="clear" w:color="auto" w:fill="auto"/>
        </w:rPr>
        <w:t xml:space="preserve">执行财政部、工业和信息化部关于印发《政府采购促进中小企业发展管理办法》的通知（财库〔2020〕46号）等相关文件要求，本项目专门面向中型企业、小型企业、微型企业、残疾人福利性单位、监狱企业采购，符合要求的供应商须提供《中小企业声明函》或《残疾人福利性单位声明函》或属于监狱企业的证明文件，否则投标无效。</w:t>
      </w:r>
      <w:bookmarkEnd w:id="5"/>
      <w:r/>
      <w:bookmarkEnd w:id="6"/>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lang w:val="en-US" w:eastAsia="zh-CN"/>
        </w:rPr>
        <w:t xml:space="preserve">4</w:t>
      </w:r>
      <w:r>
        <w:rPr>
          <w:rFonts w:hint="eastAsia" w:ascii="宋体" w:hAnsi="宋体"/>
          <w:color w:val="auto"/>
          <w:sz w:val="24"/>
          <w:szCs w:val="28"/>
          <w:highlight w:val="none"/>
        </w:rPr>
        <w:t xml:space="preserve">.本项目的特定资格要求：</w:t>
      </w:r>
      <w:r/>
    </w:p>
    <w:p>
      <w:pPr>
        <w:ind w:firstLine="480"/>
        <w:spacing w:line="360" w:lineRule="auto"/>
        <w:rPr>
          <w:rFonts w:hint="eastAsia" w:ascii="宋体" w:hAnsi="宋体"/>
          <w:color w:val="auto"/>
          <w:sz w:val="28"/>
          <w:szCs w:val="28"/>
          <w:highlight w:val="none"/>
          <w:lang w:val="en-GB"/>
        </w:rPr>
      </w:pPr>
      <w:r>
        <w:rPr>
          <w:rFonts w:hint="eastAsia" w:ascii="宋体" w:hAnsi="宋体"/>
          <w:color w:val="auto"/>
          <w:sz w:val="24"/>
          <w:szCs w:val="28"/>
          <w:highlight w:val="none"/>
          <w:lang w:val="en-GB"/>
        </w:rPr>
        <w:t xml:space="preserve">（</w:t>
      </w:r>
      <w:r>
        <w:rPr>
          <w:rFonts w:hint="eastAsia" w:ascii="宋体" w:hAnsi="宋体"/>
          <w:color w:val="auto"/>
          <w:sz w:val="24"/>
          <w:szCs w:val="28"/>
          <w:highlight w:val="none"/>
        </w:rPr>
        <w:t xml:space="preserve">1</w:t>
      </w:r>
      <w:r>
        <w:rPr>
          <w:rFonts w:hint="eastAsia" w:ascii="宋体" w:hAnsi="宋体"/>
          <w:color w:val="auto"/>
          <w:sz w:val="24"/>
          <w:szCs w:val="28"/>
          <w:highlight w:val="none"/>
          <w:lang w:val="en-GB"/>
        </w:rPr>
        <w:t xml:space="preserve">）项目负责人资格要求：拟投入的项目负责人应具备一级注册造价工程师（土木建筑工程专业）执业资格；</w:t>
      </w:r>
      <w:r/>
    </w:p>
    <w:p>
      <w:pPr>
        <w:ind w:firstLine="480"/>
        <w:spacing w:line="360" w:lineRule="auto"/>
        <w:rPr>
          <w:rFonts w:hint="eastAsia" w:ascii="宋体" w:hAnsi="宋体"/>
          <w:color w:val="auto"/>
          <w:sz w:val="24"/>
          <w:szCs w:val="28"/>
          <w:highlight w:val="none"/>
          <w:lang w:val="en-GB"/>
        </w:rPr>
      </w:pPr>
      <w:r>
        <w:rPr>
          <w:rFonts w:hint="eastAsia" w:ascii="宋体" w:hAnsi="宋体"/>
          <w:color w:val="auto"/>
          <w:sz w:val="24"/>
          <w:szCs w:val="28"/>
          <w:highlight w:val="none"/>
          <w:lang w:val="en-GB"/>
        </w:rPr>
        <w:t xml:space="preserve">（</w:t>
      </w:r>
      <w:r>
        <w:rPr>
          <w:rFonts w:hint="eastAsia" w:ascii="宋体" w:hAnsi="宋体"/>
          <w:color w:val="auto"/>
          <w:sz w:val="24"/>
          <w:szCs w:val="28"/>
          <w:highlight w:val="none"/>
        </w:rPr>
        <w:t xml:space="preserve">2</w:t>
      </w:r>
      <w:r>
        <w:rPr>
          <w:rFonts w:hint="eastAsia" w:ascii="宋体" w:hAnsi="宋体"/>
          <w:color w:val="auto"/>
          <w:sz w:val="24"/>
          <w:szCs w:val="28"/>
          <w:highlight w:val="none"/>
          <w:lang w:val="en-GB"/>
        </w:rPr>
        <w:t xml:space="preserve">）</w:t>
      </w:r>
      <w:bookmarkStart w:id="7" w:name="OLE_LINK3"/>
      <w:r>
        <w:rPr>
          <w:rFonts w:hint="eastAsia" w:ascii="宋体" w:hAnsi="宋体"/>
          <w:color w:val="auto"/>
          <w:sz w:val="24"/>
          <w:szCs w:val="28"/>
          <w:highlight w:val="none"/>
          <w:lang w:val="en-GB"/>
        </w:rPr>
        <w:t xml:space="preserve">投标单位拟报项目负责人必须为本单位正式职工并提供社保缴纳凭证（须加盖社保中心章或社保中心参保缴费证明电子专用章），社保缴纳时间为</w:t>
      </w:r>
      <w:r>
        <w:rPr>
          <w:rFonts w:hint="eastAsia" w:ascii="宋体" w:hAnsi="宋体"/>
          <w:color w:val="auto"/>
          <w:sz w:val="24"/>
          <w:szCs w:val="28"/>
          <w:highlight w:val="none"/>
          <w:lang w:val="en-GB" w:eastAsia="zh-CN"/>
        </w:rPr>
        <w:t xml:space="preserve">2025年10月</w:t>
      </w:r>
      <w:r>
        <w:rPr>
          <w:rFonts w:hint="eastAsia" w:ascii="宋体" w:hAnsi="宋体"/>
          <w:color w:val="auto"/>
          <w:sz w:val="24"/>
          <w:szCs w:val="28"/>
          <w:highlight w:val="none"/>
          <w:lang w:val="en-GB"/>
        </w:rPr>
        <w:t xml:space="preserve">至今任意一个月社保。</w:t>
      </w:r>
      <w:bookmarkEnd w:id="7"/>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.本项目的其他资格要求：</w:t>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（1）本项目中标后不允许分包或转包。</w:t>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（2）法律、法规规定的其他条件。</w:t>
      </w:r>
      <w:r/>
    </w:p>
    <w:p>
      <w:pPr>
        <w:pStyle w:val="1013"/>
        <w:numPr>
          <w:ilvl w:val="0"/>
          <w:numId w:val="0"/>
        </w:numPr>
        <w:spacing w:before="156" w:after="156" w:line="360" w:lineRule="auto"/>
        <w:rPr>
          <w:rFonts w:hint="eastAsia"/>
          <w:color w:val="auto"/>
          <w:highlight w:val="none"/>
        </w:rPr>
      </w:pPr>
      <w:r>
        <w:rPr>
          <w:rFonts w:hint="eastAsia"/>
          <w:color w:val="auto"/>
          <w:highlight w:val="none"/>
        </w:rPr>
        <w:t xml:space="preserve">三、获取招标文件</w:t>
      </w:r>
      <w:r/>
    </w:p>
    <w:p>
      <w:pPr>
        <w:ind w:left="0" w:firstLine="540"/>
        <w:pageBreakBefore w:val="0"/>
        <w:spacing w:line="360" w:lineRule="auto"/>
        <w:widowControl w:val="off"/>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1.时间：自招标文件公告发布之日起5个工作日。</w:t>
      </w:r>
      <w:r/>
    </w:p>
    <w:p>
      <w:pPr>
        <w:ind w:left="0" w:firstLine="540"/>
        <w:pageBreakBefore w:val="0"/>
        <w:spacing w:line="360" w:lineRule="auto"/>
        <w:widowControl w:val="off"/>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2.地点：“江苏政府采购网”</w:t>
      </w:r>
      <w:r/>
    </w:p>
    <w:p>
      <w:pPr>
        <w:ind w:left="0" w:firstLine="540"/>
        <w:pageBreakBefore w:val="0"/>
        <w:spacing w:line="360" w:lineRule="auto"/>
        <w:widowControl w:val="off"/>
        <w:rPr>
          <w:rFonts w:hint="eastAsia"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3.方式：</w:t>
      </w:r>
      <w:r>
        <w:rPr>
          <w:rFonts w:hint="eastAsia" w:ascii="宋体" w:hAnsi="宋体" w:cs="宋体"/>
          <w:color w:val="auto"/>
          <w:sz w:val="24"/>
          <w:szCs w:val="24"/>
          <w:highlight w:val="none"/>
          <w:shd w:val="clear" w:color="auto" w:fill="auto"/>
          <w:lang w:eastAsia="zh-CN"/>
        </w:rPr>
        <w:t xml:space="preserve">自行免费下载招标文件</w:t>
      </w:r>
      <w:r>
        <w:rPr>
          <w:rFonts w:hint="eastAsia" w:ascii="宋体" w:hAnsi="宋体" w:cs="宋体"/>
          <w:color w:val="auto"/>
          <w:sz w:val="24"/>
          <w:szCs w:val="24"/>
          <w:highlight w:val="none"/>
          <w:shd w:val="clear" w:color="auto" w:fill="auto"/>
        </w:rPr>
        <w:t xml:space="preserve">。</w:t>
      </w:r>
      <w:r/>
    </w:p>
    <w:p>
      <w:pPr>
        <w:ind w:left="0" w:firstLine="540"/>
        <w:pageBreakBefore w:val="0"/>
        <w:spacing w:line="360" w:lineRule="auto"/>
        <w:widowControl w:val="off"/>
        <w:rPr>
          <w:rFonts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4.售价：0.00元</w:t>
      </w:r>
      <w:r/>
    </w:p>
    <w:p>
      <w:pPr>
        <w:pStyle w:val="1013"/>
        <w:numPr>
          <w:ilvl w:val="0"/>
          <w:numId w:val="0"/>
        </w:numPr>
        <w:spacing w:before="156" w:after="156" w:line="360" w:lineRule="auto"/>
        <w:rPr>
          <w:rFonts w:hint="eastAsia"/>
          <w:color w:val="auto"/>
          <w:highlight w:val="none"/>
        </w:rPr>
      </w:pPr>
      <w:r>
        <w:rPr>
          <w:rFonts w:hint="eastAsia"/>
          <w:color w:val="auto"/>
          <w:highlight w:val="none"/>
        </w:rPr>
        <w:t xml:space="preserve">四、提交投标文件截止时间、开标时间和地点</w:t>
      </w:r>
      <w:r/>
    </w:p>
    <w:p>
      <w:pPr>
        <w:ind w:left="0" w:firstLine="480"/>
        <w:pageBreakBefore w:val="0"/>
        <w:spacing w:line="360" w:lineRule="auto"/>
        <w:widowControl w:val="off"/>
        <w:rPr>
          <w:rFonts w:ascii="宋体" w:hAnsi="宋体"/>
          <w:bCs/>
          <w:color w:val="auto"/>
          <w:sz w:val="24"/>
          <w:szCs w:val="24"/>
          <w:highlight w:val="none"/>
          <w:u w:val="single"/>
          <w:shd w:val="clear" w:color="auto" w:fill="auto"/>
        </w:rPr>
      </w:pPr>
      <w:r>
        <w:rPr>
          <w:rFonts w:hint="eastAsia" w:ascii="宋体" w:hAnsi="宋体"/>
          <w:bCs/>
          <w:color w:val="auto"/>
          <w:sz w:val="24"/>
          <w:szCs w:val="24"/>
          <w:highlight w:val="none"/>
          <w:u w:val="none"/>
          <w:shd w:val="clear" w:color="auto" w:fill="auto"/>
        </w:rPr>
        <w:t xml:space="preserve">1.</w:t>
      </w:r>
      <w:r>
        <w:rPr>
          <w:rFonts w:hint="eastAsia" w:ascii="宋体" w:hAnsi="宋体"/>
          <w:bCs/>
          <w:color w:val="auto"/>
          <w:sz w:val="24"/>
          <w:szCs w:val="24"/>
          <w:highlight w:val="none"/>
          <w:u w:val="none"/>
          <w:shd w:val="clear" w:color="auto" w:fill="auto"/>
          <w:lang w:val="en-US" w:eastAsia="zh-CN"/>
        </w:rPr>
        <w:t xml:space="preserve">提交投标文件截止时间：2026</w:t>
      </w:r>
      <w:r>
        <w:rPr>
          <w:rFonts w:hint="eastAsia" w:ascii="宋体" w:hAnsi="宋体"/>
          <w:bCs/>
          <w:color w:val="auto"/>
          <w:sz w:val="24"/>
          <w:szCs w:val="24"/>
          <w:highlight w:val="none"/>
          <w:u w:val="none"/>
          <w:shd w:val="clear" w:color="auto" w:fill="auto"/>
        </w:rPr>
        <w:t xml:space="preserve">年</w:t>
      </w:r>
      <w:r>
        <w:rPr>
          <w:rFonts w:hint="eastAsia" w:ascii="宋体" w:hAnsi="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lang w:val="en-US" w:eastAsia="zh-CN"/>
        </w:rPr>
        <w:t xml:space="preserve">月</w:t>
      </w:r>
      <w:r>
        <w:rPr>
          <w:rFonts w:hint="eastAsia" w:ascii="宋体" w:hAnsi="宋体" w:cs="宋体"/>
          <w:color w:val="auto"/>
          <w:sz w:val="24"/>
          <w:szCs w:val="24"/>
          <w:highlight w:val="none"/>
          <w:shd w:val="clear" w:color="auto" w:fill="auto"/>
          <w:lang w:val="en-US" w:eastAsia="zh-CN"/>
        </w:rPr>
        <w:t xml:space="preserve">12</w:t>
      </w:r>
      <w:r>
        <w:rPr>
          <w:rFonts w:hint="eastAsia" w:ascii="宋体" w:hAnsi="宋体" w:eastAsia="宋体" w:cs="宋体"/>
          <w:color w:val="auto"/>
          <w:sz w:val="24"/>
          <w:szCs w:val="24"/>
          <w:highlight w:val="none"/>
          <w:shd w:val="clear" w:color="auto" w:fill="auto"/>
          <w:lang w:val="en-US" w:eastAsia="zh-CN"/>
        </w:rPr>
        <w:t xml:space="preserve">日</w:t>
      </w:r>
      <w:r>
        <w:rPr>
          <w:rFonts w:hint="eastAsia" w:ascii="宋体" w:hAnsi="宋体" w:cs="宋体"/>
          <w:color w:val="auto"/>
          <w:sz w:val="24"/>
          <w:szCs w:val="24"/>
          <w:highlight w:val="none"/>
          <w:shd w:val="clear" w:color="auto" w:fill="auto"/>
          <w:lang w:val="en-US" w:eastAsia="zh-CN"/>
        </w:rPr>
        <w:t xml:space="preserve">09</w:t>
      </w:r>
      <w:r>
        <w:rPr>
          <w:rFonts w:hint="eastAsia" w:ascii="宋体" w:hAnsi="宋体" w:eastAsia="宋体" w:cs="宋体"/>
          <w:color w:val="auto"/>
          <w:sz w:val="24"/>
          <w:szCs w:val="24"/>
          <w:highlight w:val="none"/>
          <w:shd w:val="clear" w:color="auto" w:fill="auto"/>
          <w:lang w:val="en-US" w:eastAsia="zh-CN"/>
        </w:rPr>
        <w:t xml:space="preserve">:00:00</w:t>
      </w:r>
      <w:r>
        <w:rPr>
          <w:rFonts w:hint="eastAsia" w:ascii="宋体" w:hAnsi="宋体"/>
          <w:bCs/>
          <w:color w:val="auto"/>
          <w:sz w:val="24"/>
          <w:szCs w:val="24"/>
          <w:highlight w:val="none"/>
          <w:shd w:val="clear" w:color="auto" w:fill="auto"/>
        </w:rPr>
        <w:t xml:space="preserve">（北京时间）</w:t>
      </w:r>
      <w:r/>
    </w:p>
    <w:p>
      <w:pPr>
        <w:ind w:left="0" w:firstLine="480"/>
        <w:pageBreakBefore w:val="0"/>
        <w:spacing w:line="360" w:lineRule="auto"/>
        <w:widowControl w:val="off"/>
        <w:rPr>
          <w:rFonts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2.</w:t>
      </w:r>
      <w:r>
        <w:rPr>
          <w:rFonts w:hint="eastAsia" w:ascii="宋体" w:hAnsi="宋体"/>
          <w:color w:val="auto"/>
          <w:sz w:val="24"/>
          <w:szCs w:val="24"/>
          <w:highlight w:val="none"/>
          <w:shd w:val="clear" w:color="auto" w:fill="auto"/>
          <w:lang w:val="en-US" w:eastAsia="zh-CN"/>
        </w:rPr>
        <w:t xml:space="preserve">开启时间：同提交投标文件截止时间</w:t>
      </w:r>
      <w:r/>
    </w:p>
    <w:p>
      <w:pPr>
        <w:ind w:left="0" w:firstLine="480"/>
        <w:pageBreakBefore w:val="0"/>
        <w:spacing w:line="360" w:lineRule="auto"/>
        <w:widowControl w:val="off"/>
        <w:rPr>
          <w:rFonts w:hint="eastAsia" w:ascii="宋体" w:hAnsi="宋体"/>
          <w:bCs/>
          <w:color w:val="auto"/>
          <w:sz w:val="24"/>
          <w:szCs w:val="24"/>
          <w:highlight w:val="none"/>
          <w:u w:val="single"/>
          <w:shd w:val="clear" w:color="auto" w:fill="auto"/>
        </w:rPr>
      </w:pPr>
      <w:r>
        <w:rPr>
          <w:rFonts w:hint="eastAsia" w:ascii="宋体" w:hAnsi="宋体"/>
          <w:color w:val="auto"/>
          <w:sz w:val="24"/>
          <w:szCs w:val="24"/>
          <w:highlight w:val="none"/>
          <w:shd w:val="clear" w:color="auto" w:fill="auto"/>
          <w:lang w:val="en-US" w:eastAsia="zh-CN"/>
        </w:rPr>
        <w:t xml:space="preserve">3.</w:t>
      </w:r>
      <w:r>
        <w:rPr>
          <w:rFonts w:hint="eastAsia" w:ascii="宋体" w:hAnsi="宋体"/>
          <w:color w:val="auto"/>
          <w:sz w:val="24"/>
          <w:szCs w:val="24"/>
          <w:highlight w:val="none"/>
          <w:shd w:val="clear" w:color="auto" w:fill="auto"/>
        </w:rPr>
        <w:t xml:space="preserve">地点：“苏采云”系统（网址：http://jszfcg.jsczt.cn/）“开标大厅”</w:t>
      </w:r>
      <w:r/>
    </w:p>
    <w:p>
      <w:pPr>
        <w:pStyle w:val="1013"/>
        <w:numPr>
          <w:ilvl w:val="0"/>
          <w:numId w:val="0"/>
        </w:numPr>
        <w:spacing w:before="156" w:after="156" w:line="360" w:lineRule="auto"/>
        <w:rPr>
          <w:rFonts w:hint="eastAsia"/>
          <w:color w:val="auto"/>
          <w:highlight w:val="none"/>
        </w:rPr>
      </w:pPr>
      <w:r>
        <w:rPr>
          <w:rFonts w:hint="eastAsia"/>
          <w:color w:val="auto"/>
          <w:highlight w:val="none"/>
        </w:rPr>
        <w:t xml:space="preserve">五、公告期限</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自本公告发布之日起5个工作日。</w:t>
      </w:r>
      <w:r/>
    </w:p>
    <w:p>
      <w:pPr>
        <w:pStyle w:val="1013"/>
        <w:numPr>
          <w:ilvl w:val="0"/>
          <w:numId w:val="0"/>
        </w:numPr>
        <w:spacing w:before="156" w:after="156" w:line="360" w:lineRule="auto"/>
        <w:rPr>
          <w:rFonts w:hint="eastAsia"/>
          <w:color w:val="auto"/>
          <w:highlight w:val="none"/>
        </w:rPr>
      </w:pPr>
      <w:r>
        <w:rPr>
          <w:rFonts w:hint="eastAsia"/>
          <w:color w:val="auto"/>
          <w:highlight w:val="none"/>
        </w:rPr>
        <w:t xml:space="preserve">六、其他补充事宜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1.本项目不收取投标保证金。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w:t>
      </w:r>
      <w:r>
        <w:rPr>
          <w:rFonts w:hint="eastAsia" w:ascii="宋体" w:hAnsi="宋体"/>
          <w:color w:val="auto"/>
          <w:sz w:val="24"/>
          <w:highlight w:val="none"/>
        </w:rPr>
        <w:t xml:space="preserve">招标</w:t>
      </w:r>
      <w:r>
        <w:rPr>
          <w:rFonts w:hint="eastAsia" w:ascii="宋体" w:hAnsi="宋体" w:eastAsia="宋体" w:cs="宋体"/>
          <w:color w:val="auto"/>
          <w:sz w:val="24"/>
          <w:szCs w:val="24"/>
          <w:highlight w:val="none"/>
        </w:rPr>
        <w:t xml:space="preserve">文件中标注★的款项为实质性响应要求和条件，如不满足将按无效响应文件处理。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采购人在采购活动开始前可对采购文件进行修改、补充或变更，其内容作为采购文件的重要组成部分，请各供应商关注连云港市政府采购交易平台网站。若因供应商自身原因未及时关注本项目有关修改、补充或变更信息，导致</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文件编制或提交失误，由此造成的一切损失由供应商自行承担。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http://www.ccgp-jiangsu.gov.cn/jiangsu/zlxz/ee/ee3a4bc5a3454aa2b0d9312230633ce9.html</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1013"/>
        <w:numPr>
          <w:ilvl w:val="0"/>
          <w:numId w:val="0"/>
        </w:numPr>
        <w:spacing w:before="156" w:after="156" w:line="360" w:lineRule="auto"/>
        <w:rPr>
          <w:color w:val="auto"/>
          <w:highlight w:val="none"/>
        </w:rPr>
      </w:pPr>
      <w:r>
        <w:rPr>
          <w:rFonts w:hint="eastAsia"/>
          <w:color w:val="auto"/>
          <w:highlight w:val="none"/>
        </w:rPr>
        <w:t xml:space="preserve">七、对本次招标提出询问，请按以下方式联系</w:t>
      </w:r>
      <w:r/>
    </w:p>
    <w:p>
      <w:pPr>
        <w:ind w:firstLine="480"/>
        <w:spacing w:line="360" w:lineRule="auto"/>
        <w:rPr>
          <w:rFonts w:hint="eastAsia" w:ascii="宋体" w:hAnsi="宋体" w:eastAsia="宋体" w:cs="Times New Roman"/>
          <w:color w:val="auto"/>
          <w:sz w:val="24"/>
          <w:highlight w:val="none"/>
        </w:rPr>
      </w:pPr>
      <w:r/>
      <w:bookmarkStart w:id="8" w:name="_Toc28359096"/>
      <w:r/>
      <w:bookmarkStart w:id="9" w:name="_Toc35393637"/>
      <w:r/>
      <w:bookmarkStart w:id="10" w:name="_Toc35393806"/>
      <w:r/>
      <w:bookmarkStart w:id="11" w:name="_Toc28359019"/>
      <w:r>
        <w:rPr>
          <w:rFonts w:hint="eastAsia" w:ascii="宋体" w:hAnsi="宋体" w:eastAsia="宋体" w:cs="Times New Roman"/>
          <w:color w:val="auto"/>
          <w:sz w:val="24"/>
          <w:highlight w:val="none"/>
        </w:rPr>
        <w:t xml:space="preserve">1.采购人信息</w:t>
      </w:r>
      <w:bookmarkEnd w:id="8"/>
      <w:r/>
      <w:bookmarkEnd w:id="9"/>
      <w:r/>
      <w:bookmarkEnd w:id="10"/>
      <w:r/>
      <w:bookmarkEnd w:id="11"/>
      <w:r/>
      <w:r/>
    </w:p>
    <w:p>
      <w:pPr>
        <w:ind w:firstLine="480"/>
        <w:spacing w:line="360" w:lineRule="auto"/>
        <w:rPr>
          <w:rFonts w:hint="eastAsia" w:ascii="宋体" w:hAnsi="宋体" w:eastAsia="宋体" w:cs="Times New Roman"/>
          <w:color w:val="auto"/>
          <w:sz w:val="24"/>
          <w:highlight w:val="none"/>
        </w:rPr>
      </w:pPr>
      <w:r/>
      <w:bookmarkStart w:id="12" w:name="_Toc28359020"/>
      <w:r/>
      <w:bookmarkStart w:id="13" w:name="_Toc28359097"/>
      <w:r/>
      <w:bookmarkStart w:id="14" w:name="_Toc35393638"/>
      <w:r/>
      <w:bookmarkStart w:id="15" w:name="_Toc35393807"/>
      <w:r>
        <w:rPr>
          <w:rFonts w:hint="eastAsia" w:ascii="宋体" w:hAnsi="宋体" w:eastAsia="宋体" w:cs="Times New Roman"/>
          <w:color w:val="auto"/>
          <w:sz w:val="24"/>
          <w:highlight w:val="none"/>
        </w:rPr>
        <w:t xml:space="preserve">项目使用单位：连云港市第一人民医院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招标人（集中建设单位）：连云港市政府工程建设管理中心</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联系人：张工  杨科长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联系电话：0518-85810989</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2.采购代理机构信息</w:t>
      </w:r>
      <w:bookmarkEnd w:id="12"/>
      <w:r/>
      <w:bookmarkEnd w:id="13"/>
      <w:r/>
      <w:bookmarkEnd w:id="14"/>
      <w:r/>
      <w:bookmarkEnd w:id="15"/>
      <w:r/>
      <w:r/>
    </w:p>
    <w:p>
      <w:pPr>
        <w:ind w:firstLine="480"/>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 xml:space="preserve">名    称：</w:t>
      </w:r>
      <w:r>
        <w:rPr>
          <w:rFonts w:hint="eastAsia" w:ascii="宋体" w:hAnsi="宋体" w:cs="Times New Roman"/>
          <w:color w:val="auto"/>
          <w:sz w:val="24"/>
          <w:highlight w:val="none"/>
          <w:lang w:eastAsia="zh-CN"/>
        </w:rPr>
        <w:t xml:space="preserve">江苏中诚工程管理有限公司</w:t>
      </w:r>
      <w:r/>
    </w:p>
    <w:p>
      <w:pPr>
        <w:ind w:firstLine="480"/>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 xml:space="preserve">地    址：</w:t>
      </w:r>
      <w:r>
        <w:rPr>
          <w:rFonts w:hint="eastAsia" w:ascii="宋体" w:hAnsi="宋体" w:cs="Times New Roman"/>
          <w:color w:val="auto"/>
          <w:sz w:val="24"/>
          <w:highlight w:val="none"/>
          <w:lang w:eastAsia="zh-CN"/>
        </w:rPr>
        <w:t xml:space="preserve">海州区通灌南路102号建院观筑大厦</w:t>
      </w:r>
      <w:r/>
    </w:p>
    <w:p>
      <w:pPr>
        <w:ind w:firstLine="480"/>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 xml:space="preserve">联系方式：</w:t>
      </w:r>
      <w:bookmarkStart w:id="16" w:name="_Toc28359021"/>
      <w:r/>
      <w:bookmarkStart w:id="17" w:name="_Toc35393639"/>
      <w:r/>
      <w:bookmarkStart w:id="18" w:name="_Toc28359098"/>
      <w:r/>
      <w:bookmarkStart w:id="19" w:name="_Toc35393808"/>
      <w:r>
        <w:rPr>
          <w:rFonts w:hint="eastAsia" w:ascii="宋体" w:hAnsi="宋体" w:cs="Times New Roman"/>
          <w:color w:val="auto"/>
          <w:sz w:val="24"/>
          <w:highlight w:val="none"/>
          <w:lang w:eastAsia="zh-CN"/>
        </w:rPr>
        <w:t xml:space="preserve">孙工</w:t>
      </w:r>
      <w:r>
        <w:rPr>
          <w:rFonts w:hint="eastAsia" w:ascii="宋体" w:hAnsi="宋体" w:eastAsia="宋体" w:cs="Times New Roman"/>
          <w:color w:val="auto"/>
          <w:sz w:val="24"/>
          <w:highlight w:val="none"/>
        </w:rPr>
        <w:t xml:space="preserve">  </w:t>
      </w:r>
      <w:r>
        <w:rPr>
          <w:rFonts w:hint="eastAsia" w:ascii="宋体" w:hAnsi="宋体"/>
          <w:color w:val="auto"/>
          <w:sz w:val="24"/>
          <w:highlight w:val="none"/>
          <w:lang w:eastAsia="zh-CN"/>
        </w:rPr>
        <w:t xml:space="preserve">0518-81887004</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3.项目联系方式</w:t>
      </w:r>
      <w:bookmarkEnd w:id="16"/>
      <w:r/>
      <w:bookmarkEnd w:id="17"/>
      <w:r/>
      <w:bookmarkEnd w:id="18"/>
      <w:r/>
      <w:bookmarkEnd w:id="19"/>
      <w:r/>
      <w:r/>
    </w:p>
    <w:p>
      <w:pPr>
        <w:ind w:firstLine="480"/>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 xml:space="preserve">项目联系人：张工  杨科长</w:t>
      </w:r>
      <w:r/>
    </w:p>
    <w:p>
      <w:pPr>
        <w:ind w:firstLine="480"/>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 xml:space="preserve">电    </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话：0518-85810989</w:t>
      </w:r>
      <w:r/>
    </w:p>
    <w:p>
      <w:pPr>
        <w:ind w:right="420" w:firstLine="48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630" w:firstLine="420"/>
        <w:jc w:val="right"/>
        <w:spacing w:line="360" w:lineRule="auto"/>
        <w:rPr>
          <w:rFonts w:ascii="宋体" w:hAnsi="宋体" w:eastAsia="宋体"/>
          <w:color w:val="auto"/>
          <w:highlight w:val="none"/>
        </w:rPr>
      </w:pPr>
      <w:r>
        <w:rPr>
          <w:rFonts w:ascii="宋体" w:hAnsi="宋体" w:eastAsia="宋体"/>
          <w:color w:val="auto"/>
          <w:highlight w:val="none"/>
        </w:rPr>
        <w:br w:type="page" w:clear="all"/>
      </w:r>
      <w:r/>
    </w:p>
    <w:p>
      <w:pPr>
        <w:pStyle w:val="1012"/>
        <w:numPr>
          <w:ilvl w:val="0"/>
          <w:numId w:val="0"/>
        </w:numPr>
        <w:keepLines/>
        <w:spacing w:line="360" w:lineRule="auto"/>
        <w:rPr>
          <w:rFonts w:hint="eastAsia" w:ascii="Times New Roman" w:hAnsi="宋体" w:eastAsia="黑体" w:cs="Times New Roman"/>
          <w:color w:val="auto"/>
          <w:sz w:val="36"/>
          <w:szCs w:val="20"/>
          <w:highlight w:val="none"/>
        </w:rPr>
      </w:pPr>
      <w:r/>
      <w:bookmarkStart w:id="20" w:name="_Toc22865"/>
      <w:r>
        <w:rPr>
          <w:rFonts w:hint="eastAsia" w:ascii="Times New Roman" w:hAnsi="宋体" w:eastAsia="黑体" w:cs="Times New Roman"/>
          <w:color w:val="auto"/>
          <w:sz w:val="36"/>
          <w:szCs w:val="20"/>
          <w:highlight w:val="none"/>
        </w:rPr>
        <w:t xml:space="preserve">第二</w:t>
      </w:r>
      <w:r>
        <w:rPr>
          <w:rFonts w:hint="eastAsia" w:ascii="Times New Roman" w:hAnsi="宋体" w:eastAsia="黑体" w:cs="Times New Roman"/>
          <w:color w:val="auto"/>
          <w:sz w:val="36"/>
          <w:szCs w:val="20"/>
          <w:highlight w:val="none"/>
          <w:lang w:eastAsia="zh-CN"/>
        </w:rPr>
        <w:t xml:space="preserve">章</w:t>
      </w:r>
      <w:r>
        <w:rPr>
          <w:rFonts w:hint="eastAsia" w:ascii="Times New Roman" w:hAnsi="宋体" w:eastAsia="黑体" w:cs="Times New Roman"/>
          <w:color w:val="auto"/>
          <w:sz w:val="36"/>
          <w:szCs w:val="20"/>
          <w:highlight w:val="none"/>
        </w:rPr>
        <w:t xml:space="preserve">  投标人须知</w:t>
      </w:r>
      <w:bookmarkEnd w:id="20"/>
      <w:r/>
      <w:r/>
    </w:p>
    <w:p>
      <w:pPr>
        <w:pStyle w:val="1251"/>
        <w:ind w:firstLine="498"/>
        <w:pageBreakBefore w:val="0"/>
        <w:spacing w:before="0" w:after="0" w:line="360" w:lineRule="auto"/>
        <w:widowControl w:val="off"/>
        <w:rPr>
          <w:rFonts w:hint="eastAsia"/>
          <w:color w:val="auto"/>
          <w:highlight w:val="none"/>
        </w:rPr>
      </w:pPr>
      <w:r/>
      <w:bookmarkStart w:id="21" w:name="_Toc20823275"/>
      <w:r/>
      <w:bookmarkStart w:id="22" w:name="_Toc16938519"/>
      <w:r/>
      <w:bookmarkStart w:id="23" w:name="_Toc513029203"/>
      <w:r/>
      <w:bookmarkStart w:id="24" w:name="_Toc120614214"/>
      <w:r>
        <w:rPr>
          <w:rFonts w:hint="eastAsia"/>
          <w:color w:val="auto"/>
          <w:highlight w:val="none"/>
        </w:rPr>
        <w:t xml:space="preserve">一、总则</w:t>
      </w:r>
      <w:bookmarkEnd w:id="21"/>
      <w:r/>
      <w:bookmarkEnd w:id="22"/>
      <w:r/>
      <w:bookmarkEnd w:id="23"/>
      <w:r/>
      <w:bookmarkEnd w:id="24"/>
      <w:r/>
      <w:r/>
    </w:p>
    <w:p>
      <w:pPr>
        <w:pStyle w:val="1201"/>
        <w:ind w:firstLine="420"/>
        <w:pageBreakBefore w:val="0"/>
        <w:spacing w:before="0" w:after="0" w:line="360" w:lineRule="auto"/>
        <w:widowControl w:val="off"/>
        <w:rPr>
          <w:rFonts w:hint="eastAsia"/>
          <w:b w:val="0"/>
          <w:bCs w:val="0"/>
          <w:color w:val="auto"/>
          <w:highlight w:val="none"/>
        </w:rPr>
      </w:pPr>
      <w:r/>
      <w:bookmarkStart w:id="25" w:name="_Hlt16619475"/>
      <w:r/>
      <w:bookmarkEnd w:id="25"/>
      <w:r/>
      <w:bookmarkStart w:id="26" w:name="_Toc458694821"/>
      <w:r/>
      <w:bookmarkStart w:id="27" w:name="_Toc16938520"/>
      <w:r/>
      <w:bookmarkStart w:id="28" w:name="_Toc20823276"/>
      <w:r/>
      <w:bookmarkStart w:id="29" w:name="_Toc513029204"/>
      <w:r>
        <w:rPr>
          <w:rFonts w:hint="eastAsia"/>
          <w:b w:val="0"/>
          <w:bCs w:val="0"/>
          <w:color w:val="auto"/>
          <w:highlight w:val="none"/>
        </w:rPr>
        <w:t xml:space="preserve">1</w:t>
      </w:r>
      <w:bookmarkEnd w:id="26"/>
      <w:r>
        <w:rPr>
          <w:rFonts w:hint="eastAsia"/>
          <w:b w:val="0"/>
          <w:bCs w:val="0"/>
          <w:color w:val="auto"/>
          <w:highlight w:val="none"/>
        </w:rPr>
        <w:t xml:space="preserve">、招标方式</w:t>
      </w:r>
      <w:bookmarkEnd w:id="27"/>
      <w:r/>
      <w:bookmarkEnd w:id="28"/>
      <w:r/>
      <w:bookmarkEnd w:id="29"/>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1.1 本次招标采取公开招标方式，本招标文件仅适用于招标公告中所述项目。</w:t>
      </w:r>
      <w:r/>
    </w:p>
    <w:p>
      <w:pPr>
        <w:pStyle w:val="1201"/>
        <w:ind w:firstLine="420"/>
        <w:pageBreakBefore w:val="0"/>
        <w:spacing w:before="0" w:after="0" w:line="360" w:lineRule="auto"/>
        <w:widowControl w:val="off"/>
        <w:rPr>
          <w:rFonts w:hint="eastAsia"/>
          <w:b w:val="0"/>
          <w:bCs w:val="0"/>
          <w:color w:val="auto"/>
          <w:highlight w:val="none"/>
        </w:rPr>
      </w:pPr>
      <w:r/>
      <w:bookmarkStart w:id="30" w:name="_Toc16938521"/>
      <w:r/>
      <w:bookmarkStart w:id="31" w:name="_Toc20823277"/>
      <w:r/>
      <w:bookmarkStart w:id="32" w:name="_Toc513029205"/>
      <w:r>
        <w:rPr>
          <w:rFonts w:hint="eastAsia"/>
          <w:b w:val="0"/>
          <w:bCs w:val="0"/>
          <w:color w:val="auto"/>
          <w:highlight w:val="none"/>
        </w:rPr>
        <w:t xml:space="preserve">2、合格的投标人</w:t>
      </w:r>
      <w:bookmarkEnd w:id="30"/>
      <w:r/>
      <w:bookmarkEnd w:id="31"/>
      <w:r/>
      <w:bookmarkEnd w:id="32"/>
      <w:r/>
      <w:r/>
    </w:p>
    <w:p>
      <w:pPr>
        <w:ind w:firstLine="48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2.1满足招标公告中</w:t>
      </w:r>
      <w:r>
        <w:rPr>
          <w:rFonts w:hint="eastAsia" w:ascii="宋体" w:hAnsi="宋体" w:eastAsia="宋体" w:cs="Times New Roman"/>
          <w:bCs/>
          <w:color w:val="auto"/>
          <w:sz w:val="24"/>
          <w:highlight w:val="none"/>
          <w:lang w:eastAsia="zh-CN"/>
        </w:rPr>
        <w:t xml:space="preserve">投标人</w:t>
      </w:r>
      <w:r>
        <w:rPr>
          <w:rFonts w:hint="eastAsia" w:ascii="宋体" w:hAnsi="宋体" w:eastAsia="宋体" w:cs="Times New Roman"/>
          <w:bCs/>
          <w:color w:val="auto"/>
          <w:sz w:val="24"/>
          <w:highlight w:val="none"/>
        </w:rPr>
        <w:t xml:space="preserve">的资格要求的规定。</w:t>
      </w:r>
      <w:r/>
    </w:p>
    <w:p>
      <w:pPr>
        <w:ind w:firstLine="48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2.2满足本文件实质性要求和条件的规定。</w:t>
      </w:r>
      <w:r/>
    </w:p>
    <w:p>
      <w:pPr>
        <w:pStyle w:val="1201"/>
        <w:ind w:firstLine="420"/>
        <w:pageBreakBefore w:val="0"/>
        <w:spacing w:before="0" w:after="0" w:line="360" w:lineRule="auto"/>
        <w:widowControl w:val="off"/>
        <w:rPr>
          <w:rFonts w:hint="eastAsia"/>
          <w:b w:val="0"/>
          <w:bCs w:val="0"/>
          <w:color w:val="auto"/>
          <w:highlight w:val="none"/>
        </w:rPr>
      </w:pPr>
      <w:r/>
      <w:bookmarkStart w:id="33" w:name="_Toc20823278"/>
      <w:r/>
      <w:bookmarkStart w:id="34" w:name="_Toc16938522"/>
      <w:r/>
      <w:bookmarkStart w:id="35" w:name="_Toc513029206"/>
      <w:r>
        <w:rPr>
          <w:rFonts w:hint="eastAsia"/>
          <w:b w:val="0"/>
          <w:bCs w:val="0"/>
          <w:color w:val="auto"/>
          <w:highlight w:val="none"/>
        </w:rPr>
        <w:t xml:space="preserve">3、适用法律</w:t>
      </w:r>
      <w:bookmarkEnd w:id="33"/>
      <w:r/>
      <w:bookmarkEnd w:id="34"/>
      <w:r/>
      <w:bookmarkEnd w:id="35"/>
      <w:r/>
      <w:r/>
    </w:p>
    <w:p>
      <w:pPr>
        <w:ind w:firstLine="42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p>
    <w:p>
      <w:pPr>
        <w:pStyle w:val="1201"/>
        <w:ind w:firstLine="420"/>
        <w:pageBreakBefore w:val="0"/>
        <w:spacing w:before="0" w:after="0" w:line="360" w:lineRule="auto"/>
        <w:widowControl w:val="off"/>
        <w:rPr>
          <w:rFonts w:hint="eastAsia"/>
          <w:b w:val="0"/>
          <w:bCs w:val="0"/>
          <w:color w:val="auto"/>
          <w:highlight w:val="none"/>
        </w:rPr>
      </w:pPr>
      <w:r/>
      <w:bookmarkStart w:id="36" w:name="_Toc16938523"/>
      <w:r/>
      <w:bookmarkStart w:id="37" w:name="_Toc513029207"/>
      <w:r/>
      <w:bookmarkStart w:id="38" w:name="_Toc462564067"/>
      <w:r/>
      <w:bookmarkStart w:id="39" w:name="_Toc20823279"/>
      <w:r>
        <w:rPr>
          <w:rFonts w:hint="eastAsia"/>
          <w:b w:val="0"/>
          <w:bCs w:val="0"/>
          <w:color w:val="auto"/>
          <w:highlight w:val="none"/>
        </w:rPr>
        <w:t xml:space="preserve">4、投标费用</w:t>
      </w:r>
      <w:bookmarkEnd w:id="36"/>
      <w:r/>
      <w:bookmarkEnd w:id="37"/>
      <w:r/>
      <w:bookmarkEnd w:id="38"/>
      <w:r/>
      <w:bookmarkEnd w:id="39"/>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 投标人应自行承担所有与参加投标有关的费用，无论投标过程中的做法和结果如何，</w:t>
      </w:r>
      <w:r>
        <w:rPr>
          <w:rFonts w:hint="eastAsia" w:ascii="宋体" w:hAnsi="宋体"/>
          <w:color w:val="auto"/>
          <w:sz w:val="24"/>
          <w:highlight w:val="none"/>
          <w:lang w:eastAsia="zh-CN"/>
        </w:rPr>
        <w:t xml:space="preserve">江苏中诚工程管理有限公司</w:t>
      </w:r>
      <w:r>
        <w:rPr>
          <w:rFonts w:hint="eastAsia" w:ascii="宋体" w:hAnsi="宋体"/>
          <w:color w:val="auto"/>
          <w:sz w:val="24"/>
          <w:highlight w:val="none"/>
        </w:rPr>
        <w:t xml:space="preserve">（以下简称代理公司）在任何情况下均无义务和责任承担这些费用。</w:t>
      </w:r>
      <w:r/>
    </w:p>
    <w:p>
      <w:pPr>
        <w:pStyle w:val="1201"/>
        <w:ind w:firstLine="602"/>
        <w:pageBreakBefore w:val="0"/>
        <w:spacing w:before="0" w:after="0" w:line="360" w:lineRule="auto"/>
        <w:widowControl w:val="off"/>
        <w:rPr>
          <w:rFonts w:hint="eastAsia" w:ascii="黑体" w:hAnsi="宋体"/>
          <w:b w:val="0"/>
          <w:bCs w:val="0"/>
          <w:color w:val="auto"/>
          <w:highlight w:val="none"/>
        </w:rPr>
      </w:pPr>
      <w:r>
        <w:rPr>
          <w:rFonts w:hint="eastAsia" w:ascii="宋体" w:hAnsi="宋体"/>
          <w:color w:val="auto"/>
          <w:sz w:val="30"/>
          <w:highlight w:val="none"/>
        </w:rPr>
        <w:t xml:space="preserve">5、</w:t>
      </w:r>
      <w:r>
        <w:rPr>
          <w:rFonts w:hint="eastAsia" w:ascii="黑体" w:hAnsi="宋体"/>
          <w:b w:val="0"/>
          <w:bCs w:val="0"/>
          <w:color w:val="auto"/>
          <w:highlight w:val="none"/>
        </w:rPr>
        <w:t xml:space="preserve">招标文件的约束力</w:t>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bCs/>
          <w:color w:val="auto"/>
          <w:sz w:val="24"/>
          <w:highlight w:val="none"/>
        </w:rPr>
        <w:t xml:space="preserve">5.1</w:t>
      </w:r>
      <w:r>
        <w:rPr>
          <w:rFonts w:hint="eastAsia" w:ascii="宋体" w:hAnsi="宋体"/>
          <w:color w:val="auto"/>
          <w:sz w:val="24"/>
          <w:highlight w:val="none"/>
        </w:rPr>
        <w:t xml:space="preserve"> 投标人一旦参加本项目采购活动，即被认为接受了本招标文件的规定和约束。</w:t>
      </w:r>
      <w:r/>
    </w:p>
    <w:p>
      <w:pPr>
        <w:pStyle w:val="1251"/>
        <w:ind w:firstLine="321"/>
        <w:pageBreakBefore w:val="0"/>
        <w:spacing w:before="0" w:after="0" w:line="360" w:lineRule="auto"/>
        <w:widowControl w:val="off"/>
        <w:rPr>
          <w:rFonts w:hint="eastAsia"/>
          <w:color w:val="auto"/>
          <w:highlight w:val="none"/>
        </w:rPr>
      </w:pPr>
      <w:r/>
      <w:bookmarkStart w:id="40" w:name="_Toc20823281"/>
      <w:r/>
      <w:bookmarkStart w:id="41" w:name="_Toc16938525"/>
      <w:r/>
      <w:bookmarkStart w:id="42" w:name="_Toc513029209"/>
      <w:r/>
      <w:bookmarkStart w:id="43" w:name="_Toc120614215"/>
      <w:r>
        <w:rPr>
          <w:rFonts w:hint="eastAsia"/>
          <w:color w:val="auto"/>
          <w:highlight w:val="none"/>
        </w:rPr>
        <w:t xml:space="preserve">二、招标文件</w:t>
      </w:r>
      <w:bookmarkEnd w:id="40"/>
      <w:r/>
      <w:bookmarkEnd w:id="41"/>
      <w:r/>
      <w:bookmarkEnd w:id="42"/>
      <w:r/>
      <w:bookmarkEnd w:id="43"/>
      <w:r/>
      <w:r/>
    </w:p>
    <w:p>
      <w:pPr>
        <w:pStyle w:val="1201"/>
        <w:ind w:firstLine="420"/>
        <w:pageBreakBefore w:val="0"/>
        <w:spacing w:before="0" w:after="0" w:line="360" w:lineRule="auto"/>
        <w:widowControl w:val="off"/>
        <w:rPr>
          <w:rFonts w:hint="eastAsia"/>
          <w:b w:val="0"/>
          <w:bCs w:val="0"/>
          <w:color w:val="auto"/>
          <w:highlight w:val="none"/>
        </w:rPr>
      </w:pPr>
      <w:r/>
      <w:bookmarkStart w:id="44" w:name="_Toc16938526"/>
      <w:r/>
      <w:bookmarkStart w:id="45" w:name="_Toc513029210"/>
      <w:r/>
      <w:bookmarkStart w:id="46" w:name="_Toc20823282"/>
      <w:r>
        <w:rPr>
          <w:rFonts w:hint="eastAsia"/>
          <w:b w:val="0"/>
          <w:bCs w:val="0"/>
          <w:color w:val="auto"/>
          <w:highlight w:val="none"/>
        </w:rPr>
        <w:t xml:space="preserve">6、招标文件构成</w:t>
      </w:r>
      <w:bookmarkEnd w:id="44"/>
      <w:r/>
      <w:bookmarkEnd w:id="45"/>
      <w:r/>
      <w:bookmarkEnd w:id="46"/>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 招标文件由以下部分组成：</w:t>
      </w:r>
      <w:r/>
    </w:p>
    <w:p>
      <w:pPr>
        <w:ind w:firstLine="48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（1）投标邀请</w:t>
      </w:r>
      <w:r/>
    </w:p>
    <w:p>
      <w:pPr>
        <w:ind w:firstLine="48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（2）投标人须知</w:t>
      </w:r>
      <w:r/>
    </w:p>
    <w:p>
      <w:pPr>
        <w:ind w:firstLine="48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（3）合同文本</w:t>
      </w:r>
      <w:r/>
    </w:p>
    <w:p>
      <w:pPr>
        <w:ind w:firstLine="48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（4）采购需求</w:t>
      </w:r>
      <w:r/>
    </w:p>
    <w:p>
      <w:pPr>
        <w:ind w:firstLine="48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（5）评标方法与评标标准</w:t>
      </w:r>
      <w:r/>
    </w:p>
    <w:p>
      <w:pPr>
        <w:ind w:firstLine="48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（6）投标文件格式</w:t>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请仔细检查招标文件是否齐全，如有缺漏请立即与代理公司联系解决。</w:t>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bCs/>
          <w:color w:val="auto"/>
          <w:sz w:val="24"/>
          <w:highlight w:val="none"/>
        </w:rPr>
        <w:t xml:space="preserve">6.2</w:t>
      </w:r>
      <w:r>
        <w:rPr>
          <w:rFonts w:hint="eastAsia" w:ascii="宋体" w:hAnsi="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201"/>
        <w:ind w:firstLine="560"/>
        <w:pageBreakBefore w:val="0"/>
        <w:spacing w:before="0" w:after="0" w:line="360" w:lineRule="auto"/>
        <w:widowControl w:val="off"/>
        <w:rPr>
          <w:rFonts w:hint="eastAsia"/>
          <w:b w:val="0"/>
          <w:bCs w:val="0"/>
          <w:color w:val="auto"/>
          <w:highlight w:val="none"/>
        </w:rPr>
      </w:pPr>
      <w:r/>
      <w:bookmarkStart w:id="47" w:name="_Toc462564070"/>
      <w:r/>
      <w:bookmarkStart w:id="48" w:name="_Toc16938527"/>
      <w:r/>
      <w:bookmarkStart w:id="49" w:name="_Toc20823283"/>
      <w:r/>
      <w:bookmarkStart w:id="50" w:name="_Toc513029211"/>
      <w:r>
        <w:rPr>
          <w:rFonts w:hint="eastAsia"/>
          <w:b w:val="0"/>
          <w:bCs w:val="0"/>
          <w:color w:val="auto"/>
          <w:highlight w:val="none"/>
        </w:rPr>
        <w:t xml:space="preserve">7、招标文件的澄清</w:t>
      </w:r>
      <w:bookmarkEnd w:id="47"/>
      <w:r/>
      <w:bookmarkEnd w:id="48"/>
      <w:r/>
      <w:bookmarkEnd w:id="49"/>
      <w:r/>
      <w:bookmarkEnd w:id="50"/>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bCs/>
          <w:color w:val="auto"/>
          <w:sz w:val="24"/>
          <w:highlight w:val="none"/>
        </w:rPr>
        <w:t xml:space="preserve">7.1</w:t>
      </w:r>
      <w:r>
        <w:rPr>
          <w:rFonts w:hint="eastAsia" w:ascii="宋体" w:hAnsi="宋体"/>
          <w:color w:val="auto"/>
          <w:sz w:val="24"/>
          <w:highlight w:val="none"/>
        </w:rPr>
        <w:t xml:space="preserve"> 任何要求对招标文件进行澄清的投标人，应在投标截止期</w:t>
      </w:r>
      <w:r>
        <w:rPr>
          <w:rFonts w:hint="eastAsia" w:ascii="仿宋_GB2312" w:hAnsi="仿宋_GB2312"/>
          <w:b/>
          <w:color w:val="auto"/>
          <w:sz w:val="24"/>
          <w:highlight w:val="none"/>
        </w:rPr>
        <w:t xml:space="preserve">十日</w:t>
      </w:r>
      <w:r>
        <w:rPr>
          <w:rFonts w:hint="eastAsia" w:ascii="仿宋_GB2312" w:hAnsi="仿宋_GB2312"/>
          <w:color w:val="auto"/>
          <w:sz w:val="24"/>
          <w:highlight w:val="none"/>
        </w:rPr>
        <w:t xml:space="preserve">前</w:t>
      </w:r>
      <w:r>
        <w:rPr>
          <w:rFonts w:hint="eastAsia" w:ascii="宋体" w:hAnsi="宋体"/>
          <w:color w:val="auto"/>
          <w:sz w:val="24"/>
          <w:highlight w:val="none"/>
        </w:rPr>
        <w:t xml:space="preserve">按招标公告中的通讯地址，以书面形式通知代理公司。</w:t>
      </w:r>
      <w:r/>
    </w:p>
    <w:p>
      <w:pPr>
        <w:pStyle w:val="1201"/>
        <w:ind w:firstLine="560"/>
        <w:pageBreakBefore w:val="0"/>
        <w:spacing w:before="0" w:after="0" w:line="360" w:lineRule="auto"/>
        <w:widowControl w:val="off"/>
        <w:rPr>
          <w:rFonts w:hint="eastAsia"/>
          <w:b w:val="0"/>
          <w:bCs w:val="0"/>
          <w:color w:val="auto"/>
          <w:highlight w:val="none"/>
        </w:rPr>
      </w:pPr>
      <w:r/>
      <w:bookmarkStart w:id="51" w:name="_Toc462564071"/>
      <w:r/>
      <w:bookmarkStart w:id="52" w:name="_Toc513029212"/>
      <w:r/>
      <w:bookmarkStart w:id="53" w:name="_Toc20823284"/>
      <w:r/>
      <w:bookmarkStart w:id="54" w:name="_Toc16938528"/>
      <w:r>
        <w:rPr>
          <w:rFonts w:hint="eastAsia"/>
          <w:b w:val="0"/>
          <w:bCs w:val="0"/>
          <w:color w:val="auto"/>
          <w:highlight w:val="none"/>
        </w:rPr>
        <w:t xml:space="preserve">8、招标文件的修改</w:t>
      </w:r>
      <w:bookmarkEnd w:id="51"/>
      <w:r/>
      <w:bookmarkEnd w:id="52"/>
      <w:r/>
      <w:bookmarkEnd w:id="53"/>
      <w:r/>
      <w:bookmarkEnd w:id="54"/>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bCs/>
          <w:color w:val="auto"/>
          <w:sz w:val="24"/>
          <w:highlight w:val="none"/>
        </w:rPr>
        <w:t xml:space="preserve">8.1</w:t>
      </w:r>
      <w:r>
        <w:rPr>
          <w:rFonts w:hint="eastAsia" w:ascii="宋体" w:hAnsi="宋体"/>
          <w:color w:val="auto"/>
          <w:sz w:val="24"/>
          <w:highlight w:val="none"/>
        </w:rPr>
        <w:t xml:space="preserve"> 在投标截止时间</w:t>
      </w:r>
      <w:r>
        <w:rPr>
          <w:rFonts w:hint="eastAsia" w:ascii="仿宋_GB2312" w:hAnsi="仿宋_GB2312"/>
          <w:color w:val="auto"/>
          <w:sz w:val="24"/>
          <w:highlight w:val="none"/>
        </w:rPr>
        <w:t xml:space="preserve">前</w:t>
      </w:r>
      <w:r>
        <w:rPr>
          <w:rFonts w:hint="eastAsia" w:ascii="宋体" w:hAnsi="宋体"/>
          <w:color w:val="auto"/>
          <w:sz w:val="24"/>
          <w:highlight w:val="none"/>
        </w:rPr>
        <w:t xml:space="preserve">，代理公司可以对招标文件进行修改。</w:t>
      </w:r>
      <w:r/>
    </w:p>
    <w:p>
      <w:pPr>
        <w:ind w:firstLine="480"/>
        <w:pageBreakBefore w:val="0"/>
        <w:spacing w:line="360" w:lineRule="auto"/>
        <w:widowControl w:val="off"/>
        <w:rPr>
          <w:rFonts w:hint="eastAsia" w:ascii="宋体" w:hAnsi="Arial"/>
          <w:color w:val="auto"/>
          <w:sz w:val="28"/>
          <w:highlight w:val="none"/>
        </w:rPr>
      </w:pPr>
      <w:r>
        <w:rPr>
          <w:rFonts w:hint="eastAsia" w:ascii="宋体" w:hAnsi="宋体"/>
          <w:bCs/>
          <w:color w:val="auto"/>
          <w:sz w:val="24"/>
          <w:highlight w:val="none"/>
        </w:rPr>
        <w:t xml:space="preserve">8.2 </w:t>
      </w:r>
      <w:r>
        <w:rPr>
          <w:rFonts w:hint="eastAsia" w:ascii="宋体" w:hAnsi="宋体"/>
          <w:color w:val="auto"/>
          <w:sz w:val="24"/>
          <w:highlight w:val="none"/>
        </w:rPr>
        <w:t xml:space="preserve">代理公司有权按照法定的要求推迟投标截止日期和开标日期。</w:t>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bCs/>
          <w:color w:val="auto"/>
          <w:sz w:val="24"/>
          <w:highlight w:val="none"/>
        </w:rPr>
        <w:t xml:space="preserve">8.3 </w:t>
      </w:r>
      <w:r>
        <w:rPr>
          <w:rFonts w:hint="eastAsia" w:ascii="宋体" w:hAnsi="宋体"/>
          <w:color w:val="auto"/>
          <w:sz w:val="24"/>
          <w:highlight w:val="none"/>
        </w:rPr>
        <w:t xml:space="preserve">招标文件的修改将在江苏政府采购网公布，补充文件将作为招标文件的组成部分，并对投标人具有约束力。</w:t>
      </w:r>
      <w:r/>
    </w:p>
    <w:p>
      <w:pPr>
        <w:pStyle w:val="1251"/>
        <w:ind w:firstLine="321"/>
        <w:pageBreakBefore w:val="0"/>
        <w:spacing w:before="0" w:after="0" w:line="360" w:lineRule="auto"/>
        <w:widowControl w:val="off"/>
        <w:rPr>
          <w:rFonts w:hint="eastAsia" w:ascii="Times New Roman" w:hAnsi="Times New Roman" w:eastAsia="宋体" w:cs="Times New Roman"/>
          <w:color w:val="auto"/>
          <w:highlight w:val="none"/>
        </w:rPr>
      </w:pPr>
      <w:r/>
      <w:bookmarkStart w:id="55" w:name="_Toc20823285"/>
      <w:r/>
      <w:bookmarkStart w:id="56" w:name="_Toc120614216"/>
      <w:r/>
      <w:bookmarkStart w:id="57" w:name="_Toc462564072"/>
      <w:r/>
      <w:bookmarkStart w:id="58" w:name="_Toc513029213"/>
      <w:r/>
      <w:bookmarkStart w:id="59" w:name="_Toc16938529"/>
      <w:r>
        <w:rPr>
          <w:rFonts w:hint="eastAsia" w:ascii="Times New Roman" w:hAnsi="Times New Roman" w:eastAsia="宋体" w:cs="Times New Roman"/>
          <w:color w:val="auto"/>
          <w:highlight w:val="none"/>
        </w:rPr>
        <w:t xml:space="preserve">三、投标文件的编制</w:t>
      </w:r>
      <w:bookmarkEnd w:id="55"/>
      <w:r/>
      <w:bookmarkEnd w:id="56"/>
      <w:r/>
      <w:bookmarkEnd w:id="57"/>
      <w:r/>
      <w:bookmarkEnd w:id="58"/>
      <w:r/>
      <w:bookmarkEnd w:id="59"/>
      <w:r/>
      <w:r/>
    </w:p>
    <w:p>
      <w:pPr>
        <w:pStyle w:val="1201"/>
        <w:ind w:firstLine="560"/>
        <w:pageBreakBefore w:val="0"/>
        <w:spacing w:before="0" w:after="0" w:line="360" w:lineRule="auto"/>
        <w:widowControl w:val="off"/>
        <w:rPr>
          <w:rFonts w:hint="eastAsia"/>
          <w:b w:val="0"/>
          <w:bCs w:val="0"/>
          <w:color w:val="auto"/>
          <w:highlight w:val="none"/>
        </w:rPr>
      </w:pPr>
      <w:r/>
      <w:bookmarkStart w:id="60" w:name="_Toc20823286"/>
      <w:r/>
      <w:bookmarkStart w:id="61" w:name="_Toc16938530"/>
      <w:r/>
      <w:bookmarkStart w:id="62" w:name="_Toc462564073"/>
      <w:r/>
      <w:bookmarkStart w:id="63" w:name="_Toc513029214"/>
      <w:r>
        <w:rPr>
          <w:rFonts w:hint="eastAsia"/>
          <w:b w:val="0"/>
          <w:bCs w:val="0"/>
          <w:color w:val="auto"/>
          <w:highlight w:val="none"/>
        </w:rPr>
        <w:t xml:space="preserve">9、投标文件的语言及度量衡单位</w:t>
      </w:r>
      <w:bookmarkEnd w:id="60"/>
      <w:r/>
      <w:bookmarkEnd w:id="61"/>
      <w:r/>
      <w:bookmarkEnd w:id="62"/>
      <w:r/>
      <w:bookmarkEnd w:id="63"/>
      <w:r/>
      <w:r/>
    </w:p>
    <w:p>
      <w:pPr>
        <w:ind w:firstLine="480"/>
        <w:jc w:val="left"/>
        <w:pageBreakBefore w:val="0"/>
        <w:spacing w:line="360" w:lineRule="auto"/>
        <w:widowControl w:val="off"/>
        <w:rPr>
          <w:color w:val="auto"/>
          <w:sz w:val="24"/>
          <w:szCs w:val="24"/>
          <w:highlight w:val="none"/>
        </w:rPr>
      </w:pPr>
      <w:r/>
      <w:bookmarkStart w:id="64" w:name="_Toc513029215"/>
      <w:r/>
      <w:bookmarkStart w:id="65" w:name="_Toc16938531"/>
      <w:r/>
      <w:bookmarkStart w:id="66" w:name="_Toc462564074"/>
      <w:r/>
      <w:bookmarkStart w:id="67" w:name="_Toc20823287"/>
      <w:r>
        <w:rPr>
          <w:rFonts w:hint="eastAsia"/>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pageBreakBefore w:val="0"/>
        <w:spacing w:line="360" w:lineRule="auto"/>
        <w:widowControl w:val="off"/>
        <w:rPr>
          <w:color w:val="auto"/>
          <w:sz w:val="24"/>
          <w:szCs w:val="24"/>
          <w:highlight w:val="none"/>
        </w:rPr>
      </w:pPr>
      <w:r>
        <w:rPr>
          <w:rFonts w:hint="eastAsia"/>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1201"/>
        <w:ind w:firstLine="420"/>
        <w:pageBreakBefore w:val="0"/>
        <w:spacing w:before="0" w:after="0" w:line="360" w:lineRule="auto"/>
        <w:widowControl w:val="off"/>
        <w:rPr>
          <w:rFonts w:hint="eastAsia"/>
          <w:b w:val="0"/>
          <w:bCs w:val="0"/>
          <w:color w:val="auto"/>
          <w:highlight w:val="none"/>
        </w:rPr>
      </w:pPr>
      <w:r>
        <w:rPr>
          <w:rFonts w:hint="eastAsia"/>
          <w:b w:val="0"/>
          <w:bCs w:val="0"/>
          <w:color w:val="auto"/>
          <w:highlight w:val="none"/>
        </w:rPr>
        <w:t xml:space="preserve">10、投标文件构成</w:t>
      </w:r>
      <w:bookmarkEnd w:id="64"/>
      <w:r/>
      <w:bookmarkEnd w:id="65"/>
      <w:r/>
      <w:bookmarkEnd w:id="66"/>
      <w:r/>
      <w:bookmarkEnd w:id="67"/>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bCs/>
          <w:color w:val="auto"/>
          <w:sz w:val="24"/>
          <w:highlight w:val="none"/>
        </w:rPr>
        <w:t xml:space="preserve">10.1</w:t>
      </w:r>
      <w:r>
        <w:rPr>
          <w:rFonts w:hint="eastAsia" w:ascii="宋体" w:hAnsi="宋体"/>
          <w:color w:val="auto"/>
          <w:sz w:val="24"/>
          <w:highlight w:val="none"/>
        </w:rPr>
        <w:t xml:space="preserve">投标人编写的投标文件应包括资格证明文件、符合性证明文件、投标分项报价表、技术要求响应及偏离表、商务要求响应及偏离表、其他证明文件、投标函、开标一览表等部分。</w:t>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10.2如标书制作工具中格式和内容与“江苏政府采购网”发布的招标文件不一致，请以“江苏政府采购网”发布的招标文件为准。</w:t>
      </w:r>
      <w:r/>
    </w:p>
    <w:p>
      <w:pPr>
        <w:pStyle w:val="1201"/>
        <w:ind w:firstLine="420"/>
        <w:pageBreakBefore w:val="0"/>
        <w:spacing w:before="0" w:after="0" w:line="360" w:lineRule="auto"/>
        <w:widowControl w:val="off"/>
        <w:rPr>
          <w:rFonts w:hint="eastAsia"/>
          <w:b w:val="0"/>
          <w:bCs w:val="0"/>
          <w:color w:val="auto"/>
          <w:highlight w:val="none"/>
        </w:rPr>
      </w:pPr>
      <w:r/>
      <w:bookmarkStart w:id="68" w:name="_Hlt26954838"/>
      <w:r/>
      <w:bookmarkEnd w:id="68"/>
      <w:r/>
      <w:bookmarkStart w:id="69" w:name="_Hlt26670360"/>
      <w:r/>
      <w:bookmarkEnd w:id="69"/>
      <w:r/>
      <w:bookmarkStart w:id="70" w:name="_Hlt26668975"/>
      <w:r/>
      <w:bookmarkEnd w:id="70"/>
      <w:r/>
      <w:bookmarkStart w:id="71" w:name="_Toc14577357"/>
      <w:r/>
      <w:bookmarkStart w:id="72" w:name="_Toc513029219"/>
      <w:r/>
      <w:bookmarkStart w:id="73" w:name="_Toc49090509"/>
      <w:r/>
      <w:bookmarkStart w:id="74" w:name="_Toc49090507"/>
      <w:r/>
      <w:bookmarkStart w:id="75" w:name="_Toc513029216"/>
      <w:r/>
      <w:bookmarkStart w:id="76" w:name="_Toc14577354"/>
      <w:r>
        <w:rPr>
          <w:rFonts w:hint="eastAsia"/>
          <w:b w:val="0"/>
          <w:bCs w:val="0"/>
          <w:color w:val="auto"/>
          <w:highlight w:val="none"/>
        </w:rPr>
        <w:t xml:space="preserve">11、证明投标人及投标标的符合招标文件规定的文件</w:t>
      </w:r>
      <w:bookmarkEnd w:id="71"/>
      <w:r/>
      <w:bookmarkEnd w:id="72"/>
      <w:r/>
      <w:bookmarkEnd w:id="73"/>
      <w:r/>
      <w:bookmarkEnd w:id="74"/>
      <w:r/>
      <w:bookmarkEnd w:id="75"/>
      <w:r/>
      <w:bookmarkEnd w:id="76"/>
      <w:r/>
      <w:r/>
    </w:p>
    <w:p>
      <w:pPr>
        <w:pageBreakBefore w:val="0"/>
        <w:spacing w:line="360" w:lineRule="auto"/>
        <w:widowControl w:val="off"/>
        <w:rPr>
          <w:rFonts w:hint="eastAsia" w:ascii="宋体" w:hAnsi="宋体"/>
          <w:color w:val="auto"/>
          <w:sz w:val="24"/>
          <w:highlight w:val="none"/>
        </w:rPr>
      </w:pPr>
      <w:r/>
      <w:bookmarkStart w:id="77" w:name="_Toc14577355"/>
      <w:r/>
      <w:bookmarkStart w:id="78" w:name="_Toc49090508"/>
      <w:r>
        <w:rPr>
          <w:rFonts w:hint="eastAsia" w:ascii="宋体" w:hAnsi="宋体"/>
          <w:color w:val="auto"/>
          <w:sz w:val="24"/>
          <w:highlight w:val="none"/>
        </w:rPr>
        <w:t xml:space="preserve">    11.1投标人应按照法律、法规、规章和规范性文件以及招标文件要求提交证明文件，证明其及投标标的符合招标文件规定。</w:t>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11.2招标文件对证明文件无明确形式要求的，证明文件可以以文字资料、图纸和数据等形式提交。</w:t>
      </w:r>
      <w:r/>
    </w:p>
    <w:p>
      <w:pPr>
        <w:ind w:firstLine="480"/>
        <w:jc w:val="left"/>
        <w:pageBreakBefore w:val="0"/>
        <w:spacing w:line="360" w:lineRule="auto"/>
        <w:widowControl w:val="off"/>
        <w:rPr>
          <w:color w:val="auto"/>
          <w:sz w:val="24"/>
          <w:szCs w:val="24"/>
          <w:highlight w:val="none"/>
        </w:rPr>
      </w:pPr>
      <w:r>
        <w:rPr>
          <w:rFonts w:hint="eastAsia"/>
          <w:color w:val="auto"/>
          <w:sz w:val="24"/>
          <w:szCs w:val="24"/>
          <w:highlight w:val="none"/>
        </w:rPr>
        <w:t xml:space="preserve">11.3 特别提醒投标人，混乱的编排导致投标文件被误读或评标委员会（以下简称评委会）查找不到有效文件是投标人的风险。</w:t>
      </w:r>
      <w:r/>
    </w:p>
    <w:p>
      <w:pPr>
        <w:pStyle w:val="1201"/>
        <w:ind w:firstLine="420"/>
        <w:pageBreakBefore w:val="0"/>
        <w:spacing w:before="0" w:after="0" w:line="360" w:lineRule="auto"/>
        <w:widowControl w:val="off"/>
        <w:rPr>
          <w:rFonts w:hint="eastAsia"/>
          <w:b w:val="0"/>
          <w:bCs w:val="0"/>
          <w:color w:val="auto"/>
          <w:highlight w:val="none"/>
        </w:rPr>
      </w:pPr>
      <w:r>
        <w:rPr>
          <w:rFonts w:hint="eastAsia"/>
          <w:b w:val="0"/>
          <w:bCs w:val="0"/>
          <w:color w:val="auto"/>
          <w:highlight w:val="none"/>
        </w:rPr>
        <w:t xml:space="preserve">12、投标分项报价</w:t>
      </w:r>
      <w:bookmarkEnd w:id="77"/>
      <w:r/>
      <w:bookmarkStart w:id="79" w:name="_Hlt26670373"/>
      <w:r/>
      <w:bookmarkEnd w:id="79"/>
      <w:r>
        <w:rPr>
          <w:rFonts w:hint="eastAsia"/>
          <w:b w:val="0"/>
          <w:bCs w:val="0"/>
          <w:color w:val="auto"/>
          <w:highlight w:val="none"/>
        </w:rPr>
        <w:t xml:space="preserve">表</w:t>
      </w:r>
      <w:bookmarkEnd w:id="78"/>
      <w:r/>
      <w:r/>
    </w:p>
    <w:p>
      <w:pPr>
        <w:ind w:firstLine="48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 投</w:t>
      </w:r>
      <w:bookmarkStart w:id="80" w:name="_Hlt26954840"/>
      <w:r/>
      <w:bookmarkEnd w:id="80"/>
      <w:r>
        <w:rPr>
          <w:rFonts w:hint="eastAsia" w:ascii="宋体" w:hAnsi="宋体"/>
          <w:color w:val="auto"/>
          <w:sz w:val="24"/>
          <w:highlight w:val="none"/>
        </w:rPr>
        <w:t xml:space="preserve">标人应按照招标文件规定格式填报投标分项报价表</w:t>
      </w:r>
      <w:bookmarkStart w:id="81" w:name="_Hlt26670399"/>
      <w:r/>
      <w:bookmarkEnd w:id="81"/>
      <w:r>
        <w:rPr>
          <w:rFonts w:hint="eastAsia" w:ascii="宋体" w:hAnsi="宋体"/>
          <w:color w:val="auto"/>
          <w:sz w:val="24"/>
          <w:highlight w:val="none"/>
        </w:rPr>
        <w:t xml:space="preserve">。</w:t>
      </w:r>
      <w:r/>
    </w:p>
    <w:p>
      <w:pPr>
        <w:ind w:firstLine="480"/>
        <w:pageBreakBefore w:val="0"/>
        <w:spacing w:line="360" w:lineRule="auto"/>
        <w:widowControl w:val="off"/>
        <w:rPr>
          <w:rFonts w:hint="eastAsia" w:ascii="宋体" w:hAnsi="宋体"/>
          <w:bCs/>
          <w:color w:val="auto"/>
          <w:sz w:val="24"/>
          <w:highlight w:val="none"/>
        </w:rPr>
      </w:pPr>
      <w:r>
        <w:rPr>
          <w:rFonts w:hint="eastAsia" w:ascii="宋体" w:hAnsi="宋体"/>
          <w:color w:val="auto"/>
          <w:sz w:val="24"/>
          <w:highlight w:val="none"/>
        </w:rPr>
        <w:t xml:space="preserve">12.2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1201"/>
        <w:ind w:firstLine="420"/>
        <w:pageBreakBefore w:val="0"/>
        <w:spacing w:before="0" w:after="0" w:line="360" w:lineRule="auto"/>
        <w:widowControl w:val="off"/>
        <w:rPr>
          <w:rFonts w:hint="eastAsia"/>
          <w:b w:val="0"/>
          <w:bCs w:val="0"/>
          <w:color w:val="auto"/>
          <w:highlight w:val="none"/>
        </w:rPr>
      </w:pPr>
      <w:r/>
      <w:bookmarkStart w:id="82" w:name="_Hlt26954844"/>
      <w:r/>
      <w:bookmarkEnd w:id="82"/>
      <w:r/>
      <w:bookmarkStart w:id="83" w:name="_Hlt26954846"/>
      <w:r/>
      <w:bookmarkEnd w:id="83"/>
      <w:r/>
      <w:bookmarkStart w:id="84" w:name="_Hlt26954731"/>
      <w:r/>
      <w:bookmarkEnd w:id="84"/>
      <w:r/>
      <w:bookmarkStart w:id="85" w:name="_Hlt26670482"/>
      <w:r/>
      <w:bookmarkEnd w:id="85"/>
      <w:r/>
      <w:bookmarkStart w:id="86" w:name="_Hlt26670486"/>
      <w:r/>
      <w:bookmarkEnd w:id="86"/>
      <w:r/>
      <w:bookmarkStart w:id="87" w:name="_Hlt26954848"/>
      <w:r/>
      <w:bookmarkEnd w:id="87"/>
      <w:r/>
      <w:bookmarkStart w:id="88" w:name="_Hlt26668983"/>
      <w:r/>
      <w:bookmarkEnd w:id="88"/>
      <w:r/>
      <w:bookmarkStart w:id="89" w:name="_Hlt26670425"/>
      <w:r/>
      <w:bookmarkEnd w:id="89"/>
      <w:r/>
      <w:bookmarkStart w:id="90" w:name="_Hlt26670403"/>
      <w:r/>
      <w:bookmarkEnd w:id="90"/>
      <w:r/>
      <w:bookmarkStart w:id="91" w:name="_Hlt26954842"/>
      <w:r/>
      <w:bookmarkEnd w:id="91"/>
      <w:r>
        <w:rPr>
          <w:rFonts w:hint="eastAsia"/>
          <w:b w:val="0"/>
          <w:bCs w:val="0"/>
          <w:color w:val="auto"/>
          <w:highlight w:val="none"/>
        </w:rPr>
        <w:t xml:space="preserve">13、技术要求响应及偏离表、商务要求响应及偏离表</w:t>
      </w:r>
      <w:r/>
    </w:p>
    <w:p>
      <w:pPr>
        <w:ind w:firstLine="480"/>
        <w:pageBreakBefore w:val="0"/>
        <w:spacing w:line="360" w:lineRule="auto"/>
        <w:widowControl w:val="off"/>
        <w:rPr>
          <w:rFonts w:hint="eastAsia" w:ascii="宋体" w:hAnsi="Arial" w:cs="宋体"/>
          <w:color w:val="auto"/>
          <w:sz w:val="24"/>
          <w:highlight w:val="none"/>
          <w:lang w:val="zh-CN"/>
        </w:rPr>
      </w:pPr>
      <w:r>
        <w:rPr>
          <w:rFonts w:ascii="宋体" w:hAnsi="Arial" w:cs="宋体"/>
          <w:bCs/>
          <w:color w:val="auto"/>
          <w:sz w:val="24"/>
          <w:highlight w:val="none"/>
          <w:lang w:val="zh-CN"/>
        </w:rPr>
        <w:t xml:space="preserve">1</w:t>
      </w:r>
      <w:r>
        <w:rPr>
          <w:rFonts w:hint="eastAsia" w:ascii="宋体" w:hAnsi="Arial" w:cs="宋体"/>
          <w:bCs/>
          <w:color w:val="auto"/>
          <w:sz w:val="24"/>
          <w:highlight w:val="none"/>
          <w:lang w:val="zh-CN"/>
        </w:rPr>
        <w:t xml:space="preserve">3</w:t>
      </w:r>
      <w:r>
        <w:rPr>
          <w:rFonts w:ascii="宋体" w:hAnsi="Arial" w:cs="宋体"/>
          <w:bCs/>
          <w:color w:val="auto"/>
          <w:sz w:val="24"/>
          <w:highlight w:val="none"/>
          <w:lang w:val="zh-CN"/>
        </w:rPr>
        <w:t xml:space="preserve">.1</w:t>
      </w:r>
      <w:r>
        <w:rPr>
          <w:rFonts w:hint="eastAsia" w:ascii="宋体" w:hAnsi="Arial" w:cs="宋体"/>
          <w:color w:val="auto"/>
          <w:sz w:val="24"/>
          <w:highlight w:val="none"/>
          <w:lang w:val="zh-CN"/>
        </w:rPr>
        <w:t xml:space="preserve">投标人需对招标文件中的技术要求与商务要求逐项作出响应或偏离，并说明原因。</w:t>
      </w:r>
      <w:r/>
    </w:p>
    <w:p>
      <w:pPr>
        <w:ind w:firstLine="480"/>
        <w:pageBreakBefore w:val="0"/>
        <w:spacing w:line="360" w:lineRule="auto"/>
        <w:widowControl w:val="off"/>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lang w:val="zh-CN"/>
        </w:rPr>
        <w:t xml:space="preserve">13.2投标人可在投标文件中提供认为需要的其他技术文件或说明。</w:t>
      </w:r>
      <w:r/>
    </w:p>
    <w:p>
      <w:pPr>
        <w:pStyle w:val="1201"/>
        <w:ind w:firstLine="420"/>
        <w:pageBreakBefore w:val="0"/>
        <w:spacing w:before="0" w:after="0" w:line="360" w:lineRule="auto"/>
        <w:widowControl w:val="off"/>
        <w:rPr>
          <w:rFonts w:hint="eastAsia"/>
          <w:b w:val="0"/>
          <w:bCs w:val="0"/>
          <w:color w:val="auto"/>
          <w:highlight w:val="none"/>
        </w:rPr>
      </w:pPr>
      <w:r/>
      <w:bookmarkStart w:id="92" w:name="_Toc49090510"/>
      <w:r/>
      <w:bookmarkStart w:id="93" w:name="_Toc14577359"/>
      <w:r>
        <w:rPr>
          <w:rFonts w:hint="eastAsia"/>
          <w:b w:val="0"/>
          <w:bCs w:val="0"/>
          <w:color w:val="auto"/>
          <w:highlight w:val="none"/>
        </w:rPr>
        <w:t xml:space="preserve">14、投标函和开标一览表</w:t>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bCs/>
          <w:color w:val="auto"/>
          <w:sz w:val="24"/>
          <w:highlight w:val="none"/>
        </w:rPr>
        <w:t xml:space="preserve">14.1</w:t>
      </w:r>
      <w:r>
        <w:rPr>
          <w:rFonts w:hint="eastAsia" w:ascii="宋体" w:hAnsi="宋体"/>
          <w:color w:val="auto"/>
          <w:sz w:val="24"/>
          <w:highlight w:val="none"/>
        </w:rPr>
        <w:t xml:space="preserve">投标人应按照招标文件中提供的格式完整、正确填写投标函、开标一览表。</w:t>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bCs/>
          <w:color w:val="auto"/>
          <w:sz w:val="24"/>
          <w:highlight w:val="none"/>
        </w:rPr>
        <w:t xml:space="preserve">14.2</w:t>
      </w:r>
      <w:r>
        <w:rPr>
          <w:rFonts w:hint="eastAsia" w:ascii="宋体" w:hAnsi="宋体"/>
          <w:color w:val="auto"/>
          <w:sz w:val="24"/>
          <w:highlight w:val="none"/>
        </w:rPr>
        <w:t xml:space="preserve">对于采用货币报价的项目，</w:t>
      </w:r>
      <w:r>
        <w:rPr>
          <w:rFonts w:hint="eastAsia" w:ascii="宋体" w:hAnsi="宋体"/>
          <w:bCs/>
          <w:color w:val="auto"/>
          <w:sz w:val="24"/>
          <w:highlight w:val="none"/>
        </w:rPr>
        <w:t xml:space="preserve">开标一览表中的投标总报价应与投标分项报价表中的投标总报价一致，如不一致，</w:t>
      </w:r>
      <w:r>
        <w:rPr>
          <w:rFonts w:hint="eastAsia" w:ascii="宋体" w:hAnsi="宋体"/>
          <w:color w:val="auto"/>
          <w:sz w:val="24"/>
          <w:highlight w:val="none"/>
        </w:rPr>
        <w:t xml:space="preserve">不作为无效投标处理</w:t>
      </w:r>
      <w:r>
        <w:rPr>
          <w:rFonts w:hint="eastAsia" w:ascii="宋体" w:hAnsi="宋体"/>
          <w:bCs/>
          <w:color w:val="auto"/>
          <w:sz w:val="24"/>
          <w:highlight w:val="none"/>
        </w:rPr>
        <w:t xml:space="preserve">，但评标时按开标一览表中价格为准</w:t>
      </w:r>
      <w:r>
        <w:rPr>
          <w:rFonts w:hint="eastAsia" w:ascii="宋体" w:hAnsi="宋体"/>
          <w:b/>
          <w:bCs/>
          <w:color w:val="auto"/>
          <w:sz w:val="24"/>
          <w:highlight w:val="none"/>
        </w:rPr>
        <w:t xml:space="preserve">。</w:t>
      </w:r>
      <w:bookmarkEnd w:id="92"/>
      <w:r/>
      <w:bookmarkEnd w:id="93"/>
      <w:r>
        <w:rPr>
          <w:rFonts w:hint="eastAsia" w:ascii="宋体" w:hAnsi="宋体"/>
          <w:color w:val="auto"/>
          <w:sz w:val="24"/>
          <w:highlight w:val="none"/>
        </w:rPr>
      </w:r>
      <w:r/>
    </w:p>
    <w:p>
      <w:pPr>
        <w:pStyle w:val="1201"/>
        <w:ind w:firstLine="420"/>
        <w:pageBreakBefore w:val="0"/>
        <w:spacing w:before="0" w:after="0" w:line="360" w:lineRule="auto"/>
        <w:widowControl w:val="off"/>
        <w:rPr>
          <w:rFonts w:hint="eastAsia"/>
          <w:b w:val="0"/>
          <w:bCs w:val="0"/>
          <w:color w:val="auto"/>
          <w:highlight w:val="none"/>
        </w:rPr>
      </w:pPr>
      <w:r/>
      <w:bookmarkStart w:id="94" w:name="_Hlt26954734"/>
      <w:r/>
      <w:bookmarkEnd w:id="94"/>
      <w:r/>
      <w:bookmarkStart w:id="95" w:name="_Hlt26954850"/>
      <w:r/>
      <w:bookmarkEnd w:id="95"/>
      <w:r/>
      <w:bookmarkStart w:id="96" w:name="_Hlt26670489"/>
      <w:r/>
      <w:bookmarkEnd w:id="96"/>
      <w:r/>
      <w:bookmarkStart w:id="97" w:name="_Toc14577360"/>
      <w:r/>
      <w:bookmarkStart w:id="98" w:name="_Toc49090511"/>
      <w:r>
        <w:rPr>
          <w:rFonts w:hint="eastAsia"/>
          <w:b w:val="0"/>
          <w:bCs w:val="0"/>
          <w:color w:val="auto"/>
          <w:highlight w:val="none"/>
        </w:rPr>
        <w:t xml:space="preserve">15、投标有效期</w:t>
      </w:r>
      <w:bookmarkEnd w:id="97"/>
      <w:r/>
      <w:bookmarkEnd w:id="98"/>
      <w:r/>
      <w:r/>
    </w:p>
    <w:p>
      <w:pPr>
        <w:ind w:firstLine="480"/>
        <w:pageBreakBefore w:val="0"/>
        <w:spacing w:line="360" w:lineRule="auto"/>
        <w:widowControl w:val="off"/>
        <w:rPr>
          <w:rFonts w:hint="eastAsia"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投标有效期为代理公司规定的开标之日后</w:t>
      </w:r>
      <w:r>
        <w:rPr>
          <w:rFonts w:hint="eastAsia" w:ascii="仿宋_GB2312" w:hAnsi="仿宋_GB2312"/>
          <w:b w:val="0"/>
          <w:bCs/>
          <w:color w:val="auto"/>
          <w:sz w:val="24"/>
          <w:highlight w:val="none"/>
          <w:u w:val="none"/>
        </w:rPr>
        <w:t xml:space="preserve">六十（60）天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1201"/>
        <w:ind w:firstLine="420"/>
        <w:pageBreakBefore w:val="0"/>
        <w:spacing w:before="0" w:after="0" w:line="360" w:lineRule="auto"/>
        <w:widowControl w:val="off"/>
        <w:rPr>
          <w:rFonts w:hint="eastAsia"/>
          <w:b w:val="0"/>
          <w:bCs w:val="0"/>
          <w:color w:val="auto"/>
          <w:highlight w:val="none"/>
        </w:rPr>
      </w:pPr>
      <w:r>
        <w:rPr>
          <w:rFonts w:hint="eastAsia"/>
          <w:b w:val="0"/>
          <w:bCs w:val="0"/>
          <w:color w:val="auto"/>
          <w:highlight w:val="none"/>
        </w:rPr>
        <w:t xml:space="preserve">16、投标有效期的延长</w:t>
      </w:r>
      <w:r/>
    </w:p>
    <w:p>
      <w:pPr>
        <w:ind w:firstLine="480"/>
        <w:pageBreakBefore w:val="0"/>
        <w:spacing w:line="360" w:lineRule="auto"/>
        <w:widowControl w:val="off"/>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在特殊情况下，代理公司于原投标有效期满之前，可向投标人提出延长投标有效期的要求。这种要求与答复均应采用书面形式。投标人可以拒绝代理公司的这一要求而放弃投标</w:t>
      </w:r>
      <w:r>
        <w:rPr>
          <w:rFonts w:hint="eastAsia" w:ascii="宋体" w:hAnsi="宋体"/>
          <w:color w:val="auto"/>
          <w:sz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1251"/>
        <w:ind w:firstLine="482"/>
        <w:pageBreakBefore w:val="0"/>
        <w:spacing w:before="0" w:after="0" w:line="360" w:lineRule="auto"/>
        <w:widowControl w:val="off"/>
        <w:rPr>
          <w:rFonts w:hint="eastAsia"/>
          <w:color w:val="auto"/>
          <w:highlight w:val="none"/>
        </w:rPr>
      </w:pPr>
      <w:r/>
      <w:bookmarkStart w:id="99" w:name="_Hlt26954852"/>
      <w:r/>
      <w:bookmarkEnd w:id="99"/>
      <w:r/>
      <w:bookmarkStart w:id="100" w:name="_Hlt26954739"/>
      <w:r/>
      <w:bookmarkEnd w:id="100"/>
      <w:r/>
      <w:bookmarkStart w:id="101" w:name="_Toc20823296"/>
      <w:r/>
      <w:bookmarkStart w:id="102" w:name="_Toc513029224"/>
      <w:r/>
      <w:bookmarkStart w:id="103" w:name="_Toc120614217"/>
      <w:r/>
      <w:bookmarkStart w:id="104" w:name="_Toc16938540"/>
      <w:r>
        <w:rPr>
          <w:rFonts w:hint="eastAsia"/>
          <w:color w:val="auto"/>
          <w:highlight w:val="none"/>
        </w:rPr>
        <w:t xml:space="preserve">四、投标文件的递交</w:t>
      </w:r>
      <w:bookmarkEnd w:id="101"/>
      <w:r/>
      <w:bookmarkEnd w:id="102"/>
      <w:r/>
      <w:bookmarkEnd w:id="103"/>
      <w:r/>
      <w:bookmarkEnd w:id="104"/>
      <w:r/>
      <w:r/>
    </w:p>
    <w:p>
      <w:pPr>
        <w:pStyle w:val="1201"/>
        <w:ind w:firstLine="420"/>
        <w:pageBreakBefore w:val="0"/>
        <w:spacing w:before="0" w:after="0" w:line="360" w:lineRule="auto"/>
        <w:widowControl w:val="off"/>
        <w:rPr>
          <w:rFonts w:hint="eastAsia"/>
          <w:b w:val="0"/>
          <w:bCs w:val="0"/>
          <w:color w:val="auto"/>
          <w:highlight w:val="none"/>
        </w:rPr>
      </w:pPr>
      <w:r/>
      <w:bookmarkStart w:id="105" w:name="_Toc16938541"/>
      <w:r/>
      <w:bookmarkStart w:id="106" w:name="_Toc20823297"/>
      <w:r/>
      <w:bookmarkStart w:id="107" w:name="_Toc513029225"/>
      <w:r/>
      <w:bookmarkStart w:id="108" w:name="_Toc462564084"/>
      <w:r>
        <w:rPr>
          <w:rFonts w:hint="eastAsia"/>
          <w:b w:val="0"/>
          <w:bCs w:val="0"/>
          <w:color w:val="auto"/>
          <w:highlight w:val="none"/>
        </w:rPr>
        <w:t xml:space="preserve">17、投标文件</w:t>
      </w:r>
      <w:bookmarkEnd w:id="105"/>
      <w:r/>
      <w:bookmarkEnd w:id="106"/>
      <w:r/>
      <w:bookmarkEnd w:id="107"/>
      <w:r/>
      <w:bookmarkEnd w:id="108"/>
      <w:r>
        <w:rPr>
          <w:rFonts w:hint="eastAsia"/>
          <w:b w:val="0"/>
          <w:bCs w:val="0"/>
          <w:color w:val="auto"/>
          <w:highlight w:val="none"/>
        </w:rPr>
        <w:t xml:space="preserve">的递交</w:t>
      </w:r>
      <w:r/>
    </w:p>
    <w:p>
      <w:pPr>
        <w:ind w:firstLine="48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17.1电子投标文件的递交</w:t>
      </w:r>
      <w:r/>
    </w:p>
    <w:p>
      <w:pPr>
        <w:ind w:firstLine="48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投标人应当按照《操作手册》规定，在投标截止时间前制作并上传电子投标文件。</w:t>
      </w:r>
      <w:bookmarkStart w:id="109" w:name="_Toc513029226"/>
      <w:r/>
      <w:bookmarkStart w:id="110" w:name="_Toc20823298"/>
      <w:r/>
      <w:bookmarkStart w:id="111" w:name="_Toc16938542"/>
      <w:r/>
      <w:r/>
    </w:p>
    <w:p>
      <w:pPr>
        <w:pStyle w:val="1201"/>
        <w:ind w:firstLine="420"/>
        <w:pageBreakBefore w:val="0"/>
        <w:spacing w:before="0" w:after="0" w:line="360" w:lineRule="auto"/>
        <w:widowControl w:val="off"/>
        <w:rPr>
          <w:rFonts w:hint="eastAsia"/>
          <w:b w:val="0"/>
          <w:bCs w:val="0"/>
          <w:color w:val="auto"/>
          <w:highlight w:val="none"/>
        </w:rPr>
      </w:pPr>
      <w:r>
        <w:rPr>
          <w:rFonts w:hint="eastAsia"/>
          <w:b w:val="0"/>
          <w:bCs w:val="0"/>
          <w:color w:val="auto"/>
          <w:highlight w:val="none"/>
        </w:rPr>
        <w:t xml:space="preserve">18、投标截止</w:t>
      </w:r>
      <w:bookmarkEnd w:id="109"/>
      <w:r/>
      <w:bookmarkEnd w:id="110"/>
      <w:r/>
      <w:bookmarkEnd w:id="111"/>
      <w:r>
        <w:rPr>
          <w:rFonts w:hint="eastAsia"/>
          <w:b w:val="0"/>
          <w:bCs w:val="0"/>
          <w:color w:val="auto"/>
          <w:highlight w:val="none"/>
        </w:rPr>
        <w:t xml:space="preserve">时间</w:t>
      </w:r>
      <w:r/>
    </w:p>
    <w:p>
      <w:pPr>
        <w:ind w:firstLine="48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18.1投标人上传电子投标文件的时间不得迟于招标公告中规定的投标截止时间。</w:t>
      </w:r>
      <w:r/>
    </w:p>
    <w:p>
      <w:pPr>
        <w:ind w:firstLine="48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18.2代理公司可以按照规定，通过修改招标文件酌情延长投标截止时间，在此情况下，投标人的所有权利和义务以及投标人受制的截止时间均应以延长后新的截止时间为准。</w:t>
      </w:r>
      <w:r/>
    </w:p>
    <w:p>
      <w:pPr>
        <w:pStyle w:val="1201"/>
        <w:ind w:firstLine="420"/>
        <w:pageBreakBefore w:val="0"/>
        <w:spacing w:before="0" w:after="0" w:line="360" w:lineRule="auto"/>
        <w:widowControl w:val="off"/>
        <w:rPr>
          <w:rFonts w:hint="eastAsia"/>
          <w:b w:val="0"/>
          <w:bCs w:val="0"/>
          <w:color w:val="auto"/>
          <w:highlight w:val="none"/>
        </w:rPr>
      </w:pPr>
      <w:r/>
      <w:bookmarkStart w:id="112" w:name="_Toc16938543"/>
      <w:r/>
      <w:bookmarkStart w:id="113" w:name="_Toc513029227"/>
      <w:r/>
      <w:bookmarkStart w:id="114" w:name="_Toc20823299"/>
      <w:r>
        <w:rPr>
          <w:rFonts w:hint="eastAsia"/>
          <w:b w:val="0"/>
          <w:bCs w:val="0"/>
          <w:color w:val="auto"/>
          <w:highlight w:val="none"/>
        </w:rPr>
        <w:t xml:space="preserve">19、投标文件</w:t>
      </w:r>
      <w:bookmarkEnd w:id="112"/>
      <w:r/>
      <w:bookmarkEnd w:id="113"/>
      <w:r/>
      <w:bookmarkEnd w:id="114"/>
      <w:r>
        <w:rPr>
          <w:rFonts w:hint="eastAsia"/>
          <w:b w:val="0"/>
          <w:bCs w:val="0"/>
          <w:color w:val="auto"/>
          <w:highlight w:val="none"/>
        </w:rPr>
        <w:t xml:space="preserve">的拒收</w:t>
      </w:r>
      <w:r/>
    </w:p>
    <w:p>
      <w:pPr>
        <w:ind w:firstLine="48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19.1代理公司拒绝接收在其规定的投标截止时间后上传的任何投标文件。</w:t>
      </w:r>
      <w:r/>
    </w:p>
    <w:p>
      <w:pPr>
        <w:pStyle w:val="1201"/>
        <w:ind w:firstLine="420"/>
        <w:pageBreakBefore w:val="0"/>
        <w:spacing w:before="0" w:after="0" w:line="360" w:lineRule="auto"/>
        <w:widowControl w:val="off"/>
        <w:rPr>
          <w:rFonts w:hint="eastAsia"/>
          <w:b w:val="0"/>
          <w:bCs w:val="0"/>
          <w:color w:val="auto"/>
          <w:highlight w:val="none"/>
        </w:rPr>
      </w:pPr>
      <w:r/>
      <w:bookmarkStart w:id="115" w:name="_Toc20823300"/>
      <w:r/>
      <w:bookmarkStart w:id="116" w:name="_Toc16938544"/>
      <w:r/>
      <w:bookmarkStart w:id="117" w:name="_Toc513029228"/>
      <w:r>
        <w:rPr>
          <w:rFonts w:hint="eastAsia"/>
          <w:b w:val="0"/>
          <w:bCs w:val="0"/>
          <w:color w:val="auto"/>
          <w:highlight w:val="none"/>
        </w:rPr>
        <w:t xml:space="preserve">20、投标文件的撤回和修改</w:t>
      </w:r>
      <w:bookmarkEnd w:id="115"/>
      <w:r/>
      <w:bookmarkEnd w:id="116"/>
      <w:r/>
      <w:bookmarkEnd w:id="117"/>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20.1 投标文件的撤回</w:t>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21.1.1 电子投标文件的撤回</w:t>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21.1.</w:t>
      </w:r>
      <w:r>
        <w:rPr>
          <w:rFonts w:ascii="宋体" w:hAnsi="宋体"/>
          <w:color w:val="auto"/>
          <w:sz w:val="24"/>
          <w:highlight w:val="none"/>
        </w:rPr>
        <w:t xml:space="preserve">2</w:t>
      </w:r>
      <w:r>
        <w:rPr>
          <w:rFonts w:hint="eastAsia" w:ascii="宋体" w:hAnsi="宋体"/>
          <w:color w:val="auto"/>
          <w:sz w:val="24"/>
          <w:highlight w:val="none"/>
        </w:rPr>
        <w:t xml:space="preserve"> 投标人撤回电子投标文件，则认为其不再参与本项目投标活动。</w:t>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20.2 投标文件的修改</w:t>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pageBreakBefore w:val="0"/>
        <w:spacing w:line="360" w:lineRule="auto"/>
        <w:widowControl w:val="off"/>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pageBreakBefore w:val="0"/>
        <w:spacing w:line="360" w:lineRule="auto"/>
        <w:widowControl w:val="off"/>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1251"/>
        <w:ind w:firstLine="482"/>
        <w:pageBreakBefore w:val="0"/>
        <w:spacing w:before="0" w:after="0" w:line="360" w:lineRule="auto"/>
        <w:widowControl w:val="off"/>
        <w:rPr>
          <w:rFonts w:hint="eastAsia" w:ascii="Times New Roman" w:hAnsi="Times New Roman" w:eastAsia="宋体" w:cs="Times New Roman"/>
          <w:color w:val="auto"/>
          <w:highlight w:val="none"/>
        </w:rPr>
      </w:pPr>
      <w:r/>
      <w:bookmarkStart w:id="118" w:name="_Toc20823301"/>
      <w:r/>
      <w:bookmarkStart w:id="119" w:name="_Toc16938545"/>
      <w:r/>
      <w:bookmarkStart w:id="120" w:name="_Toc513029229"/>
      <w:r/>
      <w:bookmarkStart w:id="121" w:name="_Toc120614218"/>
      <w:r>
        <w:rPr>
          <w:rFonts w:hint="eastAsia" w:ascii="Times New Roman" w:hAnsi="Times New Roman" w:eastAsia="宋体" w:cs="Times New Roman"/>
          <w:color w:val="auto"/>
          <w:highlight w:val="none"/>
        </w:rPr>
        <w:t xml:space="preserve">五、开标与评标</w:t>
      </w:r>
      <w:bookmarkEnd w:id="118"/>
      <w:r/>
      <w:bookmarkEnd w:id="119"/>
      <w:r/>
      <w:bookmarkEnd w:id="120"/>
      <w:r/>
      <w:bookmarkEnd w:id="121"/>
      <w:r/>
      <w:r/>
    </w:p>
    <w:p>
      <w:pPr>
        <w:pStyle w:val="1201"/>
        <w:ind w:firstLine="420"/>
        <w:pageBreakBefore w:val="0"/>
        <w:spacing w:before="0" w:after="0" w:line="360" w:lineRule="auto"/>
        <w:widowControl w:val="off"/>
        <w:rPr>
          <w:rFonts w:hint="eastAsia"/>
          <w:b w:val="0"/>
          <w:bCs w:val="0"/>
          <w:color w:val="auto"/>
          <w:highlight w:val="none"/>
        </w:rPr>
      </w:pPr>
      <w:r/>
      <w:bookmarkStart w:id="122" w:name="_Toc513029230"/>
      <w:r/>
      <w:bookmarkStart w:id="123" w:name="_Toc20823302"/>
      <w:r/>
      <w:bookmarkStart w:id="124" w:name="_Toc16938546"/>
      <w:r>
        <w:rPr>
          <w:rFonts w:hint="eastAsia"/>
          <w:b w:val="0"/>
          <w:bCs w:val="0"/>
          <w:color w:val="auto"/>
          <w:highlight w:val="none"/>
        </w:rPr>
        <w:t xml:space="preserve">21、开标</w:t>
      </w:r>
      <w:bookmarkEnd w:id="122"/>
      <w:r/>
      <w:bookmarkEnd w:id="123"/>
      <w:r/>
      <w:bookmarkEnd w:id="124"/>
      <w:r/>
      <w:r/>
    </w:p>
    <w:p>
      <w:pPr>
        <w:ind w:firstLine="48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21.1代理公司将在招标公告中规定的时间和地点组织公开开标。投标人应当按照《操作手册》规定，参加开标活动和在苏采云系统规定的时间内对投标文件进行解密。</w:t>
      </w:r>
      <w:r/>
    </w:p>
    <w:p>
      <w:pPr>
        <w:ind w:firstLine="48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21.2开标仪式由代理公司组织。苏采云系统将自动对项目进行开标，并宣布各投标人名称和投标价格。</w:t>
      </w:r>
      <w:r/>
    </w:p>
    <w:p>
      <w:pPr>
        <w:ind w:firstLine="48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21.3投标人在开标过程中涉及到的投标文件解密、开标结果确认等工作，应按照《操作手册》规定执行。</w:t>
      </w:r>
      <w:r/>
    </w:p>
    <w:p>
      <w:pPr>
        <w:ind w:firstLine="48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21.4投标人如果对开标过程和开标记录有疑义，应当根据《操作手册》规定提出，如 苏采云系统中《开标记录表》宣布后5分钟内未提出的，视同认可开标结果。</w:t>
      </w:r>
      <w:r/>
    </w:p>
    <w:p>
      <w:pPr>
        <w:pStyle w:val="1201"/>
        <w:ind w:firstLine="420"/>
        <w:pageBreakBefore w:val="0"/>
        <w:spacing w:before="0" w:after="0" w:line="360" w:lineRule="auto"/>
        <w:widowControl w:val="off"/>
        <w:rPr>
          <w:rFonts w:hint="eastAsia"/>
          <w:b w:val="0"/>
          <w:bCs w:val="0"/>
          <w:color w:val="auto"/>
          <w:highlight w:val="none"/>
        </w:rPr>
      </w:pPr>
      <w:r/>
      <w:bookmarkStart w:id="125" w:name="_Toc16938547"/>
      <w:r/>
      <w:bookmarkStart w:id="126" w:name="_Toc20823303"/>
      <w:r/>
      <w:bookmarkStart w:id="127" w:name="_Toc513029231"/>
      <w:r>
        <w:rPr>
          <w:rFonts w:hint="eastAsia"/>
          <w:b w:val="0"/>
          <w:bCs w:val="0"/>
          <w:color w:val="auto"/>
          <w:highlight w:val="none"/>
        </w:rPr>
        <w:t xml:space="preserve">22、评标委员会</w:t>
      </w:r>
      <w:r/>
    </w:p>
    <w:p>
      <w:pPr>
        <w:ind w:firstLine="48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22.1开标后，代理公司将组织评标委员会（以下简称评委会）进行评标。</w:t>
      </w:r>
      <w:r/>
    </w:p>
    <w:p>
      <w:pPr>
        <w:ind w:firstLine="48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22.2评委会由采购人代表和有关技术、经济等方面的专家组成，且人员构成符合政府采购有关规定。</w:t>
      </w:r>
      <w:r/>
    </w:p>
    <w:p>
      <w:pPr>
        <w:ind w:firstLine="48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22.3评委会独立工作，负责评审所有投标文件并确定中标侯选人。</w:t>
      </w:r>
      <w:r/>
    </w:p>
    <w:p>
      <w:pPr>
        <w:pStyle w:val="1201"/>
        <w:ind w:firstLine="420"/>
        <w:pageBreakBefore w:val="0"/>
        <w:spacing w:before="0" w:after="0" w:line="360" w:lineRule="auto"/>
        <w:widowControl w:val="off"/>
        <w:rPr>
          <w:rFonts w:hint="eastAsia" w:ascii="黑体"/>
          <w:b w:val="0"/>
          <w:bCs w:val="0"/>
          <w:color w:val="auto"/>
          <w:highlight w:val="none"/>
        </w:rPr>
      </w:pPr>
      <w:r>
        <w:rPr>
          <w:rFonts w:hint="eastAsia" w:ascii="黑体"/>
          <w:b w:val="0"/>
          <w:bCs w:val="0"/>
          <w:color w:val="auto"/>
          <w:highlight w:val="none"/>
        </w:rPr>
        <w:t xml:space="preserve">23、评标过程的保密与公正</w:t>
      </w:r>
      <w:bookmarkEnd w:id="125"/>
      <w:r/>
      <w:bookmarkEnd w:id="126"/>
      <w:r/>
      <w:bookmarkEnd w:id="127"/>
      <w:r/>
      <w:r/>
    </w:p>
    <w:p>
      <w:pPr>
        <w:ind w:firstLine="480"/>
        <w:pageBreakBefore w:val="0"/>
        <w:spacing w:line="360" w:lineRule="auto"/>
        <w:widowControl w:val="off"/>
        <w:rPr>
          <w:rFonts w:hint="eastAsia"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凡是与审查、澄清、评价和比较投标的有关资料以及授标建议等，采购人、评委、代理公司均不得向投标人或与评标无关的其他人员透露。</w:t>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23.2在评标过程中，投标人不得以任何行为影响评标过程，否则其投标文件将被作为无效投标文件。</w:t>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23.</w:t>
      </w:r>
      <w:r>
        <w:rPr>
          <w:rFonts w:ascii="宋体" w:hAnsi="宋体"/>
          <w:color w:val="auto"/>
          <w:sz w:val="24"/>
          <w:highlight w:val="none"/>
        </w:rPr>
        <w:t xml:space="preserve">3</w:t>
      </w:r>
      <w:r>
        <w:rPr>
          <w:rFonts w:hint="eastAsia" w:ascii="宋体" w:hAnsi="宋体"/>
          <w:color w:val="auto"/>
          <w:sz w:val="24"/>
          <w:highlight w:val="none"/>
        </w:rPr>
        <w:t xml:space="preserve">代理公司和评标委员会不向未中标的投标人解释未中标原因，也不公布评标过程中的相关细节。</w:t>
      </w:r>
      <w:r/>
    </w:p>
    <w:p>
      <w:pPr>
        <w:ind w:firstLine="48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23.4采用综合评分法的项目，未中标的投标人可于中标结果公告期限届满之日起通过苏采云系统查看自己的评审得分及排序情况。</w:t>
      </w:r>
      <w:r/>
    </w:p>
    <w:p>
      <w:pPr>
        <w:pStyle w:val="1201"/>
        <w:ind w:firstLine="420"/>
        <w:pageBreakBefore w:val="0"/>
        <w:spacing w:before="0" w:after="0" w:line="360" w:lineRule="auto"/>
        <w:widowControl w:val="off"/>
        <w:rPr>
          <w:rFonts w:hint="eastAsia"/>
          <w:b w:val="0"/>
          <w:bCs w:val="0"/>
          <w:color w:val="auto"/>
          <w:highlight w:val="none"/>
        </w:rPr>
      </w:pPr>
      <w:r/>
      <w:bookmarkStart w:id="128" w:name="_Toc513029232"/>
      <w:r/>
      <w:bookmarkStart w:id="129" w:name="_Toc20823304"/>
      <w:r/>
      <w:bookmarkStart w:id="130" w:name="_Toc16938548"/>
      <w:r>
        <w:rPr>
          <w:rFonts w:hint="eastAsia"/>
          <w:b w:val="0"/>
          <w:bCs w:val="0"/>
          <w:color w:val="auto"/>
          <w:highlight w:val="none"/>
        </w:rPr>
        <w:t xml:space="preserve">24、投标文件的澄清</w:t>
      </w:r>
      <w:bookmarkEnd w:id="128"/>
      <w:r/>
      <w:bookmarkEnd w:id="129"/>
      <w:r/>
      <w:bookmarkEnd w:id="130"/>
      <w:r/>
      <w:r/>
    </w:p>
    <w:p>
      <w:pPr>
        <w:ind w:firstLine="48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4.</w:t>
      </w:r>
      <w:r>
        <w:rPr>
          <w:rFonts w:ascii="宋体" w:hAnsi="宋体"/>
          <w:color w:val="auto"/>
          <w:sz w:val="24"/>
          <w:highlight w:val="none"/>
        </w:rPr>
        <w:t xml:space="preserve">1</w:t>
      </w:r>
      <w:r>
        <w:rPr>
          <w:rFonts w:hint="eastAsia" w:ascii="宋体" w:hAnsi="宋体"/>
          <w:color w:val="auto"/>
          <w:sz w:val="24"/>
          <w:highlight w:val="none"/>
        </w:rPr>
        <w:t xml:space="preserve">评标期间，评委会对投标文件中含义不明确、同类问题表述不一致或者有明显文字和计算错误的内容</w:t>
      </w:r>
      <w:r>
        <w:rPr>
          <w:rFonts w:ascii="宋体" w:hAnsi="宋体"/>
          <w:color w:val="auto"/>
          <w:sz w:val="24"/>
          <w:highlight w:val="none"/>
        </w:rPr>
        <w:t xml:space="preserve"> </w:t>
      </w:r>
      <w:r>
        <w:rPr>
          <w:rFonts w:hint="eastAsia" w:ascii="宋体" w:hAnsi="宋体"/>
          <w:color w:val="auto"/>
          <w:sz w:val="24"/>
          <w:highlight w:val="none"/>
        </w:rPr>
        <w:t xml:space="preserve">，有权要求投标人作出必要的澄清、说明或者补正。</w:t>
      </w:r>
      <w:r/>
    </w:p>
    <w:p>
      <w:pPr>
        <w:ind w:firstLine="48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投标人的澄清、说明或者补正不得超出投标文件的范围或者改变投标文件的实质性内容。</w:t>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评标</w:t>
      </w:r>
      <w:r>
        <w:rPr>
          <w:rFonts w:ascii="宋体" w:hAnsi="宋体"/>
          <w:color w:val="auto"/>
          <w:sz w:val="24"/>
          <w:highlight w:val="none"/>
        </w:rPr>
        <w:t xml:space="preserve">委员会并非对每个投标人都做澄清要求</w:t>
      </w:r>
      <w:r>
        <w:rPr>
          <w:rFonts w:hint="eastAsia" w:ascii="宋体" w:hAnsi="宋体"/>
          <w:color w:val="auto"/>
          <w:sz w:val="24"/>
          <w:highlight w:val="none"/>
        </w:rPr>
        <w:t xml:space="preserve">。</w:t>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    24.3接到评委会澄清、说明和补正要求的投标人如未按规定做出澄清、说明和补正，其风险由投标人自行承担。</w:t>
      </w:r>
      <w:r/>
    </w:p>
    <w:p>
      <w:pPr>
        <w:pStyle w:val="1201"/>
        <w:ind w:firstLine="420"/>
        <w:pageBreakBefore w:val="0"/>
        <w:spacing w:before="0" w:after="0" w:line="360" w:lineRule="auto"/>
        <w:widowControl w:val="off"/>
        <w:rPr>
          <w:rFonts w:hint="eastAsia"/>
          <w:b w:val="0"/>
          <w:bCs w:val="0"/>
          <w:color w:val="auto"/>
          <w:highlight w:val="none"/>
        </w:rPr>
      </w:pPr>
      <w:r/>
      <w:bookmarkStart w:id="131" w:name="_Toc20823305"/>
      <w:r/>
      <w:bookmarkStart w:id="132" w:name="_Toc513029233"/>
      <w:r/>
      <w:bookmarkStart w:id="133" w:name="_Toc16938549"/>
      <w:r>
        <w:rPr>
          <w:rFonts w:hint="eastAsia"/>
          <w:b w:val="0"/>
          <w:bCs w:val="0"/>
          <w:color w:val="auto"/>
          <w:highlight w:val="none"/>
        </w:rPr>
        <w:t xml:space="preserve">25、对投标文件的初审</w:t>
      </w:r>
      <w:bookmarkEnd w:id="131"/>
      <w:r/>
      <w:bookmarkEnd w:id="132"/>
      <w:r/>
      <w:bookmarkEnd w:id="133"/>
      <w:r/>
      <w:r/>
    </w:p>
    <w:p>
      <w:pPr>
        <w:ind w:firstLine="480"/>
        <w:pageBreakBefore w:val="0"/>
        <w:spacing w:line="360" w:lineRule="auto"/>
        <w:widowControl w:val="off"/>
        <w:rPr>
          <w:rFonts w:hint="eastAsia"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25.1.3政府采购异常低价审查</w:t>
      </w:r>
      <w:r>
        <w:rPr>
          <w:color w:val="auto"/>
          <w:highlight w:val="none"/>
        </w:rPr>
        <w:tab/>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一）</w:t>
      </w:r>
      <w:r>
        <w:rPr>
          <w:rFonts w:hint="eastAsia" w:asciiTheme="minorEastAsia" w:hAnsiTheme="minorEastAsia"/>
          <w:color w:val="auto"/>
          <w:sz w:val="24"/>
          <w:szCs w:val="24"/>
          <w:highlight w:val="none"/>
        </w:rPr>
        <w:t xml:space="preserve">政府采购评审中出现下列情形之一的，评审委员会应当启动异常低价投标审查程序：</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1.投标报价低于全部通过符合性审查供应商投标报价平均值</w:t>
      </w:r>
      <w:r>
        <w:rPr>
          <w:rFonts w:hint="eastAsia" w:asciiTheme="minorEastAsia" w:hAnsiTheme="minorEastAsia"/>
          <w:color w:val="auto"/>
          <w:sz w:val="24"/>
          <w:szCs w:val="24"/>
          <w:highlight w:val="none"/>
          <w:lang w:val="en-US" w:eastAsia="zh-CN"/>
        </w:rPr>
        <w:t xml:space="preserve">65</w:t>
      </w:r>
      <w:r>
        <w:rPr>
          <w:rFonts w:hint="eastAsia" w:asciiTheme="minorEastAsia" w:hAnsiTheme="minorEastAsia"/>
          <w:color w:val="auto"/>
          <w:sz w:val="24"/>
          <w:szCs w:val="24"/>
          <w:highlight w:val="none"/>
        </w:rPr>
        <w:t xml:space="preserve">%的，即投标报价&lt;全部通过符合性审查供应商投标报价平均值×</w:t>
      </w:r>
      <w:r>
        <w:rPr>
          <w:rFonts w:hint="eastAsia" w:asciiTheme="minorEastAsia" w:hAnsiTheme="minorEastAsia"/>
          <w:color w:val="auto"/>
          <w:sz w:val="24"/>
          <w:szCs w:val="24"/>
          <w:highlight w:val="none"/>
          <w:lang w:val="en-US" w:eastAsia="zh-CN"/>
        </w:rPr>
        <w:t xml:space="preserve">65</w:t>
      </w:r>
      <w:r>
        <w:rPr>
          <w:rFonts w:hint="eastAsia" w:asciiTheme="minorEastAsia" w:hAnsiTheme="minorEastAsia"/>
          <w:color w:val="auto"/>
          <w:sz w:val="24"/>
          <w:szCs w:val="24"/>
          <w:highlight w:val="none"/>
        </w:rPr>
        <w:t xml:space="preserve">%；</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2.投标报价低于通过符合性审查的次低报价供应商投标报价</w:t>
      </w:r>
      <w:r>
        <w:rPr>
          <w:rFonts w:hint="eastAsia" w:asciiTheme="minorEastAsia" w:hAnsiTheme="minorEastAsia"/>
          <w:color w:val="auto"/>
          <w:sz w:val="24"/>
          <w:szCs w:val="24"/>
          <w:highlight w:val="none"/>
          <w:lang w:val="en-US" w:eastAsia="zh-CN"/>
        </w:rPr>
        <w:t xml:space="preserve">65</w:t>
      </w:r>
      <w:r>
        <w:rPr>
          <w:rFonts w:hint="eastAsia" w:asciiTheme="minorEastAsia" w:hAnsiTheme="minorEastAsia"/>
          <w:color w:val="auto"/>
          <w:sz w:val="24"/>
          <w:szCs w:val="24"/>
          <w:highlight w:val="none"/>
        </w:rPr>
        <w:t xml:space="preserve">%的，即投标报价&lt;通过符合性审查的次低报价供应商投标报价×</w:t>
      </w:r>
      <w:r>
        <w:rPr>
          <w:rFonts w:hint="eastAsia" w:asciiTheme="minorEastAsia" w:hAnsiTheme="minorEastAsia"/>
          <w:color w:val="auto"/>
          <w:sz w:val="24"/>
          <w:szCs w:val="24"/>
          <w:highlight w:val="none"/>
          <w:lang w:val="en-US" w:eastAsia="zh-CN"/>
        </w:rPr>
        <w:t xml:space="preserve">65</w:t>
      </w:r>
      <w:r>
        <w:rPr>
          <w:rFonts w:hint="eastAsia" w:asciiTheme="minorEastAsia" w:hAnsiTheme="minorEastAsia"/>
          <w:color w:val="auto"/>
          <w:sz w:val="24"/>
          <w:szCs w:val="24"/>
          <w:highlight w:val="none"/>
        </w:rPr>
        <w:t xml:space="preserve">%；</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3.投标报价低于采购项目最高限价</w:t>
      </w:r>
      <w:r>
        <w:rPr>
          <w:rFonts w:hint="eastAsia" w:asciiTheme="minorEastAsia" w:hAnsiTheme="minorEastAsia"/>
          <w:color w:val="auto"/>
          <w:sz w:val="24"/>
          <w:szCs w:val="24"/>
          <w:highlight w:val="none"/>
          <w:lang w:val="en-US" w:eastAsia="zh-CN"/>
        </w:rPr>
        <w:t xml:space="preserve">65</w:t>
      </w:r>
      <w:r>
        <w:rPr>
          <w:rFonts w:hint="eastAsia" w:asciiTheme="minorEastAsia" w:hAnsiTheme="minorEastAsia"/>
          <w:color w:val="auto"/>
          <w:sz w:val="24"/>
          <w:szCs w:val="24"/>
          <w:highlight w:val="none"/>
        </w:rPr>
        <w:t xml:space="preserve">%的，即投标报价&lt;采购项目最高限价×</w:t>
      </w:r>
      <w:r>
        <w:rPr>
          <w:rFonts w:hint="eastAsia" w:asciiTheme="minorEastAsia" w:hAnsiTheme="minorEastAsia"/>
          <w:color w:val="auto"/>
          <w:sz w:val="24"/>
          <w:szCs w:val="24"/>
          <w:highlight w:val="none"/>
          <w:lang w:val="en-US" w:eastAsia="zh-CN"/>
        </w:rPr>
        <w:t xml:space="preserve">65</w:t>
      </w:r>
      <w:r>
        <w:rPr>
          <w:rFonts w:hint="eastAsia" w:asciiTheme="minorEastAsia" w:hAnsiTheme="minorEastAsia"/>
          <w:color w:val="auto"/>
          <w:sz w:val="24"/>
          <w:szCs w:val="24"/>
          <w:highlight w:val="none"/>
        </w:rPr>
        <w:t xml:space="preserve">%；</w:t>
      </w:r>
      <w:r/>
    </w:p>
    <w:p>
      <w:pPr>
        <w:ind w:firstLine="480"/>
        <w:spacing w:line="500" w:lineRule="exact"/>
        <w:rPr>
          <w:rFonts w:hint="eastAsia"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rPr>
        <w:t xml:space="preserve">4.评审委员会基于专业判断，认为供应商报价过低，有可能影响产品质量或者不能诚信履约的其他情形</w:t>
      </w:r>
      <w:r>
        <w:rPr>
          <w:rFonts w:hint="eastAsia" w:asciiTheme="minorEastAsia" w:hAnsiTheme="minorEastAsia"/>
          <w:color w:val="auto"/>
          <w:sz w:val="24"/>
          <w:szCs w:val="24"/>
          <w:highlight w:val="none"/>
          <w:lang w:eastAsia="zh-CN"/>
        </w:rPr>
        <w:t xml:space="preserve">。</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（二）评审委员会启动异常低价投标审查后，属于前述</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一）中</w:t>
      </w:r>
      <w:r>
        <w:rPr>
          <w:rFonts w:hint="eastAsia" w:asciiTheme="minorEastAsia" w:hAnsiTheme="minorEastAsia"/>
          <w:color w:val="auto"/>
          <w:sz w:val="24"/>
          <w:szCs w:val="24"/>
          <w:highlight w:val="none"/>
        </w:rPr>
        <w:t xml:space="preserve">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Theme="minorEastAsia" w:hAnsiTheme="minorEastAsia"/>
          <w:color w:val="auto"/>
          <w:sz w:val="24"/>
          <w:szCs w:val="24"/>
          <w:highlight w:val="none"/>
          <w:lang w:val="en-US" w:eastAsia="zh-CN"/>
        </w:rPr>
        <w:t xml:space="preserve">一般</w:t>
      </w:r>
      <w:r>
        <w:rPr>
          <w:rFonts w:hint="eastAsia" w:asciiTheme="minorEastAsia" w:hAnsiTheme="minorEastAsia"/>
          <w:color w:val="auto"/>
          <w:sz w:val="24"/>
          <w:szCs w:val="24"/>
          <w:highlight w:val="none"/>
        </w:rPr>
        <w:t xml:space="preserve">不少于30分钟</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具体时间由评审委员会确定</w:t>
      </w:r>
      <w:r>
        <w:rPr>
          <w:rFonts w:hint="eastAsia" w:asciiTheme="minorEastAsia" w:hAnsiTheme="minorEastAsia"/>
          <w:color w:val="auto"/>
          <w:sz w:val="24"/>
          <w:szCs w:val="24"/>
          <w:highlight w:val="none"/>
        </w:rPr>
        <w:t xml:space="preserve">。其中，属于</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一）中</w:t>
      </w:r>
      <w:r>
        <w:rPr>
          <w:rFonts w:hint="eastAsia" w:asciiTheme="minorEastAsia" w:hAnsiTheme="minorEastAsia"/>
          <w:color w:val="auto"/>
          <w:sz w:val="24"/>
          <w:szCs w:val="24"/>
          <w:highlight w:val="none"/>
        </w:rPr>
        <w:t xml:space="preserve">第3项情形，供应商已随投标文件一并提交相关书面说明及必要的证明材料的，在评审现场可不再重复提交。</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Theme="minorEastAsia" w:hAnsiTheme="minorEastAsia"/>
          <w:color w:val="auto"/>
          <w:sz w:val="24"/>
          <w:szCs w:val="24"/>
          <w:highlight w:val="none"/>
          <w:lang w:val="en-US" w:eastAsia="zh-CN"/>
        </w:rPr>
        <w:t xml:space="preserve">    </w:t>
      </w:r>
      <w:r/>
    </w:p>
    <w:p>
      <w:pPr>
        <w:ind w:firstLine="480"/>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评委会将通过“苏采云”系统要求其在合理的时间内提供书面说明、证明材料。未通过资格审查或符合性审查的投标人，将通过“苏采云”系统中告知其未通过的原因，评审结束后，将不再告知。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25.1.4未通过资格审查或符合性审查的投标人，采购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将在苏采云系统中告知未通过资格审查或符合性审查的原因，评标结束后，采购</w:t>
      </w:r>
      <w:r>
        <w:rPr>
          <w:rFonts w:hint="eastAsia" w:ascii="宋体" w:hAnsi="宋体" w:eastAsia="宋体" w:cs="Times New Roman"/>
          <w:color w:val="auto"/>
          <w:sz w:val="24"/>
          <w:highlight w:val="none"/>
          <w:shd w:val="clear" w:color="auto" w:fill="auto"/>
          <w:lang w:val="en-US" w:eastAsia="zh-CN"/>
        </w:rPr>
        <w:t xml:space="preserve">人或采购代理机构</w:t>
      </w:r>
      <w:r>
        <w:rPr>
          <w:rFonts w:hint="eastAsia" w:ascii="宋体" w:hAnsi="宋体" w:eastAsia="宋体" w:cs="Times New Roman"/>
          <w:color w:val="auto"/>
          <w:sz w:val="24"/>
          <w:highlight w:val="none"/>
          <w:shd w:val="clear" w:color="auto" w:fill="auto"/>
        </w:rPr>
        <w:t xml:space="preserve">将不再告知未通过资格审查和符合性审查的原因。</w:t>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.3如果投标文件实质上没有响应招标文件的要求，评委会将予以拒绝，投标人不得通过修改或撤销不合要求的偏离或保留而使其投标成为实质性响应的投标。</w:t>
      </w:r>
      <w:r/>
    </w:p>
    <w:p>
      <w:pPr>
        <w:ind w:firstLine="480"/>
        <w:pageBreakBefore w:val="0"/>
        <w:spacing w:line="360" w:lineRule="auto"/>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pageBreakBefore w:val="0"/>
        <w:spacing w:line="360" w:lineRule="auto"/>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pageBreakBefore w:val="0"/>
        <w:spacing w:line="360" w:lineRule="auto"/>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pageBreakBefore w:val="0"/>
        <w:spacing w:line="360" w:lineRule="auto"/>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pageBreakBefore w:val="0"/>
        <w:spacing w:line="360" w:lineRule="auto"/>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color w:val="auto"/>
          <w:sz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调整后的价格应对投标人具有约束力。如果投标人不接受修正后的价格，则其投标将被拒绝。</w:t>
      </w:r>
      <w:r/>
    </w:p>
    <w:p>
      <w:pPr>
        <w:ind w:firstLine="420"/>
        <w:pageBreakBefore w:val="0"/>
        <w:spacing w:line="360" w:lineRule="auto"/>
        <w:widowControl w:val="off"/>
        <w:rPr>
          <w:rFonts w:hint="eastAsia" w:ascii="宋体" w:hAnsi="宋体"/>
          <w:color w:val="auto"/>
          <w:sz w:val="24"/>
          <w:highlight w:val="none"/>
        </w:rPr>
      </w:pPr>
      <w:r/>
      <w:bookmarkStart w:id="134" w:name="_Toc20823306"/>
      <w:r/>
      <w:bookmarkStart w:id="135" w:name="_Toc513029234"/>
      <w:r/>
      <w:bookmarkStart w:id="136" w:name="_Toc16938550"/>
      <w:r>
        <w:rPr>
          <w:rFonts w:hint="eastAsia" w:ascii="宋体" w:hAnsi="宋体"/>
          <w:color w:val="auto"/>
          <w:sz w:val="24"/>
          <w:highlight w:val="none"/>
        </w:rPr>
        <w:t xml:space="preserve">25.6投标人在开、评标全过程中应保持通讯畅通，及时登录苏采云系统查阅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并安排专人与代理公司及评标委员会联系。</w:t>
      </w:r>
      <w:r/>
    </w:p>
    <w:p>
      <w:pPr>
        <w:pStyle w:val="1201"/>
        <w:ind w:firstLine="420"/>
        <w:pageBreakBefore w:val="0"/>
        <w:spacing w:before="0" w:after="0" w:line="360" w:lineRule="auto"/>
        <w:widowControl w:val="off"/>
        <w:rPr>
          <w:rFonts w:hint="eastAsia"/>
          <w:b w:val="0"/>
          <w:bCs w:val="0"/>
          <w:color w:val="auto"/>
          <w:highlight w:val="none"/>
        </w:rPr>
      </w:pPr>
      <w:r>
        <w:rPr>
          <w:rFonts w:hint="eastAsia"/>
          <w:b w:val="0"/>
          <w:bCs w:val="0"/>
          <w:color w:val="auto"/>
          <w:highlight w:val="none"/>
        </w:rPr>
        <w:t xml:space="preserve">26、</w:t>
      </w:r>
      <w:bookmarkEnd w:id="134"/>
      <w:r/>
      <w:bookmarkEnd w:id="135"/>
      <w:r/>
      <w:bookmarkEnd w:id="136"/>
      <w:r>
        <w:rPr>
          <w:rFonts w:hint="eastAsia"/>
          <w:b w:val="0"/>
          <w:bCs w:val="0"/>
          <w:color w:val="auto"/>
          <w:highlight w:val="none"/>
        </w:rPr>
        <w:t xml:space="preserve">无效投标条款和废标条款</w:t>
      </w:r>
      <w:r/>
    </w:p>
    <w:p>
      <w:pPr>
        <w:ind w:firstLine="480"/>
        <w:pageBreakBefore w:val="0"/>
        <w:spacing w:line="360" w:lineRule="auto"/>
        <w:widowControl w:val="off"/>
        <w:rPr>
          <w:rFonts w:hint="eastAsia" w:ascii="宋体" w:hAnsi="宋体" w:eastAsia="宋体" w:cs="Times New Roman"/>
          <w:bCs/>
          <w:color w:val="auto"/>
          <w:sz w:val="24"/>
          <w:highlight w:val="none"/>
        </w:rPr>
      </w:pPr>
      <w:r/>
      <w:bookmarkStart w:id="137" w:name="_Toc16938551"/>
      <w:r/>
      <w:bookmarkStart w:id="138" w:name="_Toc20823307"/>
      <w:r/>
      <w:bookmarkStart w:id="139" w:name="_Toc513029235"/>
      <w:r>
        <w:rPr>
          <w:rFonts w:hint="eastAsia" w:ascii="宋体" w:hAnsi="宋体" w:eastAsia="宋体" w:cs="Times New Roman"/>
          <w:bCs/>
          <w:color w:val="auto"/>
          <w:sz w:val="24"/>
          <w:highlight w:val="none"/>
        </w:rPr>
        <w:t xml:space="preserve">26.1无效投标条款</w:t>
      </w:r>
      <w:r/>
    </w:p>
    <w:p>
      <w:pPr>
        <w:ind w:firstLine="48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26.1.1投标人在苏采云系统规定的时间内未成功解密电子投标文件的。</w:t>
      </w:r>
      <w:r/>
    </w:p>
    <w:p>
      <w:pPr>
        <w:ind w:firstLine="48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26.1.2投标人未按照招标文件要求上传电子投标文件的。</w:t>
      </w:r>
      <w:r/>
    </w:p>
    <w:p>
      <w:pPr>
        <w:ind w:firstLine="48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26.1.3同一投标人提交两个（含两个）以上不同的投标报价的。</w:t>
      </w:r>
      <w:r/>
    </w:p>
    <w:p>
      <w:pPr>
        <w:ind w:firstLine="48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26.1.4投标人不具备招标文件中规定资格要求的。</w:t>
      </w:r>
      <w:r/>
    </w:p>
    <w:p>
      <w:pPr>
        <w:ind w:firstLine="48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26.1.5投标人的报价超过了采购预算或最高限价的。</w:t>
      </w:r>
      <w:r/>
    </w:p>
    <w:p>
      <w:pPr>
        <w:ind w:firstLine="48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26.1.6未通过符合性审查的。</w:t>
      </w:r>
      <w:r/>
    </w:p>
    <w:p>
      <w:pPr>
        <w:ind w:firstLine="48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26.1.7不符合招标文件中规定的实质性要求和条件的（本招标文件中加★部分为实质性要求和条件）。</w:t>
      </w:r>
      <w:r/>
    </w:p>
    <w:p>
      <w:pPr>
        <w:ind w:firstLine="48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26.1.8投标人被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26.1.9投标文件含有采购人不能接受的附加条件的。</w:t>
      </w:r>
      <w:r/>
    </w:p>
    <w:p>
      <w:pPr>
        <w:ind w:firstLine="48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26.1.10</w:t>
      </w:r>
      <w:r>
        <w:rPr>
          <w:rFonts w:hint="eastAsia" w:ascii="宋体" w:hAnsi="宋体" w:eastAsia="宋体" w:cs="Times New Roman"/>
          <w:bCs/>
          <w:color w:val="auto"/>
          <w:sz w:val="24"/>
          <w:highlight w:val="none"/>
        </w:rPr>
        <w:t xml:space="preserve">本项目遵照执行《关于推动解决政府采购异常低价问题的通知》(连财购〔2026)7号)文件;评审委员会启动异常低价投标(响应)审查程序后，投标(响应)供应商在评审现场合理的时间内，不能提供书面说明、证明材料，或者提供的书面说明、证明材料不能证明其报价合理性的，评审委员会应当将其作为无效投标(响应)处理。</w:t>
      </w:r>
      <w:r/>
    </w:p>
    <w:p>
      <w:pPr>
        <w:ind w:firstLine="48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26.1.11投标文件未按照招标文件要求加盖CA电子公章的。</w:t>
      </w:r>
      <w:r/>
    </w:p>
    <w:p>
      <w:pPr>
        <w:ind w:firstLine="48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26.1.12其他法律、法规及本招标文件规定的属无效投标的情形。</w:t>
      </w:r>
      <w:r/>
    </w:p>
    <w:p>
      <w:pPr>
        <w:ind w:firstLine="48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26.2废标条款</w:t>
      </w:r>
      <w:r/>
    </w:p>
    <w:p>
      <w:pPr>
        <w:ind w:firstLine="48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26.2.1符合专业条件的供应商或者对招标文件作实质响应的供应商不足三家的。26.2.2出现影响采购公正的违法、违规行为的。</w:t>
      </w:r>
      <w:r/>
    </w:p>
    <w:p>
      <w:pPr>
        <w:ind w:firstLine="48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26.2.3因重大变故，采购任务取消的。</w:t>
      </w:r>
      <w:r/>
    </w:p>
    <w:p>
      <w:pPr>
        <w:ind w:firstLine="48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26.2.4评标委员会认定招标文件存在歧义、重大缺陷导致评审工作无法进行。</w:t>
      </w:r>
      <w:r/>
    </w:p>
    <w:p>
      <w:pPr>
        <w:ind w:firstLine="48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26.2.5因苏采云系统系统故障原因造成开标不成功的。</w:t>
      </w:r>
      <w:r/>
    </w:p>
    <w:p>
      <w:pPr>
        <w:ind w:firstLine="48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26.3投标截止时间结束后参加投标的供应商不足三家的处理：</w:t>
      </w:r>
      <w:r/>
    </w:p>
    <w:p>
      <w:pPr>
        <w:ind w:firstLine="48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1251"/>
        <w:ind w:firstLine="482"/>
        <w:pageBreakBefore w:val="0"/>
        <w:spacing w:before="0" w:after="0" w:line="360" w:lineRule="auto"/>
        <w:widowControl w:val="off"/>
        <w:rPr>
          <w:rFonts w:hint="eastAsia"/>
          <w:color w:val="auto"/>
          <w:highlight w:val="none"/>
        </w:rPr>
      </w:pPr>
      <w:r/>
      <w:bookmarkStart w:id="140" w:name="_Toc120614219"/>
      <w:r>
        <w:rPr>
          <w:rFonts w:hint="eastAsia"/>
          <w:color w:val="auto"/>
          <w:highlight w:val="none"/>
        </w:rPr>
        <w:t xml:space="preserve">六、</w:t>
      </w:r>
      <w:bookmarkEnd w:id="137"/>
      <w:r/>
      <w:bookmarkEnd w:id="138"/>
      <w:r/>
      <w:bookmarkEnd w:id="139"/>
      <w:r>
        <w:rPr>
          <w:rFonts w:hint="eastAsia"/>
          <w:color w:val="auto"/>
          <w:highlight w:val="none"/>
        </w:rPr>
        <w:t xml:space="preserve">定标</w:t>
      </w:r>
      <w:bookmarkEnd w:id="140"/>
      <w:r/>
      <w:r/>
    </w:p>
    <w:p>
      <w:pPr>
        <w:pStyle w:val="1201"/>
        <w:ind w:firstLine="420"/>
        <w:pageBreakBefore w:val="0"/>
        <w:spacing w:before="0" w:after="0" w:line="360" w:lineRule="auto"/>
        <w:widowControl w:val="off"/>
        <w:rPr>
          <w:rFonts w:hint="eastAsia"/>
          <w:b w:val="0"/>
          <w:bCs w:val="0"/>
          <w:color w:val="auto"/>
          <w:highlight w:val="none"/>
        </w:rPr>
      </w:pPr>
      <w:r/>
      <w:bookmarkStart w:id="141" w:name="_Toc513029238"/>
      <w:r/>
      <w:bookmarkStart w:id="142" w:name="_Toc16938554"/>
      <w:r/>
      <w:bookmarkStart w:id="143" w:name="_Toc20823310"/>
      <w:r>
        <w:rPr>
          <w:rFonts w:hint="eastAsia"/>
          <w:b w:val="0"/>
          <w:bCs w:val="0"/>
          <w:color w:val="auto"/>
          <w:highlight w:val="none"/>
        </w:rPr>
        <w:t xml:space="preserve">27、</w:t>
      </w:r>
      <w:bookmarkEnd w:id="141"/>
      <w:r>
        <w:rPr>
          <w:rFonts w:hint="eastAsia"/>
          <w:b w:val="0"/>
          <w:bCs w:val="0"/>
          <w:color w:val="auto"/>
          <w:highlight w:val="none"/>
        </w:rPr>
        <w:t xml:space="preserve">确定</w:t>
      </w:r>
      <w:bookmarkEnd w:id="142"/>
      <w:r/>
      <w:bookmarkEnd w:id="143"/>
      <w:r>
        <w:rPr>
          <w:rFonts w:hint="eastAsia"/>
          <w:b w:val="0"/>
          <w:bCs w:val="0"/>
          <w:color w:val="auto"/>
          <w:highlight w:val="none"/>
        </w:rPr>
        <w:t xml:space="preserve">中标单位</w:t>
      </w:r>
      <w:r/>
    </w:p>
    <w:p>
      <w:pPr>
        <w:ind w:firstLine="48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27.1中标候选人的选取原则和数量见招标文件第五章规定。 </w:t>
      </w:r>
      <w:r/>
    </w:p>
    <w:p>
      <w:pPr>
        <w:ind w:firstLine="48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27.2采购人应根据评委会推荐的中标候选人确定中标人。</w:t>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bCs/>
          <w:color w:val="auto"/>
          <w:sz w:val="24"/>
          <w:highlight w:val="none"/>
        </w:rPr>
        <w:t xml:space="preserve">27.3</w:t>
      </w:r>
      <w:r>
        <w:rPr>
          <w:rFonts w:hint="eastAsia" w:ascii="宋体" w:hAnsi="宋体"/>
          <w:color w:val="auto"/>
          <w:sz w:val="24"/>
          <w:highlight w:val="none"/>
        </w:rPr>
        <w:t xml:space="preserve">代理公司将在“江苏政府采购网”发布中标公告，公告期限为1个工作日。</w:t>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27.4若有充分证据证明，中标人出现下列情况之一的，一经查实，将被取消中标资格：</w:t>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27.4.1提供虚假材料谋取中标的。</w:t>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27.4.2向采购人、代理公司行贿或者提供其他不正当利益的。</w:t>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27.4.3属于本文件规定的无效条件，但在评标过程中又未被评委会发现的。</w:t>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27.4.4与采购人或者其他供应商恶意串通的。</w:t>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27.4.5采取不正当手段诋毁、排挤其他供应商的。</w:t>
      </w:r>
      <w:r/>
    </w:p>
    <w:p>
      <w:pPr>
        <w:ind w:firstLine="480"/>
        <w:pageBreakBefore w:val="0"/>
        <w:spacing w:line="360" w:lineRule="auto"/>
        <w:widowControl w:val="off"/>
        <w:rPr>
          <w:rFonts w:ascii="宋体" w:hAnsi="宋体"/>
          <w:color w:val="auto"/>
          <w:sz w:val="24"/>
          <w:highlight w:val="none"/>
        </w:rPr>
      </w:pPr>
      <w:r/>
      <w:bookmarkStart w:id="144" w:name="_Toc200451960"/>
      <w:r>
        <w:rPr>
          <w:rFonts w:hint="eastAsia" w:ascii="宋体" w:hAnsi="宋体"/>
          <w:color w:val="auto"/>
          <w:sz w:val="24"/>
          <w:highlight w:val="none"/>
        </w:rPr>
        <w:t xml:space="preserve">27.5 </w:t>
      </w:r>
      <w:r>
        <w:rPr>
          <w:rFonts w:hAnsi="宋体" w:cs="宋体"/>
          <w:color w:val="auto"/>
          <w:sz w:val="24"/>
          <w:highlight w:val="none"/>
        </w:rPr>
        <w:t xml:space="preserve">有下列情形之一的，</w:t>
      </w:r>
      <w:r>
        <w:rPr>
          <w:rFonts w:hint="eastAsia" w:hAnsi="宋体" w:cs="宋体"/>
          <w:color w:val="auto"/>
          <w:sz w:val="24"/>
          <w:highlight w:val="none"/>
        </w:rPr>
        <w:t xml:space="preserve">视为投标人</w:t>
      </w:r>
      <w:r>
        <w:rPr>
          <w:rFonts w:hAnsi="宋体" w:cs="宋体"/>
          <w:color w:val="auto"/>
          <w:sz w:val="24"/>
          <w:highlight w:val="none"/>
        </w:rPr>
        <w:t xml:space="preserve">串通</w:t>
      </w:r>
      <w:r>
        <w:rPr>
          <w:rFonts w:hint="eastAsia" w:hAnsi="宋体" w:cs="宋体"/>
          <w:color w:val="auto"/>
          <w:sz w:val="24"/>
          <w:highlight w:val="none"/>
        </w:rPr>
        <w:t xml:space="preserve">投标，投标无效：</w:t>
      </w:r>
      <w:r/>
    </w:p>
    <w:p>
      <w:pPr>
        <w:ind w:firstLine="48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27.5.1不同投标人的投标文件由同一单位或者个人编制。</w:t>
      </w:r>
      <w:r/>
    </w:p>
    <w:p>
      <w:pPr>
        <w:ind w:firstLine="48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27.5.2不同投标人委托同一单位或者个人办理投标事宜。</w:t>
      </w:r>
      <w:r/>
    </w:p>
    <w:p>
      <w:pPr>
        <w:ind w:firstLine="48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27.5.3不同投标人的投标文件载明的项目管理成员或者联系人员为同一人。</w:t>
      </w:r>
      <w:r/>
    </w:p>
    <w:p>
      <w:pPr>
        <w:ind w:firstLine="48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27.5.4不同投标人的投标文件异常一致或者投标报价呈规律性差异。</w:t>
      </w:r>
      <w:r/>
    </w:p>
    <w:p>
      <w:pPr>
        <w:pStyle w:val="1201"/>
        <w:ind w:firstLine="600"/>
        <w:pageBreakBefore w:val="0"/>
        <w:spacing w:before="0" w:after="0" w:line="360" w:lineRule="auto"/>
        <w:widowControl w:val="off"/>
        <w:rPr>
          <w:rFonts w:hint="eastAsia" w:ascii="黑体" w:hAnsi="宋体" w:cs="Times New Roman"/>
          <w:b w:val="0"/>
          <w:color w:val="auto"/>
          <w:sz w:val="30"/>
          <w:szCs w:val="30"/>
          <w:highlight w:val="none"/>
        </w:rPr>
      </w:pPr>
      <w:r>
        <w:rPr>
          <w:rFonts w:hint="eastAsia" w:ascii="黑体" w:hAnsi="宋体" w:cs="Times New Roman"/>
          <w:b w:val="0"/>
          <w:color w:val="auto"/>
          <w:sz w:val="30"/>
          <w:szCs w:val="30"/>
          <w:highlight w:val="none"/>
        </w:rPr>
        <w:t xml:space="preserve">28、质疑处理</w:t>
      </w:r>
      <w:bookmarkEnd w:id="144"/>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28.1提出质疑的供应商应当是参与所质疑项目采购活动的供应商。潜在供应商依法获取其可质疑的采购文件的，可以对采购文件提出质疑。</w:t>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28.2供应商认为采购文件、采购过程和采购结果使自己的权益受到损害的，可以在知道或应知其权益受到损害之日起七个工作日内，以书面形式根据下述28.4条款的规定向代理公司或采购人提出质疑。上述应知其权益受到损害之日，是指：</w:t>
      </w:r>
      <w:r/>
    </w:p>
    <w:p>
      <w:pPr>
        <w:ind w:firstLine="480"/>
        <w:pageBreakBefore w:val="0"/>
        <w:spacing w:line="360" w:lineRule="auto"/>
        <w:widowControl w:val="off"/>
        <w:rPr>
          <w:rFonts w:hint="eastAsia" w:hAnsi="宋体" w:cs="宋体"/>
          <w:color w:val="auto"/>
          <w:sz w:val="24"/>
          <w:highlight w:val="none"/>
        </w:rPr>
      </w:pPr>
      <w:r>
        <w:rPr>
          <w:rFonts w:hint="eastAsia" w:ascii="宋体" w:hAnsi="宋体"/>
          <w:color w:val="auto"/>
          <w:sz w:val="24"/>
          <w:highlight w:val="none"/>
        </w:rPr>
        <w:t xml:space="preserve">28.2.1</w:t>
      </w:r>
      <w:r>
        <w:rPr>
          <w:rFonts w:hAnsi="宋体" w:cs="宋体"/>
          <w:color w:val="auto"/>
          <w:sz w:val="24"/>
          <w:highlight w:val="none"/>
        </w:rPr>
        <w:t xml:space="preserve">对可以质疑的采购文件提出质疑的，为收到采购文件之日或者采购文件公告期限届满之日；</w:t>
      </w:r>
      <w:r/>
    </w:p>
    <w:p>
      <w:pPr>
        <w:ind w:firstLine="480"/>
        <w:pageBreakBefore w:val="0"/>
        <w:spacing w:line="360" w:lineRule="auto"/>
        <w:widowControl w:val="off"/>
        <w:rPr>
          <w:rFonts w:hint="eastAsia" w:hAnsi="宋体" w:cs="宋体"/>
          <w:color w:val="auto"/>
          <w:sz w:val="24"/>
          <w:highlight w:val="none"/>
        </w:rPr>
      </w:pPr>
      <w:r>
        <w:rPr>
          <w:rFonts w:hint="eastAsia" w:ascii="宋体" w:hAnsi="宋体"/>
          <w:color w:val="auto"/>
          <w:sz w:val="24"/>
          <w:highlight w:val="none"/>
        </w:rPr>
        <w:t xml:space="preserve">28.2.2</w:t>
      </w:r>
      <w:r>
        <w:rPr>
          <w:rFonts w:hAnsi="宋体" w:cs="宋体"/>
          <w:color w:val="auto"/>
          <w:sz w:val="24"/>
          <w:highlight w:val="none"/>
        </w:rPr>
        <w:t xml:space="preserve">对采购过程提出质疑的，为各采购程序环节结束之日；</w:t>
      </w:r>
      <w:r/>
    </w:p>
    <w:p>
      <w:pPr>
        <w:ind w:firstLine="480"/>
        <w:pageBreakBefore w:val="0"/>
        <w:spacing w:line="360" w:lineRule="auto"/>
        <w:widowControl w:val="off"/>
        <w:rPr>
          <w:rFonts w:hint="eastAsia" w:hAnsi="宋体" w:cs="宋体"/>
          <w:color w:val="auto"/>
          <w:sz w:val="24"/>
          <w:highlight w:val="none"/>
        </w:rPr>
      </w:pPr>
      <w:r>
        <w:rPr>
          <w:rFonts w:hint="eastAsia" w:ascii="宋体" w:hAnsi="宋体"/>
          <w:color w:val="auto"/>
          <w:sz w:val="24"/>
          <w:highlight w:val="none"/>
        </w:rPr>
        <w:t xml:space="preserve">28.2.3</w:t>
      </w:r>
      <w:r>
        <w:rPr>
          <w:rFonts w:hAnsi="宋体" w:cs="宋体"/>
          <w:color w:val="auto"/>
          <w:sz w:val="24"/>
          <w:highlight w:val="none"/>
        </w:rPr>
        <w:t xml:space="preserve">对中标或者成交结果提出质疑的，为中标或者成交结果公告期限届满之日。</w:t>
      </w:r>
      <w:r/>
    </w:p>
    <w:p>
      <w:pPr>
        <w:ind w:firstLine="480"/>
        <w:pageBreakBefore w:val="0"/>
        <w:spacing w:line="360" w:lineRule="auto"/>
        <w:widowControl w:val="off"/>
        <w:rPr>
          <w:rFonts w:hint="eastAsia" w:hAnsi="宋体" w:cs="宋体"/>
          <w:color w:val="auto"/>
          <w:sz w:val="24"/>
          <w:highlight w:val="none"/>
        </w:rPr>
      </w:pPr>
      <w:r>
        <w:rPr>
          <w:rFonts w:hint="eastAsia" w:hAnsi="宋体" w:cs="宋体"/>
          <w:color w:val="auto"/>
          <w:sz w:val="24"/>
          <w:highlight w:val="none"/>
        </w:rPr>
        <w:t xml:space="preserve">供应商应当在法定质疑期内一次性提出针对同一采购程序环节的质疑。供应商如在法定期限内对同一采购程序环节提出多次质疑的，代理公司、</w:t>
      </w:r>
      <w:r>
        <w:rPr>
          <w:rFonts w:hAnsi="宋体" w:cs="宋体"/>
          <w:color w:val="auto"/>
          <w:sz w:val="24"/>
          <w:highlight w:val="none"/>
        </w:rPr>
        <w:t xml:space="preserve">采购人</w:t>
      </w:r>
      <w:r>
        <w:rPr>
          <w:rFonts w:hint="eastAsia" w:hAnsi="宋体" w:cs="宋体"/>
          <w:color w:val="auto"/>
          <w:sz w:val="24"/>
          <w:highlight w:val="none"/>
        </w:rPr>
        <w:t xml:space="preserve">将只对供应商第一次质疑作出答复。</w:t>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28.3质疑函必须按照《质疑函范本》要求的格式和内容进行填写。供应商如组成联合体参加投标，则《质疑函范本》中要求签字、盖章、加盖公章之处，联合体各方均须按要求签字、盖章、加盖公章。</w:t>
      </w:r>
      <w:r/>
    </w:p>
    <w:p>
      <w:pPr>
        <w:ind w:firstLine="480"/>
        <w:pageBreakBefore w:val="0"/>
        <w:spacing w:line="360" w:lineRule="auto"/>
        <w:widowControl w:val="off"/>
        <w:rPr>
          <w:rFonts w:ascii="宋体" w:hAnsi="宋体"/>
          <w:b/>
          <w:color w:val="auto"/>
          <w:sz w:val="24"/>
          <w:highlight w:val="none"/>
        </w:rPr>
      </w:pPr>
      <w:r>
        <w:rPr>
          <w:rFonts w:hint="eastAsia" w:ascii="宋体" w:hAnsi="宋体"/>
          <w:color w:val="auto"/>
          <w:sz w:val="24"/>
          <w:highlight w:val="none"/>
        </w:rPr>
        <w:t xml:space="preserve">28.4供应商（含</w:t>
      </w:r>
      <w:r>
        <w:rPr>
          <w:rFonts w:ascii="宋体" w:hAnsi="宋体"/>
          <w:color w:val="auto"/>
          <w:sz w:val="24"/>
          <w:highlight w:val="none"/>
        </w:rPr>
        <w:t xml:space="preserve">潜在供应商）</w:t>
      </w:r>
      <w:r>
        <w:rPr>
          <w:rFonts w:hint="eastAsia" w:ascii="宋体" w:hAnsi="宋体"/>
          <w:color w:val="auto"/>
          <w:sz w:val="24"/>
          <w:highlight w:val="none"/>
        </w:rPr>
        <w:t xml:space="preserve">对</w:t>
      </w:r>
      <w:r>
        <w:rPr>
          <w:rFonts w:ascii="宋体" w:hAnsi="宋体"/>
          <w:color w:val="auto"/>
          <w:sz w:val="24"/>
          <w:highlight w:val="none"/>
        </w:rPr>
        <w:t xml:space="preserve">采购方式、</w:t>
      </w:r>
      <w:r>
        <w:rPr>
          <w:rFonts w:hint="eastAsia" w:ascii="宋体" w:hAnsi="宋体"/>
          <w:color w:val="auto"/>
          <w:sz w:val="24"/>
          <w:highlight w:val="none"/>
        </w:rPr>
        <w:t xml:space="preserve">采购</w:t>
      </w:r>
      <w:r>
        <w:rPr>
          <w:rFonts w:ascii="宋体" w:hAnsi="宋体"/>
          <w:color w:val="auto"/>
          <w:sz w:val="24"/>
          <w:highlight w:val="none"/>
        </w:rPr>
        <w:t xml:space="preserve">需求、</w:t>
      </w:r>
      <w:r>
        <w:rPr>
          <w:rFonts w:hint="eastAsia" w:ascii="宋体" w:hAnsi="宋体"/>
          <w:color w:val="auto"/>
          <w:sz w:val="24"/>
          <w:highlight w:val="none"/>
        </w:rPr>
        <w:t xml:space="preserve">供应商</w:t>
      </w:r>
      <w:r>
        <w:rPr>
          <w:rFonts w:ascii="宋体" w:hAnsi="宋体"/>
          <w:color w:val="auto"/>
          <w:sz w:val="24"/>
          <w:highlight w:val="none"/>
        </w:rPr>
        <w:t xml:space="preserve">资格条件</w:t>
      </w:r>
      <w:r>
        <w:rPr>
          <w:rFonts w:hint="eastAsia" w:ascii="宋体" w:hAnsi="宋体"/>
          <w:color w:val="auto"/>
          <w:sz w:val="24"/>
          <w:highlight w:val="none"/>
        </w:rPr>
        <w:t xml:space="preserve">及</w:t>
      </w:r>
      <w:r>
        <w:rPr>
          <w:rFonts w:ascii="宋体" w:hAnsi="宋体"/>
          <w:color w:val="auto"/>
          <w:sz w:val="24"/>
          <w:highlight w:val="none"/>
        </w:rPr>
        <w:t xml:space="preserve">审查结果、</w:t>
      </w:r>
      <w:r>
        <w:rPr>
          <w:rFonts w:hint="eastAsia" w:ascii="宋体" w:hAnsi="宋体"/>
          <w:color w:val="auto"/>
          <w:sz w:val="24"/>
          <w:highlight w:val="none"/>
        </w:rPr>
        <w:t xml:space="preserve">评标方法</w:t>
      </w:r>
      <w:r>
        <w:rPr>
          <w:rFonts w:ascii="宋体" w:hAnsi="宋体"/>
          <w:color w:val="auto"/>
          <w:sz w:val="24"/>
          <w:highlight w:val="none"/>
        </w:rPr>
        <w:t xml:space="preserve">和评标标准、合同文本</w:t>
      </w:r>
      <w:r>
        <w:rPr>
          <w:rFonts w:hint="eastAsia" w:ascii="宋体" w:hAnsi="宋体"/>
          <w:color w:val="auto"/>
          <w:sz w:val="24"/>
          <w:highlight w:val="none"/>
        </w:rPr>
        <w:t xml:space="preserve">的</w:t>
      </w:r>
      <w:r>
        <w:rPr>
          <w:rFonts w:ascii="宋体" w:hAnsi="宋体"/>
          <w:color w:val="auto"/>
          <w:sz w:val="24"/>
          <w:highlight w:val="none"/>
        </w:rPr>
        <w:t xml:space="preserve">询问</w:t>
      </w:r>
      <w:r>
        <w:rPr>
          <w:rFonts w:hint="eastAsia" w:ascii="宋体" w:hAnsi="宋体"/>
          <w:color w:val="auto"/>
          <w:sz w:val="24"/>
          <w:highlight w:val="none"/>
        </w:rPr>
        <w:t xml:space="preserve">、质疑</w:t>
      </w:r>
      <w:r>
        <w:rPr>
          <w:rFonts w:ascii="宋体" w:hAnsi="宋体"/>
          <w:color w:val="auto"/>
          <w:sz w:val="24"/>
          <w:highlight w:val="none"/>
        </w:rPr>
        <w:t xml:space="preserve">请向采购人提出，由采购人负责答复。</w:t>
      </w:r>
      <w:r>
        <w:rPr>
          <w:rFonts w:hint="eastAsia" w:ascii="宋体" w:hAnsi="宋体"/>
          <w:color w:val="auto"/>
          <w:sz w:val="24"/>
          <w:highlight w:val="none"/>
        </w:rPr>
        <w:t xml:space="preserve">供应商对除</w:t>
      </w:r>
      <w:r>
        <w:rPr>
          <w:rFonts w:ascii="宋体" w:hAnsi="宋体"/>
          <w:color w:val="auto"/>
          <w:sz w:val="24"/>
          <w:highlight w:val="none"/>
        </w:rPr>
        <w:t xml:space="preserve">上述事项以外其他事项</w:t>
      </w:r>
      <w:r>
        <w:rPr>
          <w:rFonts w:hint="eastAsia" w:ascii="宋体" w:hAnsi="宋体"/>
          <w:color w:val="auto"/>
          <w:sz w:val="24"/>
          <w:highlight w:val="none"/>
        </w:rPr>
        <w:t xml:space="preserve">的询问</w:t>
      </w:r>
      <w:r>
        <w:rPr>
          <w:rFonts w:ascii="宋体" w:hAnsi="宋体"/>
          <w:color w:val="auto"/>
          <w:sz w:val="24"/>
          <w:highlight w:val="none"/>
        </w:rPr>
        <w:t xml:space="preserve">、质疑请向</w:t>
      </w:r>
      <w:r>
        <w:rPr>
          <w:rFonts w:hint="eastAsia" w:ascii="宋体" w:hAnsi="宋体"/>
          <w:color w:val="auto"/>
          <w:sz w:val="24"/>
          <w:highlight w:val="none"/>
        </w:rPr>
        <w:t xml:space="preserve">代理公司</w:t>
      </w:r>
      <w:r>
        <w:rPr>
          <w:rFonts w:ascii="宋体" w:hAnsi="宋体"/>
          <w:color w:val="auto"/>
          <w:sz w:val="24"/>
          <w:highlight w:val="none"/>
        </w:rPr>
        <w:t xml:space="preserve">提出，由</w:t>
      </w:r>
      <w:r>
        <w:rPr>
          <w:rFonts w:hint="eastAsia" w:ascii="宋体" w:hAnsi="宋体"/>
          <w:color w:val="auto"/>
          <w:sz w:val="24"/>
          <w:highlight w:val="none"/>
        </w:rPr>
        <w:t xml:space="preserve">代理公司负责</w:t>
      </w:r>
      <w:r>
        <w:rPr>
          <w:rFonts w:ascii="宋体" w:hAnsi="宋体"/>
          <w:color w:val="auto"/>
          <w:sz w:val="24"/>
          <w:highlight w:val="none"/>
        </w:rPr>
        <w:t xml:space="preserve">答复。</w:t>
      </w:r>
      <w:r/>
    </w:p>
    <w:p>
      <w:pPr>
        <w:ind w:firstLine="482"/>
        <w:pageBreakBefore w:val="0"/>
        <w:spacing w:line="360" w:lineRule="auto"/>
        <w:widowControl w:val="off"/>
        <w:rPr>
          <w:rFonts w:hint="eastAsia" w:ascii="宋体" w:hAnsi="宋体"/>
          <w:b/>
          <w:color w:val="auto"/>
          <w:sz w:val="24"/>
          <w:highlight w:val="none"/>
        </w:rPr>
      </w:pPr>
      <w:r>
        <w:rPr>
          <w:rFonts w:hint="eastAsia" w:ascii="宋体" w:hAnsi="宋体"/>
          <w:color w:val="auto"/>
          <w:sz w:val="24"/>
          <w:highlight w:val="none"/>
        </w:rPr>
        <w:t xml:space="preserve">供应商（含</w:t>
      </w:r>
      <w:r>
        <w:rPr>
          <w:rFonts w:ascii="宋体" w:hAnsi="宋体"/>
          <w:color w:val="auto"/>
          <w:sz w:val="24"/>
          <w:highlight w:val="none"/>
        </w:rPr>
        <w:t xml:space="preserve">潜在供应商）</w:t>
      </w:r>
      <w:r>
        <w:rPr>
          <w:rFonts w:hint="eastAsia" w:ascii="宋体" w:hAnsi="宋体"/>
          <w:color w:val="auto"/>
          <w:sz w:val="24"/>
          <w:highlight w:val="none"/>
        </w:rPr>
        <w:t xml:space="preserve">对与</w:t>
      </w:r>
      <w:r>
        <w:rPr>
          <w:rFonts w:ascii="宋体" w:hAnsi="宋体"/>
          <w:color w:val="auto"/>
          <w:sz w:val="24"/>
          <w:highlight w:val="none"/>
        </w:rPr>
        <w:t xml:space="preserve">本项目</w:t>
      </w:r>
      <w:r>
        <w:rPr>
          <w:rFonts w:hint="eastAsia" w:ascii="宋体" w:hAnsi="宋体"/>
          <w:color w:val="auto"/>
          <w:sz w:val="24"/>
          <w:highlight w:val="none"/>
        </w:rPr>
        <w:t xml:space="preserve">有关的</w:t>
      </w:r>
      <w:r>
        <w:rPr>
          <w:rFonts w:ascii="宋体" w:hAnsi="宋体"/>
          <w:color w:val="auto"/>
          <w:sz w:val="24"/>
          <w:highlight w:val="none"/>
        </w:rPr>
        <w:t xml:space="preserve">所有询问、质疑</w:t>
      </w:r>
      <w:r>
        <w:rPr>
          <w:rFonts w:hint="eastAsia" w:ascii="宋体" w:hAnsi="宋体"/>
          <w:color w:val="auto"/>
          <w:sz w:val="24"/>
          <w:highlight w:val="none"/>
        </w:rPr>
        <w:t xml:space="preserve">均</w:t>
      </w:r>
      <w:r>
        <w:rPr>
          <w:rFonts w:ascii="宋体" w:hAnsi="宋体"/>
          <w:color w:val="auto"/>
          <w:sz w:val="24"/>
          <w:highlight w:val="none"/>
        </w:rPr>
        <w:t xml:space="preserve">请向采购人提出，由采购人负责答复。</w:t>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代理公司及采购人只接收以纸质原件形式送达的质疑,建议供应商尽量通过邮寄方式提交质疑（采购人和代理公司不接受未填写快递运单的快件）。</w:t>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28.5 以下情形的质疑不予受理</w:t>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28.5.1内容不符合《政府采购质疑和投诉办法》第十二条规定的质疑。</w:t>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28.5.2超出政府采购法定期限的质疑。</w:t>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28.5.3以传真、电子邮件等方式递交的非原件形式的质疑。</w:t>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28.5.4未参加投标活动的供应商或在投标活动中自身权益未受到损害的供应商所提出的质疑。</w:t>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28.5.5供应商组成联合体参加投标，联合体中任何一方或多方未按要求签字、盖章、加盖公章的质疑。</w:t>
      </w:r>
      <w:r/>
    </w:p>
    <w:p>
      <w:pPr>
        <w:ind w:firstLine="468"/>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28.6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p>
    <w:p>
      <w:pPr>
        <w:pStyle w:val="1201"/>
        <w:ind w:firstLine="600"/>
        <w:pageBreakBefore w:val="0"/>
        <w:spacing w:before="0" w:after="0" w:line="360" w:lineRule="auto"/>
        <w:widowControl w:val="off"/>
        <w:rPr>
          <w:rFonts w:hint="eastAsia" w:ascii="黑体" w:hAnsi="宋体" w:cs="Times New Roman"/>
          <w:b w:val="0"/>
          <w:color w:val="auto"/>
          <w:sz w:val="30"/>
          <w:szCs w:val="30"/>
          <w:highlight w:val="none"/>
        </w:rPr>
      </w:pPr>
      <w:r>
        <w:rPr>
          <w:rFonts w:hint="eastAsia" w:ascii="黑体" w:hAnsi="宋体" w:cs="Times New Roman"/>
          <w:b w:val="0"/>
          <w:color w:val="auto"/>
          <w:sz w:val="30"/>
          <w:szCs w:val="30"/>
          <w:highlight w:val="none"/>
        </w:rPr>
        <w:t xml:space="preserve">29、中标通知书</w:t>
      </w:r>
      <w:r/>
    </w:p>
    <w:p>
      <w:pPr>
        <w:ind w:firstLine="60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29.l</w:t>
      </w:r>
      <w:r>
        <w:rPr>
          <w:rFonts w:hint="eastAsia" w:ascii="宋体" w:hAnsi="宋体"/>
          <w:color w:val="auto"/>
          <w:sz w:val="24"/>
          <w:szCs w:val="24"/>
          <w:highlight w:val="none"/>
          <w:shd w:val="clear" w:color="auto" w:fill="auto"/>
        </w:rPr>
        <w:t xml:space="preserve">中标结果确定后，采购代理机构将向中标人发出中标通知书。</w:t>
      </w:r>
      <w:r>
        <w:rPr>
          <w:rFonts w:hint="eastAsia" w:ascii="宋体" w:hAnsi="宋体"/>
          <w:b/>
          <w:bCs/>
          <w:color w:val="auto"/>
          <w:sz w:val="24"/>
          <w:szCs w:val="24"/>
          <w:highlight w:val="none"/>
          <w:shd w:val="clear" w:color="auto" w:fill="auto"/>
        </w:rPr>
        <w:t xml:space="preserve">中标供应商在领取中标通知书时，需提供五份与电子投标文件一致的纸质打印投标文件，须封面、骑缝加盖公章</w:t>
      </w:r>
      <w:r>
        <w:rPr>
          <w:rFonts w:hint="eastAsia" w:ascii="宋体" w:hAnsi="宋体"/>
          <w:b/>
          <w:bCs/>
          <w:color w:val="auto"/>
          <w:sz w:val="24"/>
          <w:szCs w:val="24"/>
          <w:highlight w:val="none"/>
          <w:shd w:val="clear" w:color="auto" w:fill="auto"/>
          <w:lang w:eastAsia="zh-CN"/>
        </w:rPr>
        <w:t xml:space="preserve">。</w:t>
      </w:r>
      <w:r/>
    </w:p>
    <w:p>
      <w:pPr>
        <w:ind w:firstLine="60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29.</w:t>
      </w:r>
      <w:r>
        <w:rPr>
          <w:rFonts w:ascii="宋体" w:hAnsi="宋体"/>
          <w:color w:val="auto"/>
          <w:sz w:val="24"/>
          <w:highlight w:val="none"/>
        </w:rPr>
        <w:t xml:space="preserve">2</w:t>
      </w:r>
      <w:r>
        <w:rPr>
          <w:rFonts w:hint="eastAsia" w:ascii="宋体" w:hAnsi="宋体"/>
          <w:color w:val="auto"/>
          <w:sz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251"/>
        <w:pageBreakBefore w:val="0"/>
        <w:spacing w:before="0" w:after="0" w:line="360" w:lineRule="auto"/>
        <w:widowControl w:val="off"/>
        <w:rPr>
          <w:rFonts w:hint="eastAsia"/>
          <w:color w:val="auto"/>
          <w:highlight w:val="none"/>
        </w:rPr>
      </w:pPr>
      <w:r/>
      <w:bookmarkStart w:id="145" w:name="_Toc120614220"/>
      <w:r/>
      <w:bookmarkStart w:id="146" w:name="_Toc16938552"/>
      <w:r/>
      <w:bookmarkStart w:id="147" w:name="_Toc513029236"/>
      <w:r/>
      <w:bookmarkStart w:id="148" w:name="_Toc20823308"/>
      <w:r>
        <w:rPr>
          <w:rFonts w:hint="eastAsia"/>
          <w:color w:val="auto"/>
          <w:highlight w:val="none"/>
        </w:rPr>
        <w:t xml:space="preserve">七、授予合同</w:t>
      </w:r>
      <w:bookmarkEnd w:id="145"/>
      <w:r/>
      <w:bookmarkEnd w:id="146"/>
      <w:r/>
      <w:bookmarkEnd w:id="147"/>
      <w:r/>
      <w:bookmarkEnd w:id="148"/>
      <w:r/>
      <w:r/>
    </w:p>
    <w:p>
      <w:pPr>
        <w:pStyle w:val="1201"/>
        <w:ind w:firstLine="600"/>
        <w:pageBreakBefore w:val="0"/>
        <w:spacing w:before="0" w:after="0" w:line="360" w:lineRule="auto"/>
        <w:widowControl w:val="off"/>
        <w:rPr>
          <w:rFonts w:hint="eastAsia" w:ascii="黑体" w:hAnsi="宋体" w:cs="Times New Roman"/>
          <w:b w:val="0"/>
          <w:color w:val="auto"/>
          <w:sz w:val="30"/>
          <w:szCs w:val="30"/>
          <w:highlight w:val="none"/>
        </w:rPr>
      </w:pPr>
      <w:r/>
      <w:bookmarkStart w:id="149" w:name="_Toc20823309"/>
      <w:r/>
      <w:bookmarkStart w:id="150" w:name="_Toc16938553"/>
      <w:r/>
      <w:bookmarkStart w:id="151" w:name="_Toc513029237"/>
      <w:r>
        <w:rPr>
          <w:rFonts w:hint="eastAsia" w:ascii="黑体" w:hAnsi="宋体" w:cs="Times New Roman"/>
          <w:b w:val="0"/>
          <w:color w:val="auto"/>
          <w:sz w:val="30"/>
          <w:szCs w:val="30"/>
          <w:highlight w:val="none"/>
        </w:rPr>
        <w:t xml:space="preserve">30. 签订合同</w:t>
      </w:r>
      <w:r/>
    </w:p>
    <w:p>
      <w:pPr>
        <w:ind w:firstLine="600"/>
        <w:pageBreakBefore w:val="0"/>
        <w:spacing w:line="360" w:lineRule="auto"/>
        <w:widowControl w:val="off"/>
        <w:rPr>
          <w:rFonts w:hint="eastAsia" w:ascii="宋体" w:hAnsi="宋体"/>
          <w:color w:val="auto"/>
          <w:sz w:val="24"/>
          <w:highlight w:val="none"/>
        </w:rPr>
      </w:pPr>
      <w:r>
        <w:rPr>
          <w:rFonts w:hint="eastAsia" w:ascii="宋体" w:hAnsi="宋体"/>
          <w:bCs/>
          <w:color w:val="auto"/>
          <w:sz w:val="24"/>
          <w:highlight w:val="none"/>
        </w:rPr>
        <w:t xml:space="preserve">30</w:t>
      </w:r>
      <w:r>
        <w:rPr>
          <w:rFonts w:hint="eastAsia" w:ascii="宋体" w:hAnsi="宋体"/>
          <w:color w:val="auto"/>
          <w:sz w:val="24"/>
          <w:highlight w:val="none"/>
        </w:rPr>
        <w:t xml:space="preserve">.l中标人应当在中标通知书发出之日起三十日内，按照招标文件确定的事项与采购人签订政府采购合同</w:t>
      </w:r>
      <w:r>
        <w:rPr>
          <w:rFonts w:hint="eastAsia" w:ascii="宋体" w:hAnsi="宋体"/>
          <w:color w:val="auto"/>
          <w:sz w:val="24"/>
          <w:highlight w:val="none"/>
          <w:lang w:eastAsia="zh-CN"/>
        </w:rPr>
        <w:t xml:space="preserve">，并在合同签订后</w:t>
      </w:r>
      <w:r>
        <w:rPr>
          <w:rFonts w:hint="eastAsia" w:ascii="宋体" w:hAnsi="宋体"/>
          <w:color w:val="auto"/>
          <w:sz w:val="24"/>
          <w:highlight w:val="none"/>
          <w:lang w:val="en-US" w:eastAsia="zh-CN"/>
        </w:rPr>
        <w:t xml:space="preserve">2个工作日内公告采购合同</w:t>
      </w:r>
      <w:r>
        <w:rPr>
          <w:rFonts w:hint="eastAsia" w:ascii="宋体" w:hAnsi="宋体"/>
          <w:color w:val="auto"/>
          <w:sz w:val="24"/>
          <w:highlight w:val="none"/>
        </w:rPr>
        <w:t xml:space="preserve">。</w:t>
      </w:r>
      <w:r/>
    </w:p>
    <w:p>
      <w:pPr>
        <w:ind w:firstLine="60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30.2</w:t>
      </w:r>
      <w:r>
        <w:rPr>
          <w:rFonts w:hint="eastAsia" w:ascii="宋体" w:hAnsi="宋体"/>
          <w:color w:val="auto"/>
          <w:sz w:val="24"/>
          <w:highlight w:val="none"/>
        </w:rPr>
        <w:t xml:space="preserve">招标文件、中标人的投标文件及招标过程中有关澄清、承诺文件均应作为合同附件。</w:t>
      </w:r>
      <w:r/>
    </w:p>
    <w:p>
      <w:pPr>
        <w:ind w:firstLine="60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pStyle w:val="1201"/>
        <w:ind w:firstLine="600"/>
        <w:pageBreakBefore w:val="0"/>
        <w:spacing w:before="0" w:after="0" w:line="360" w:lineRule="auto"/>
        <w:widowControl w:val="off"/>
        <w:rPr>
          <w:rFonts w:hint="eastAsia" w:ascii="黑体" w:hAnsi="宋体" w:cs="Times New Roman"/>
          <w:b w:val="0"/>
          <w:color w:val="auto"/>
          <w:sz w:val="30"/>
          <w:szCs w:val="30"/>
          <w:highlight w:val="none"/>
        </w:rPr>
      </w:pPr>
      <w:r>
        <w:rPr>
          <w:rFonts w:hint="eastAsia" w:ascii="黑体" w:hAnsi="宋体" w:cs="Times New Roman"/>
          <w:b w:val="0"/>
          <w:color w:val="auto"/>
          <w:sz w:val="30"/>
          <w:szCs w:val="30"/>
          <w:highlight w:val="none"/>
        </w:rPr>
        <w:t xml:space="preserve">31、服务（包含与服务相关的货物）的追加</w:t>
      </w:r>
      <w:r/>
    </w:p>
    <w:p>
      <w:pPr>
        <w:ind w:firstLine="48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49"/>
      <w:r/>
      <w:bookmarkEnd w:id="150"/>
      <w:r/>
      <w:bookmarkEnd w:id="151"/>
      <w:r/>
      <w:r/>
    </w:p>
    <w:p>
      <w:pPr>
        <w:pStyle w:val="1201"/>
        <w:ind w:firstLine="600"/>
        <w:pageBreakBefore w:val="0"/>
        <w:spacing w:before="0" w:after="0" w:line="360" w:lineRule="auto"/>
        <w:widowControl w:val="off"/>
        <w:rPr>
          <w:rFonts w:ascii="黑体" w:hAnsi="宋体" w:cs="Times New Roman"/>
          <w:b w:val="0"/>
          <w:color w:val="auto"/>
          <w:sz w:val="30"/>
          <w:szCs w:val="30"/>
          <w:highlight w:val="none"/>
        </w:rPr>
      </w:pPr>
      <w:r>
        <w:rPr>
          <w:rFonts w:hint="eastAsia" w:ascii="黑体" w:hAnsi="宋体" w:cs="Times New Roman"/>
          <w:b w:val="0"/>
          <w:color w:val="auto"/>
          <w:sz w:val="30"/>
          <w:szCs w:val="30"/>
          <w:highlight w:val="none"/>
        </w:rPr>
        <w:t xml:space="preserve">32、政府采购履约资金扶持政策</w:t>
      </w:r>
      <w:r/>
    </w:p>
    <w:p>
      <w:pPr>
        <w:pStyle w:val="1202"/>
        <w:pageBreakBefore w:val="0"/>
        <w:spacing w:line="360" w:lineRule="auto"/>
        <w:widowControl w:val="off"/>
        <w:rPr>
          <w:rFonts w:hint="eastAsia"/>
          <w:color w:val="auto"/>
          <w:highlight w:val="none"/>
        </w:rPr>
      </w:pPr>
      <w:r>
        <w:rPr>
          <w:rFonts w:hint="eastAsia" w:ascii="宋体" w:hAnsi="宋体"/>
          <w:bCs/>
          <w:color w:val="auto"/>
          <w:sz w:val="24"/>
          <w:highlight w:val="none"/>
        </w:rPr>
        <w:t xml:space="preserve">中标人可凭政府采购合同办理融资贷款，详情请见江苏政府采购网“政采贷”专栏。</w:t>
      </w:r>
      <w:r/>
    </w:p>
    <w:p>
      <w:pPr>
        <w:ind w:left="0" w:right="0"/>
        <w:keepLines/>
        <w:keepNext/>
        <w:pageBreakBefore w:val="0"/>
        <w:spacing w:line="360" w:lineRule="auto"/>
        <w:widowControl w:val="off"/>
        <w:rPr>
          <w:rFonts w:ascii="Times New Roman" w:hAnsi="Times New Roman" w:eastAsia="宋体"/>
          <w:b/>
          <w:bCs/>
          <w:color w:val="auto"/>
          <w:sz w:val="32"/>
          <w:szCs w:val="32"/>
          <w:highlight w:val="none"/>
          <w:shd w:val="clear" w:color="auto" w:fill="auto"/>
          <w:lang w:val="en-US" w:eastAsia="zh-CN"/>
        </w:rPr>
        <w:outlineLvl w:val="2"/>
      </w:pPr>
      <w:r/>
      <w:bookmarkStart w:id="152" w:name="_Toc32228"/>
      <w:r/>
      <w:bookmarkStart w:id="153" w:name="_Toc27845"/>
      <w:r/>
      <w:bookmarkStart w:id="154" w:name="_Toc23014"/>
      <w:r/>
      <w:bookmarkStart w:id="155" w:name="_Toc19843"/>
      <w:r/>
      <w:bookmarkStart w:id="156" w:name="_Toc493497032"/>
      <w:r>
        <w:rPr>
          <w:rFonts w:hint="eastAsia" w:ascii="Times New Roman" w:hAnsi="Times New Roman"/>
          <w:b/>
          <w:bCs/>
          <w:color w:val="auto"/>
          <w:sz w:val="32"/>
          <w:szCs w:val="32"/>
          <w:highlight w:val="none"/>
          <w:shd w:val="clear" w:color="auto" w:fill="auto"/>
          <w:lang w:val="en-US" w:eastAsia="zh-CN"/>
        </w:rPr>
        <w:t xml:space="preserve">八</w:t>
      </w:r>
      <w:r>
        <w:rPr>
          <w:rFonts w:hint="eastAsia" w:ascii="Times New Roman" w:hAnsi="Times New Roman"/>
          <w:b/>
          <w:bCs/>
          <w:color w:val="auto"/>
          <w:sz w:val="32"/>
          <w:szCs w:val="32"/>
          <w:highlight w:val="none"/>
          <w:shd w:val="clear" w:color="auto" w:fill="auto"/>
        </w:rPr>
        <w:t xml:space="preserve">、</w:t>
      </w:r>
      <w:r>
        <w:rPr>
          <w:rFonts w:hint="eastAsia" w:ascii="Times New Roman" w:hAnsi="Times New Roman"/>
          <w:b/>
          <w:bCs/>
          <w:color w:val="auto"/>
          <w:sz w:val="32"/>
          <w:szCs w:val="32"/>
          <w:highlight w:val="none"/>
          <w:shd w:val="clear" w:color="auto" w:fill="auto"/>
          <w:lang w:val="en-US" w:eastAsia="zh-CN"/>
        </w:rPr>
        <w:t xml:space="preserve">政策功能</w:t>
      </w:r>
      <w:bookmarkEnd w:id="152"/>
      <w:r/>
      <w:bookmarkEnd w:id="153"/>
      <w:r/>
      <w:bookmarkEnd w:id="154"/>
      <w:r/>
      <w:bookmarkEnd w:id="155"/>
      <w:r/>
      <w:r/>
    </w:p>
    <w:p>
      <w:pPr>
        <w:ind w:left="0" w:right="0" w:firstLine="600"/>
        <w:keepLines/>
        <w:keepNext/>
        <w:pageBreakBefore w:val="0"/>
        <w:spacing w:line="360" w:lineRule="auto"/>
        <w:widowControl w:val="off"/>
        <w:rPr>
          <w:rFonts w:ascii="黑体" w:hAnsi="宋体" w:eastAsia="黑体"/>
          <w:bCs/>
          <w:color w:val="auto"/>
          <w:sz w:val="30"/>
          <w:szCs w:val="30"/>
          <w:highlight w:val="none"/>
          <w:shd w:val="clear" w:color="auto" w:fill="auto"/>
          <w:lang w:val="en-US" w:eastAsia="zh-CN"/>
        </w:rPr>
        <w:outlineLvl w:val="3"/>
      </w:pPr>
      <w:r>
        <w:rPr>
          <w:rFonts w:hint="eastAsia" w:ascii="黑体" w:hAnsi="宋体" w:eastAsia="黑体"/>
          <w:bCs/>
          <w:color w:val="auto"/>
          <w:sz w:val="30"/>
          <w:szCs w:val="30"/>
          <w:highlight w:val="none"/>
          <w:shd w:val="clear" w:color="auto" w:fill="auto"/>
          <w:lang w:val="en-US" w:eastAsia="zh-CN"/>
        </w:rPr>
        <w:t xml:space="preserve">33</w:t>
      </w:r>
      <w:r>
        <w:rPr>
          <w:rFonts w:hint="eastAsia" w:ascii="黑体" w:hAnsi="宋体" w:eastAsia="黑体"/>
          <w:bCs/>
          <w:color w:val="auto"/>
          <w:sz w:val="30"/>
          <w:szCs w:val="30"/>
          <w:highlight w:val="none"/>
          <w:shd w:val="clear" w:color="auto" w:fill="auto"/>
        </w:rPr>
        <w:t xml:space="preserve">、</w:t>
      </w:r>
      <w:r>
        <w:rPr>
          <w:rFonts w:hint="eastAsia" w:ascii="黑体" w:hAnsi="宋体" w:eastAsia="黑体"/>
          <w:bCs/>
          <w:color w:val="auto"/>
          <w:sz w:val="30"/>
          <w:szCs w:val="30"/>
          <w:highlight w:val="none"/>
          <w:shd w:val="clear" w:color="auto" w:fill="auto"/>
          <w:lang w:val="en-US" w:eastAsia="zh-CN"/>
        </w:rPr>
        <w:t xml:space="preserve">落实的政府采购政策</w:t>
      </w:r>
      <w:r/>
    </w:p>
    <w:p>
      <w:pPr>
        <w:ind w:left="0" w:right="0"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shd w:val="clear" w:color="auto" w:fill="auto"/>
          <w:lang w:val="en-US" w:eastAsia="zh-CN"/>
        </w:rPr>
      </w:pPr>
      <w:r>
        <w:rPr>
          <w:rFonts w:hint="eastAsia" w:ascii="宋体" w:hAnsi="宋体" w:eastAsia="宋体" w:cs="Times New Roman"/>
          <w:b w:val="0"/>
          <w:bCs w:val="0"/>
          <w:color w:val="auto"/>
          <w:sz w:val="24"/>
          <w:szCs w:val="24"/>
          <w:highlight w:val="none"/>
          <w:shd w:val="clear" w:color="auto" w:fill="auto"/>
          <w:lang w:val="en-US" w:eastAsia="zh-CN"/>
        </w:rPr>
        <w:t xml:space="preserve">33.1价格给予扣除标准：</w:t>
      </w:r>
      <w:r/>
    </w:p>
    <w:p>
      <w:pPr>
        <w:ind w:left="0" w:right="0"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shd w:val="clear" w:color="auto" w:fill="auto"/>
          <w:lang w:val="en-US" w:eastAsia="zh-CN"/>
        </w:rPr>
      </w:pPr>
      <w:r>
        <w:rPr>
          <w:rFonts w:hint="eastAsia" w:ascii="宋体" w:hAnsi="宋体" w:eastAsia="宋体" w:cs="Times New Roman"/>
          <w:b w:val="0"/>
          <w:bCs w:val="0"/>
          <w:color w:val="auto"/>
          <w:sz w:val="24"/>
          <w:szCs w:val="24"/>
          <w:highlight w:val="none"/>
          <w:shd w:val="clear" w:color="auto" w:fill="auto"/>
          <w:lang w:val="en-US" w:eastAsia="zh-CN"/>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w:t>
      </w:r>
      <w:r>
        <w:rPr>
          <w:rFonts w:hint="eastAsia" w:ascii="宋体" w:hAnsi="宋体" w:eastAsia="宋体" w:cs="Times New Roman"/>
          <w:b w:val="0"/>
          <w:bCs w:val="0"/>
          <w:color w:val="auto"/>
          <w:sz w:val="24"/>
          <w:szCs w:val="24"/>
          <w:highlight w:val="none"/>
          <w:shd w:val="clear" w:color="auto" w:fill="auto"/>
          <w:lang w:val="en-US" w:eastAsia="zh-CN"/>
        </w:rPr>
        <w:t xml:space="preserve">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p>
    <w:p>
      <w:pPr>
        <w:ind w:left="0" w:right="0"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shd w:val="clear" w:color="auto" w:fill="auto"/>
          <w:lang w:val="en-US" w:eastAsia="zh-CN"/>
        </w:rPr>
      </w:pPr>
      <w:r>
        <w:rPr>
          <w:rFonts w:hint="eastAsia" w:ascii="宋体" w:hAnsi="宋体" w:eastAsia="宋体" w:cs="Times New Roman"/>
          <w:b w:val="0"/>
          <w:bCs w:val="0"/>
          <w:color w:val="auto"/>
          <w:sz w:val="24"/>
          <w:szCs w:val="24"/>
          <w:highlight w:val="none"/>
          <w:shd w:val="clear" w:color="auto" w:fill="auto"/>
          <w:lang w:val="en-US" w:eastAsia="zh-CN"/>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服务全部由小型和微型企业、监狱企业、残疾人福利性单位承接的报价给予10%的扣除，用扣除后的价格参与评审。</w:t>
      </w:r>
      <w:r/>
    </w:p>
    <w:p>
      <w:pPr>
        <w:ind w:left="0" w:right="0"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shd w:val="clear" w:color="auto" w:fill="auto"/>
          <w:lang w:val="en-US" w:eastAsia="zh-CN"/>
        </w:rPr>
      </w:pPr>
      <w:r>
        <w:rPr>
          <w:rFonts w:hint="eastAsia" w:ascii="宋体" w:hAnsi="宋体" w:eastAsia="宋体" w:cs="Times New Roman"/>
          <w:b w:val="0"/>
          <w:bCs w:val="0"/>
          <w:color w:val="auto"/>
          <w:sz w:val="24"/>
          <w:szCs w:val="24"/>
          <w:highlight w:val="none"/>
          <w:shd w:val="clear" w:color="auto" w:fill="auto"/>
          <w:lang w:val="en-US" w:eastAsia="zh-CN"/>
        </w:rPr>
        <w:t xml:space="preserve">本项目价格扣除计算方法如下：</w:t>
      </w:r>
      <w:r>
        <w:rPr>
          <w:rFonts w:hint="eastAsia" w:ascii="宋体" w:hAnsi="宋体" w:eastAsia="宋体" w:cs="Times New Roman"/>
          <w:b/>
          <w:bCs/>
          <w:color w:val="auto"/>
          <w:sz w:val="24"/>
          <w:szCs w:val="24"/>
          <w:highlight w:val="none"/>
          <w:shd w:val="clear" w:color="auto" w:fill="auto"/>
          <w:lang w:val="en-US" w:eastAsia="zh-CN"/>
        </w:rPr>
        <w:t xml:space="preserve">本项目专门面向中型企业、小型企业、微型企业、残疾人福利性单位、监狱企业采购，无需扣除。</w:t>
      </w:r>
      <w:r/>
    </w:p>
    <w:p>
      <w:pPr>
        <w:ind w:left="0" w:right="0" w:firstLine="480"/>
        <w:keepLines w:val="0"/>
        <w:keepNext w:val="0"/>
        <w:pageBreakBefore w:val="0"/>
        <w:spacing w:line="360" w:lineRule="auto"/>
        <w:widowControl w:val="off"/>
        <w:rPr>
          <w:rFonts w:hint="eastAsia" w:ascii="宋体" w:hAnsi="宋体" w:cs="Times New Roman"/>
          <w:b w:val="0"/>
          <w:bCs w:val="0"/>
          <w:color w:val="auto"/>
          <w:sz w:val="24"/>
          <w:szCs w:val="24"/>
          <w:highlight w:val="none"/>
          <w:shd w:val="clear" w:color="auto" w:fill="auto"/>
          <w:lang w:val="en-US" w:eastAsia="zh-CN"/>
        </w:rPr>
      </w:pPr>
      <w:r>
        <w:rPr>
          <w:rFonts w:hint="eastAsia" w:ascii="宋体" w:hAnsi="宋体" w:cs="Times New Roman"/>
          <w:b w:val="0"/>
          <w:bCs w:val="0"/>
          <w:color w:val="auto"/>
          <w:sz w:val="24"/>
          <w:szCs w:val="24"/>
          <w:highlight w:val="none"/>
          <w:shd w:val="clear" w:color="auto" w:fill="auto"/>
          <w:lang w:val="en-US" w:eastAsia="zh-CN"/>
        </w:rPr>
        <w:t xml:space="preserve">33.2对于小型、微型企业、监狱企业、残疾人福利性单位报价以扣除优惠比率后的价格参与评审，但不作为中标价和合同签约价。中标价和合同签约价仍以其投标文件中的一次报价为准。</w:t>
      </w:r>
      <w:r/>
    </w:p>
    <w:p>
      <w:pPr>
        <w:ind w:left="0" w:right="0" w:firstLine="480"/>
        <w:keepLines w:val="0"/>
        <w:keepNext w:val="0"/>
        <w:pageBreakBefore w:val="0"/>
        <w:spacing w:line="360" w:lineRule="auto"/>
        <w:widowControl w:val="off"/>
        <w:rPr>
          <w:rFonts w:hint="eastAsia" w:ascii="宋体" w:hAnsi="宋体" w:cs="Times New Roman"/>
          <w:b/>
          <w:bCs/>
          <w:color w:val="auto"/>
          <w:sz w:val="24"/>
          <w:szCs w:val="24"/>
          <w:highlight w:val="none"/>
          <w:shd w:val="clear" w:color="auto" w:fill="auto"/>
          <w:lang w:val="en-US" w:eastAsia="zh-CN"/>
        </w:rPr>
      </w:pPr>
      <w:r>
        <w:rPr>
          <w:rFonts w:hint="eastAsia" w:ascii="宋体" w:hAnsi="宋体" w:cs="Times New Roman"/>
          <w:b/>
          <w:bCs/>
          <w:color w:val="auto"/>
          <w:sz w:val="24"/>
          <w:szCs w:val="24"/>
          <w:highlight w:val="none"/>
          <w:shd w:val="clear" w:color="auto" w:fill="auto"/>
          <w:lang w:val="en-US" w:eastAsia="zh-CN"/>
        </w:rPr>
        <w:t xml:space="preserve">33.3 参加政府采购活动的投标人享受价格评审优惠的应当提供的材料： </w:t>
      </w:r>
      <w:r/>
    </w:p>
    <w:p>
      <w:pPr>
        <w:ind w:left="0" w:right="0" w:firstLine="480"/>
        <w:keepLines w:val="0"/>
        <w:keepNext w:val="0"/>
        <w:pageBreakBefore w:val="0"/>
        <w:spacing w:line="360" w:lineRule="auto"/>
        <w:widowControl w:val="off"/>
        <w:rPr>
          <w:rFonts w:hint="eastAsia" w:ascii="宋体" w:hAnsi="宋体" w:cs="Times New Roman"/>
          <w:b/>
          <w:bCs/>
          <w:color w:val="auto"/>
          <w:sz w:val="24"/>
          <w:szCs w:val="24"/>
          <w:highlight w:val="none"/>
          <w:shd w:val="clear" w:color="auto" w:fill="auto"/>
          <w:lang w:val="en-US" w:eastAsia="zh-CN"/>
        </w:rPr>
      </w:pPr>
      <w:r>
        <w:rPr>
          <w:rFonts w:hint="eastAsia" w:ascii="宋体" w:hAnsi="宋体" w:cs="Times New Roman"/>
          <w:b/>
          <w:bCs/>
          <w:color w:val="auto"/>
          <w:sz w:val="24"/>
          <w:szCs w:val="24"/>
          <w:highlight w:val="none"/>
          <w:shd w:val="clear" w:color="auto" w:fill="auto"/>
          <w:lang w:val="en-US" w:eastAsia="zh-CN"/>
        </w:rPr>
        <w:t xml:space="preserve">33.3.1投标人为小型、微型企业的，提供《中小企业声明函》（第六章“投标文件格式”）。</w:t>
      </w:r>
      <w:r/>
    </w:p>
    <w:p>
      <w:pPr>
        <w:ind w:left="0" w:right="0" w:firstLine="480"/>
        <w:keepLines w:val="0"/>
        <w:keepNext w:val="0"/>
        <w:pageBreakBefore w:val="0"/>
        <w:spacing w:line="360" w:lineRule="auto"/>
        <w:widowControl w:val="off"/>
        <w:rPr>
          <w:rFonts w:hint="eastAsia" w:ascii="宋体" w:hAnsi="宋体" w:cs="Times New Roman"/>
          <w:b/>
          <w:bCs/>
          <w:color w:val="auto"/>
          <w:sz w:val="24"/>
          <w:szCs w:val="24"/>
          <w:highlight w:val="none"/>
          <w:shd w:val="clear" w:color="auto" w:fill="auto"/>
          <w:lang w:val="en-US" w:eastAsia="zh-CN"/>
        </w:rPr>
      </w:pPr>
      <w:r>
        <w:rPr>
          <w:rFonts w:hint="eastAsia" w:ascii="宋体" w:hAnsi="宋体" w:cs="Times New Roman"/>
          <w:b/>
          <w:bCs/>
          <w:color w:val="auto"/>
          <w:sz w:val="24"/>
          <w:szCs w:val="24"/>
          <w:highlight w:val="none"/>
          <w:shd w:val="clear" w:color="auto" w:fill="auto"/>
          <w:lang w:val="en-US" w:eastAsia="zh-CN"/>
        </w:rPr>
        <w:t xml:space="preserve">33.3.2投标人为残疾人福利性单位的，符合财库〔2017〕141号文件规定条件的残疾人福利性单位视同小型、微型企业，提供《残疾人福利性单位声明函》（第六章“投标文件格式”）。</w:t>
      </w:r>
      <w:r/>
    </w:p>
    <w:p>
      <w:pPr>
        <w:ind w:left="0" w:right="0" w:firstLine="480"/>
        <w:keepLines w:val="0"/>
        <w:keepNext w:val="0"/>
        <w:pageBreakBefore w:val="0"/>
        <w:spacing w:line="360" w:lineRule="auto"/>
        <w:widowControl w:val="off"/>
        <w:rPr>
          <w:rFonts w:hint="eastAsia" w:ascii="宋体" w:hAnsi="宋体" w:cs="Times New Roman"/>
          <w:b/>
          <w:bCs/>
          <w:color w:val="auto"/>
          <w:sz w:val="24"/>
          <w:szCs w:val="24"/>
          <w:highlight w:val="none"/>
          <w:shd w:val="clear" w:color="auto" w:fill="auto"/>
          <w:lang w:val="en-US" w:eastAsia="zh-CN"/>
        </w:rPr>
      </w:pPr>
      <w:r>
        <w:rPr>
          <w:rFonts w:hint="eastAsia" w:ascii="宋体" w:hAnsi="宋体" w:cs="Times New Roman"/>
          <w:b/>
          <w:bCs/>
          <w:color w:val="auto"/>
          <w:sz w:val="24"/>
          <w:szCs w:val="24"/>
          <w:highlight w:val="none"/>
          <w:shd w:val="clear" w:color="auto" w:fill="auto"/>
          <w:lang w:val="en-US" w:eastAsia="zh-CN"/>
        </w:rPr>
        <w:t xml:space="preserve">33.3.3投标人为监狱企业的，提供省级以上监狱管理局、戒毒管理局（含新疆生产建设兵团）出具的属于监狱企业的证明文件。</w:t>
      </w:r>
      <w:r/>
    </w:p>
    <w:p>
      <w:pPr>
        <w:ind w:left="0" w:right="0" w:firstLine="480"/>
        <w:keepLines w:val="0"/>
        <w:keepNext w:val="0"/>
        <w:pageBreakBefore w:val="0"/>
        <w:spacing w:line="360" w:lineRule="auto"/>
        <w:widowControl w:val="off"/>
        <w:rPr>
          <w:rFonts w:hint="eastAsia" w:ascii="宋体" w:hAnsi="宋体" w:eastAsia="宋体" w:cs="Times New Roman"/>
          <w:b/>
          <w:bCs/>
          <w:color w:val="auto"/>
          <w:sz w:val="24"/>
          <w:szCs w:val="24"/>
          <w:highlight w:val="none"/>
          <w:shd w:val="clear" w:color="auto" w:fill="auto"/>
          <w:lang w:val="en-US" w:eastAsia="zh-CN"/>
        </w:rPr>
      </w:pPr>
      <w:r>
        <w:rPr>
          <w:rFonts w:hint="eastAsia" w:ascii="宋体" w:hAnsi="宋体" w:cs="Times New Roman"/>
          <w:b/>
          <w:bCs/>
          <w:color w:val="auto"/>
          <w:sz w:val="24"/>
          <w:szCs w:val="24"/>
          <w:highlight w:val="none"/>
          <w:shd w:val="clear" w:color="auto" w:fill="auto"/>
          <w:lang w:val="en-US" w:eastAsia="zh-CN"/>
        </w:rPr>
        <w:t xml:space="preserve">33.3.4投标人按照本办法规定提供声明函内容不实的，属于提供虚假材料谋取中标、成交，依照《中华人民共和国政府采购法》等国家有关规定追究相应责任。</w:t>
      </w:r>
      <w:r/>
    </w:p>
    <w:p>
      <w:pPr>
        <w:pStyle w:val="1251"/>
        <w:ind w:firstLine="562"/>
        <w:jc w:val="left"/>
        <w:spacing w:before="0" w:after="0" w:line="360" w:lineRule="auto"/>
        <w:rPr>
          <w:color w:val="auto"/>
          <w:sz w:val="28"/>
          <w:szCs w:val="28"/>
          <w:highlight w:val="none"/>
        </w:rPr>
      </w:pPr>
      <w:r>
        <w:rPr>
          <w:rFonts w:hint="eastAsia" w:ascii="黑体" w:hAnsi="宋体" w:eastAsia="黑体"/>
          <w:bCs/>
          <w:color w:val="auto"/>
          <w:sz w:val="30"/>
          <w:szCs w:val="30"/>
          <w:highlight w:val="none"/>
          <w:shd w:val="clear" w:color="auto" w:fill="auto"/>
          <w:lang w:val="en-US" w:eastAsia="zh-CN"/>
        </w:rPr>
        <w:t xml:space="preserve">34</w:t>
      </w:r>
      <w:r>
        <w:rPr>
          <w:rFonts w:hint="eastAsia" w:ascii="黑体" w:hAnsi="宋体" w:eastAsia="黑体"/>
          <w:bCs/>
          <w:color w:val="auto"/>
          <w:sz w:val="30"/>
          <w:szCs w:val="30"/>
          <w:highlight w:val="none"/>
          <w:shd w:val="clear" w:color="auto" w:fill="auto"/>
        </w:rPr>
        <w:t xml:space="preserve">、</w:t>
      </w:r>
      <w:r>
        <w:rPr>
          <w:rFonts w:hint="eastAsia"/>
          <w:color w:val="auto"/>
          <w:sz w:val="28"/>
          <w:szCs w:val="28"/>
          <w:highlight w:val="none"/>
        </w:rPr>
        <w:t xml:space="preserve">政府采购中实施本国产品标准及相关政策</w:t>
      </w:r>
      <w:r/>
    </w:p>
    <w:p>
      <w:pPr>
        <w:ind w:firstLine="562"/>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3</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562"/>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3</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3</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3供应商需按照招标文件的要求提供《关于符合本国产品标准的声明函》（以下简称《声明函》），如不提供将不享受本国产品价格评审优惠。</w:t>
      </w:r>
      <w:r/>
    </w:p>
    <w:p>
      <w:pPr>
        <w:ind w:firstLine="562"/>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3</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3</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line="360" w:lineRule="auto"/>
      </w:pPr>
      <w:r>
        <w:rPr>
          <w:rFonts w:hint="eastAsia" w:ascii="宋体" w:hAnsi="宋体" w:cs="宋体"/>
          <w:bCs/>
          <w:color w:val="auto"/>
          <w:sz w:val="24"/>
          <w:szCs w:val="24"/>
          <w:highlight w:val="none"/>
          <w:lang w:eastAsia="zh-CN"/>
        </w:rPr>
        <w:t xml:space="preserve">3</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Cs/>
          <w:color w:val="auto"/>
          <w:sz w:val="24"/>
          <w:szCs w:val="24"/>
          <w:highlight w:val="none"/>
        </w:rPr>
      </w:r>
      <w:r/>
    </w:p>
    <w:p>
      <w:pPr>
        <w:ind w:firstLine="562"/>
        <w:jc w:val="left"/>
        <w:spacing w:line="360" w:lineRule="auto"/>
        <w:rPr>
          <w:rFonts w:hint="eastAsia" w:ascii="宋体" w:hAnsi="宋体" w:cs="宋体"/>
          <w:color w:val="auto"/>
          <w:sz w:val="24"/>
          <w:szCs w:val="24"/>
          <w:highlight w:val="none"/>
        </w:rPr>
      </w:pPr>
      <w:r>
        <w:rPr>
          <w:rFonts w:hint="eastAsia" w:ascii="宋体" w:hAnsi="宋体" w:cs="宋体"/>
          <w:b w:val="0"/>
          <w:color w:val="auto"/>
          <w:sz w:val="24"/>
          <w:szCs w:val="24"/>
          <w:highlight w:val="none"/>
          <w:lang w:eastAsia="zh-CN"/>
        </w:rPr>
        <w:t xml:space="preserve">3</w:t>
      </w:r>
      <w:r>
        <w:rPr>
          <w:rFonts w:hint="eastAsia" w:ascii="宋体" w:hAnsi="宋体" w:cs="宋体"/>
          <w:b w:val="0"/>
          <w:color w:val="auto"/>
          <w:sz w:val="24"/>
          <w:szCs w:val="24"/>
          <w:highlight w:val="none"/>
          <w:lang w:val="en-US" w:eastAsia="zh-CN"/>
        </w:rPr>
        <w:t xml:space="preserve">4</w:t>
      </w:r>
      <w:r>
        <w:rPr>
          <w:rFonts w:hint="eastAsia" w:ascii="宋体" w:hAnsi="宋体" w:cs="宋体"/>
          <w:b w:val="0"/>
          <w:color w:val="auto"/>
          <w:sz w:val="24"/>
          <w:szCs w:val="24"/>
          <w:highlight w:val="none"/>
          <w:lang w:eastAsia="zh-CN"/>
        </w:rPr>
        <w:t xml:space="preserve">.</w:t>
      </w:r>
      <w:r>
        <w:rPr>
          <w:rFonts w:hint="eastAsia" w:ascii="宋体" w:hAnsi="宋体" w:cs="宋体"/>
          <w:b w:val="0"/>
          <w:color w:val="auto"/>
          <w:sz w:val="24"/>
          <w:szCs w:val="24"/>
          <w:highlight w:val="none"/>
        </w:rPr>
        <w:t xml:space="preserve">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Cs/>
          <w:color w:val="auto"/>
          <w:sz w:val="24"/>
          <w:szCs w:val="24"/>
          <w:highlight w:val="none"/>
        </w:rPr>
      </w:r>
      <w:r/>
    </w:p>
    <w:p>
      <w:pPr>
        <w:ind w:left="0" w:right="0" w:firstLine="600"/>
        <w:keepLines/>
        <w:keepNext/>
        <w:pageBreakBefore w:val="0"/>
        <w:spacing w:line="360" w:lineRule="auto"/>
        <w:widowControl w:val="off"/>
        <w:rPr>
          <w:rFonts w:ascii="黑体" w:hAnsi="宋体" w:eastAsia="黑体"/>
          <w:bCs/>
          <w:color w:val="auto"/>
          <w:sz w:val="30"/>
          <w:szCs w:val="30"/>
          <w:highlight w:val="none"/>
          <w:shd w:val="clear" w:color="auto" w:fill="auto"/>
          <w:lang w:val="en-US" w:eastAsia="zh-CN"/>
        </w:rPr>
        <w:outlineLvl w:val="3"/>
      </w:pPr>
      <w:r>
        <w:rPr>
          <w:rFonts w:hint="eastAsia" w:ascii="黑体" w:hAnsi="宋体" w:eastAsia="黑体"/>
          <w:bCs/>
          <w:color w:val="auto"/>
          <w:sz w:val="30"/>
          <w:szCs w:val="30"/>
          <w:highlight w:val="none"/>
          <w:shd w:val="clear" w:color="auto" w:fill="auto"/>
          <w:lang w:val="en-US" w:eastAsia="zh-CN"/>
        </w:rPr>
        <w:t xml:space="preserve">35</w:t>
      </w:r>
      <w:r>
        <w:rPr>
          <w:rFonts w:hint="eastAsia" w:ascii="黑体" w:hAnsi="宋体" w:eastAsia="黑体"/>
          <w:bCs/>
          <w:color w:val="auto"/>
          <w:sz w:val="30"/>
          <w:szCs w:val="30"/>
          <w:highlight w:val="none"/>
          <w:shd w:val="clear" w:color="auto" w:fill="auto"/>
        </w:rPr>
        <w:t xml:space="preserve">、</w:t>
      </w:r>
      <w:r>
        <w:rPr>
          <w:rFonts w:hint="eastAsia" w:ascii="黑体" w:hAnsi="宋体" w:eastAsia="黑体"/>
          <w:bCs/>
          <w:color w:val="auto"/>
          <w:sz w:val="30"/>
          <w:szCs w:val="30"/>
          <w:highlight w:val="none"/>
          <w:shd w:val="clear" w:color="auto" w:fill="auto"/>
          <w:lang w:val="en-US" w:eastAsia="zh-CN"/>
        </w:rPr>
        <w:t xml:space="preserve">支持绿色发展</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s="Times New Roman"/>
          <w:color w:val="auto"/>
          <w:sz w:val="24"/>
          <w:highlight w:val="none"/>
          <w:shd w:val="clear" w:color="auto" w:fill="auto"/>
          <w:lang w:val="en-US" w:eastAsia="zh-CN"/>
        </w:rPr>
        <w:t xml:space="preserve">35.</w:t>
      </w:r>
      <w:r>
        <w:rPr>
          <w:rFonts w:hint="eastAsia" w:ascii="宋体" w:hAnsi="宋体" w:eastAsia="宋体" w:cs="Times New Roman"/>
          <w:color w:val="auto"/>
          <w:sz w:val="24"/>
          <w:highlight w:val="none"/>
          <w:shd w:val="clear" w:color="auto" w:fill="auto"/>
          <w:lang w:val="en-US" w:eastAsia="zh-CN"/>
        </w:rPr>
        <w:t xml:space="preserve">1</w:t>
      </w:r>
      <w:r>
        <w:rPr>
          <w:rFonts w:hint="eastAsia" w:ascii="宋体" w:hAnsi="宋体" w:eastAsia="宋体" w:cs="Times New Roman"/>
          <w:color w:val="auto"/>
          <w:sz w:val="24"/>
          <w:highlight w:val="none"/>
          <w:shd w:val="clear" w:color="auto" w:fill="auto"/>
          <w:lang w:eastAsia="zh-CN"/>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s="Times New Roman"/>
          <w:color w:val="auto"/>
          <w:sz w:val="24"/>
          <w:highlight w:val="none"/>
          <w:shd w:val="clear" w:color="auto" w:fill="auto"/>
          <w:lang w:val="en-US" w:eastAsia="zh-CN"/>
        </w:rPr>
        <w:t xml:space="preserve">35.</w:t>
      </w:r>
      <w:r>
        <w:rPr>
          <w:rFonts w:hint="eastAsia" w:ascii="宋体" w:hAnsi="宋体" w:eastAsia="宋体" w:cs="Times New Roman"/>
          <w:color w:val="auto"/>
          <w:sz w:val="24"/>
          <w:highlight w:val="none"/>
          <w:shd w:val="clear" w:color="auto" w:fill="auto"/>
          <w:lang w:eastAsia="zh-CN"/>
        </w:rPr>
        <w:t xml:space="preserve">2为助力打好污染防治攻坚战，推广使用绿色包装，政府采购货物、工程和服务项目中涉及商品包装和快递包装的，供应商提供的产品及相关快递服务的具体包装要求要参考《商品包装政府采购需求标准（试行）》《快递包装政府采购需求标准（试行）》。</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s="Times New Roman"/>
          <w:color w:val="auto"/>
          <w:sz w:val="24"/>
          <w:highlight w:val="none"/>
          <w:shd w:val="clear" w:color="auto" w:fill="auto"/>
          <w:lang w:val="en-US" w:eastAsia="zh-CN"/>
        </w:rPr>
        <w:t xml:space="preserve">35.</w:t>
      </w:r>
      <w:r>
        <w:rPr>
          <w:rFonts w:hint="eastAsia" w:ascii="宋体" w:hAnsi="宋体" w:eastAsia="宋体" w:cs="Times New Roman"/>
          <w:color w:val="auto"/>
          <w:sz w:val="24"/>
          <w:highlight w:val="none"/>
          <w:shd w:val="clear" w:color="auto" w:fill="auto"/>
          <w:lang w:eastAsia="zh-CN"/>
        </w:rPr>
        <w:t xml:space="preserve">3政府采购项目执行《财政部 生态环境部 工业和信息化部关于印发&lt;绿色数据中心政府采购需求标准（试行）&gt;的通知》（财库【2023】7号）相关要求。</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s="Times New Roman"/>
          <w:color w:val="auto"/>
          <w:sz w:val="24"/>
          <w:highlight w:val="none"/>
          <w:shd w:val="clear" w:color="auto" w:fill="auto"/>
          <w:lang w:val="en-US" w:eastAsia="zh-CN"/>
        </w:rPr>
        <w:t xml:space="preserve">35.</w:t>
      </w:r>
      <w:r>
        <w:rPr>
          <w:rFonts w:hint="eastAsia" w:ascii="宋体" w:hAnsi="宋体" w:eastAsia="宋体" w:cs="Times New Roman"/>
          <w:color w:val="auto"/>
          <w:sz w:val="24"/>
          <w:highlight w:val="none"/>
          <w:shd w:val="clear" w:color="auto" w:fill="auto"/>
          <w:lang w:eastAsia="zh-CN"/>
        </w:rPr>
        <w:t xml:space="preserve">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right="0" w:firstLine="600"/>
        <w:keepLines/>
        <w:keepNext/>
        <w:pageBreakBefore w:val="0"/>
        <w:spacing w:line="360" w:lineRule="auto"/>
        <w:widowControl w:val="off"/>
        <w:rPr>
          <w:rFonts w:hint="eastAsia" w:ascii="黑体" w:hAnsi="宋体" w:eastAsia="黑体" w:cs="Times New Roman"/>
          <w:bCs/>
          <w:color w:val="auto"/>
          <w:sz w:val="30"/>
          <w:szCs w:val="30"/>
          <w:highlight w:val="none"/>
          <w:shd w:val="clear" w:color="auto" w:fill="auto"/>
          <w:lang w:val="en-US" w:eastAsia="zh-CN"/>
        </w:rPr>
        <w:outlineLvl w:val="3"/>
      </w:pPr>
      <w:r>
        <w:rPr>
          <w:rFonts w:hint="eastAsia" w:ascii="黑体" w:hAnsi="宋体" w:eastAsia="黑体" w:cs="Times New Roman"/>
          <w:bCs/>
          <w:color w:val="auto"/>
          <w:sz w:val="30"/>
          <w:szCs w:val="30"/>
          <w:highlight w:val="none"/>
          <w:shd w:val="clear" w:color="auto" w:fill="auto"/>
          <w:lang w:val="en-US" w:eastAsia="zh-CN"/>
        </w:rPr>
        <w:t xml:space="preserve">36、政府采购需求标准</w:t>
      </w:r>
      <w:r/>
    </w:p>
    <w:p>
      <w:pPr>
        <w:pStyle w:val="1073"/>
        <w:ind w:firstLine="480"/>
        <w:spacing w:line="360" w:lineRule="auto"/>
        <w:rPr>
          <w:rFonts w:hint="eastAsia" w:ascii="宋体" w:hAnsi="宋体"/>
          <w:color w:val="auto"/>
          <w:sz w:val="24"/>
          <w:highlight w:val="none"/>
        </w:rPr>
      </w:pPr>
      <w:r/>
      <w:bookmarkStart w:id="157" w:name="_Toc17527"/>
      <w:r>
        <w:rPr>
          <w:rFonts w:hint="eastAsia" w:ascii="宋体" w:hAnsi="宋体" w:eastAsia="宋体" w:cs="Times New Roman"/>
          <w:color w:val="auto"/>
          <w:sz w:val="24"/>
          <w:szCs w:val="21"/>
          <w:highlight w:val="none"/>
          <w:shd w:val="clear" w:color="auto" w:fill="auto"/>
          <w:lang w:val="en-US" w:eastAsia="zh-CN" w:bidi="ar-SA"/>
        </w:rPr>
        <w:t xml:space="preserve">本项目执行《绿色数据中心政府采购需求</w:t>
      </w:r>
      <w:r>
        <w:rPr>
          <w:rFonts w:hint="eastAsia" w:ascii="宋体" w:hAnsi="宋体" w:eastAsia="宋体" w:cs="Times New Roman"/>
          <w:color w:val="auto"/>
          <w:sz w:val="24"/>
          <w:szCs w:val="21"/>
          <w:highlight w:val="none"/>
          <w:shd w:val="clear" w:color="auto" w:fill="auto"/>
          <w:lang w:val="en-US" w:eastAsia="zh-CN" w:bidi="ar-SA"/>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End w:id="157"/>
      <w:r/>
      <w:bookmarkEnd w:id="156"/>
      <w:r/>
      <w:r/>
    </w:p>
    <w:p>
      <w:pPr>
        <w:spacing w:line="360" w:lineRule="auto"/>
        <w:rPr>
          <w:rFonts w:hint="eastAsia" w:ascii="Times New Roman" w:hAnsi="宋体" w:eastAsia="黑体" w:cs="Times New Roman"/>
          <w:color w:val="auto"/>
          <w:sz w:val="36"/>
          <w:szCs w:val="20"/>
          <w:highlight w:val="none"/>
          <w:lang w:val="en-US" w:eastAsia="zh-CN"/>
        </w:rPr>
      </w:pPr>
      <w:r/>
      <w:bookmarkStart w:id="158" w:name="_Toc25372"/>
      <w:r>
        <w:rPr>
          <w:rFonts w:hint="eastAsia" w:ascii="Times New Roman" w:hAnsi="宋体" w:eastAsia="黑体" w:cs="Times New Roman"/>
          <w:color w:val="auto"/>
          <w:sz w:val="36"/>
          <w:szCs w:val="20"/>
          <w:highlight w:val="none"/>
          <w:lang w:val="en-US" w:eastAsia="zh-CN"/>
        </w:rPr>
        <w:br w:type="page" w:clear="all"/>
      </w:r>
      <w:r/>
    </w:p>
    <w:p>
      <w:pPr>
        <w:pStyle w:val="1012"/>
        <w:numPr>
          <w:ilvl w:val="0"/>
          <w:numId w:val="0"/>
        </w:numPr>
        <w:keepLines/>
        <w:spacing w:line="360" w:lineRule="auto"/>
        <w:rPr>
          <w:rFonts w:hint="eastAsia" w:ascii="宋体" w:hAnsi="宋体" w:eastAsia="宋体"/>
          <w:color w:val="auto"/>
          <w:highlight w:val="none"/>
        </w:rPr>
      </w:pPr>
      <w:r>
        <w:rPr>
          <w:rFonts w:hint="eastAsia" w:ascii="Times New Roman" w:hAnsi="宋体" w:eastAsia="黑体" w:cs="Times New Roman"/>
          <w:color w:val="auto"/>
          <w:sz w:val="36"/>
          <w:szCs w:val="20"/>
          <w:highlight w:val="none"/>
          <w:lang w:val="en-US" w:eastAsia="zh-CN"/>
        </w:rPr>
        <w:t xml:space="preserve">第三章  合同</w:t>
      </w:r>
      <w:bookmarkEnd w:id="158"/>
      <w:r/>
      <w:r/>
    </w:p>
    <w:p>
      <w:pPr>
        <w:jc w:val="center"/>
        <w:spacing w:line="360" w:lineRule="auto"/>
        <w:rPr>
          <w:rFonts w:hint="eastAsia" w:ascii="宋体" w:hAnsi="宋体"/>
          <w:b/>
          <w:bCs/>
          <w:color w:val="auto"/>
          <w:sz w:val="52"/>
          <w:highlight w:val="none"/>
        </w:rPr>
      </w:pPr>
      <w:r>
        <w:rPr>
          <w:rFonts w:hint="eastAsia" w:ascii="宋体" w:hAnsi="宋体"/>
          <w:b/>
          <w:bCs/>
          <w:color w:val="auto"/>
          <w:sz w:val="52"/>
          <w:highlight w:val="none"/>
        </w:rPr>
      </w:r>
      <w:r/>
    </w:p>
    <w:p>
      <w:pPr>
        <w:ind w:firstLine="2078"/>
        <w:spacing w:line="360" w:lineRule="auto"/>
        <w:rPr>
          <w:rFonts w:hint="eastAsia" w:ascii="宋体" w:hAnsi="宋体"/>
          <w:b/>
          <w:bCs/>
          <w:color w:val="auto"/>
          <w:sz w:val="52"/>
          <w:highlight w:val="none"/>
        </w:rPr>
      </w:pPr>
      <w:r>
        <w:rPr>
          <w:rFonts w:hint="eastAsia" w:ascii="宋体" w:hAnsi="宋体"/>
          <w:b/>
          <w:bCs/>
          <w:color w:val="auto"/>
          <w:sz w:val="52"/>
          <w:highlight w:val="none"/>
        </w:rPr>
        <w:t xml:space="preserve">连 云 港 市 政 府 采 购</w:t>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                                                 </w:t>
      </w:r>
      <w:r/>
    </w:p>
    <w:p>
      <w:pPr>
        <w:jc w:val="center"/>
        <w:spacing w:line="360" w:lineRule="auto"/>
        <w:rPr>
          <w:rFonts w:hint="eastAsia" w:ascii="宋体" w:hAnsi="宋体"/>
          <w:b/>
          <w:bCs/>
          <w:color w:val="auto"/>
          <w:sz w:val="44"/>
          <w:highlight w:val="none"/>
        </w:rPr>
      </w:pPr>
      <w:r>
        <w:rPr>
          <w:rFonts w:hint="eastAsia" w:ascii="宋体" w:hAnsi="宋体"/>
          <w:b/>
          <w:bCs/>
          <w:color w:val="auto"/>
          <w:sz w:val="44"/>
          <w:highlight w:val="none"/>
          <w:u w:val="single"/>
        </w:rPr>
        <w:t xml:space="preserve">                    </w:t>
      </w:r>
      <w:r>
        <w:rPr>
          <w:rFonts w:hint="eastAsia" w:ascii="宋体" w:hAnsi="宋体"/>
          <w:b/>
          <w:bCs/>
          <w:color w:val="auto"/>
          <w:sz w:val="44"/>
          <w:highlight w:val="none"/>
        </w:rPr>
        <w:t xml:space="preserve">合同</w:t>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3070"/>
        <w:spacing w:line="360" w:lineRule="auto"/>
        <w:rPr>
          <w:rFonts w:hint="eastAsia" w:ascii="宋体" w:hAnsi="宋体"/>
          <w:b/>
          <w:bCs/>
          <w:color w:val="auto"/>
          <w:sz w:val="44"/>
          <w:szCs w:val="44"/>
          <w:highlight w:val="none"/>
        </w:rPr>
      </w:pPr>
      <w:r>
        <w:rPr>
          <w:rFonts w:hint="eastAsia" w:ascii="宋体" w:hAnsi="宋体"/>
          <w:b/>
          <w:bCs/>
          <w:color w:val="auto"/>
          <w:sz w:val="44"/>
          <w:szCs w:val="44"/>
          <w:highlight w:val="none"/>
        </w:rPr>
      </w:r>
      <w:r/>
    </w:p>
    <w:p>
      <w:pPr>
        <w:ind w:firstLine="880"/>
        <w:spacing w:line="360" w:lineRule="auto"/>
        <w:rPr>
          <w:rFonts w:hint="eastAsia" w:ascii="宋体" w:hAnsi="宋体"/>
          <w:color w:val="auto"/>
          <w:sz w:val="44"/>
          <w:szCs w:val="44"/>
          <w:highlight w:val="none"/>
        </w:rPr>
      </w:pPr>
      <w:r>
        <w:rPr>
          <w:rFonts w:hint="eastAsia" w:ascii="宋体" w:hAnsi="宋体"/>
          <w:color w:val="auto"/>
          <w:sz w:val="44"/>
          <w:szCs w:val="44"/>
          <w:highlight w:val="none"/>
        </w:rPr>
      </w:r>
      <w:r/>
    </w:p>
    <w:p>
      <w:pPr>
        <w:ind w:firstLine="1966"/>
        <w:spacing w:line="360" w:lineRule="auto"/>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合同编号：</w:t>
      </w:r>
      <w:r/>
    </w:p>
    <w:p>
      <w:pPr>
        <w:ind w:firstLine="880"/>
        <w:spacing w:line="360" w:lineRule="auto"/>
        <w:rPr>
          <w:rFonts w:hint="eastAsia" w:ascii="宋体" w:hAnsi="宋体"/>
          <w:color w:val="auto"/>
          <w:sz w:val="44"/>
          <w:highlight w:val="none"/>
        </w:rPr>
      </w:pPr>
      <w:r>
        <w:rPr>
          <w:rFonts w:hint="eastAsia" w:ascii="宋体" w:hAnsi="宋体"/>
          <w:color w:val="auto"/>
          <w:sz w:val="44"/>
          <w:highlight w:val="none"/>
        </w:rPr>
      </w:r>
      <w:r/>
    </w:p>
    <w:p>
      <w:pPr>
        <w:ind w:firstLine="880"/>
        <w:spacing w:line="360" w:lineRule="auto"/>
        <w:rPr>
          <w:rFonts w:hint="eastAsia" w:ascii="宋体" w:hAnsi="宋体"/>
          <w:color w:val="auto"/>
          <w:sz w:val="44"/>
          <w:highlight w:val="none"/>
        </w:rPr>
      </w:pPr>
      <w:r>
        <w:rPr>
          <w:rFonts w:hint="eastAsia" w:ascii="宋体" w:hAnsi="宋体"/>
          <w:color w:val="auto"/>
          <w:sz w:val="44"/>
          <w:highlight w:val="none"/>
        </w:rPr>
      </w:r>
      <w:r/>
    </w:p>
    <w:p>
      <w:pPr>
        <w:ind w:firstLine="880"/>
        <w:spacing w:line="360" w:lineRule="auto"/>
        <w:rPr>
          <w:rFonts w:hint="eastAsia" w:ascii="宋体" w:hAnsi="宋体"/>
          <w:color w:val="auto"/>
          <w:sz w:val="44"/>
          <w:highlight w:val="none"/>
        </w:rPr>
      </w:pPr>
      <w:r>
        <w:rPr>
          <w:rFonts w:hint="eastAsia" w:ascii="宋体" w:hAnsi="宋体"/>
          <w:color w:val="auto"/>
          <w:sz w:val="44"/>
          <w:highlight w:val="none"/>
        </w:rPr>
      </w:r>
      <w:r/>
    </w:p>
    <w:p>
      <w:pPr>
        <w:ind w:firstLine="1758"/>
        <w:spacing w:line="360" w:lineRule="auto"/>
        <w:rPr>
          <w:rFonts w:hint="eastAsia" w:ascii="宋体" w:hAnsi="宋体"/>
          <w:b/>
          <w:bCs/>
          <w:color w:val="auto"/>
          <w:sz w:val="44"/>
          <w:highlight w:val="none"/>
        </w:rPr>
      </w:pPr>
      <w:r>
        <w:rPr>
          <w:rFonts w:hint="eastAsia" w:ascii="宋体" w:hAnsi="宋体"/>
          <w:b/>
          <w:bCs/>
          <w:color w:val="auto"/>
          <w:sz w:val="44"/>
          <w:highlight w:val="none"/>
        </w:rPr>
        <w:t xml:space="preserve">采购人：</w:t>
      </w:r>
      <w:r/>
    </w:p>
    <w:p>
      <w:pPr>
        <w:ind w:firstLine="1758"/>
        <w:spacing w:line="360" w:lineRule="auto"/>
        <w:rPr>
          <w:rFonts w:hint="eastAsia" w:ascii="宋体" w:hAnsi="宋体"/>
          <w:b/>
          <w:bCs/>
          <w:color w:val="auto"/>
          <w:sz w:val="44"/>
          <w:highlight w:val="none"/>
        </w:rPr>
      </w:pPr>
      <w:r>
        <w:rPr>
          <w:rFonts w:hint="eastAsia" w:ascii="宋体" w:hAnsi="宋体"/>
          <w:b/>
          <w:bCs/>
          <w:color w:val="auto"/>
          <w:sz w:val="44"/>
          <w:highlight w:val="none"/>
        </w:rPr>
        <w:t xml:space="preserve">中标人：</w:t>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jc w:val="center"/>
        <w:rPr>
          <w:rFonts w:hint="eastAsia" w:ascii="宋体" w:hAnsi="宋体" w:eastAsia="宋体" w:cs="宋体"/>
          <w:b/>
          <w:color w:val="auto"/>
          <w:sz w:val="48"/>
          <w:highlight w:val="none"/>
        </w:rPr>
      </w:pPr>
      <w:r>
        <w:rPr>
          <w:rFonts w:ascii="宋体" w:hAnsi="宋体"/>
          <w:color w:val="auto"/>
          <w:highlight w:val="none"/>
        </w:rPr>
        <w:br w:type="page" w:clear="all"/>
      </w:r>
      <w:r>
        <w:rPr>
          <w:rFonts w:hint="eastAsia" w:ascii="宋体" w:hAnsi="宋体" w:eastAsia="宋体" w:cs="宋体"/>
          <w:b/>
          <w:color w:val="auto"/>
          <w:sz w:val="48"/>
          <w:highlight w:val="none"/>
        </w:rPr>
        <w:t xml:space="preserve">江苏省建设工程造价咨询合同</w:t>
      </w:r>
      <w:r/>
    </w:p>
    <w:p>
      <w:pPr>
        <w:pStyle w:val="1012"/>
        <w:numPr>
          <w:ilvl w:val="0"/>
          <w:numId w:val="0"/>
        </w:numPr>
        <w:ind w:right="0"/>
        <w:spacing w:before="0"/>
        <w:tabs>
          <w:tab w:val="clear" w:pos="36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9"/>
        <w:rPr>
          <w:rFonts w:hint="eastAsia" w:ascii="宋体" w:hAnsi="宋体" w:eastAsia="宋体" w:cs="宋体"/>
          <w:b/>
          <w:color w:val="auto"/>
          <w:sz w:val="20"/>
          <w:highlight w:val="none"/>
        </w:rPr>
      </w:pPr>
      <w:r>
        <w:rPr>
          <w:rFonts w:hint="eastAsia" w:ascii="宋体" w:hAnsi="宋体" w:eastAsia="宋体" w:cs="宋体"/>
          <w:b/>
          <w:color w:val="auto"/>
          <w:sz w:val="20"/>
          <w:highlight w:val="none"/>
        </w:rPr>
      </w:r>
      <w:r/>
    </w:p>
    <w:p>
      <w:pPr>
        <w:pStyle w:val="1029"/>
        <w:rPr>
          <w:rFonts w:hint="eastAsia" w:ascii="宋体" w:hAnsi="宋体" w:eastAsia="宋体" w:cs="宋体"/>
          <w:b/>
          <w:color w:val="auto"/>
          <w:sz w:val="20"/>
          <w:highlight w:val="none"/>
        </w:rPr>
      </w:pPr>
      <w:r>
        <w:rPr>
          <w:rFonts w:hint="eastAsia" w:ascii="宋体" w:hAnsi="宋体" w:eastAsia="宋体" w:cs="宋体"/>
          <w:b/>
          <w:color w:val="auto"/>
          <w:sz w:val="20"/>
          <w:highlight w:val="none"/>
        </w:rPr>
      </w:r>
      <w:r/>
    </w:p>
    <w:p>
      <w:pPr>
        <w:pStyle w:val="1029"/>
        <w:rPr>
          <w:rFonts w:hint="eastAsia" w:ascii="宋体" w:hAnsi="宋体" w:eastAsia="宋体" w:cs="宋体"/>
          <w:b/>
          <w:color w:val="auto"/>
          <w:sz w:val="20"/>
          <w:highlight w:val="none"/>
        </w:rPr>
      </w:pPr>
      <w:r>
        <w:rPr>
          <w:rFonts w:hint="eastAsia" w:ascii="宋体" w:hAnsi="宋体" w:eastAsia="宋体" w:cs="宋体"/>
          <w:b/>
          <w:color w:val="auto"/>
          <w:sz w:val="20"/>
          <w:highlight w:val="none"/>
        </w:rPr>
      </w:r>
      <w:r/>
    </w:p>
    <w:p>
      <w:pPr>
        <w:pStyle w:val="1029"/>
        <w:rPr>
          <w:rFonts w:hint="eastAsia" w:ascii="宋体" w:hAnsi="宋体" w:eastAsia="宋体" w:cs="宋体"/>
          <w:b/>
          <w:color w:val="auto"/>
          <w:sz w:val="20"/>
          <w:highlight w:val="none"/>
        </w:rPr>
      </w:pPr>
      <w:r>
        <w:rPr>
          <w:rFonts w:hint="eastAsia" w:ascii="宋体" w:hAnsi="宋体" w:eastAsia="宋体" w:cs="宋体"/>
          <w:b/>
          <w:color w:val="auto"/>
          <w:sz w:val="20"/>
          <w:highlight w:val="none"/>
        </w:rPr>
      </w:r>
      <w:r/>
    </w:p>
    <w:p>
      <w:pPr>
        <w:pStyle w:val="1029"/>
        <w:rPr>
          <w:rFonts w:hint="eastAsia" w:ascii="宋体" w:hAnsi="宋体" w:eastAsia="宋体" w:cs="宋体"/>
          <w:b/>
          <w:color w:val="auto"/>
          <w:sz w:val="20"/>
          <w:highlight w:val="none"/>
        </w:rPr>
      </w:pPr>
      <w:r>
        <w:rPr>
          <w:rFonts w:hint="eastAsia" w:ascii="宋体" w:hAnsi="宋体" w:eastAsia="宋体" w:cs="宋体"/>
          <w:b/>
          <w:color w:val="auto"/>
          <w:sz w:val="20"/>
          <w:highlight w:val="none"/>
        </w:rPr>
      </w:r>
      <w:r/>
    </w:p>
    <w:p>
      <w:pPr>
        <w:pStyle w:val="1029"/>
        <w:rPr>
          <w:rFonts w:hint="eastAsia" w:ascii="宋体" w:hAnsi="宋体" w:eastAsia="宋体" w:cs="宋体"/>
          <w:b/>
          <w:color w:val="auto"/>
          <w:sz w:val="20"/>
          <w:highlight w:val="none"/>
        </w:rPr>
      </w:pPr>
      <w:r>
        <w:rPr>
          <w:rFonts w:hint="eastAsia" w:ascii="宋体" w:hAnsi="宋体" w:eastAsia="宋体" w:cs="宋体"/>
          <w:b/>
          <w:color w:val="auto"/>
          <w:sz w:val="20"/>
          <w:highlight w:val="none"/>
        </w:rPr>
      </w:r>
      <w:r/>
    </w:p>
    <w:p>
      <w:pPr>
        <w:pStyle w:val="1029"/>
        <w:rPr>
          <w:rFonts w:hint="eastAsia" w:ascii="宋体" w:hAnsi="宋体" w:eastAsia="宋体" w:cs="宋体"/>
          <w:b/>
          <w:color w:val="auto"/>
          <w:sz w:val="20"/>
          <w:highlight w:val="none"/>
        </w:rPr>
      </w:pPr>
      <w:r>
        <w:rPr>
          <w:rFonts w:hint="eastAsia" w:ascii="宋体" w:hAnsi="宋体" w:eastAsia="宋体" w:cs="宋体"/>
          <w:b/>
          <w:color w:val="auto"/>
          <w:sz w:val="20"/>
          <w:highlight w:val="none"/>
        </w:rPr>
      </w:r>
      <w:r/>
    </w:p>
    <w:p>
      <w:pPr>
        <w:pStyle w:val="1029"/>
        <w:rPr>
          <w:rFonts w:hint="eastAsia" w:ascii="宋体" w:hAnsi="宋体" w:eastAsia="宋体" w:cs="宋体"/>
          <w:b/>
          <w:color w:val="auto"/>
          <w:sz w:val="20"/>
          <w:highlight w:val="none"/>
        </w:rPr>
      </w:pPr>
      <w:r>
        <w:rPr>
          <w:rFonts w:hint="eastAsia" w:ascii="宋体" w:hAnsi="宋体" w:eastAsia="宋体" w:cs="宋体"/>
          <w:b/>
          <w:color w:val="auto"/>
          <w:sz w:val="20"/>
          <w:highlight w:val="none"/>
        </w:rPr>
      </w:r>
      <w:r/>
    </w:p>
    <w:p>
      <w:pPr>
        <w:pStyle w:val="1029"/>
        <w:rPr>
          <w:rFonts w:hint="eastAsia" w:ascii="宋体" w:hAnsi="宋体" w:eastAsia="宋体" w:cs="宋体"/>
          <w:b/>
          <w:color w:val="auto"/>
          <w:sz w:val="20"/>
          <w:highlight w:val="none"/>
        </w:rPr>
      </w:pPr>
      <w:r>
        <w:rPr>
          <w:rFonts w:hint="eastAsia" w:ascii="宋体" w:hAnsi="宋体" w:eastAsia="宋体" w:cs="宋体"/>
          <w:b/>
          <w:color w:val="auto"/>
          <w:sz w:val="20"/>
          <w:highlight w:val="none"/>
        </w:rPr>
      </w:r>
      <w:r/>
    </w:p>
    <w:p>
      <w:pPr>
        <w:pStyle w:val="102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6"/>
        <w:ind w:firstLine="562"/>
        <w:pageBreakBefore w:val="0"/>
        <w:spacing w:before="0" w:after="0" w:line="360" w:lineRule="auto"/>
        <w:widowControl w:val="off"/>
        <w:rPr>
          <w:rFonts w:hint="eastAsia" w:ascii="宋体" w:hAnsi="宋体" w:eastAsia="宋体" w:cs="宋体"/>
          <w:color w:val="auto"/>
          <w:spacing w:val="23"/>
          <w:sz w:val="28"/>
          <w:szCs w:val="28"/>
          <w:highlight w:val="none"/>
        </w:rPr>
      </w:pPr>
      <w:r>
        <w:rPr>
          <w:rFonts w:hint="eastAsia" w:ascii="宋体" w:hAnsi="宋体" w:eastAsia="宋体" w:cs="宋体"/>
          <w:color w:val="auto"/>
          <w:sz w:val="28"/>
          <w:szCs w:val="28"/>
          <w:highlight w:val="none"/>
          <w:lang w:val="zh-CN" w:eastAsia="zh-CN" w:bidi="zh-CN"/>
        </w:rPr>
        <w:t xml:space="preserve">项 目</w:t>
      </w:r>
      <w:r>
        <w:rPr>
          <w:rFonts w:hint="eastAsia" w:ascii="宋体" w:hAnsi="宋体" w:eastAsia="宋体" w:cs="宋体"/>
          <w:color w:val="auto"/>
          <w:sz w:val="28"/>
          <w:szCs w:val="28"/>
          <w:highlight w:val="none"/>
          <w:lang w:val="en-US" w:eastAsia="zh-CN" w:bidi="zh-CN"/>
        </w:rPr>
        <w:t xml:space="preserve"> </w:t>
      </w:r>
      <w:r>
        <w:rPr>
          <w:rFonts w:hint="eastAsia" w:ascii="宋体" w:hAnsi="宋体" w:eastAsia="宋体" w:cs="宋体"/>
          <w:color w:val="auto"/>
          <w:sz w:val="28"/>
          <w:szCs w:val="28"/>
          <w:highlight w:val="none"/>
          <w:lang w:val="zh-CN" w:eastAsia="zh-CN" w:bidi="zh-CN"/>
        </w:rPr>
        <w:t xml:space="preserve">名 称</w:t>
      </w:r>
      <w:r>
        <w:rPr>
          <w:rFonts w:hint="eastAsia" w:ascii="宋体" w:hAnsi="宋体" w:eastAsia="宋体" w:cs="宋体"/>
          <w:color w:val="auto"/>
          <w:spacing w:val="23"/>
          <w:sz w:val="28"/>
          <w:szCs w:val="28"/>
          <w:highlight w:val="none"/>
        </w:rPr>
        <w:t xml:space="preserve">：</w:t>
      </w:r>
      <w:r>
        <w:rPr>
          <w:rFonts w:hint="eastAsia" w:ascii="宋体" w:hAnsi="宋体" w:eastAsia="宋体" w:cs="宋体"/>
          <w:color w:val="auto"/>
          <w:spacing w:val="23"/>
          <w:sz w:val="28"/>
          <w:szCs w:val="28"/>
          <w:highlight w:val="none"/>
          <w:lang w:eastAsia="zh-CN"/>
        </w:rPr>
        <w:t xml:space="preserve">连云港市第一人民医院应急救治中心项目全过程跟踪审计及竣工结算审核项目（专门面向中小企业）</w:t>
      </w:r>
      <w:r/>
    </w:p>
    <w:p>
      <w:pPr>
        <w:pStyle w:val="1163"/>
        <w:ind w:left="0" w:firstLine="562"/>
        <w:pageBreakBefore w:val="0"/>
        <w:spacing w:line="360" w:lineRule="auto"/>
        <w:widowControl w:val="off"/>
        <w:tabs>
          <w:tab w:val="left" w:pos="1399" w:leader="none"/>
        </w:tabs>
        <w:rPr>
          <w:rFonts w:hint="eastAsia" w:ascii="宋体" w:hAnsi="宋体" w:eastAsia="宋体" w:cs="宋体"/>
          <w:b/>
          <w:bCs/>
          <w:color w:val="auto"/>
          <w:sz w:val="28"/>
          <w:szCs w:val="28"/>
          <w:highlight w:val="none"/>
          <w:lang w:val="zh-CN" w:eastAsia="zh-CN" w:bidi="zh-CN"/>
        </w:rPr>
      </w:pPr>
      <w:r>
        <w:rPr>
          <w:rFonts w:hint="eastAsia" w:ascii="宋体" w:hAnsi="宋体" w:eastAsia="宋体" w:cs="宋体"/>
          <w:b/>
          <w:bCs/>
          <w:color w:val="auto"/>
          <w:sz w:val="28"/>
          <w:szCs w:val="28"/>
          <w:highlight w:val="none"/>
          <w:lang w:val="zh-CN" w:eastAsia="zh-CN" w:bidi="zh-CN"/>
        </w:rPr>
        <w:t xml:space="preserve">建 设 地 点：</w:t>
      </w:r>
      <w:r>
        <w:rPr>
          <w:rFonts w:hint="eastAsia" w:ascii="宋体" w:hAnsi="宋体" w:cs="宋体"/>
          <w:b/>
          <w:bCs/>
          <w:color w:val="auto"/>
          <w:sz w:val="28"/>
          <w:szCs w:val="28"/>
          <w:highlight w:val="none"/>
          <w:lang w:val="en-US" w:eastAsia="zh-CN" w:bidi="zh-CN"/>
        </w:rPr>
        <w:t xml:space="preserve">连云港市第一人民医院高新院区东侧，振华东路以北、科苑路东</w:t>
      </w:r>
      <w:r/>
    </w:p>
    <w:p>
      <w:pPr>
        <w:pStyle w:val="1016"/>
        <w:ind w:firstLine="562"/>
        <w:pageBreakBefore w:val="0"/>
        <w:spacing w:before="0" w:after="0" w:line="360" w:lineRule="auto"/>
        <w:widowControl w:val="off"/>
        <w:rPr>
          <w:rFonts w:hint="eastAsia" w:ascii="宋体" w:hAnsi="宋体" w:eastAsia="宋体" w:cs="宋体"/>
          <w:color w:val="auto"/>
          <w:spacing w:val="-3"/>
          <w:sz w:val="28"/>
          <w:szCs w:val="28"/>
          <w:highlight w:val="none"/>
        </w:rPr>
      </w:pPr>
      <w:r>
        <w:rPr>
          <w:rFonts w:hint="eastAsia" w:ascii="宋体" w:hAnsi="宋体" w:eastAsia="宋体" w:cs="宋体"/>
          <w:color w:val="auto"/>
          <w:sz w:val="28"/>
          <w:szCs w:val="28"/>
          <w:highlight w:val="none"/>
        </w:rPr>
        <w:t xml:space="preserve">合 </w:t>
      </w:r>
      <w:r>
        <w:rPr>
          <w:rFonts w:hint="eastAsia" w:ascii="宋体" w:hAnsi="宋体" w:eastAsia="宋体" w:cs="宋体"/>
          <w:color w:val="auto"/>
          <w:spacing w:val="-3"/>
          <w:sz w:val="28"/>
          <w:szCs w:val="28"/>
          <w:highlight w:val="none"/>
        </w:rPr>
        <w:t xml:space="preserve">同 编 号：</w:t>
      </w:r>
      <w:r/>
    </w:p>
    <w:p>
      <w:pPr>
        <w:pStyle w:val="1016"/>
        <w:ind w:firstLine="550"/>
        <w:pageBreakBefore w:val="0"/>
        <w:spacing w:before="0" w:after="0"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pacing w:val="-3"/>
          <w:sz w:val="28"/>
          <w:szCs w:val="28"/>
          <w:highlight w:val="none"/>
        </w:rPr>
        <w:t xml:space="preserve">咨</w:t>
      </w:r>
      <w:r>
        <w:rPr>
          <w:rFonts w:hint="eastAsia" w:ascii="宋体" w:hAnsi="宋体" w:eastAsia="宋体" w:cs="宋体"/>
          <w:color w:val="auto"/>
          <w:spacing w:val="-3"/>
          <w:sz w:val="28"/>
          <w:szCs w:val="28"/>
          <w:highlight w:val="none"/>
          <w:lang w:val="en-US" w:eastAsia="zh-CN"/>
        </w:rPr>
        <w:t xml:space="preserve"> </w:t>
      </w:r>
      <w:r>
        <w:rPr>
          <w:rFonts w:hint="eastAsia" w:ascii="宋体" w:hAnsi="宋体" w:eastAsia="宋体" w:cs="宋体"/>
          <w:color w:val="auto"/>
          <w:spacing w:val="-3"/>
          <w:sz w:val="28"/>
          <w:szCs w:val="28"/>
          <w:highlight w:val="none"/>
        </w:rPr>
        <w:t xml:space="preserve">询 类 型</w:t>
      </w:r>
      <w:r>
        <w:rPr>
          <w:rFonts w:hint="eastAsia" w:ascii="宋体" w:hAnsi="宋体" w:eastAsia="宋体" w:cs="宋体"/>
          <w:color w:val="auto"/>
          <w:sz w:val="28"/>
          <w:szCs w:val="28"/>
          <w:highlight w:val="none"/>
        </w:rPr>
        <w:t xml:space="preserve">：全过程跟踪审计及竣工结算</w:t>
      </w:r>
      <w:r/>
    </w:p>
    <w:p>
      <w:pPr>
        <w:pStyle w:val="1029"/>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29"/>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pStyle w:val="1029"/>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pStyle w:val="1029"/>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pStyle w:val="1029"/>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pStyle w:val="1029"/>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pStyle w:val="1029"/>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pStyle w:val="1029"/>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pStyle w:val="1029"/>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pStyle w:val="1029"/>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pStyle w:val="1029"/>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pStyle w:val="1029"/>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pStyle w:val="1029"/>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pStyle w:val="1029"/>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pStyle w:val="1029"/>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ind w:firstLine="1440"/>
        <w:jc w:val="both"/>
        <w:rPr>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t xml:space="preserve">江苏省住房和城乡建设厅</w:t>
      </w:r>
      <w:r/>
    </w:p>
    <w:p>
      <w:pPr>
        <w:ind w:firstLine="7200"/>
        <w:jc w:val="both"/>
        <w:rPr>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t xml:space="preserve">制定</w:t>
      </w:r>
      <w:r/>
    </w:p>
    <w:p>
      <w:pPr>
        <w:ind w:firstLine="1440"/>
        <w:jc w:val="both"/>
        <w:rPr>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t xml:space="preserve">江苏省工商行政管理局</w:t>
      </w:r>
      <w:r/>
    </w:p>
    <w:p>
      <w:pPr>
        <w:rPr>
          <w:rFonts w:hint="eastAsia" w:ascii="宋体" w:hAnsi="宋体" w:eastAsia="宋体" w:cs="宋体"/>
          <w:color w:val="auto"/>
          <w:sz w:val="32"/>
          <w:highlight w:val="none"/>
        </w:rPr>
        <w:sectPr>
          <w:footerReference w:type="default" r:id="rId13"/>
          <w:footnotePr/>
          <w:endnotePr/>
          <w:type w:val="nextPage"/>
          <w:pgSz w:w="11910" w:h="16840" w:orient="portrait"/>
          <w:pgMar w:top="1298" w:right="1298" w:bottom="1298" w:left="1451" w:header="720" w:footer="720" w:gutter="0"/>
          <w:pgNumType w:start="1"/>
          <w:cols w:num="1" w:sep="0" w:space="720" w:equalWidth="1"/>
          <w:docGrid w:linePitch="360"/>
        </w:sectPr>
      </w:pPr>
      <w:r>
        <w:rPr>
          <w:rFonts w:hint="eastAsia" w:ascii="宋体" w:hAnsi="宋体" w:eastAsia="宋体" w:cs="宋体"/>
          <w:color w:val="auto"/>
          <w:sz w:val="32"/>
          <w:highlight w:val="none"/>
        </w:rPr>
      </w:r>
      <w:r/>
    </w:p>
    <w:p>
      <w:pPr>
        <w:jc w:val="cente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第一部分 建设工程造价咨询协议书</w:t>
      </w:r>
      <w:r/>
    </w:p>
    <w:p>
      <w:pPr>
        <w:pStyle w:val="1029"/>
        <w:ind w:firstLine="416"/>
        <w:keepLines w:val="0"/>
        <w:keepNext w:val="0"/>
        <w:pageBreakBefore w:val="0"/>
        <w:spacing w:line="520" w:lineRule="exact"/>
        <w:widowControl w:val="off"/>
        <w:rPr>
          <w:rFonts w:hint="eastAsia" w:ascii="宋体" w:hAnsi="宋体" w:eastAsia="宋体" w:cs="宋体"/>
          <w:b w:val="0"/>
          <w:bCs w:val="0"/>
          <w:color w:val="auto"/>
          <w:spacing w:val="-16"/>
          <w:sz w:val="24"/>
          <w:szCs w:val="24"/>
          <w:highlight w:val="none"/>
        </w:rPr>
      </w:pPr>
      <w:r>
        <w:rPr>
          <w:rFonts w:hint="eastAsia" w:ascii="宋体" w:hAnsi="宋体" w:eastAsia="宋体" w:cs="宋体"/>
          <w:b w:val="0"/>
          <w:bCs w:val="0"/>
          <w:color w:val="auto"/>
          <w:spacing w:val="-16"/>
          <w:sz w:val="24"/>
          <w:szCs w:val="24"/>
          <w:highlight w:val="none"/>
        </w:rPr>
      </w:r>
      <w:r/>
    </w:p>
    <w:p>
      <w:pPr>
        <w:pStyle w:val="1029"/>
        <w:ind w:firstLine="416"/>
        <w:keepLines w:val="0"/>
        <w:keepNext w:val="0"/>
        <w:pageBreakBefore w:val="0"/>
        <w:spacing w:line="520" w:lineRule="exact"/>
        <w:widowControl w:val="off"/>
        <w:rPr>
          <w:rFonts w:hint="eastAsia" w:ascii="宋体" w:hAnsi="宋体" w:eastAsia="宋体" w:cs="宋体"/>
          <w:b w:val="0"/>
          <w:bCs w:val="0"/>
          <w:color w:val="auto"/>
          <w:spacing w:val="-16"/>
          <w:sz w:val="24"/>
          <w:szCs w:val="24"/>
          <w:highlight w:val="none"/>
        </w:rPr>
      </w:pPr>
      <w:r>
        <w:rPr>
          <w:rFonts w:hint="eastAsia" w:ascii="宋体" w:hAnsi="宋体" w:eastAsia="宋体" w:cs="宋体"/>
          <w:b w:val="0"/>
          <w:bCs w:val="0"/>
          <w:color w:val="auto"/>
          <w:spacing w:val="-16"/>
          <w:sz w:val="24"/>
          <w:szCs w:val="24"/>
          <w:highlight w:val="none"/>
        </w:rPr>
        <w:t xml:space="preserve">委托人</w:t>
      </w:r>
      <w:r>
        <w:rPr>
          <w:rFonts w:hint="eastAsia" w:ascii="宋体" w:hAnsi="宋体" w:eastAsia="宋体" w:cs="宋体"/>
          <w:b w:val="0"/>
          <w:bCs w:val="0"/>
          <w:color w:val="auto"/>
          <w:spacing w:val="-16"/>
          <w:sz w:val="24"/>
          <w:szCs w:val="24"/>
          <w:highlight w:val="none"/>
          <w:lang w:val="en-US" w:eastAsia="zh-CN"/>
        </w:rPr>
        <w:t xml:space="preserve">1</w:t>
      </w:r>
      <w:r>
        <w:rPr>
          <w:rFonts w:hint="eastAsia" w:ascii="宋体" w:hAnsi="宋体" w:eastAsia="宋体" w:cs="宋体"/>
          <w:b w:val="0"/>
          <w:bCs w:val="0"/>
          <w:color w:val="auto"/>
          <w:spacing w:val="-16"/>
          <w:sz w:val="24"/>
          <w:szCs w:val="24"/>
          <w:highlight w:val="none"/>
        </w:rPr>
        <w:t xml:space="preserve">集中建设单位： 连云港市政府工程建设管理中心</w:t>
      </w:r>
      <w:r/>
    </w:p>
    <w:p>
      <w:pPr>
        <w:pStyle w:val="1029"/>
        <w:ind w:firstLine="1040"/>
        <w:keepLines w:val="0"/>
        <w:keepNext w:val="0"/>
        <w:pageBreakBefore w:val="0"/>
        <w:spacing w:line="520" w:lineRule="exact"/>
        <w:widowControl w:val="off"/>
        <w:rPr>
          <w:rFonts w:hint="eastAsia" w:ascii="宋体" w:hAnsi="宋体" w:eastAsia="宋体" w:cs="宋体"/>
          <w:b w:val="0"/>
          <w:bCs w:val="0"/>
          <w:color w:val="auto"/>
          <w:spacing w:val="-16"/>
          <w:sz w:val="24"/>
          <w:szCs w:val="24"/>
          <w:highlight w:val="none"/>
          <w:u w:val="single"/>
        </w:rPr>
      </w:pPr>
      <w:r>
        <w:rPr>
          <w:rFonts w:hint="eastAsia" w:ascii="宋体" w:hAnsi="宋体" w:eastAsia="宋体" w:cs="宋体"/>
          <w:b w:val="0"/>
          <w:bCs w:val="0"/>
          <w:color w:val="auto"/>
          <w:spacing w:val="-16"/>
          <w:sz w:val="24"/>
          <w:szCs w:val="24"/>
          <w:highlight w:val="none"/>
        </w:rPr>
        <w:t xml:space="preserve">2项目使用单位： 连云港市第一人民医院</w:t>
      </w:r>
      <w:r/>
    </w:p>
    <w:p>
      <w:pPr>
        <w:pStyle w:val="1029"/>
        <w:ind w:firstLine="416"/>
        <w:keepLines w:val="0"/>
        <w:keepNext w:val="0"/>
        <w:pageBreakBefore w:val="0"/>
        <w:spacing w:line="520" w:lineRule="exact"/>
        <w:widowControl w:val="off"/>
        <w:rPr>
          <w:rFonts w:hint="eastAsia" w:ascii="宋体" w:hAnsi="宋体" w:eastAsia="宋体" w:cs="宋体"/>
          <w:b w:val="0"/>
          <w:bCs w:val="0"/>
          <w:color w:val="auto"/>
          <w:spacing w:val="-16"/>
          <w:sz w:val="24"/>
          <w:szCs w:val="24"/>
          <w:highlight w:val="none"/>
          <w:u w:val="single"/>
        </w:rPr>
      </w:pPr>
      <w:r>
        <w:rPr>
          <w:rFonts w:hint="eastAsia" w:ascii="宋体" w:hAnsi="宋体" w:eastAsia="宋体" w:cs="宋体"/>
          <w:b w:val="0"/>
          <w:bCs w:val="0"/>
          <w:color w:val="auto"/>
          <w:spacing w:val="-16"/>
          <w:sz w:val="24"/>
          <w:szCs w:val="24"/>
          <w:highlight w:val="none"/>
        </w:rPr>
        <w:t xml:space="preserve">咨询人</w:t>
      </w:r>
      <w:r>
        <w:rPr>
          <w:rFonts w:hint="eastAsia" w:ascii="宋体" w:hAnsi="宋体" w:eastAsia="宋体" w:cs="宋体"/>
          <w:b w:val="0"/>
          <w:bCs w:val="0"/>
          <w:color w:val="auto"/>
          <w:spacing w:val="-16"/>
          <w:sz w:val="24"/>
          <w:szCs w:val="24"/>
          <w:highlight w:val="none"/>
          <w:lang w:val="en-US" w:eastAsia="zh-CN"/>
        </w:rPr>
        <w:t xml:space="preserve"> </w:t>
      </w:r>
      <w:r>
        <w:rPr>
          <w:rFonts w:hint="eastAsia" w:ascii="宋体" w:hAnsi="宋体" w:eastAsia="宋体" w:cs="宋体"/>
          <w:b w:val="0"/>
          <w:bCs w:val="0"/>
          <w:color w:val="auto"/>
          <w:spacing w:val="-16"/>
          <w:sz w:val="24"/>
          <w:szCs w:val="24"/>
          <w:highlight w:val="none"/>
        </w:rPr>
        <w:t xml:space="preserve">：</w:t>
      </w:r>
      <w:r/>
    </w:p>
    <w:p>
      <w:pPr>
        <w:pStyle w:val="1029"/>
        <w:ind w:firstLine="440"/>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10"/>
          <w:sz w:val="24"/>
          <w:szCs w:val="24"/>
          <w:highlight w:val="none"/>
        </w:rPr>
        <w:t xml:space="preserve">依据《中华人民共和国民法典》、</w:t>
      </w:r>
      <w:r>
        <w:rPr>
          <w:rFonts w:hint="eastAsia" w:ascii="宋体" w:hAnsi="宋体" w:eastAsia="宋体" w:cs="宋体"/>
          <w:b w:val="0"/>
          <w:bCs w:val="0"/>
          <w:color w:val="auto"/>
          <w:spacing w:val="-16"/>
          <w:sz w:val="24"/>
          <w:szCs w:val="24"/>
          <w:highlight w:val="none"/>
        </w:rPr>
        <w:t xml:space="preserve">及工程造价相关管理规定，经过双方协商一致，签订本工程造价咨询合同。</w:t>
      </w:r>
      <w:r/>
    </w:p>
    <w:p>
      <w:pPr>
        <w:pStyle w:val="1029"/>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一、委托人委托咨询人为以下项目提供建设工程造价咨询服务：</w:t>
      </w:r>
      <w:r/>
    </w:p>
    <w:p>
      <w:pPr>
        <w:pStyle w:val="1029"/>
        <w:ind w:firstLine="480"/>
        <w:spacing w:line="52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1．项目名称：</w:t>
      </w:r>
      <w:r>
        <w:rPr>
          <w:rFonts w:hint="eastAsia" w:ascii="宋体" w:hAnsi="宋体" w:eastAsia="宋体" w:cs="宋体"/>
          <w:b w:val="0"/>
          <w:bCs w:val="0"/>
          <w:color w:val="auto"/>
          <w:sz w:val="24"/>
          <w:szCs w:val="24"/>
          <w:highlight w:val="none"/>
          <w:u w:val="single"/>
          <w:lang w:val="zh-CN" w:eastAsia="zh-CN"/>
        </w:rPr>
        <w:t xml:space="preserve">连云港市第一人民医院应急救治中心项目全过程跟踪审计及竣工结算审核项目（专门面向中小企业）</w:t>
      </w:r>
      <w:r>
        <w:rPr>
          <w:rFonts w:hint="eastAsia" w:ascii="宋体" w:hAnsi="宋体" w:eastAsia="宋体" w:cs="宋体"/>
          <w:b w:val="0"/>
          <w:bCs w:val="0"/>
          <w:color w:val="auto"/>
          <w:sz w:val="24"/>
          <w:szCs w:val="24"/>
          <w:highlight w:val="none"/>
          <w:u w:val="none"/>
        </w:rPr>
        <w:t xml:space="preserve">；</w:t>
      </w:r>
      <w:r/>
    </w:p>
    <w:p>
      <w:pPr>
        <w:pStyle w:val="1029"/>
        <w:ind w:firstLine="480"/>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2．资金来源：</w:t>
      </w:r>
      <w:r>
        <w:rPr>
          <w:rFonts w:hint="eastAsia" w:ascii="宋体" w:hAnsi="宋体" w:eastAsia="宋体" w:cs="宋体"/>
          <w:b w:val="0"/>
          <w:bCs w:val="0"/>
          <w:color w:val="auto"/>
          <w:sz w:val="24"/>
          <w:szCs w:val="24"/>
          <w:highlight w:val="none"/>
          <w:u w:val="single"/>
          <w:lang w:val="en-US"/>
        </w:rPr>
        <w:t xml:space="preserve">财政</w:t>
      </w:r>
      <w:r>
        <w:rPr>
          <w:rFonts w:hint="eastAsia" w:ascii="宋体" w:hAnsi="宋体" w:eastAsia="宋体" w:cs="宋体"/>
          <w:b w:val="0"/>
          <w:bCs w:val="0"/>
          <w:color w:val="auto"/>
          <w:sz w:val="24"/>
          <w:szCs w:val="24"/>
          <w:highlight w:val="none"/>
          <w:u w:val="single"/>
        </w:rPr>
        <w:t xml:space="preserve">、已落实</w:t>
      </w:r>
      <w:r>
        <w:rPr>
          <w:rFonts w:hint="eastAsia" w:ascii="宋体" w:hAnsi="宋体" w:eastAsia="宋体" w:cs="宋体"/>
          <w:b w:val="0"/>
          <w:bCs w:val="0"/>
          <w:color w:val="auto"/>
          <w:sz w:val="24"/>
          <w:szCs w:val="24"/>
          <w:highlight w:val="none"/>
          <w:u w:val="none"/>
        </w:rPr>
        <w:t xml:space="preserve">；</w:t>
      </w:r>
      <w:r/>
    </w:p>
    <w:p>
      <w:pPr>
        <w:pStyle w:val="1029"/>
        <w:ind w:firstLine="476"/>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1"/>
          <w:sz w:val="24"/>
          <w:szCs w:val="24"/>
          <w:highlight w:val="none"/>
          <w:lang w:val="en-US" w:eastAsia="zh-CN"/>
        </w:rPr>
        <w:t xml:space="preserve">3</w:t>
      </w:r>
      <w:r>
        <w:rPr>
          <w:rFonts w:hint="eastAsia" w:ascii="宋体" w:hAnsi="宋体" w:eastAsia="宋体" w:cs="宋体"/>
          <w:b w:val="0"/>
          <w:bCs w:val="0"/>
          <w:color w:val="auto"/>
          <w:spacing w:val="-3"/>
          <w:sz w:val="24"/>
          <w:szCs w:val="24"/>
          <w:highlight w:val="none"/>
        </w:rPr>
        <w:t xml:space="preserve">．项目规模：</w:t>
      </w:r>
      <w:r>
        <w:rPr>
          <w:rFonts w:hint="eastAsia" w:ascii="宋体" w:hAnsi="宋体" w:eastAsia="宋体" w:cs="宋体"/>
          <w:b w:val="0"/>
          <w:bCs w:val="0"/>
          <w:color w:val="auto"/>
          <w:sz w:val="24"/>
          <w:szCs w:val="24"/>
          <w:highlight w:val="none"/>
          <w:u w:val="single"/>
          <w:lang w:eastAsia="zh-CN"/>
        </w:rPr>
        <w:t xml:space="preserve">总用地面积：约53.9亩（35919㎡） ，总建筑面积：约99000㎡（地上71331㎡，地下27669㎡）主要建设内容：卒中、胸痛、创伤急救中心楼（41252㎡），含急诊急救、重症监护（80床）、心血管病区（220床）、手术室（含杂交手术室）、DSA、CT/MRI复合手术室等； 口腔医院及科教楼（24549㎡），含口腔门诊、病房（100床）、科研教学设施；地上及地下连廊与现有院区衔接；配套建设污水处理站、救护车洗消中心、停车设施、绿化景观等，在现有院区改造气体站、增设消防水箱等。</w:t>
      </w:r>
      <w:r/>
    </w:p>
    <w:p>
      <w:pPr>
        <w:pStyle w:val="1029"/>
        <w:ind w:firstLine="480"/>
        <w:spacing w:line="52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pacing w:val="-3"/>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项目地址：</w:t>
      </w:r>
      <w:r>
        <w:rPr>
          <w:rFonts w:hint="eastAsia" w:ascii="宋体" w:hAnsi="宋体" w:eastAsia="宋体" w:cs="宋体"/>
          <w:b w:val="0"/>
          <w:bCs w:val="0"/>
          <w:color w:val="auto"/>
          <w:sz w:val="24"/>
          <w:szCs w:val="24"/>
          <w:highlight w:val="none"/>
          <w:u w:val="single"/>
          <w:lang w:val="en-US" w:eastAsia="zh-CN"/>
        </w:rPr>
        <w:t xml:space="preserve">连云港市第一人民医院高新院区东侧，振华东路以北、科苑路东</w:t>
      </w:r>
      <w:r>
        <w:rPr>
          <w:rFonts w:hint="eastAsia" w:ascii="宋体" w:hAnsi="宋体" w:eastAsia="宋体" w:cs="宋体"/>
          <w:b w:val="0"/>
          <w:bCs w:val="0"/>
          <w:color w:val="auto"/>
          <w:sz w:val="24"/>
          <w:szCs w:val="24"/>
          <w:highlight w:val="none"/>
          <w:u w:val="none"/>
          <w:lang w:val="en-US" w:eastAsia="zh-CN"/>
        </w:rPr>
        <w:t xml:space="preserve">。</w:t>
      </w:r>
      <w:r/>
    </w:p>
    <w:p>
      <w:pPr>
        <w:pStyle w:val="1029"/>
        <w:ind w:firstLine="480"/>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．咨询业务范围及内容：</w:t>
      </w:r>
      <w:r>
        <w:rPr>
          <w:rFonts w:hint="eastAsia" w:ascii="宋体" w:hAnsi="宋体" w:eastAsia="宋体" w:cs="宋体"/>
          <w:b w:val="0"/>
          <w:bCs w:val="0"/>
          <w:color w:val="auto"/>
          <w:sz w:val="24"/>
          <w:szCs w:val="24"/>
          <w:highlight w:val="none"/>
          <w:u w:val="single"/>
        </w:rPr>
        <w:t xml:space="preserve">全过程跟踪审计及竣工结算</w:t>
      </w:r>
      <w:r>
        <w:rPr>
          <w:rFonts w:hint="eastAsia" w:ascii="宋体" w:hAnsi="宋体" w:eastAsia="宋体" w:cs="宋体"/>
          <w:b w:val="0"/>
          <w:bCs w:val="0"/>
          <w:color w:val="auto"/>
          <w:sz w:val="24"/>
          <w:szCs w:val="24"/>
          <w:highlight w:val="none"/>
          <w:u w:val="none"/>
        </w:rPr>
        <w:t xml:space="preserve">。</w:t>
      </w:r>
      <w:r/>
    </w:p>
    <w:p>
      <w:pPr>
        <w:pStyle w:val="1029"/>
        <w:ind w:firstLine="468"/>
        <w:spacing w:line="520" w:lineRule="exact"/>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二、本协议书的措词和用语与所属建设工程造价咨询合同通用条款赋予的定义相同。</w:t>
      </w:r>
      <w:r/>
    </w:p>
    <w:p>
      <w:pPr>
        <w:pStyle w:val="1029"/>
        <w:ind w:firstLine="468"/>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3"/>
          <w:sz w:val="24"/>
          <w:szCs w:val="24"/>
          <w:highlight w:val="none"/>
        </w:rPr>
        <w:t xml:space="preserve">三、本合同的组成部分及解释顺序为：</w:t>
      </w:r>
      <w:r/>
    </w:p>
    <w:p>
      <w:pPr>
        <w:pStyle w:val="1163"/>
        <w:ind w:left="0" w:firstLine="468"/>
        <w:spacing w:line="520" w:lineRule="exact"/>
        <w:tabs>
          <w:tab w:val="left" w:pos="1399"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3"/>
          <w:sz w:val="24"/>
          <w:szCs w:val="24"/>
          <w:highlight w:val="none"/>
          <w:lang w:val="en-US"/>
        </w:rPr>
        <w:t xml:space="preserve">1.</w:t>
      </w:r>
      <w:r>
        <w:rPr>
          <w:rFonts w:hint="eastAsia" w:ascii="宋体" w:hAnsi="宋体" w:eastAsia="宋体" w:cs="宋体"/>
          <w:b w:val="0"/>
          <w:bCs w:val="0"/>
          <w:color w:val="auto"/>
          <w:spacing w:val="-3"/>
          <w:sz w:val="24"/>
          <w:szCs w:val="24"/>
          <w:highlight w:val="none"/>
        </w:rPr>
        <w:t xml:space="preserve">建设工程造价咨询协议书；</w:t>
      </w:r>
      <w:r/>
    </w:p>
    <w:p>
      <w:pPr>
        <w:pStyle w:val="1163"/>
        <w:ind w:left="0" w:firstLine="468"/>
        <w:spacing w:line="520" w:lineRule="exact"/>
        <w:tabs>
          <w:tab w:val="left" w:pos="1293"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3"/>
          <w:sz w:val="24"/>
          <w:szCs w:val="24"/>
          <w:highlight w:val="none"/>
          <w:lang w:val="en-US"/>
        </w:rPr>
        <w:t xml:space="preserve">2.</w:t>
      </w:r>
      <w:r>
        <w:rPr>
          <w:rFonts w:hint="eastAsia" w:ascii="宋体" w:hAnsi="宋体" w:eastAsia="宋体" w:cs="宋体"/>
          <w:b w:val="0"/>
          <w:bCs w:val="0"/>
          <w:color w:val="auto"/>
          <w:spacing w:val="-3"/>
          <w:sz w:val="24"/>
          <w:szCs w:val="24"/>
          <w:highlight w:val="none"/>
        </w:rPr>
        <w:t xml:space="preserve">建设工程造价咨询合同专用条款；</w:t>
      </w:r>
      <w:r/>
    </w:p>
    <w:p>
      <w:pPr>
        <w:pStyle w:val="1163"/>
        <w:ind w:left="0" w:firstLine="468"/>
        <w:spacing w:line="520" w:lineRule="exact"/>
        <w:tabs>
          <w:tab w:val="left" w:pos="1399"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3"/>
          <w:sz w:val="24"/>
          <w:szCs w:val="24"/>
          <w:highlight w:val="none"/>
          <w:lang w:val="en-US"/>
        </w:rPr>
        <w:t xml:space="preserve">3.</w:t>
      </w:r>
      <w:r>
        <w:rPr>
          <w:rFonts w:hint="eastAsia" w:ascii="宋体" w:hAnsi="宋体" w:eastAsia="宋体" w:cs="宋体"/>
          <w:b w:val="0"/>
          <w:bCs w:val="0"/>
          <w:color w:val="auto"/>
          <w:spacing w:val="-3"/>
          <w:sz w:val="24"/>
          <w:szCs w:val="24"/>
          <w:highlight w:val="none"/>
        </w:rPr>
        <w:t xml:space="preserve">建设工程造价咨询合同通用条款；</w:t>
      </w:r>
      <w:r/>
    </w:p>
    <w:p>
      <w:pPr>
        <w:pStyle w:val="1029"/>
        <w:ind w:firstLine="480"/>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4、建设工程造价咨询合同履行中共同签署的补充文件； </w:t>
      </w:r>
      <w:r/>
    </w:p>
    <w:p>
      <w:pPr>
        <w:pStyle w:val="1029"/>
        <w:ind w:firstLine="480"/>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5、通过招标方式获得咨询业务的，还包括下列资料： </w:t>
      </w:r>
      <w:r/>
    </w:p>
    <w:p>
      <w:pPr>
        <w:pStyle w:val="1163"/>
        <w:ind w:left="0" w:firstLine="468"/>
        <w:spacing w:line="520" w:lineRule="exact"/>
        <w:tabs>
          <w:tab w:val="left" w:pos="161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3"/>
          <w:sz w:val="24"/>
          <w:szCs w:val="24"/>
          <w:highlight w:val="none"/>
        </w:rPr>
        <w:t xml:space="preserve">（</w:t>
      </w:r>
      <w:r>
        <w:rPr>
          <w:rFonts w:hint="eastAsia" w:ascii="宋体" w:hAnsi="宋体" w:eastAsia="宋体" w:cs="宋体"/>
          <w:b w:val="0"/>
          <w:bCs w:val="0"/>
          <w:color w:val="auto"/>
          <w:spacing w:val="-3"/>
          <w:sz w:val="24"/>
          <w:szCs w:val="24"/>
          <w:highlight w:val="none"/>
          <w:lang w:val="en-US"/>
        </w:rPr>
        <w:t xml:space="preserve">1</w:t>
      </w:r>
      <w:r>
        <w:rPr>
          <w:rFonts w:hint="eastAsia" w:ascii="宋体" w:hAnsi="宋体" w:eastAsia="宋体" w:cs="宋体"/>
          <w:b w:val="0"/>
          <w:bCs w:val="0"/>
          <w:color w:val="auto"/>
          <w:spacing w:val="-3"/>
          <w:sz w:val="24"/>
          <w:szCs w:val="24"/>
          <w:highlight w:val="none"/>
        </w:rPr>
        <w:t xml:space="preserve">）招标文件；</w:t>
      </w:r>
      <w:r/>
    </w:p>
    <w:p>
      <w:pPr>
        <w:pStyle w:val="1163"/>
        <w:ind w:left="0" w:firstLine="468"/>
        <w:spacing w:line="520" w:lineRule="exact"/>
        <w:tabs>
          <w:tab w:val="left" w:pos="161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3"/>
          <w:sz w:val="24"/>
          <w:szCs w:val="24"/>
          <w:highlight w:val="none"/>
        </w:rPr>
        <w:t xml:space="preserve">（</w:t>
      </w:r>
      <w:r>
        <w:rPr>
          <w:rFonts w:hint="eastAsia" w:ascii="宋体" w:hAnsi="宋体" w:eastAsia="宋体" w:cs="宋体"/>
          <w:b w:val="0"/>
          <w:bCs w:val="0"/>
          <w:color w:val="auto"/>
          <w:spacing w:val="-3"/>
          <w:sz w:val="24"/>
          <w:szCs w:val="24"/>
          <w:highlight w:val="none"/>
          <w:lang w:val="en-US"/>
        </w:rPr>
        <w:t xml:space="preserve">2</w:t>
      </w:r>
      <w:r>
        <w:rPr>
          <w:rFonts w:hint="eastAsia" w:ascii="宋体" w:hAnsi="宋体" w:eastAsia="宋体" w:cs="宋体"/>
          <w:b w:val="0"/>
          <w:bCs w:val="0"/>
          <w:color w:val="auto"/>
          <w:spacing w:val="-3"/>
          <w:sz w:val="24"/>
          <w:szCs w:val="24"/>
          <w:highlight w:val="none"/>
        </w:rPr>
        <w:t xml:space="preserve">）投标书及其附件；</w:t>
      </w:r>
      <w:r/>
    </w:p>
    <w:p>
      <w:pPr>
        <w:pStyle w:val="1163"/>
        <w:ind w:left="0" w:firstLine="468"/>
        <w:spacing w:line="520" w:lineRule="exact"/>
        <w:tabs>
          <w:tab w:val="left" w:pos="161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3"/>
          <w:sz w:val="24"/>
          <w:szCs w:val="24"/>
          <w:highlight w:val="none"/>
        </w:rPr>
        <w:t xml:space="preserve">（</w:t>
      </w:r>
      <w:r>
        <w:rPr>
          <w:rFonts w:hint="eastAsia" w:ascii="宋体" w:hAnsi="宋体" w:eastAsia="宋体" w:cs="宋体"/>
          <w:b w:val="0"/>
          <w:bCs w:val="0"/>
          <w:color w:val="auto"/>
          <w:spacing w:val="-3"/>
          <w:sz w:val="24"/>
          <w:szCs w:val="24"/>
          <w:highlight w:val="none"/>
          <w:lang w:val="en-US"/>
        </w:rPr>
        <w:t xml:space="preserve">3</w:t>
      </w:r>
      <w:r>
        <w:rPr>
          <w:rFonts w:hint="eastAsia" w:ascii="宋体" w:hAnsi="宋体" w:eastAsia="宋体" w:cs="宋体"/>
          <w:b w:val="0"/>
          <w:bCs w:val="0"/>
          <w:color w:val="auto"/>
          <w:spacing w:val="-3"/>
          <w:sz w:val="24"/>
          <w:szCs w:val="24"/>
          <w:highlight w:val="none"/>
        </w:rPr>
        <w:t xml:space="preserve">）中标通知书。</w:t>
      </w:r>
      <w:r/>
    </w:p>
    <w:p>
      <w:pPr>
        <w:pStyle w:val="1029"/>
        <w:ind w:firstLine="456"/>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6"/>
          <w:sz w:val="24"/>
          <w:szCs w:val="24"/>
          <w:highlight w:val="none"/>
        </w:rPr>
        <w:t xml:space="preserve">四、咨询人同意按照本合同的约定，承担本合同专用条款中约定范围内的建设工程造价咨询</w:t>
      </w:r>
      <w:r>
        <w:rPr>
          <w:rFonts w:hint="eastAsia" w:ascii="宋体" w:hAnsi="宋体" w:eastAsia="宋体" w:cs="宋体"/>
          <w:b w:val="0"/>
          <w:bCs w:val="0"/>
          <w:color w:val="auto"/>
          <w:spacing w:val="-5"/>
          <w:sz w:val="24"/>
          <w:szCs w:val="24"/>
          <w:highlight w:val="none"/>
        </w:rPr>
        <w:t xml:space="preserve">业务。</w:t>
      </w:r>
      <w:r/>
    </w:p>
    <w:p>
      <w:pPr>
        <w:pStyle w:val="1029"/>
        <w:ind w:firstLine="480"/>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五、委托人同意按照专用条款中约定的期限、方式、币种和额度向咨询人支付酬金。 </w:t>
      </w:r>
      <w:r/>
    </w:p>
    <w:p>
      <w:pPr>
        <w:pStyle w:val="1029"/>
        <w:ind w:firstLine="480"/>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六、本合同的建设工程造价咨询业务自</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日至</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日（此服务期为工程暂定服务期）。</w:t>
      </w:r>
      <w:r>
        <w:rPr>
          <w:rFonts w:hint="eastAsia" w:ascii="宋体" w:hAnsi="宋体" w:eastAsia="宋体" w:cs="宋体"/>
          <w:b w:val="0"/>
          <w:bCs w:val="0"/>
          <w:color w:val="auto"/>
          <w:spacing w:val="-5"/>
          <w:sz w:val="24"/>
          <w:szCs w:val="24"/>
          <w:highlight w:val="none"/>
          <w:u w:val="single"/>
        </w:rPr>
        <w:t xml:space="preserve">服务期从合同签订之日起至整个项目结束，完成施工阶段全过程</w:t>
      </w:r>
      <w:r>
        <w:rPr>
          <w:rFonts w:hint="eastAsia" w:ascii="宋体" w:hAnsi="宋体" w:eastAsia="宋体" w:cs="宋体"/>
          <w:b w:val="0"/>
          <w:bCs w:val="0"/>
          <w:color w:val="auto"/>
          <w:sz w:val="24"/>
          <w:szCs w:val="24"/>
          <w:highlight w:val="none"/>
          <w:u w:val="single"/>
        </w:rPr>
        <w:t xml:space="preserve">造价中的造价控制服务，结束后移交全部审计资料及成果文件至招标人为止</w:t>
      </w:r>
      <w:r>
        <w:rPr>
          <w:rFonts w:hint="eastAsia" w:ascii="宋体" w:hAnsi="宋体" w:eastAsia="宋体" w:cs="宋体"/>
          <w:b w:val="0"/>
          <w:bCs w:val="0"/>
          <w:color w:val="auto"/>
          <w:sz w:val="24"/>
          <w:szCs w:val="24"/>
          <w:highlight w:val="none"/>
        </w:rPr>
        <w:t xml:space="preserve">。 </w:t>
      </w:r>
      <w:r/>
    </w:p>
    <w:p>
      <w:pPr>
        <w:pStyle w:val="1029"/>
        <w:ind w:firstLine="480"/>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七、本合同</w:t>
      </w:r>
      <w:r>
        <w:rPr>
          <w:rFonts w:hint="eastAsia" w:ascii="宋体" w:hAnsi="宋体" w:eastAsia="宋体" w:cs="宋体"/>
          <w:b w:val="0"/>
          <w:bCs w:val="0"/>
          <w:color w:val="auto"/>
          <w:sz w:val="24"/>
          <w:szCs w:val="24"/>
          <w:highlight w:val="none"/>
          <w:lang w:val="en-US" w:eastAsia="zh-CN"/>
        </w:rPr>
        <w:t xml:space="preserve">一式</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份，具有同等法律效力，委托人、咨询人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项目使用单位三方</w:t>
      </w:r>
      <w:r>
        <w:rPr>
          <w:rFonts w:hint="eastAsia" w:ascii="宋体" w:hAnsi="宋体" w:eastAsia="宋体" w:cs="宋体"/>
          <w:b w:val="0"/>
          <w:bCs w:val="0"/>
          <w:color w:val="auto"/>
          <w:sz w:val="24"/>
          <w:szCs w:val="24"/>
          <w:highlight w:val="none"/>
        </w:rPr>
        <w:t xml:space="preserve">各执</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份。 </w:t>
      </w:r>
      <w:r/>
    </w:p>
    <w:p>
      <w:pPr>
        <w:ind w:firstLine="480"/>
        <w:spacing w:line="360" w:lineRule="auto"/>
        <w:tabs>
          <w:tab w:val="left" w:pos="973" w:leader="none"/>
          <w:tab w:val="left" w:pos="3612" w:leader="none"/>
        </w:tabs>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en-US" w:eastAsia="zh-CN" w:bidi="ar-SA"/>
        </w:rPr>
        <w:t xml:space="preserve">八、</w:t>
      </w:r>
      <w:r>
        <w:rPr>
          <w:rFonts w:hint="eastAsia" w:ascii="宋体" w:hAnsi="宋体" w:eastAsia="宋体" w:cs="宋体"/>
          <w:b w:val="0"/>
          <w:bCs w:val="0"/>
          <w:color w:val="auto"/>
          <w:sz w:val="24"/>
          <w:szCs w:val="24"/>
          <w:highlight w:val="none"/>
          <w:lang w:val="zh-CN" w:eastAsia="zh-CN" w:bidi="ar-SA"/>
        </w:rPr>
        <w:t xml:space="preserve">补充说明</w:t>
      </w:r>
      <w:r/>
    </w:p>
    <w:p>
      <w:pPr>
        <w:ind w:firstLine="480"/>
        <w:jc w:val="both"/>
        <w:spacing w:line="360" w:lineRule="auto"/>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本合同通用条款、专用条款中</w:t>
      </w:r>
      <w:r>
        <w:rPr>
          <w:rFonts w:hint="eastAsia" w:ascii="宋体" w:hAnsi="宋体" w:cs="宋体"/>
          <w:b w:val="0"/>
          <w:bCs w:val="0"/>
          <w:color w:val="auto"/>
          <w:sz w:val="24"/>
          <w:szCs w:val="24"/>
          <w:highlight w:val="none"/>
          <w:lang w:val="en-US" w:eastAsia="zh-CN" w:bidi="ar-SA"/>
        </w:rPr>
        <w:t xml:space="preserve">委托</w:t>
      </w:r>
      <w:r>
        <w:rPr>
          <w:rFonts w:hint="eastAsia" w:ascii="宋体" w:hAnsi="宋体" w:eastAsia="宋体" w:cs="宋体"/>
          <w:b w:val="0"/>
          <w:bCs w:val="0"/>
          <w:color w:val="auto"/>
          <w:sz w:val="24"/>
          <w:szCs w:val="24"/>
          <w:highlight w:val="none"/>
          <w:lang w:val="zh-CN" w:eastAsia="zh-CN" w:bidi="ar-SA"/>
        </w:rPr>
        <w:t xml:space="preserve">人为连云港市政府工程建设管理中心（集中建设单位）、连云港市第一人民医院（项目使用单位），其中连云港市第一人民医院负责支付咨询费、收取违约金等资金收付事宜，连云港市政府工程建设管理中心负责工程建设管理等事宜。</w:t>
      </w:r>
      <w:r/>
    </w:p>
    <w:p>
      <w:pPr>
        <w:pStyle w:val="1029"/>
        <w:spacing w:line="360" w:lineRule="auto"/>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r>
      <w:r/>
    </w:p>
    <w:p>
      <w:pPr>
        <w:pStyle w:val="102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left="0" w:firstLine="0"/>
        <w:spacing w:line="360" w:lineRule="auto"/>
        <w:tabs>
          <w:tab w:val="left" w:pos="542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集中建设单位：（盖章）                    项目使用单位：（盖章）</w:t>
      </w:r>
      <w:r/>
    </w:p>
    <w:p>
      <w:pPr>
        <w:ind w:left="0" w:firstLine="0"/>
        <w:spacing w:line="360" w:lineRule="auto"/>
        <w:tabs>
          <w:tab w:val="left" w:pos="542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                             法定代表人或</w:t>
      </w:r>
      <w:r/>
    </w:p>
    <w:p>
      <w:pPr>
        <w:ind w:left="0" w:firstLine="0"/>
        <w:spacing w:line="360" w:lineRule="auto"/>
        <w:tabs>
          <w:tab w:val="left" w:pos="542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委托代理人：（签字）                      委托代理人：（签字）</w:t>
      </w:r>
      <w:r/>
    </w:p>
    <w:p>
      <w:pPr>
        <w:ind w:left="0" w:firstLine="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left="0" w:firstLine="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left="0"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咨询人：（盖章）</w:t>
      </w:r>
      <w:r/>
    </w:p>
    <w:p>
      <w:pPr>
        <w:ind w:left="0" w:firstLine="0"/>
        <w:spacing w:line="360" w:lineRule="auto"/>
        <w:tabs>
          <w:tab w:val="left" w:pos="542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w:t>
      </w:r>
      <w:r/>
    </w:p>
    <w:p>
      <w:pPr>
        <w:ind w:left="0" w:firstLine="0"/>
        <w:spacing w:line="360" w:lineRule="auto"/>
        <w:tabs>
          <w:tab w:val="left" w:pos="110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委托代理人：（签字）  </w:t>
      </w:r>
      <w:r/>
    </w:p>
    <w:p>
      <w:pPr>
        <w:pStyle w:val="1029"/>
        <w:spacing w:line="52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pStyle w:val="1029"/>
        <w:spacing w:line="52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pStyle w:val="1029"/>
        <w:rPr>
          <w:rFonts w:hint="eastAsia" w:ascii="宋体" w:hAnsi="宋体" w:eastAsia="宋体" w:cs="宋体"/>
          <w:b w:val="0"/>
          <w:bCs w:val="0"/>
          <w:color w:val="auto"/>
          <w:sz w:val="21"/>
          <w:szCs w:val="21"/>
          <w:highlight w:val="none"/>
        </w:rPr>
      </w:pPr>
      <w:r>
        <w:rPr>
          <w:rFonts w:hint="eastAsia" w:ascii="宋体" w:hAnsi="宋体" w:eastAsia="宋体" w:cs="Times New Roman"/>
          <w:b w:val="0"/>
          <w:bCs w:val="0"/>
          <w:color w:val="auto"/>
          <w:sz w:val="24"/>
          <w:szCs w:val="24"/>
          <w:highlight w:val="none"/>
        </w:rPr>
      </w:r>
      <w:r/>
    </w:p>
    <w:p>
      <w:pPr>
        <w:jc w:val="cente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第二部分 建设工程造价咨询合同通用条款</w:t>
      </w:r>
      <w:r/>
    </w:p>
    <w:p>
      <w:pPr>
        <w:jc w:val="center"/>
        <w:spacing w:line="520" w:lineRule="exact"/>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词语定义、适用语言和法律、法规</w:t>
      </w:r>
      <w:r/>
    </w:p>
    <w:p>
      <w:pPr>
        <w:ind w:firstLine="440"/>
        <w:keepLines w:val="0"/>
        <w:keepNext w:val="0"/>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第一条 下列名词和用语，除上下文另有规定外具有如下含义。 </w:t>
      </w:r>
      <w:r/>
    </w:p>
    <w:p>
      <w:pPr>
        <w:pStyle w:val="1029"/>
        <w:ind w:firstLine="440"/>
        <w:jc w:val="left"/>
        <w:keepLines w:val="0"/>
        <w:keepNext w:val="0"/>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1、“委托人”是指在建设工程造价咨询协议书上指明并与咨询人在该协议书上签字、盖章的当事人。 </w:t>
      </w:r>
      <w:r/>
    </w:p>
    <w:p>
      <w:pPr>
        <w:pStyle w:val="1029"/>
        <w:ind w:firstLine="440"/>
        <w:jc w:val="left"/>
        <w:keepLines w:val="0"/>
        <w:keepNext w:val="0"/>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2</w:t>
      </w:r>
      <w:r>
        <w:rPr>
          <w:rFonts w:hint="eastAsia" w:ascii="宋体" w:hAnsi="宋体" w:eastAsia="宋体" w:cs="宋体"/>
          <w:b w:val="0"/>
          <w:bCs w:val="0"/>
          <w:color w:val="auto"/>
          <w:spacing w:val="-7"/>
          <w:sz w:val="22"/>
          <w:szCs w:val="22"/>
          <w:highlight w:val="none"/>
        </w:rPr>
        <w:t xml:space="preserve">、“咨询人”是指具有《工程造价咨询企业资质证书》,在建设工程造价咨询协议书上指明</w:t>
      </w:r>
      <w:r>
        <w:rPr>
          <w:rFonts w:hint="eastAsia" w:ascii="宋体" w:hAnsi="宋体" w:eastAsia="宋体" w:cs="宋体"/>
          <w:b w:val="0"/>
          <w:bCs w:val="0"/>
          <w:color w:val="auto"/>
          <w:spacing w:val="-5"/>
          <w:sz w:val="22"/>
          <w:szCs w:val="22"/>
          <w:highlight w:val="none"/>
        </w:rPr>
        <w:t xml:space="preserve">并与委托人在该协议书上签字、盖章的当事人。</w:t>
      </w:r>
      <w:r/>
    </w:p>
    <w:p>
      <w:pPr>
        <w:pStyle w:val="1029"/>
        <w:ind w:firstLine="440"/>
        <w:jc w:val="left"/>
        <w:keepLines w:val="0"/>
        <w:keepNext w:val="0"/>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3、“第三人”是指除委托人、咨询人以外与本咨询业务有关的当事人。 </w:t>
      </w:r>
      <w:r/>
    </w:p>
    <w:p>
      <w:pPr>
        <w:pStyle w:val="1029"/>
        <w:ind w:firstLine="440"/>
        <w:jc w:val="left"/>
        <w:keepLines w:val="0"/>
        <w:keepNext w:val="0"/>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4、“日”是指任何一个午夜至下一个午夜的时间段。 </w:t>
      </w:r>
      <w:r/>
    </w:p>
    <w:p>
      <w:pPr>
        <w:pStyle w:val="1029"/>
        <w:ind w:firstLine="440"/>
        <w:jc w:val="left"/>
        <w:keepLines w:val="0"/>
        <w:keepNext w:val="0"/>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5、“正常服务”是指双方在专用条款中约定的工程造价咨询工作； </w:t>
      </w:r>
      <w:r/>
    </w:p>
    <w:p>
      <w:pPr>
        <w:pStyle w:val="1029"/>
        <w:ind w:firstLine="440"/>
        <w:jc w:val="left"/>
        <w:keepLines w:val="0"/>
        <w:keepNext w:val="0"/>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6、“附加服务”是指在“正常服务”以外，经双方书面协议确定的附加服务； </w:t>
      </w:r>
      <w:r/>
    </w:p>
    <w:p>
      <w:pPr>
        <w:pStyle w:val="1029"/>
        <w:ind w:firstLine="440"/>
        <w:jc w:val="left"/>
        <w:keepLines w:val="0"/>
        <w:keepNext w:val="0"/>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7、“额外服务”是指不属于“正常服务”和“附加服务”，咨询人增加的额外工作量。 </w:t>
      </w:r>
      <w:r/>
    </w:p>
    <w:p>
      <w:pPr>
        <w:pStyle w:val="1029"/>
        <w:ind w:firstLine="456"/>
        <w:keepLines w:val="0"/>
        <w:keepNext w:val="0"/>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pacing w:val="4"/>
          <w:sz w:val="22"/>
          <w:szCs w:val="22"/>
          <w:highlight w:val="none"/>
        </w:rPr>
        <w:t xml:space="preserve">第二条  </w:t>
      </w:r>
      <w:r>
        <w:rPr>
          <w:rFonts w:hint="eastAsia" w:ascii="宋体" w:hAnsi="宋体" w:eastAsia="宋体" w:cs="宋体"/>
          <w:b w:val="0"/>
          <w:bCs w:val="0"/>
          <w:color w:val="auto"/>
          <w:spacing w:val="-6"/>
          <w:sz w:val="22"/>
          <w:szCs w:val="22"/>
          <w:highlight w:val="none"/>
        </w:rPr>
        <w:t xml:space="preserve">建设工程造价咨询合同适用的法律、法规是中华人民共和国的法律、法规，以及专</w:t>
      </w:r>
      <w:r>
        <w:rPr>
          <w:rFonts w:hint="eastAsia" w:ascii="宋体" w:hAnsi="宋体" w:eastAsia="宋体" w:cs="宋体"/>
          <w:b w:val="0"/>
          <w:bCs w:val="0"/>
          <w:color w:val="auto"/>
          <w:spacing w:val="-14"/>
          <w:sz w:val="22"/>
          <w:szCs w:val="22"/>
          <w:highlight w:val="none"/>
        </w:rPr>
        <w:t xml:space="preserve">用条款中约定的部门规章、工程造价有关计价办法、规定，及项目所在地的地方法规、地方规章。</w:t>
      </w:r>
      <w:r/>
    </w:p>
    <w:p>
      <w:pPr>
        <w:pStyle w:val="1029"/>
        <w:ind w:firstLine="476"/>
        <w:keepLines w:val="0"/>
        <w:keepNext w:val="0"/>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pacing w:val="9"/>
          <w:sz w:val="22"/>
          <w:szCs w:val="22"/>
          <w:highlight w:val="none"/>
        </w:rPr>
        <w:t xml:space="preserve">第三条 </w:t>
      </w:r>
      <w:r>
        <w:rPr>
          <w:rFonts w:hint="eastAsia" w:ascii="宋体" w:hAnsi="宋体" w:eastAsia="宋体" w:cs="宋体"/>
          <w:b w:val="0"/>
          <w:bCs w:val="0"/>
          <w:color w:val="auto"/>
          <w:spacing w:val="-6"/>
          <w:sz w:val="22"/>
          <w:szCs w:val="22"/>
          <w:highlight w:val="none"/>
        </w:rPr>
        <w:t xml:space="preserve">建设工程造价咨询合同的书写、解释和说明，以汉语为主导语言。当不同语言文本</w:t>
      </w:r>
      <w:r>
        <w:rPr>
          <w:rFonts w:hint="eastAsia" w:ascii="宋体" w:hAnsi="宋体" w:eastAsia="宋体" w:cs="宋体"/>
          <w:b w:val="0"/>
          <w:bCs w:val="0"/>
          <w:color w:val="auto"/>
          <w:spacing w:val="-4"/>
          <w:sz w:val="22"/>
          <w:szCs w:val="22"/>
          <w:highlight w:val="none"/>
        </w:rPr>
        <w:t xml:space="preserve">发生不同解释时，以汉语合同文本为准。</w:t>
      </w:r>
      <w:r/>
    </w:p>
    <w:p>
      <w:pPr>
        <w:pStyle w:val="1018"/>
        <w:ind w:left="0"/>
        <w:jc w:val="center"/>
        <w:spacing w:line="520" w:lineRule="exact"/>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咨询人的义务</w:t>
      </w:r>
      <w:r/>
    </w:p>
    <w:p>
      <w:pPr>
        <w:pStyle w:val="1029"/>
        <w:ind w:firstLine="476"/>
        <w:jc w:val="both"/>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pacing w:val="9"/>
          <w:sz w:val="22"/>
          <w:szCs w:val="22"/>
          <w:highlight w:val="none"/>
        </w:rPr>
        <w:t xml:space="preserve">第四条 </w:t>
      </w:r>
      <w:r>
        <w:rPr>
          <w:rFonts w:hint="eastAsia" w:ascii="宋体" w:hAnsi="宋体" w:eastAsia="宋体" w:cs="宋体"/>
          <w:b w:val="0"/>
          <w:bCs w:val="0"/>
          <w:color w:val="auto"/>
          <w:spacing w:val="-5"/>
          <w:sz w:val="22"/>
          <w:szCs w:val="22"/>
          <w:highlight w:val="none"/>
        </w:rPr>
        <w:t xml:space="preserve">向委托人提供与工程造价咨询业务有关的资料，包括工程造价咨询企业资质证书及</w:t>
      </w:r>
      <w:r>
        <w:rPr>
          <w:rFonts w:hint="eastAsia" w:ascii="宋体" w:hAnsi="宋体" w:eastAsia="宋体" w:cs="宋体"/>
          <w:b w:val="0"/>
          <w:bCs w:val="0"/>
          <w:color w:val="auto"/>
          <w:spacing w:val="-4"/>
          <w:sz w:val="22"/>
          <w:szCs w:val="22"/>
          <w:highlight w:val="none"/>
        </w:rPr>
        <w:t xml:space="preserve">承担本合同咨询业务的专业人员名单、咨询工作计划等。</w:t>
      </w:r>
      <w:r/>
    </w:p>
    <w:p>
      <w:pPr>
        <w:pStyle w:val="1029"/>
        <w:ind w:firstLine="524"/>
        <w:jc w:val="both"/>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pacing w:val="21"/>
          <w:sz w:val="22"/>
          <w:szCs w:val="22"/>
          <w:highlight w:val="none"/>
        </w:rPr>
        <w:t xml:space="preserve">第五条 </w:t>
      </w:r>
      <w:r>
        <w:rPr>
          <w:rFonts w:hint="eastAsia" w:ascii="宋体" w:hAnsi="宋体" w:eastAsia="宋体" w:cs="宋体"/>
          <w:b w:val="0"/>
          <w:bCs w:val="0"/>
          <w:color w:val="auto"/>
          <w:sz w:val="22"/>
          <w:szCs w:val="22"/>
          <w:highlight w:val="none"/>
        </w:rPr>
        <w:t xml:space="preserve">咨询人按专用条款中约定的工作范围和内容，向委托人提供工程造价咨询专业服</w:t>
      </w:r>
      <w:r>
        <w:rPr>
          <w:rFonts w:hint="eastAsia" w:ascii="宋体" w:hAnsi="宋体" w:eastAsia="宋体" w:cs="宋体"/>
          <w:b w:val="0"/>
          <w:bCs w:val="0"/>
          <w:color w:val="auto"/>
          <w:spacing w:val="-7"/>
          <w:sz w:val="22"/>
          <w:szCs w:val="22"/>
          <w:highlight w:val="none"/>
        </w:rPr>
        <w:t xml:space="preserve">务，包括正常服务、附加服务和额外服务。并在合同约定的时间内，提供符合行业管理规定的咨</w:t>
      </w:r>
      <w:r>
        <w:rPr>
          <w:rFonts w:hint="eastAsia" w:ascii="宋体" w:hAnsi="宋体" w:eastAsia="宋体" w:cs="宋体"/>
          <w:b w:val="0"/>
          <w:bCs w:val="0"/>
          <w:color w:val="auto"/>
          <w:spacing w:val="-5"/>
          <w:sz w:val="22"/>
          <w:szCs w:val="22"/>
          <w:highlight w:val="none"/>
        </w:rPr>
        <w:t xml:space="preserve">询成果文件。</w:t>
      </w:r>
      <w:r/>
    </w:p>
    <w:p>
      <w:pPr>
        <w:pStyle w:val="1029"/>
        <w:ind w:firstLine="476"/>
        <w:jc w:val="both"/>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pacing w:val="9"/>
          <w:sz w:val="22"/>
          <w:szCs w:val="22"/>
          <w:highlight w:val="none"/>
        </w:rPr>
        <w:t xml:space="preserve">第六条 </w:t>
      </w:r>
      <w:r>
        <w:rPr>
          <w:rFonts w:hint="eastAsia" w:ascii="宋体" w:hAnsi="宋体" w:eastAsia="宋体" w:cs="宋体"/>
          <w:b w:val="0"/>
          <w:bCs w:val="0"/>
          <w:color w:val="auto"/>
          <w:spacing w:val="-8"/>
          <w:sz w:val="22"/>
          <w:szCs w:val="22"/>
          <w:highlight w:val="none"/>
        </w:rPr>
        <w:t xml:space="preserve">咨询人从事工程造价咨询活动，应当遵循独立、客观、公正、诚实信用的原则，不</w:t>
      </w:r>
      <w:r>
        <w:rPr>
          <w:rFonts w:hint="eastAsia" w:ascii="宋体" w:hAnsi="宋体" w:eastAsia="宋体" w:cs="宋体"/>
          <w:b w:val="0"/>
          <w:bCs w:val="0"/>
          <w:color w:val="auto"/>
          <w:spacing w:val="-7"/>
          <w:sz w:val="22"/>
          <w:szCs w:val="22"/>
          <w:highlight w:val="none"/>
        </w:rPr>
        <w:t xml:space="preserve">得损害社会公共利益和他人的合法权益。除委托人书面同意外，咨询人及咨询专业人员不应接受</w:t>
      </w:r>
      <w:r>
        <w:rPr>
          <w:rFonts w:hint="eastAsia" w:ascii="宋体" w:hAnsi="宋体" w:eastAsia="宋体" w:cs="宋体"/>
          <w:b w:val="0"/>
          <w:bCs w:val="0"/>
          <w:color w:val="auto"/>
          <w:spacing w:val="-6"/>
          <w:sz w:val="22"/>
          <w:szCs w:val="22"/>
          <w:highlight w:val="none"/>
        </w:rPr>
        <w:t xml:space="preserve">建设工程造价咨询合同约定以外的与本工程造价咨询项目有关的任何报酬。咨询人不得参与可能</w:t>
      </w:r>
      <w:r>
        <w:rPr>
          <w:rFonts w:hint="eastAsia" w:ascii="宋体" w:hAnsi="宋体" w:eastAsia="宋体" w:cs="宋体"/>
          <w:b w:val="0"/>
          <w:bCs w:val="0"/>
          <w:color w:val="auto"/>
          <w:spacing w:val="-4"/>
          <w:sz w:val="22"/>
          <w:szCs w:val="22"/>
          <w:highlight w:val="none"/>
        </w:rPr>
        <w:t xml:space="preserve">影响合同规定的委托人利益的任何活动。</w:t>
      </w:r>
      <w:r/>
    </w:p>
    <w:p>
      <w:pPr>
        <w:pStyle w:val="1029"/>
        <w:ind w:firstLine="440"/>
        <w:jc w:val="both"/>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第七条 咨询人不得泄露与本合同规定业务活动有关的保密资料。 </w:t>
      </w:r>
      <w:r/>
    </w:p>
    <w:p>
      <w:pPr>
        <w:pStyle w:val="1018"/>
        <w:ind w:left="0" w:firstLine="440"/>
        <w:jc w:val="center"/>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委托人的义务</w:t>
      </w:r>
      <w:r/>
    </w:p>
    <w:p>
      <w:pPr>
        <w:pStyle w:val="1029"/>
        <w:ind w:firstLine="476"/>
        <w:pageBreakBefore w:val="0"/>
        <w:spacing w:line="520" w:lineRule="exact"/>
        <w:widowControl w:val="off"/>
        <w:rPr>
          <w:rFonts w:hint="eastAsia" w:ascii="宋体" w:hAnsi="宋体" w:eastAsia="宋体" w:cs="宋体"/>
          <w:b w:val="0"/>
          <w:bCs w:val="0"/>
          <w:color w:val="auto"/>
          <w:spacing w:val="9"/>
          <w:sz w:val="22"/>
          <w:szCs w:val="22"/>
          <w:highlight w:val="none"/>
        </w:rPr>
      </w:pPr>
      <w:r>
        <w:rPr>
          <w:rFonts w:hint="eastAsia" w:ascii="宋体" w:hAnsi="宋体" w:eastAsia="宋体" w:cs="宋体"/>
          <w:b w:val="0"/>
          <w:bCs w:val="0"/>
          <w:color w:val="auto"/>
          <w:spacing w:val="9"/>
          <w:sz w:val="22"/>
          <w:szCs w:val="22"/>
          <w:highlight w:val="none"/>
        </w:rPr>
        <w:t xml:space="preserve">第八条  委托人应负责与本建设工程造价咨询业务有关的第三人的协调，为咨询人工作提供 外部条件。委托人应当授权胜任本咨询业务的代表，负责与咨询人联系，解决在咨询业务中的委托方问题，并代表委托人签署相关文件。</w:t>
      </w:r>
      <w:r/>
    </w:p>
    <w:p>
      <w:pPr>
        <w:pStyle w:val="1029"/>
        <w:ind w:firstLine="476"/>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pacing w:val="9"/>
          <w:sz w:val="22"/>
          <w:szCs w:val="22"/>
          <w:highlight w:val="none"/>
        </w:rPr>
        <w:t xml:space="preserve">第九条 </w:t>
      </w:r>
      <w:r>
        <w:rPr>
          <w:rFonts w:hint="eastAsia" w:ascii="宋体" w:hAnsi="宋体" w:eastAsia="宋体" w:cs="宋体"/>
          <w:b w:val="0"/>
          <w:bCs w:val="0"/>
          <w:color w:val="auto"/>
          <w:spacing w:val="-6"/>
          <w:sz w:val="22"/>
          <w:szCs w:val="22"/>
          <w:highlight w:val="none"/>
        </w:rPr>
        <w:t xml:space="preserve">委托人在约定的时间内，免费向咨询人提供与本项目咨询业务有关的资料。并对资</w:t>
      </w:r>
      <w:r>
        <w:rPr>
          <w:rFonts w:hint="eastAsia" w:ascii="宋体" w:hAnsi="宋体" w:eastAsia="宋体" w:cs="宋体"/>
          <w:b w:val="0"/>
          <w:bCs w:val="0"/>
          <w:color w:val="auto"/>
          <w:spacing w:val="-4"/>
          <w:sz w:val="22"/>
          <w:szCs w:val="22"/>
          <w:highlight w:val="none"/>
        </w:rPr>
        <w:t xml:space="preserve">料的真实性、完整性负责。</w:t>
      </w:r>
      <w:r/>
    </w:p>
    <w:p>
      <w:pPr>
        <w:pStyle w:val="1029"/>
        <w:ind w:firstLine="476"/>
        <w:pageBreakBefore w:val="0"/>
        <w:spacing w:line="520" w:lineRule="exact"/>
        <w:widowControl w:val="off"/>
        <w:rPr>
          <w:rFonts w:hint="eastAsia" w:ascii="宋体" w:hAnsi="宋体" w:eastAsia="宋体" w:cs="宋体"/>
          <w:b w:val="0"/>
          <w:bCs w:val="0"/>
          <w:color w:val="auto"/>
          <w:spacing w:val="9"/>
          <w:sz w:val="22"/>
          <w:szCs w:val="22"/>
          <w:highlight w:val="none"/>
        </w:rPr>
      </w:pPr>
      <w:r>
        <w:rPr>
          <w:rFonts w:hint="eastAsia" w:ascii="宋体" w:hAnsi="宋体" w:eastAsia="宋体" w:cs="宋体"/>
          <w:b w:val="0"/>
          <w:bCs w:val="0"/>
          <w:color w:val="auto"/>
          <w:spacing w:val="9"/>
          <w:sz w:val="22"/>
          <w:szCs w:val="22"/>
          <w:highlight w:val="none"/>
        </w:rPr>
        <w:t xml:space="preserve">第十条 委托人在约定的时间内就咨询人书面提交并要求做出答复的事宜做出书面答复。 </w:t>
      </w:r>
      <w:r/>
    </w:p>
    <w:p>
      <w:pPr>
        <w:pStyle w:val="1029"/>
        <w:ind w:firstLine="476"/>
        <w:pageBreakBefore w:val="0"/>
        <w:spacing w:line="520" w:lineRule="exact"/>
        <w:widowControl w:val="off"/>
        <w:rPr>
          <w:rFonts w:hint="eastAsia" w:ascii="宋体" w:hAnsi="宋体" w:eastAsia="宋体" w:cs="宋体"/>
          <w:b w:val="0"/>
          <w:bCs w:val="0"/>
          <w:color w:val="auto"/>
          <w:spacing w:val="9"/>
          <w:sz w:val="22"/>
          <w:szCs w:val="22"/>
          <w:highlight w:val="none"/>
        </w:rPr>
      </w:pPr>
      <w:r>
        <w:rPr>
          <w:rFonts w:hint="eastAsia" w:ascii="宋体" w:hAnsi="宋体" w:eastAsia="宋体" w:cs="宋体"/>
          <w:b w:val="0"/>
          <w:bCs w:val="0"/>
          <w:color w:val="auto"/>
          <w:spacing w:val="9"/>
          <w:sz w:val="22"/>
          <w:szCs w:val="22"/>
          <w:highlight w:val="none"/>
        </w:rPr>
        <w:t xml:space="preserve">第十一条 委托人应当按合同条款规定及时支付咨询费用。</w:t>
      </w:r>
      <w:r/>
    </w:p>
    <w:p>
      <w:pPr>
        <w:pStyle w:val="1018"/>
        <w:ind w:left="0" w:firstLine="440"/>
        <w:jc w:val="center"/>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咨询人的权利</w:t>
      </w:r>
      <w:r/>
    </w:p>
    <w:p>
      <w:pPr>
        <w:pStyle w:val="1029"/>
        <w:ind w:firstLine="452"/>
        <w:pageBreakBefore w:val="0"/>
        <w:spacing w:line="520" w:lineRule="exact"/>
        <w:widowControl w:val="off"/>
        <w:rPr>
          <w:rFonts w:hint="eastAsia" w:ascii="宋体" w:hAnsi="宋体" w:eastAsia="宋体" w:cs="宋体"/>
          <w:b w:val="0"/>
          <w:bCs w:val="0"/>
          <w:color w:val="auto"/>
          <w:spacing w:val="-5"/>
          <w:sz w:val="22"/>
          <w:szCs w:val="22"/>
          <w:highlight w:val="none"/>
        </w:rPr>
      </w:pPr>
      <w:r>
        <w:rPr>
          <w:rFonts w:hint="eastAsia" w:ascii="宋体" w:hAnsi="宋体" w:eastAsia="宋体" w:cs="宋体"/>
          <w:b w:val="0"/>
          <w:bCs w:val="0"/>
          <w:color w:val="auto"/>
          <w:spacing w:val="3"/>
          <w:sz w:val="22"/>
          <w:szCs w:val="22"/>
          <w:highlight w:val="none"/>
        </w:rPr>
        <w:t xml:space="preserve">第十二条 </w:t>
      </w:r>
      <w:r>
        <w:rPr>
          <w:rFonts w:hint="eastAsia" w:ascii="宋体" w:hAnsi="宋体" w:eastAsia="宋体" w:cs="宋体"/>
          <w:b w:val="0"/>
          <w:bCs w:val="0"/>
          <w:color w:val="auto"/>
          <w:spacing w:val="-5"/>
          <w:sz w:val="22"/>
          <w:szCs w:val="22"/>
          <w:highlight w:val="none"/>
        </w:rPr>
        <w:t xml:space="preserve">咨询人在咨询过程中，如委托人提供的资料不明确时可向委托人提出书面报告。</w:t>
      </w:r>
      <w:r/>
    </w:p>
    <w:p>
      <w:pPr>
        <w:pStyle w:val="1029"/>
        <w:ind w:firstLine="456"/>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pacing w:val="4"/>
          <w:sz w:val="22"/>
          <w:szCs w:val="22"/>
          <w:highlight w:val="none"/>
        </w:rPr>
        <w:t xml:space="preserve">第十三条 </w:t>
      </w:r>
      <w:r>
        <w:rPr>
          <w:rFonts w:hint="eastAsia" w:ascii="宋体" w:hAnsi="宋体" w:eastAsia="宋体" w:cs="宋体"/>
          <w:b w:val="0"/>
          <w:bCs w:val="0"/>
          <w:color w:val="auto"/>
          <w:spacing w:val="-6"/>
          <w:sz w:val="22"/>
          <w:szCs w:val="22"/>
          <w:highlight w:val="none"/>
        </w:rPr>
        <w:t xml:space="preserve">咨询人在咨询过程中，有权对与本咨询业务有关的问题进行核对或查问，以及到</w:t>
      </w:r>
      <w:r/>
    </w:p>
    <w:p>
      <w:pPr>
        <w:pStyle w:val="1029"/>
        <w:ind w:firstLine="440"/>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工程现场勘察。</w:t>
      </w:r>
      <w:r/>
    </w:p>
    <w:p>
      <w:pPr>
        <w:pStyle w:val="1029"/>
        <w:ind w:firstLine="468"/>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pacing w:val="7"/>
          <w:sz w:val="22"/>
          <w:szCs w:val="22"/>
          <w:highlight w:val="none"/>
        </w:rPr>
        <w:t xml:space="preserve">第十四条 </w:t>
      </w:r>
      <w:r>
        <w:rPr>
          <w:rFonts w:hint="eastAsia" w:ascii="宋体" w:hAnsi="宋体" w:eastAsia="宋体" w:cs="宋体"/>
          <w:b w:val="0"/>
          <w:bCs w:val="0"/>
          <w:color w:val="auto"/>
          <w:spacing w:val="-6"/>
          <w:sz w:val="22"/>
          <w:szCs w:val="22"/>
          <w:highlight w:val="none"/>
        </w:rPr>
        <w:t xml:space="preserve">咨询人在咨询过程中，由于委托人原因造成咨询人无法继续履行合同时，咨询人</w:t>
      </w:r>
      <w:r>
        <w:rPr>
          <w:rFonts w:hint="eastAsia" w:ascii="宋体" w:hAnsi="宋体" w:eastAsia="宋体" w:cs="宋体"/>
          <w:b w:val="0"/>
          <w:bCs w:val="0"/>
          <w:color w:val="auto"/>
          <w:spacing w:val="-4"/>
          <w:sz w:val="22"/>
          <w:szCs w:val="22"/>
          <w:highlight w:val="none"/>
        </w:rPr>
        <w:t xml:space="preserve">有权解除合同并要求委托人承担相应赔偿。</w:t>
      </w:r>
      <w:r/>
    </w:p>
    <w:p>
      <w:pPr>
        <w:pStyle w:val="1029"/>
        <w:ind w:firstLine="440"/>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第十五条 咨询人在咨询过程中，有独立执行工程造价咨询业务工作的权利。 </w:t>
      </w:r>
      <w:r/>
    </w:p>
    <w:p>
      <w:pPr>
        <w:pStyle w:val="1029"/>
        <w:ind w:firstLine="440"/>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咨询人有权拒绝委托人提出的有失公平、公正及违反法律法规的要求，由此原因造成的咨询合同终止咨询人免责。对于造成咨询人损失的，由委托人给予赔偿。 </w:t>
      </w:r>
      <w:r/>
    </w:p>
    <w:p>
      <w:pPr>
        <w:pStyle w:val="1018"/>
        <w:ind w:left="0" w:firstLine="440"/>
        <w:jc w:val="center"/>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委托人的权利</w:t>
      </w:r>
      <w:r/>
    </w:p>
    <w:p>
      <w:pPr>
        <w:pStyle w:val="1029"/>
        <w:numPr>
          <w:ilvl w:val="0"/>
          <w:numId w:val="4"/>
        </w:numPr>
        <w:ind w:firstLine="440"/>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委托人有权向咨询人询问工作进展情况及相关的内容。</w:t>
      </w:r>
      <w:r/>
    </w:p>
    <w:p>
      <w:pPr>
        <w:pStyle w:val="1029"/>
        <w:ind w:firstLine="440"/>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第十七条 委托人有权阐述对具体问题的意见和建议。 </w:t>
      </w:r>
      <w:r/>
    </w:p>
    <w:p>
      <w:pPr>
        <w:pStyle w:val="1029"/>
        <w:ind w:firstLine="468"/>
        <w:jc w:val="both"/>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pacing w:val="7"/>
          <w:sz w:val="22"/>
          <w:szCs w:val="22"/>
          <w:highlight w:val="none"/>
        </w:rPr>
        <w:t xml:space="preserve">第十八条 </w:t>
      </w:r>
      <w:r>
        <w:rPr>
          <w:rFonts w:hint="eastAsia" w:ascii="宋体" w:hAnsi="宋体" w:eastAsia="宋体" w:cs="宋体"/>
          <w:b w:val="0"/>
          <w:bCs w:val="0"/>
          <w:color w:val="auto"/>
          <w:spacing w:val="-5"/>
          <w:sz w:val="22"/>
          <w:szCs w:val="22"/>
          <w:highlight w:val="none"/>
        </w:rPr>
        <w:t xml:space="preserve">当委托人认定咨询专业人员不按咨询合同履行其职责，或与第三人串通给委托人</w:t>
      </w:r>
      <w:r>
        <w:rPr>
          <w:rFonts w:hint="eastAsia" w:ascii="宋体" w:hAnsi="宋体" w:eastAsia="宋体" w:cs="宋体"/>
          <w:b w:val="0"/>
          <w:bCs w:val="0"/>
          <w:color w:val="auto"/>
          <w:spacing w:val="-7"/>
          <w:sz w:val="22"/>
          <w:szCs w:val="22"/>
          <w:highlight w:val="none"/>
        </w:rPr>
        <w:t xml:space="preserve">造成经济损失的，委托人有权要求更换咨询专业人员，直至终止合同并要求咨询人承担相应的赔</w:t>
      </w:r>
      <w:r>
        <w:rPr>
          <w:rFonts w:hint="eastAsia" w:ascii="宋体" w:hAnsi="宋体" w:eastAsia="宋体" w:cs="宋体"/>
          <w:b w:val="0"/>
          <w:bCs w:val="0"/>
          <w:color w:val="auto"/>
          <w:spacing w:val="-6"/>
          <w:sz w:val="22"/>
          <w:szCs w:val="22"/>
          <w:highlight w:val="none"/>
        </w:rPr>
        <w:t xml:space="preserve">偿责任。</w:t>
      </w:r>
      <w:r/>
    </w:p>
    <w:p>
      <w:pPr>
        <w:pStyle w:val="1029"/>
        <w:ind w:firstLine="468"/>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pacing w:val="7"/>
          <w:sz w:val="22"/>
          <w:szCs w:val="22"/>
          <w:highlight w:val="none"/>
        </w:rPr>
        <w:t xml:space="preserve">第十九条 </w:t>
      </w:r>
      <w:r>
        <w:rPr>
          <w:rFonts w:hint="eastAsia" w:ascii="宋体" w:hAnsi="宋体" w:eastAsia="宋体" w:cs="宋体"/>
          <w:b w:val="0"/>
          <w:bCs w:val="0"/>
          <w:color w:val="auto"/>
          <w:spacing w:val="-5"/>
          <w:sz w:val="22"/>
          <w:szCs w:val="22"/>
          <w:highlight w:val="none"/>
        </w:rPr>
        <w:t xml:space="preserve">当委托人认定咨询人执行的专业咨询业务不符合相关规范时，有向行业主管部门</w:t>
      </w:r>
      <w:r>
        <w:rPr>
          <w:rFonts w:hint="eastAsia" w:ascii="宋体" w:hAnsi="宋体" w:eastAsia="宋体" w:cs="宋体"/>
          <w:b w:val="0"/>
          <w:bCs w:val="0"/>
          <w:color w:val="auto"/>
          <w:spacing w:val="-4"/>
          <w:sz w:val="22"/>
          <w:szCs w:val="22"/>
          <w:highlight w:val="none"/>
        </w:rPr>
        <w:t xml:space="preserve">申诉的权利。</w:t>
      </w:r>
      <w:r/>
    </w:p>
    <w:p>
      <w:pPr>
        <w:pStyle w:val="1018"/>
        <w:ind w:left="0" w:firstLine="440"/>
        <w:jc w:val="center"/>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咨询人的责任</w:t>
      </w:r>
      <w:r/>
    </w:p>
    <w:p>
      <w:pPr>
        <w:pStyle w:val="1029"/>
        <w:ind w:firstLine="468"/>
        <w:jc w:val="both"/>
        <w:pageBreakBefore w:val="0"/>
        <w:spacing w:line="520" w:lineRule="exact"/>
        <w:widowControl w:val="off"/>
        <w:rPr>
          <w:rFonts w:hint="eastAsia" w:ascii="宋体" w:hAnsi="宋体" w:eastAsia="宋体" w:cs="宋体"/>
          <w:b w:val="0"/>
          <w:bCs w:val="0"/>
          <w:strike/>
          <w:color w:val="auto"/>
          <w:sz w:val="22"/>
          <w:szCs w:val="22"/>
          <w:highlight w:val="none"/>
        </w:rPr>
      </w:pPr>
      <w:r>
        <w:rPr>
          <w:rFonts w:hint="eastAsia" w:ascii="宋体" w:hAnsi="宋体" w:eastAsia="宋体" w:cs="宋体"/>
          <w:b w:val="0"/>
          <w:bCs w:val="0"/>
          <w:color w:val="auto"/>
          <w:spacing w:val="7"/>
          <w:sz w:val="22"/>
          <w:szCs w:val="22"/>
          <w:highlight w:val="none"/>
        </w:rPr>
        <w:t xml:space="preserve">第二十条 </w:t>
      </w:r>
      <w:r>
        <w:rPr>
          <w:rFonts w:hint="eastAsia" w:ascii="宋体" w:hAnsi="宋体" w:eastAsia="宋体" w:cs="宋体"/>
          <w:b w:val="0"/>
          <w:bCs w:val="0"/>
          <w:color w:val="auto"/>
          <w:spacing w:val="-5"/>
          <w:sz w:val="22"/>
          <w:szCs w:val="22"/>
          <w:highlight w:val="none"/>
        </w:rPr>
        <w:t xml:space="preserve">咨询人的责任期即建设工程造价咨询合同有效期。咨询人责任期内，应当履行建</w:t>
      </w:r>
      <w:r>
        <w:rPr>
          <w:rFonts w:hint="eastAsia" w:ascii="宋体" w:hAnsi="宋体" w:eastAsia="宋体" w:cs="宋体"/>
          <w:b w:val="0"/>
          <w:bCs w:val="0"/>
          <w:color w:val="auto"/>
          <w:spacing w:val="-6"/>
          <w:sz w:val="22"/>
          <w:szCs w:val="22"/>
          <w:highlight w:val="none"/>
        </w:rPr>
        <w:t xml:space="preserve">设工程造价咨询合同中约定的义务。因咨询人的单方过失造成的经济损失，</w:t>
      </w:r>
      <w:r>
        <w:rPr>
          <w:rFonts w:hint="eastAsia" w:ascii="宋体" w:hAnsi="宋体" w:eastAsia="宋体" w:cs="宋体"/>
          <w:b w:val="0"/>
          <w:bCs w:val="0"/>
          <w:color w:val="auto"/>
          <w:spacing w:val="-5"/>
          <w:sz w:val="22"/>
          <w:szCs w:val="22"/>
          <w:highlight w:val="none"/>
        </w:rPr>
        <w:t xml:space="preserve">应当向委托人进行全额赔偿。</w:t>
      </w:r>
      <w:r/>
    </w:p>
    <w:p>
      <w:pPr>
        <w:pStyle w:val="1029"/>
        <w:ind w:firstLine="440"/>
        <w:jc w:val="both"/>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 第二十一条 咨询人对委托人或第三人所提出的咨询业务范围内的问题不能及时核对或答复，导致合同不能全部或部分履</w:t>
      </w:r>
      <w:r>
        <w:rPr>
          <w:rFonts w:hint="eastAsia" w:ascii="宋体" w:hAnsi="宋体" w:eastAsia="宋体" w:cs="宋体"/>
          <w:b w:val="0"/>
          <w:bCs w:val="0"/>
          <w:color w:val="auto"/>
          <w:spacing w:val="-5"/>
          <w:sz w:val="22"/>
          <w:szCs w:val="22"/>
          <w:highlight w:val="none"/>
        </w:rPr>
        <w:t xml:space="preserve">行，委托人可单方解除合同，不支付咨询人任何费用，委托人可直接重新委托其他咨询人。</w:t>
      </w:r>
      <w:r/>
    </w:p>
    <w:p>
      <w:pPr>
        <w:pStyle w:val="1029"/>
        <w:ind w:firstLine="460"/>
        <w:jc w:val="both"/>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pacing w:val="5"/>
          <w:sz w:val="22"/>
          <w:szCs w:val="22"/>
          <w:highlight w:val="none"/>
        </w:rPr>
        <w:t xml:space="preserve">第二十二条 </w:t>
      </w:r>
      <w:r>
        <w:rPr>
          <w:rFonts w:hint="eastAsia" w:ascii="宋体" w:hAnsi="宋体" w:eastAsia="宋体" w:cs="宋体"/>
          <w:b w:val="0"/>
          <w:bCs w:val="0"/>
          <w:color w:val="auto"/>
          <w:spacing w:val="-5"/>
          <w:sz w:val="22"/>
          <w:szCs w:val="22"/>
          <w:highlight w:val="none"/>
        </w:rPr>
        <w:t xml:space="preserve">咨询人向委托人提出赔偿要求不能成立时，则应补偿由于该赔偿或其他要求所</w:t>
      </w:r>
      <w:r>
        <w:rPr>
          <w:rFonts w:hint="eastAsia" w:ascii="宋体" w:hAnsi="宋体" w:eastAsia="宋体" w:cs="宋体"/>
          <w:b w:val="0"/>
          <w:bCs w:val="0"/>
          <w:color w:val="auto"/>
          <w:spacing w:val="-4"/>
          <w:sz w:val="22"/>
          <w:szCs w:val="22"/>
          <w:highlight w:val="none"/>
        </w:rPr>
        <w:t xml:space="preserve">导致委托人的各种费用的支出。</w:t>
      </w:r>
      <w:r/>
    </w:p>
    <w:p>
      <w:pPr>
        <w:pStyle w:val="1018"/>
        <w:ind w:left="0" w:firstLine="440"/>
        <w:jc w:val="center"/>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委托人的责任</w:t>
      </w:r>
      <w:r/>
    </w:p>
    <w:p>
      <w:pPr>
        <w:pStyle w:val="1029"/>
        <w:ind w:firstLine="460"/>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pacing w:val="5"/>
          <w:sz w:val="22"/>
          <w:szCs w:val="22"/>
          <w:highlight w:val="none"/>
        </w:rPr>
        <w:t xml:space="preserve">第二十三条 </w:t>
      </w:r>
      <w:r>
        <w:rPr>
          <w:rFonts w:hint="eastAsia" w:ascii="宋体" w:hAnsi="宋体" w:eastAsia="宋体" w:cs="宋体"/>
          <w:b w:val="0"/>
          <w:bCs w:val="0"/>
          <w:color w:val="auto"/>
          <w:spacing w:val="-5"/>
          <w:sz w:val="22"/>
          <w:szCs w:val="22"/>
          <w:highlight w:val="none"/>
        </w:rPr>
        <w:t xml:space="preserve">委托人应当履行建设工程造价咨询合同约定的义务，如有违反则应当承担违约</w:t>
      </w:r>
      <w:r>
        <w:rPr>
          <w:rFonts w:hint="eastAsia" w:ascii="宋体" w:hAnsi="宋体" w:eastAsia="宋体" w:cs="宋体"/>
          <w:b w:val="0"/>
          <w:bCs w:val="0"/>
          <w:color w:val="auto"/>
          <w:spacing w:val="-4"/>
          <w:sz w:val="22"/>
          <w:szCs w:val="22"/>
          <w:highlight w:val="none"/>
        </w:rPr>
        <w:t xml:space="preserve">责任，赔偿给咨询人造成的损失。</w:t>
      </w:r>
      <w:r/>
    </w:p>
    <w:p>
      <w:pPr>
        <w:pStyle w:val="1029"/>
        <w:ind w:firstLine="460"/>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pacing w:val="5"/>
          <w:sz w:val="22"/>
          <w:szCs w:val="22"/>
          <w:highlight w:val="none"/>
        </w:rPr>
        <w:t xml:space="preserve">第二十四条 </w:t>
      </w:r>
      <w:r>
        <w:rPr>
          <w:rFonts w:hint="eastAsia" w:ascii="宋体" w:hAnsi="宋体" w:eastAsia="宋体" w:cs="宋体"/>
          <w:b w:val="0"/>
          <w:bCs w:val="0"/>
          <w:color w:val="auto"/>
          <w:spacing w:val="-5"/>
          <w:sz w:val="22"/>
          <w:szCs w:val="22"/>
          <w:highlight w:val="none"/>
        </w:rPr>
        <w:t xml:space="preserve">委托人如果向咨询人提出赔偿或其他要求不能成立时，则应补偿由于该赔偿或</w:t>
      </w:r>
      <w:r>
        <w:rPr>
          <w:rFonts w:hint="eastAsia" w:ascii="宋体" w:hAnsi="宋体" w:eastAsia="宋体" w:cs="宋体"/>
          <w:b w:val="0"/>
          <w:bCs w:val="0"/>
          <w:color w:val="auto"/>
          <w:spacing w:val="-4"/>
          <w:sz w:val="22"/>
          <w:szCs w:val="22"/>
          <w:highlight w:val="none"/>
        </w:rPr>
        <w:t xml:space="preserve">其他要求所导致咨询人的各种费用的支出。</w:t>
      </w:r>
      <w:r/>
    </w:p>
    <w:p>
      <w:pPr>
        <w:pStyle w:val="1018"/>
        <w:ind w:left="0" w:firstLine="440"/>
        <w:jc w:val="center"/>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合同生效、变更与终止</w:t>
      </w:r>
      <w:r/>
    </w:p>
    <w:p>
      <w:pPr>
        <w:ind w:firstLine="440"/>
        <w:jc w:val="both"/>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第二十五条 本合同自双方签字盖章之日起生效。</w:t>
      </w:r>
      <w:r/>
    </w:p>
    <w:p>
      <w:pPr>
        <w:pStyle w:val="1029"/>
        <w:ind w:firstLine="460"/>
        <w:jc w:val="both"/>
        <w:pageBreakBefore w:val="0"/>
        <w:spacing w:line="520" w:lineRule="exact"/>
        <w:widowControl w:val="off"/>
        <w:rPr>
          <w:rFonts w:hint="eastAsia" w:ascii="宋体" w:hAnsi="宋体" w:eastAsia="宋体" w:cs="宋体"/>
          <w:b w:val="0"/>
          <w:bCs w:val="0"/>
          <w:color w:val="auto"/>
          <w:sz w:val="22"/>
          <w:szCs w:val="22"/>
          <w:highlight w:val="none"/>
          <w:lang w:eastAsia="zh-CN"/>
        </w:rPr>
      </w:pPr>
      <w:r>
        <w:rPr>
          <w:rFonts w:hint="eastAsia" w:ascii="宋体" w:hAnsi="宋体" w:eastAsia="宋体" w:cs="宋体"/>
          <w:b w:val="0"/>
          <w:bCs w:val="0"/>
          <w:color w:val="auto"/>
          <w:spacing w:val="5"/>
          <w:sz w:val="22"/>
          <w:szCs w:val="22"/>
          <w:highlight w:val="none"/>
        </w:rPr>
        <w:t xml:space="preserve">第二十六条 </w:t>
      </w:r>
      <w:r>
        <w:rPr>
          <w:rFonts w:hint="eastAsia" w:ascii="宋体" w:hAnsi="宋体" w:eastAsia="宋体" w:cs="宋体"/>
          <w:b w:val="0"/>
          <w:bCs w:val="0"/>
          <w:color w:val="auto"/>
          <w:spacing w:val="-5"/>
          <w:sz w:val="22"/>
          <w:szCs w:val="22"/>
          <w:highlight w:val="none"/>
        </w:rPr>
        <w:t xml:space="preserve">由于委托人或第三人的原因使咨询人工作受到阻碍、延误或重复以致增加了工</w:t>
      </w:r>
      <w:r>
        <w:rPr>
          <w:rFonts w:hint="eastAsia" w:ascii="宋体" w:hAnsi="宋体" w:eastAsia="宋体" w:cs="宋体"/>
          <w:b w:val="0"/>
          <w:bCs w:val="0"/>
          <w:color w:val="auto"/>
          <w:spacing w:val="-4"/>
          <w:sz w:val="22"/>
          <w:szCs w:val="22"/>
          <w:highlight w:val="none"/>
        </w:rPr>
        <w:t xml:space="preserve">作量或延长了约定的咨询时</w:t>
      </w:r>
      <w:r>
        <w:rPr>
          <w:rFonts w:hint="eastAsia" w:ascii="宋体" w:hAnsi="宋体" w:eastAsia="宋体" w:cs="宋体"/>
          <w:b w:val="0"/>
          <w:bCs w:val="0"/>
          <w:color w:val="auto"/>
          <w:spacing w:val="-5"/>
          <w:sz w:val="22"/>
          <w:szCs w:val="22"/>
          <w:highlight w:val="none"/>
        </w:rPr>
        <w:t xml:space="preserve">间，咨询价款不变</w:t>
      </w:r>
      <w:r>
        <w:rPr>
          <w:rFonts w:hint="eastAsia" w:ascii="宋体" w:hAnsi="宋体" w:eastAsia="宋体" w:cs="宋体"/>
          <w:b w:val="0"/>
          <w:bCs w:val="0"/>
          <w:color w:val="auto"/>
          <w:spacing w:val="-5"/>
          <w:sz w:val="22"/>
          <w:szCs w:val="22"/>
          <w:highlight w:val="none"/>
          <w:lang w:eastAsia="zh-CN"/>
        </w:rPr>
        <w:t xml:space="preserve">。</w:t>
      </w:r>
      <w:r/>
    </w:p>
    <w:p>
      <w:pPr>
        <w:pStyle w:val="1029"/>
        <w:ind w:firstLine="452"/>
        <w:jc w:val="both"/>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pacing w:val="3"/>
          <w:sz w:val="22"/>
          <w:szCs w:val="22"/>
          <w:highlight w:val="none"/>
        </w:rPr>
        <w:t xml:space="preserve">第二十七条 </w:t>
      </w:r>
      <w:r>
        <w:rPr>
          <w:rFonts w:hint="eastAsia" w:ascii="宋体" w:hAnsi="宋体" w:eastAsia="宋体" w:cs="宋体"/>
          <w:b w:val="0"/>
          <w:bCs w:val="0"/>
          <w:color w:val="auto"/>
          <w:spacing w:val="-7"/>
          <w:sz w:val="22"/>
          <w:szCs w:val="22"/>
          <w:highlight w:val="none"/>
        </w:rPr>
        <w:t xml:space="preserve">当事人一方要求变更或解除合同时，则应当在 </w:t>
      </w:r>
      <w:r>
        <w:rPr>
          <w:rFonts w:hint="eastAsia" w:ascii="宋体" w:hAnsi="宋体" w:eastAsia="宋体" w:cs="宋体"/>
          <w:b w:val="0"/>
          <w:bCs w:val="0"/>
          <w:color w:val="auto"/>
          <w:sz w:val="22"/>
          <w:szCs w:val="22"/>
          <w:highlight w:val="none"/>
        </w:rPr>
        <w:t xml:space="preserve">7</w:t>
      </w:r>
      <w:r>
        <w:rPr>
          <w:rFonts w:hint="eastAsia" w:ascii="宋体" w:hAnsi="宋体" w:eastAsia="宋体" w:cs="宋体"/>
          <w:b w:val="0"/>
          <w:bCs w:val="0"/>
          <w:color w:val="auto"/>
          <w:spacing w:val="-10"/>
          <w:sz w:val="22"/>
          <w:szCs w:val="22"/>
          <w:highlight w:val="none"/>
        </w:rPr>
        <w:t xml:space="preserve">个工作日前通知对方；因变更</w:t>
      </w:r>
      <w:r>
        <w:rPr>
          <w:rFonts w:hint="eastAsia" w:ascii="宋体" w:hAnsi="宋体" w:eastAsia="宋体" w:cs="宋体"/>
          <w:b w:val="0"/>
          <w:bCs w:val="0"/>
          <w:color w:val="auto"/>
          <w:spacing w:val="-5"/>
          <w:sz w:val="22"/>
          <w:szCs w:val="22"/>
          <w:highlight w:val="none"/>
        </w:rPr>
        <w:t xml:space="preserve">或解除合同使一方遭受损失的，应由责任方负责赔偿。</w:t>
      </w:r>
      <w:r/>
    </w:p>
    <w:p>
      <w:pPr>
        <w:pStyle w:val="1029"/>
        <w:ind w:firstLine="460"/>
        <w:jc w:val="both"/>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pacing w:val="5"/>
          <w:sz w:val="22"/>
          <w:szCs w:val="22"/>
          <w:highlight w:val="none"/>
        </w:rPr>
        <w:t xml:space="preserve">第二十八条 </w:t>
      </w:r>
      <w:r>
        <w:rPr>
          <w:rFonts w:hint="eastAsia" w:ascii="宋体" w:hAnsi="宋体" w:eastAsia="宋体" w:cs="宋体"/>
          <w:b w:val="0"/>
          <w:bCs w:val="0"/>
          <w:color w:val="auto"/>
          <w:spacing w:val="-5"/>
          <w:sz w:val="22"/>
          <w:szCs w:val="22"/>
          <w:highlight w:val="none"/>
        </w:rPr>
        <w:t xml:space="preserve">咨询人由于非自身原因暂停或中止执行建设工程造价咨询业务，由此而增加的</w:t>
      </w:r>
      <w:r>
        <w:rPr>
          <w:rFonts w:hint="eastAsia" w:ascii="宋体" w:hAnsi="宋体" w:eastAsia="宋体" w:cs="宋体"/>
          <w:b w:val="0"/>
          <w:bCs w:val="0"/>
          <w:color w:val="auto"/>
          <w:spacing w:val="-4"/>
          <w:sz w:val="22"/>
          <w:szCs w:val="22"/>
          <w:highlight w:val="none"/>
        </w:rPr>
        <w:t xml:space="preserve">恢复执行建设工程造价咨询业务的工作</w:t>
      </w:r>
      <w:r>
        <w:rPr>
          <w:rFonts w:hint="eastAsia" w:ascii="宋体" w:hAnsi="宋体" w:eastAsia="宋体" w:cs="宋体"/>
          <w:b w:val="0"/>
          <w:bCs w:val="0"/>
          <w:color w:val="auto"/>
          <w:spacing w:val="-5"/>
          <w:sz w:val="22"/>
          <w:szCs w:val="22"/>
          <w:highlight w:val="none"/>
        </w:rPr>
        <w:t xml:space="preserve">，不增加服务费。</w:t>
      </w:r>
      <w:r/>
    </w:p>
    <w:p>
      <w:pPr>
        <w:pStyle w:val="1029"/>
        <w:ind w:firstLine="460"/>
        <w:jc w:val="both"/>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pacing w:val="5"/>
          <w:sz w:val="22"/>
          <w:szCs w:val="22"/>
          <w:highlight w:val="none"/>
        </w:rPr>
        <w:t xml:space="preserve">第二十九条 </w:t>
      </w:r>
      <w:r>
        <w:rPr>
          <w:rFonts w:hint="eastAsia" w:ascii="宋体" w:hAnsi="宋体" w:eastAsia="宋体" w:cs="宋体"/>
          <w:b w:val="0"/>
          <w:bCs w:val="0"/>
          <w:color w:val="auto"/>
          <w:spacing w:val="-5"/>
          <w:sz w:val="22"/>
          <w:szCs w:val="22"/>
          <w:highlight w:val="none"/>
        </w:rPr>
        <w:t xml:space="preserve">变更或解除合同的通知或协议应当采取书面形式，新的协议未达成之前，原合</w:t>
      </w:r>
      <w:r>
        <w:rPr>
          <w:rFonts w:hint="eastAsia" w:ascii="宋体" w:hAnsi="宋体" w:eastAsia="宋体" w:cs="宋体"/>
          <w:b w:val="0"/>
          <w:bCs w:val="0"/>
          <w:color w:val="auto"/>
          <w:spacing w:val="-4"/>
          <w:sz w:val="22"/>
          <w:szCs w:val="22"/>
          <w:highlight w:val="none"/>
        </w:rPr>
        <w:t xml:space="preserve">同仍然有效。</w:t>
      </w:r>
      <w:r/>
    </w:p>
    <w:p>
      <w:pPr>
        <w:pStyle w:val="1018"/>
        <w:ind w:left="0" w:firstLine="440"/>
        <w:jc w:val="center"/>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咨询业务酬金</w:t>
      </w:r>
      <w:r/>
    </w:p>
    <w:p>
      <w:pPr>
        <w:pStyle w:val="1029"/>
        <w:ind w:firstLine="468"/>
        <w:jc w:val="both"/>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pacing w:val="7"/>
          <w:sz w:val="22"/>
          <w:szCs w:val="22"/>
          <w:highlight w:val="none"/>
        </w:rPr>
        <w:t xml:space="preserve">第三十条 </w:t>
      </w:r>
      <w:r>
        <w:rPr>
          <w:rFonts w:hint="eastAsia" w:ascii="宋体" w:hAnsi="宋体" w:eastAsia="宋体" w:cs="宋体"/>
          <w:b w:val="0"/>
          <w:bCs w:val="0"/>
          <w:color w:val="auto"/>
          <w:spacing w:val="-7"/>
          <w:sz w:val="22"/>
          <w:szCs w:val="22"/>
          <w:highlight w:val="none"/>
        </w:rPr>
        <w:t xml:space="preserve">正常服务，附加服务和额外服务的酬金，按照建设工程造价咨询合同专用条款约</w:t>
      </w:r>
      <w:r>
        <w:rPr>
          <w:rFonts w:hint="eastAsia" w:ascii="宋体" w:hAnsi="宋体" w:eastAsia="宋体" w:cs="宋体"/>
          <w:b w:val="0"/>
          <w:bCs w:val="0"/>
          <w:color w:val="auto"/>
          <w:spacing w:val="-5"/>
          <w:sz w:val="22"/>
          <w:szCs w:val="22"/>
          <w:highlight w:val="none"/>
        </w:rPr>
        <w:t xml:space="preserve">定的方法计取，并按约定的时间、数额和币种支付。</w:t>
      </w:r>
      <w:r/>
    </w:p>
    <w:p>
      <w:pPr>
        <w:pStyle w:val="1029"/>
        <w:ind w:firstLine="452"/>
        <w:jc w:val="both"/>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pacing w:val="3"/>
          <w:sz w:val="22"/>
          <w:szCs w:val="22"/>
          <w:highlight w:val="none"/>
        </w:rPr>
        <w:t xml:space="preserve">第三十一条  </w:t>
      </w:r>
      <w:r>
        <w:rPr>
          <w:rFonts w:hint="eastAsia" w:ascii="宋体" w:hAnsi="宋体" w:eastAsia="宋体" w:cs="宋体"/>
          <w:b w:val="0"/>
          <w:bCs w:val="0"/>
          <w:color w:val="auto"/>
          <w:spacing w:val="-5"/>
          <w:sz w:val="22"/>
          <w:szCs w:val="22"/>
          <w:highlight w:val="none"/>
        </w:rPr>
        <w:t xml:space="preserve">如果委托人在规定的支付期限内未支付建设工程造价咨询酬金，自规定支付之</w:t>
      </w:r>
      <w:r>
        <w:rPr>
          <w:rFonts w:hint="eastAsia" w:ascii="宋体" w:hAnsi="宋体" w:eastAsia="宋体" w:cs="宋体"/>
          <w:b w:val="0"/>
          <w:bCs w:val="0"/>
          <w:color w:val="auto"/>
          <w:spacing w:val="-17"/>
          <w:sz w:val="22"/>
          <w:szCs w:val="22"/>
          <w:highlight w:val="none"/>
        </w:rPr>
        <w:t xml:space="preserve">日起，应当向咨询人补偿应支付的酬金利息。利息额按规定支付期限最后一日银行贷款利率计算。</w:t>
      </w:r>
      <w:r/>
    </w:p>
    <w:p>
      <w:pPr>
        <w:pStyle w:val="1029"/>
        <w:ind w:firstLine="460"/>
        <w:jc w:val="both"/>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pacing w:val="5"/>
          <w:sz w:val="22"/>
          <w:szCs w:val="22"/>
          <w:highlight w:val="none"/>
        </w:rPr>
        <w:t xml:space="preserve">第三十二条 </w:t>
      </w:r>
      <w:r>
        <w:rPr>
          <w:rFonts w:hint="eastAsia" w:ascii="宋体" w:hAnsi="宋体" w:eastAsia="宋体" w:cs="宋体"/>
          <w:b w:val="0"/>
          <w:bCs w:val="0"/>
          <w:color w:val="auto"/>
          <w:spacing w:val="-5"/>
          <w:sz w:val="22"/>
          <w:szCs w:val="22"/>
          <w:highlight w:val="none"/>
        </w:rPr>
        <w:t xml:space="preserve">如果委托人对咨询人提交的支付通知书中酬金或部分酬金项目提出异议，应当</w:t>
      </w:r>
      <w:r>
        <w:rPr>
          <w:rFonts w:hint="eastAsia" w:ascii="宋体" w:hAnsi="宋体" w:eastAsia="宋体" w:cs="宋体"/>
          <w:b w:val="0"/>
          <w:bCs w:val="0"/>
          <w:color w:val="auto"/>
          <w:sz w:val="22"/>
          <w:szCs w:val="22"/>
          <w:highlight w:val="none"/>
        </w:rPr>
        <w:t xml:space="preserve">在收到支付通知书两日内向咨询人发出异议的通知，但委托人不得拖延其无异议部分酬金的支</w:t>
      </w:r>
      <w:r>
        <w:rPr>
          <w:rFonts w:hint="eastAsia" w:ascii="宋体" w:hAnsi="宋体" w:eastAsia="宋体" w:cs="宋体"/>
          <w:b w:val="0"/>
          <w:bCs w:val="0"/>
          <w:color w:val="auto"/>
          <w:spacing w:val="-2"/>
          <w:sz w:val="22"/>
          <w:szCs w:val="22"/>
          <w:highlight w:val="none"/>
        </w:rPr>
        <w:t xml:space="preserve">付。</w:t>
      </w:r>
      <w:r/>
    </w:p>
    <w:p>
      <w:pPr>
        <w:ind w:firstLine="440"/>
        <w:jc w:val="both"/>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 第三十三条  支付建设工程造价咨询酬金所采取的货币币种、汇率由合同专用条款约定。</w:t>
      </w:r>
      <w:r/>
    </w:p>
    <w:p>
      <w:pPr>
        <w:ind w:firstLine="440"/>
        <w:jc w:val="center"/>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其 他</w:t>
      </w:r>
      <w:r/>
    </w:p>
    <w:p>
      <w:pPr>
        <w:pStyle w:val="1029"/>
        <w:ind w:firstLine="460"/>
        <w:jc w:val="both"/>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pacing w:val="5"/>
          <w:sz w:val="22"/>
          <w:szCs w:val="22"/>
          <w:highlight w:val="none"/>
        </w:rPr>
        <w:t xml:space="preserve">第三十四条 </w:t>
      </w:r>
      <w:r>
        <w:rPr>
          <w:rFonts w:hint="eastAsia" w:ascii="宋体" w:hAnsi="宋体" w:eastAsia="宋体" w:cs="宋体"/>
          <w:b w:val="0"/>
          <w:bCs w:val="0"/>
          <w:color w:val="auto"/>
          <w:spacing w:val="-6"/>
          <w:sz w:val="22"/>
          <w:szCs w:val="22"/>
          <w:highlight w:val="none"/>
        </w:rPr>
        <w:t xml:space="preserve">因建设工程造价咨询业务的需要，咨询人在合同约定外的外出考察，经委托人</w:t>
      </w:r>
      <w:r>
        <w:rPr>
          <w:rFonts w:hint="eastAsia" w:ascii="宋体" w:hAnsi="宋体" w:eastAsia="宋体" w:cs="宋体"/>
          <w:b w:val="0"/>
          <w:bCs w:val="0"/>
          <w:color w:val="auto"/>
          <w:spacing w:val="-4"/>
          <w:sz w:val="22"/>
          <w:szCs w:val="22"/>
          <w:highlight w:val="none"/>
        </w:rPr>
        <w:t xml:space="preserve">同意，其所需费用由委托人负责。</w:t>
      </w:r>
      <w:r/>
    </w:p>
    <w:p>
      <w:pPr>
        <w:ind w:firstLine="440"/>
        <w:jc w:val="both"/>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 第三十五条 咨询人如需外聘专家协助，在委托的建设工程造价咨询业务范围内其费用由咨</w:t>
      </w:r>
      <w:r/>
    </w:p>
    <w:p>
      <w:pPr>
        <w:pStyle w:val="1029"/>
        <w:ind w:firstLine="440"/>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询人承担；在委托的建设工程造价咨询业务范围以外经委托人认可其费用由委托人承担。</w:t>
      </w:r>
      <w:r/>
    </w:p>
    <w:p>
      <w:pPr>
        <w:ind w:firstLine="440"/>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 第三十六条 未经对方的书面同意，各方均不得转让合同约定的权利和义务。</w:t>
      </w:r>
      <w:r/>
    </w:p>
    <w:p>
      <w:pPr>
        <w:pStyle w:val="1029"/>
        <w:ind w:firstLine="452"/>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pacing w:val="3"/>
          <w:sz w:val="22"/>
          <w:szCs w:val="22"/>
          <w:highlight w:val="none"/>
        </w:rPr>
        <w:t xml:space="preserve">第三十七条  </w:t>
      </w:r>
      <w:r>
        <w:rPr>
          <w:rFonts w:hint="eastAsia" w:ascii="宋体" w:hAnsi="宋体" w:eastAsia="宋体" w:cs="宋体"/>
          <w:b w:val="0"/>
          <w:bCs w:val="0"/>
          <w:color w:val="auto"/>
          <w:spacing w:val="-6"/>
          <w:sz w:val="22"/>
          <w:szCs w:val="22"/>
          <w:highlight w:val="none"/>
        </w:rPr>
        <w:t xml:space="preserve">咨询人应对咨询报告的质量负责，委托人有对咨询工作和实施效果进行评价的</w:t>
      </w:r>
      <w:r>
        <w:rPr>
          <w:rFonts w:hint="eastAsia" w:ascii="宋体" w:hAnsi="宋体" w:eastAsia="宋体" w:cs="宋体"/>
          <w:b w:val="0"/>
          <w:bCs w:val="0"/>
          <w:color w:val="auto"/>
          <w:spacing w:val="-21"/>
          <w:sz w:val="22"/>
          <w:szCs w:val="22"/>
          <w:highlight w:val="none"/>
        </w:rPr>
        <w:t xml:space="preserve">权利。评价时间在咨询成果报告提交后一个月完成，并根据有关规定填写《咨询效果评价意见表》。</w:t>
      </w:r>
      <w:r>
        <w:rPr>
          <w:rFonts w:hint="eastAsia" w:ascii="宋体" w:hAnsi="宋体" w:eastAsia="宋体" w:cs="宋体"/>
          <w:b w:val="0"/>
          <w:bCs w:val="0"/>
          <w:color w:val="auto"/>
          <w:spacing w:val="-8"/>
          <w:sz w:val="22"/>
          <w:szCs w:val="22"/>
          <w:highlight w:val="none"/>
        </w:rPr>
        <w:t xml:space="preserve">对评价结果有争议时，以项目所在地造价行业主管部门裁定意见为准。</w:t>
      </w:r>
      <w:r/>
    </w:p>
    <w:p>
      <w:pPr>
        <w:pStyle w:val="1018"/>
        <w:ind w:left="0" w:firstLine="440"/>
        <w:jc w:val="center"/>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合同争议的解决</w:t>
      </w:r>
      <w:r/>
    </w:p>
    <w:p>
      <w:pPr>
        <w:pStyle w:val="1029"/>
        <w:ind w:firstLine="460"/>
        <w:jc w:val="both"/>
        <w:pageBreakBefore w:val="0"/>
        <w:spacing w:line="520" w:lineRule="exact"/>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pacing w:val="5"/>
          <w:sz w:val="22"/>
          <w:szCs w:val="22"/>
          <w:highlight w:val="none"/>
        </w:rPr>
        <w:t xml:space="preserve">第三十九条 </w:t>
      </w:r>
      <w:r>
        <w:rPr>
          <w:rFonts w:hint="eastAsia" w:ascii="宋体" w:hAnsi="宋体" w:eastAsia="宋体" w:cs="宋体"/>
          <w:b w:val="0"/>
          <w:bCs w:val="0"/>
          <w:color w:val="auto"/>
          <w:spacing w:val="-5"/>
          <w:sz w:val="22"/>
          <w:szCs w:val="22"/>
          <w:highlight w:val="none"/>
        </w:rPr>
        <w:t xml:space="preserve">因违约或终止合同而引起的损失和损害的赔偿，委托人与咨询人之间应当协商</w:t>
      </w:r>
      <w:r>
        <w:rPr>
          <w:rFonts w:hint="eastAsia" w:ascii="宋体" w:hAnsi="宋体" w:eastAsia="宋体" w:cs="宋体"/>
          <w:b w:val="0"/>
          <w:bCs w:val="0"/>
          <w:color w:val="auto"/>
          <w:spacing w:val="-8"/>
          <w:sz w:val="22"/>
          <w:szCs w:val="22"/>
          <w:highlight w:val="none"/>
        </w:rPr>
        <w:t xml:space="preserve">解决；如未能达成一致，可提交有关主管部门调解；协商或调解不成的，根据双方约定提交仲裁</w:t>
      </w:r>
      <w:r>
        <w:rPr>
          <w:rFonts w:hint="eastAsia" w:ascii="宋体" w:hAnsi="宋体" w:eastAsia="宋体" w:cs="宋体"/>
          <w:b w:val="0"/>
          <w:bCs w:val="0"/>
          <w:color w:val="auto"/>
          <w:spacing w:val="-5"/>
          <w:sz w:val="22"/>
          <w:szCs w:val="22"/>
          <w:highlight w:val="none"/>
        </w:rPr>
        <w:t xml:space="preserve">机关仲裁，或向人民法院提起诉讼。</w:t>
      </w:r>
      <w:r/>
    </w:p>
    <w:p>
      <w:pPr>
        <w:pStyle w:val="1029"/>
        <w:ind w:firstLine="420"/>
        <w:pageBreakBefore w:val="0"/>
        <w:spacing w:line="52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pStyle w:val="1029"/>
        <w:ind w:firstLine="420"/>
        <w:pageBreakBefore w:val="0"/>
        <w:spacing w:line="52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pStyle w:val="1029"/>
        <w:ind w:firstLine="420"/>
        <w:pageBreakBefore w:val="0"/>
        <w:spacing w:line="52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pStyle w:val="1029"/>
        <w:ind w:firstLine="420"/>
        <w:pageBreakBefore w:val="0"/>
        <w:spacing w:line="52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pStyle w:val="1029"/>
        <w:ind w:firstLine="420"/>
        <w:pageBreakBefore w:val="0"/>
        <w:spacing w:line="52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pStyle w:val="1014"/>
        <w:jc w:val="center"/>
        <w:spacing w:before="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第三部分 建设工程造价咨询合同专用条款</w:t>
      </w:r>
      <w:r/>
    </w:p>
    <w:p>
      <w:pPr>
        <w:pStyle w:val="1029"/>
        <w:ind w:firstLine="440"/>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第二条 本合同适用的法律、法规及工程造价计价办法和规定 </w:t>
      </w:r>
      <w:r/>
    </w:p>
    <w:p>
      <w:pPr>
        <w:pStyle w:val="1029"/>
        <w:ind w:firstLine="440"/>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1．适用法律和法规：</w:t>
      </w:r>
      <w:r>
        <w:rPr>
          <w:rFonts w:hint="eastAsia" w:ascii="宋体" w:hAnsi="宋体" w:eastAsia="宋体" w:cs="宋体"/>
          <w:b w:val="0"/>
          <w:bCs w:val="0"/>
          <w:color w:val="auto"/>
          <w:sz w:val="22"/>
          <w:szCs w:val="22"/>
          <w:highlight w:val="none"/>
          <w:u w:val="single"/>
        </w:rPr>
        <w:t xml:space="preserve">《中华人民共和国民法典》、《中华人民共和国建筑法》、国家、江</w:t>
      </w:r>
      <w:r/>
    </w:p>
    <w:p>
      <w:pPr>
        <w:pStyle w:val="1029"/>
        <w:ind w:firstLine="440"/>
        <w:spacing w:line="360" w:lineRule="auto"/>
        <w:rPr>
          <w:rFonts w:hint="eastAsia" w:ascii="宋体" w:hAnsi="宋体" w:eastAsia="宋体" w:cs="宋体"/>
          <w:b w:val="0"/>
          <w:bCs w:val="0"/>
          <w:color w:val="auto"/>
          <w:sz w:val="22"/>
          <w:szCs w:val="22"/>
          <w:highlight w:val="none"/>
          <w:u w:val="single"/>
        </w:rPr>
      </w:pPr>
      <w:r>
        <w:rPr>
          <w:rFonts w:hint="eastAsia" w:ascii="宋体" w:hAnsi="宋体" w:eastAsia="宋体" w:cs="宋体"/>
          <w:b w:val="0"/>
          <w:bCs w:val="0"/>
          <w:color w:val="auto"/>
          <w:sz w:val="22"/>
          <w:szCs w:val="22"/>
          <w:highlight w:val="none"/>
          <w:u w:val="single"/>
        </w:rPr>
        <w:t xml:space="preserve">苏省及连云港市有关建筑工程造价的相关法规与规章。</w:t>
      </w:r>
      <w:r/>
    </w:p>
    <w:p>
      <w:pPr>
        <w:pStyle w:val="1029"/>
        <w:ind w:firstLine="440"/>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2．工程造价计价办法：</w:t>
      </w:r>
      <w:r>
        <w:rPr>
          <w:rFonts w:hint="eastAsia" w:ascii="宋体" w:hAnsi="宋体" w:eastAsia="宋体" w:cs="宋体"/>
          <w:b w:val="0"/>
          <w:bCs w:val="0"/>
          <w:color w:val="auto"/>
          <w:sz w:val="22"/>
          <w:szCs w:val="22"/>
          <w:highlight w:val="none"/>
          <w:u w:val="single"/>
        </w:rPr>
        <w:t xml:space="preserve">采用工程量清单计价方式。</w:t>
      </w:r>
      <w:r/>
    </w:p>
    <w:p>
      <w:pPr>
        <w:pStyle w:val="1029"/>
        <w:ind w:firstLine="440"/>
        <w:spacing w:line="360" w:lineRule="auto"/>
        <w:rPr>
          <w:rFonts w:hint="eastAsia" w:ascii="宋体" w:hAnsi="宋体" w:eastAsia="宋体" w:cs="宋体"/>
          <w:b w:val="0"/>
          <w:bCs w:val="0"/>
          <w:color w:val="auto"/>
          <w:spacing w:val="-3"/>
          <w:sz w:val="22"/>
          <w:szCs w:val="22"/>
          <w:highlight w:val="none"/>
        </w:rPr>
      </w:pPr>
      <w:r>
        <w:rPr>
          <w:rFonts w:hint="eastAsia" w:ascii="宋体" w:hAnsi="宋体" w:eastAsia="宋体" w:cs="宋体"/>
          <w:b w:val="0"/>
          <w:bCs w:val="0"/>
          <w:color w:val="auto"/>
          <w:sz w:val="22"/>
          <w:szCs w:val="22"/>
          <w:highlight w:val="none"/>
        </w:rPr>
        <w:t xml:space="preserve">3</w:t>
      </w:r>
      <w:r>
        <w:rPr>
          <w:rFonts w:hint="eastAsia" w:ascii="宋体" w:hAnsi="宋体" w:eastAsia="宋体" w:cs="宋体"/>
          <w:b w:val="0"/>
          <w:bCs w:val="0"/>
          <w:color w:val="auto"/>
          <w:spacing w:val="-2"/>
          <w:sz w:val="22"/>
          <w:szCs w:val="22"/>
          <w:highlight w:val="none"/>
        </w:rPr>
        <w:t xml:space="preserve">.标准规范：</w:t>
      </w:r>
      <w:r>
        <w:rPr>
          <w:rFonts w:hint="eastAsia" w:ascii="宋体" w:hAnsi="宋体" w:eastAsia="宋体" w:cs="宋体"/>
          <w:b w:val="0"/>
          <w:bCs w:val="0"/>
          <w:color w:val="auto"/>
          <w:spacing w:val="-3"/>
          <w:sz w:val="22"/>
          <w:szCs w:val="22"/>
          <w:highlight w:val="none"/>
          <w:u w:val="single"/>
        </w:rPr>
        <w:t xml:space="preserve">《建设工程工程量清单计价规范》、相关计价定额及相配套的费用定额。</w:t>
      </w:r>
      <w:r/>
    </w:p>
    <w:p>
      <w:pPr>
        <w:pStyle w:val="1029"/>
        <w:ind w:firstLine="436"/>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pacing w:val="-1"/>
          <w:sz w:val="22"/>
          <w:szCs w:val="22"/>
          <w:highlight w:val="none"/>
        </w:rPr>
        <w:t xml:space="preserve">第四条 </w:t>
      </w:r>
      <w:r>
        <w:rPr>
          <w:rFonts w:hint="eastAsia" w:ascii="宋体" w:hAnsi="宋体" w:eastAsia="宋体" w:cs="宋体"/>
          <w:b w:val="0"/>
          <w:bCs w:val="0"/>
          <w:color w:val="auto"/>
          <w:spacing w:val="-3"/>
          <w:sz w:val="22"/>
          <w:szCs w:val="22"/>
          <w:highlight w:val="none"/>
        </w:rPr>
        <w:t xml:space="preserve">本合同咨询项目负责人由</w:t>
      </w:r>
      <w:r>
        <w:rPr>
          <w:rFonts w:hint="eastAsia" w:ascii="宋体" w:hAnsi="宋体" w:eastAsia="宋体" w:cs="宋体"/>
          <w:b w:val="0"/>
          <w:bCs w:val="0"/>
          <w:color w:val="auto"/>
          <w:spacing w:val="-10"/>
          <w:sz w:val="22"/>
          <w:szCs w:val="22"/>
          <w:highlight w:val="none"/>
        </w:rPr>
        <w:t xml:space="preserve">担任，负责本咨询项目的具体实施及与委托方的</w:t>
      </w:r>
      <w:r>
        <w:rPr>
          <w:rFonts w:hint="eastAsia" w:ascii="宋体" w:hAnsi="宋体" w:eastAsia="宋体" w:cs="宋体"/>
          <w:b w:val="0"/>
          <w:bCs w:val="0"/>
          <w:color w:val="auto"/>
          <w:sz w:val="22"/>
          <w:szCs w:val="22"/>
          <w:highlight w:val="none"/>
        </w:rPr>
        <w:t xml:space="preserve">联系等事宜。 </w:t>
      </w:r>
      <w:r/>
    </w:p>
    <w:p>
      <w:pPr>
        <w:pStyle w:val="1029"/>
        <w:ind w:firstLine="440"/>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第五条 建设工程造价咨询业务范围及内容 </w:t>
      </w:r>
      <w:r/>
    </w:p>
    <w:p>
      <w:pPr>
        <w:pStyle w:val="1029"/>
        <w:ind w:firstLine="440"/>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1．委托工程造价咨询的工程范围：</w:t>
      </w:r>
      <w:r>
        <w:rPr>
          <w:rFonts w:hint="eastAsia" w:ascii="宋体" w:hAnsi="宋体" w:eastAsia="宋体" w:cs="宋体"/>
          <w:b w:val="0"/>
          <w:bCs w:val="0"/>
          <w:color w:val="auto"/>
          <w:sz w:val="22"/>
          <w:szCs w:val="22"/>
          <w:highlight w:val="none"/>
          <w:lang w:val="zh-CN" w:eastAsia="zh-CN"/>
        </w:rPr>
        <w:t xml:space="preserve">连云港市第一人民医院应急救治中心项目全过程跟踪审计及竣工结算审核项目（专门面向中小企业）</w:t>
      </w:r>
      <w:r>
        <w:rPr>
          <w:rFonts w:hint="eastAsia" w:ascii="宋体" w:hAnsi="宋体" w:eastAsia="宋体" w:cs="宋体"/>
          <w:b w:val="0"/>
          <w:bCs w:val="0"/>
          <w:color w:val="auto"/>
          <w:sz w:val="22"/>
          <w:szCs w:val="22"/>
          <w:highlight w:val="none"/>
        </w:rPr>
        <w:t xml:space="preserve">。</w:t>
      </w:r>
      <w:r/>
    </w:p>
    <w:p>
      <w:pPr>
        <w:pStyle w:val="1029"/>
        <w:ind w:firstLine="440"/>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2.委托工程造价咨询业务的内容（下列内容有委托的在□中打√）：  </w:t>
      </w:r>
      <w:r/>
    </w:p>
    <w:p>
      <w:pPr>
        <w:pStyle w:val="1029"/>
        <w:ind w:firstLine="440"/>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lang w:val="en-US"/>
        </w:rPr>
        <w:t xml:space="preserve">2.1</w:t>
      </w:r>
      <w:r>
        <w:rPr>
          <w:rFonts w:hint="eastAsia" w:ascii="宋体" w:hAnsi="宋体" w:eastAsia="宋体" w:cs="宋体"/>
          <w:b w:val="0"/>
          <w:bCs w:val="0"/>
          <w:color w:val="auto"/>
          <w:sz w:val="22"/>
          <w:szCs w:val="22"/>
          <w:highlight w:val="none"/>
        </w:rPr>
        <w:t xml:space="preserve">建设工程造价咨询业务 </w:t>
      </w:r>
      <w:r/>
    </w:p>
    <w:p>
      <w:pPr>
        <w:pStyle w:val="1029"/>
        <w:ind w:firstLine="440"/>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投资决策阶段</w:t>
      </w:r>
      <w:r/>
    </w:p>
    <w:p>
      <w:pPr>
        <w:pStyle w:val="1029"/>
        <w:ind w:firstLine="440"/>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□编制建设工程投资估算 </w:t>
      </w:r>
      <w:r>
        <w:rPr>
          <w:rFonts w:hint="eastAsia" w:ascii="宋体" w:hAnsi="宋体" w:eastAsia="宋体" w:cs="宋体"/>
          <w:b w:val="0"/>
          <w:bCs w:val="0"/>
          <w:color w:val="auto"/>
          <w:sz w:val="22"/>
          <w:szCs w:val="22"/>
          <w:highlight w:val="none"/>
          <w:lang w:val="en-US" w:eastAsia="zh-CN"/>
        </w:rPr>
        <w:t xml:space="preserve">      </w:t>
      </w:r>
      <w:r>
        <w:rPr>
          <w:rFonts w:hint="eastAsia" w:ascii="宋体" w:hAnsi="宋体" w:eastAsia="宋体" w:cs="宋体"/>
          <w:b w:val="0"/>
          <w:bCs w:val="0"/>
          <w:color w:val="auto"/>
          <w:sz w:val="22"/>
          <w:szCs w:val="22"/>
          <w:highlight w:val="none"/>
        </w:rPr>
        <w:t xml:space="preserve">□审核建设工程投资估算 </w:t>
      </w:r>
      <w:r/>
    </w:p>
    <w:p>
      <w:pPr>
        <w:ind w:firstLine="440"/>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□建设工程项目经济评价       □其它</w:t>
      </w:r>
      <w:r/>
    </w:p>
    <w:p>
      <w:pPr>
        <w:ind w:firstLine="440"/>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工程设计阶段</w:t>
      </w:r>
      <w:r/>
    </w:p>
    <w:p>
      <w:pPr>
        <w:pStyle w:val="1029"/>
        <w:ind w:firstLine="440"/>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□编制建设工程概算 </w:t>
      </w:r>
      <w:r>
        <w:rPr>
          <w:rFonts w:hint="eastAsia" w:ascii="宋体" w:hAnsi="宋体" w:eastAsia="宋体" w:cs="宋体"/>
          <w:b w:val="0"/>
          <w:bCs w:val="0"/>
          <w:color w:val="auto"/>
          <w:sz w:val="22"/>
          <w:szCs w:val="22"/>
          <w:highlight w:val="none"/>
          <w:lang w:eastAsia="zh-CN"/>
        </w:rPr>
        <w:t xml:space="preserve">□</w:t>
      </w:r>
      <w:r>
        <w:rPr>
          <w:rFonts w:hint="eastAsia" w:ascii="宋体" w:hAnsi="宋体" w:eastAsia="宋体" w:cs="宋体"/>
          <w:b w:val="0"/>
          <w:bCs w:val="0"/>
          <w:color w:val="auto"/>
          <w:sz w:val="22"/>
          <w:szCs w:val="22"/>
          <w:highlight w:val="none"/>
        </w:rPr>
        <w:t xml:space="preserve">审核建设工程概算 </w:t>
      </w:r>
      <w:r/>
    </w:p>
    <w:p>
      <w:pPr>
        <w:pStyle w:val="1029"/>
        <w:ind w:firstLine="440"/>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□编制建设工程预算 </w:t>
      </w:r>
      <w:r>
        <w:rPr>
          <w:rFonts w:hint="eastAsia" w:ascii="宋体" w:hAnsi="宋体" w:eastAsia="宋体" w:cs="宋体"/>
          <w:b w:val="0"/>
          <w:bCs w:val="0"/>
          <w:color w:val="auto"/>
          <w:sz w:val="22"/>
          <w:szCs w:val="22"/>
          <w:highlight w:val="none"/>
          <w:lang w:eastAsia="zh-CN"/>
        </w:rPr>
        <w:t xml:space="preserve">☑</w:t>
      </w:r>
      <w:r>
        <w:rPr>
          <w:rFonts w:hint="eastAsia" w:ascii="宋体" w:hAnsi="宋体" w:eastAsia="宋体" w:cs="宋体"/>
          <w:b w:val="0"/>
          <w:bCs w:val="0"/>
          <w:color w:val="auto"/>
          <w:sz w:val="22"/>
          <w:szCs w:val="22"/>
          <w:highlight w:val="none"/>
        </w:rPr>
        <w:t xml:space="preserve">审核建设工程预算 </w:t>
      </w:r>
      <w:r/>
    </w:p>
    <w:p>
      <w:pPr>
        <w:ind w:firstLine="440"/>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☑设计方案经济比较 ☑其它</w:t>
      </w:r>
      <w:r/>
    </w:p>
    <w:p>
      <w:pPr>
        <w:ind w:firstLine="440"/>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工程发承包/招投标阶段</w:t>
      </w:r>
      <w:r/>
    </w:p>
    <w:p>
      <w:pPr>
        <w:pStyle w:val="1163"/>
        <w:ind w:left="420" w:firstLine="0"/>
        <w:keepLines w:val="0"/>
        <w:keepNext w:val="0"/>
        <w:pageBreakBefore w:val="0"/>
        <w:spacing w:line="360" w:lineRule="auto"/>
        <w:widowControl w:val="off"/>
        <w:tabs>
          <w:tab w:val="left" w:pos="1405" w:leader="none"/>
        </w:tabs>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pacing w:val="-3"/>
          <w:sz w:val="22"/>
          <w:szCs w:val="22"/>
          <w:highlight w:val="none"/>
        </w:rPr>
        <w:t xml:space="preserve">审核招标文件造价控制条款</w:t>
      </w:r>
      <w:r/>
    </w:p>
    <w:p>
      <w:pPr>
        <w:pStyle w:val="1163"/>
        <w:ind w:left="420" w:firstLine="0"/>
        <w:keepLines w:val="0"/>
        <w:keepNext w:val="0"/>
        <w:pageBreakBefore w:val="0"/>
        <w:spacing w:line="360" w:lineRule="auto"/>
        <w:widowControl w:val="off"/>
        <w:tabs>
          <w:tab w:val="left" w:pos="1320" w:leader="none"/>
        </w:tabs>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pacing w:val="-3"/>
          <w:sz w:val="22"/>
          <w:szCs w:val="22"/>
          <w:highlight w:val="none"/>
        </w:rPr>
        <w:t xml:space="preserve">编制工程量清单 □编制招标控制价/</w:t>
      </w:r>
      <w:r>
        <w:rPr>
          <w:rFonts w:hint="eastAsia" w:ascii="宋体" w:hAnsi="宋体" w:eastAsia="宋体" w:cs="宋体"/>
          <w:b w:val="0"/>
          <w:bCs w:val="0"/>
          <w:color w:val="auto"/>
          <w:spacing w:val="-2"/>
          <w:sz w:val="22"/>
          <w:szCs w:val="22"/>
          <w:highlight w:val="none"/>
        </w:rPr>
        <w:t xml:space="preserve">发包工程预算</w:t>
      </w:r>
      <w:r>
        <w:rPr>
          <w:rFonts w:hint="eastAsia" w:ascii="宋体" w:hAnsi="宋体" w:eastAsia="宋体" w:cs="宋体"/>
          <w:b w:val="0"/>
          <w:bCs w:val="0"/>
          <w:color w:val="auto"/>
          <w:spacing w:val="-3"/>
          <w:sz w:val="22"/>
          <w:szCs w:val="22"/>
          <w:highlight w:val="none"/>
        </w:rPr>
        <w:t xml:space="preserve">（</w:t>
      </w:r>
      <w:r>
        <w:rPr>
          <w:rFonts w:hint="eastAsia" w:ascii="宋体" w:hAnsi="宋体" w:eastAsia="宋体" w:cs="宋体"/>
          <w:b w:val="0"/>
          <w:bCs w:val="0"/>
          <w:color w:val="auto"/>
          <w:spacing w:val="-2"/>
          <w:sz w:val="22"/>
          <w:szCs w:val="22"/>
          <w:highlight w:val="none"/>
        </w:rPr>
        <w:t xml:space="preserve">标底</w:t>
      </w:r>
      <w:r>
        <w:rPr>
          <w:rFonts w:hint="eastAsia" w:ascii="宋体" w:hAnsi="宋体" w:eastAsia="宋体" w:cs="宋体"/>
          <w:b w:val="0"/>
          <w:bCs w:val="0"/>
          <w:color w:val="auto"/>
          <w:spacing w:val="-3"/>
          <w:sz w:val="22"/>
          <w:szCs w:val="22"/>
          <w:highlight w:val="none"/>
        </w:rPr>
        <w:t xml:space="preserve">）</w:t>
      </w:r>
      <w:r/>
    </w:p>
    <w:p>
      <w:pPr>
        <w:pStyle w:val="1163"/>
        <w:ind w:left="420" w:firstLine="0"/>
        <w:keepLines w:val="0"/>
        <w:keepNext w:val="0"/>
        <w:pageBreakBefore w:val="0"/>
        <w:spacing w:line="360" w:lineRule="auto"/>
        <w:widowControl w:val="off"/>
        <w:tabs>
          <w:tab w:val="left" w:pos="1405" w:leader="none"/>
        </w:tabs>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pacing w:val="-2"/>
          <w:sz w:val="22"/>
          <w:szCs w:val="22"/>
          <w:highlight w:val="none"/>
        </w:rPr>
        <w:t xml:space="preserve">审核工程量清单 </w:t>
      </w: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pacing w:val="-3"/>
          <w:sz w:val="22"/>
          <w:szCs w:val="22"/>
          <w:highlight w:val="none"/>
        </w:rPr>
        <w:t xml:space="preserve">审核招标控制价</w:t>
      </w: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pacing w:val="-3"/>
          <w:sz w:val="22"/>
          <w:szCs w:val="22"/>
          <w:highlight w:val="none"/>
        </w:rPr>
        <w:t xml:space="preserve">发包工程预算（</w:t>
      </w:r>
      <w:r>
        <w:rPr>
          <w:rFonts w:hint="eastAsia" w:ascii="宋体" w:hAnsi="宋体" w:eastAsia="宋体" w:cs="宋体"/>
          <w:b w:val="0"/>
          <w:bCs w:val="0"/>
          <w:color w:val="auto"/>
          <w:spacing w:val="-2"/>
          <w:sz w:val="22"/>
          <w:szCs w:val="22"/>
          <w:highlight w:val="none"/>
        </w:rPr>
        <w:t xml:space="preserve">标底</w:t>
      </w:r>
      <w:r>
        <w:rPr>
          <w:rFonts w:hint="eastAsia" w:ascii="宋体" w:hAnsi="宋体" w:eastAsia="宋体" w:cs="宋体"/>
          <w:b w:val="0"/>
          <w:bCs w:val="0"/>
          <w:color w:val="auto"/>
          <w:spacing w:val="-3"/>
          <w:sz w:val="22"/>
          <w:szCs w:val="22"/>
          <w:highlight w:val="none"/>
        </w:rPr>
        <w:t xml:space="preserve">）</w:t>
      </w:r>
      <w:r/>
    </w:p>
    <w:p>
      <w:pPr>
        <w:pStyle w:val="1163"/>
        <w:ind w:left="420" w:firstLine="0"/>
        <w:keepLines w:val="0"/>
        <w:keepNext w:val="0"/>
        <w:pageBreakBefore w:val="0"/>
        <w:spacing w:line="360" w:lineRule="auto"/>
        <w:widowControl w:val="off"/>
        <w:tabs>
          <w:tab w:val="left" w:pos="1405" w:leader="none"/>
        </w:tabs>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pacing w:val="-2"/>
          <w:sz w:val="22"/>
          <w:szCs w:val="22"/>
          <w:highlight w:val="none"/>
        </w:rPr>
        <w:t xml:space="preserve">参与审查经济标 </w:t>
      </w: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pacing w:val="-3"/>
          <w:sz w:val="22"/>
          <w:szCs w:val="22"/>
          <w:highlight w:val="none"/>
        </w:rPr>
        <w:t xml:space="preserve">参与合同谈判，协助起草合同文本</w:t>
      </w:r>
      <w:r/>
    </w:p>
    <w:p>
      <w:pPr>
        <w:pStyle w:val="1163"/>
        <w:ind w:left="420" w:firstLine="0"/>
        <w:keepLines w:val="0"/>
        <w:keepNext w:val="0"/>
        <w:pageBreakBefore w:val="0"/>
        <w:spacing w:line="360" w:lineRule="auto"/>
        <w:widowControl w:val="off"/>
        <w:tabs>
          <w:tab w:val="left" w:pos="1405" w:leader="none"/>
        </w:tabs>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pacing w:val="-2"/>
          <w:sz w:val="22"/>
          <w:szCs w:val="22"/>
          <w:highlight w:val="none"/>
        </w:rPr>
        <w:t xml:space="preserve">其它</w:t>
      </w:r>
      <w:r/>
    </w:p>
    <w:p>
      <w:pPr>
        <w:ind w:firstLine="440"/>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工程施工阶段</w:t>
      </w:r>
      <w:r/>
    </w:p>
    <w:p>
      <w:pPr>
        <w:pStyle w:val="1163"/>
        <w:ind w:left="420" w:firstLine="0"/>
        <w:keepLines w:val="0"/>
        <w:keepNext w:val="0"/>
        <w:pageBreakBefore w:val="0"/>
        <w:spacing w:line="360" w:lineRule="auto"/>
        <w:widowControl w:val="off"/>
        <w:tabs>
          <w:tab w:val="left" w:pos="1460" w:leader="none"/>
        </w:tabs>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pacing w:val="-6"/>
          <w:sz w:val="22"/>
          <w:szCs w:val="22"/>
          <w:highlight w:val="none"/>
        </w:rPr>
        <w:t xml:space="preserve">分析合同价款</w:t>
      </w:r>
      <w:r>
        <w:rPr>
          <w:rFonts w:hint="eastAsia" w:ascii="宋体" w:hAnsi="宋体" w:eastAsia="宋体" w:cs="宋体"/>
          <w:b w:val="0"/>
          <w:bCs w:val="0"/>
          <w:color w:val="auto"/>
          <w:spacing w:val="-3"/>
          <w:sz w:val="22"/>
          <w:szCs w:val="22"/>
          <w:highlight w:val="none"/>
        </w:rPr>
        <w:t xml:space="preserve">（投标报价</w:t>
      </w: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pacing w:val="-3"/>
          <w:sz w:val="22"/>
          <w:szCs w:val="22"/>
          <w:highlight w:val="none"/>
        </w:rPr>
        <w:t xml:space="preserve">发包工程预算</w:t>
      </w:r>
      <w:r>
        <w:rPr>
          <w:rFonts w:hint="eastAsia" w:ascii="宋体" w:hAnsi="宋体" w:eastAsia="宋体" w:cs="宋体"/>
          <w:b w:val="0"/>
          <w:bCs w:val="0"/>
          <w:color w:val="auto"/>
          <w:spacing w:val="-26"/>
          <w:sz w:val="22"/>
          <w:szCs w:val="22"/>
          <w:highlight w:val="none"/>
        </w:rPr>
        <w:t xml:space="preserve">）</w:t>
      </w:r>
      <w:r>
        <w:rPr>
          <w:rFonts w:hint="eastAsia" w:ascii="宋体" w:hAnsi="宋体" w:eastAsia="宋体" w:cs="宋体"/>
          <w:b w:val="0"/>
          <w:bCs w:val="0"/>
          <w:color w:val="auto"/>
          <w:spacing w:val="-9"/>
          <w:sz w:val="22"/>
          <w:szCs w:val="22"/>
          <w:highlight w:val="none"/>
        </w:rPr>
        <w:t xml:space="preserve">，确定工程造价控制目标，编制资金使用计划</w:t>
      </w:r>
      <w:r/>
    </w:p>
    <w:p>
      <w:pPr>
        <w:pStyle w:val="1163"/>
        <w:ind w:left="420" w:firstLine="0"/>
        <w:keepLines w:val="0"/>
        <w:keepNext w:val="0"/>
        <w:pageBreakBefore w:val="0"/>
        <w:spacing w:line="360" w:lineRule="auto"/>
        <w:widowControl w:val="off"/>
        <w:tabs>
          <w:tab w:val="left" w:pos="1460" w:leader="none"/>
        </w:tabs>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pacing w:val="-3"/>
          <w:sz w:val="22"/>
          <w:szCs w:val="22"/>
          <w:highlight w:val="none"/>
        </w:rPr>
        <w:t xml:space="preserve">审核工程计量与价款支付 </w:t>
      </w:r>
      <w:r/>
    </w:p>
    <w:p>
      <w:pPr>
        <w:pStyle w:val="1163"/>
        <w:ind w:left="420" w:firstLine="0"/>
        <w:keepLines w:val="0"/>
        <w:keepNext w:val="0"/>
        <w:pageBreakBefore w:val="0"/>
        <w:spacing w:line="360" w:lineRule="auto"/>
        <w:widowControl w:val="off"/>
        <w:tabs>
          <w:tab w:val="left" w:pos="1460" w:leader="none"/>
        </w:tabs>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pacing w:val="-3"/>
          <w:sz w:val="22"/>
          <w:szCs w:val="22"/>
          <w:highlight w:val="none"/>
        </w:rPr>
        <w:t xml:space="preserve">审核工程索赔与签证费用 </w:t>
      </w:r>
      <w:r/>
    </w:p>
    <w:p>
      <w:pPr>
        <w:pStyle w:val="1163"/>
        <w:ind w:left="420" w:firstLine="0"/>
        <w:keepLines w:val="0"/>
        <w:keepNext w:val="0"/>
        <w:pageBreakBefore w:val="0"/>
        <w:spacing w:line="360" w:lineRule="auto"/>
        <w:widowControl w:val="off"/>
        <w:tabs>
          <w:tab w:val="left" w:pos="1460" w:leader="none"/>
        </w:tabs>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pacing w:val="-3"/>
          <w:sz w:val="22"/>
          <w:szCs w:val="22"/>
          <w:highlight w:val="none"/>
        </w:rPr>
        <w:t xml:space="preserve">审核工程价款调整</w:t>
      </w:r>
      <w:r/>
    </w:p>
    <w:p>
      <w:pPr>
        <w:pStyle w:val="1163"/>
        <w:ind w:left="420" w:firstLine="0"/>
        <w:keepLines w:val="0"/>
        <w:keepNext w:val="0"/>
        <w:pageBreakBefore w:val="0"/>
        <w:spacing w:line="360" w:lineRule="auto"/>
        <w:widowControl w:val="off"/>
        <w:tabs>
          <w:tab w:val="left" w:pos="1460" w:leader="none"/>
        </w:tabs>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pacing w:val="-3"/>
          <w:sz w:val="22"/>
          <w:szCs w:val="22"/>
          <w:highlight w:val="none"/>
        </w:rPr>
        <w:t xml:space="preserve">业主分包的专业工程招标咨询，材料设备询价</w:t>
      </w:r>
      <w:r/>
    </w:p>
    <w:p>
      <w:pPr>
        <w:pStyle w:val="1163"/>
        <w:ind w:left="420" w:firstLine="0"/>
        <w:keepLines w:val="0"/>
        <w:keepNext w:val="0"/>
        <w:pageBreakBefore w:val="0"/>
        <w:spacing w:line="360" w:lineRule="auto"/>
        <w:widowControl w:val="off"/>
        <w:tabs>
          <w:tab w:val="left" w:pos="1460" w:leader="none"/>
        </w:tabs>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pacing w:val="-3"/>
          <w:sz w:val="22"/>
          <w:szCs w:val="22"/>
          <w:highlight w:val="none"/>
        </w:rPr>
        <w:t xml:space="preserve">分析工程投资偏差，调整工程造价控制目标</w:t>
      </w:r>
      <w:r/>
    </w:p>
    <w:p>
      <w:pPr>
        <w:pStyle w:val="1163"/>
        <w:ind w:left="420" w:firstLine="0"/>
        <w:keepLines w:val="0"/>
        <w:keepNext w:val="0"/>
        <w:pageBreakBefore w:val="0"/>
        <w:spacing w:line="360" w:lineRule="auto"/>
        <w:widowControl w:val="off"/>
        <w:tabs>
          <w:tab w:val="left" w:pos="1460" w:leader="none"/>
        </w:tabs>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pacing w:val="-2"/>
          <w:sz w:val="22"/>
          <w:szCs w:val="22"/>
          <w:highlight w:val="none"/>
        </w:rPr>
        <w:t xml:space="preserve">其它</w:t>
      </w:r>
      <w:r/>
    </w:p>
    <w:p>
      <w:pPr>
        <w:ind w:firstLine="440"/>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工程竣工阶段</w:t>
      </w:r>
      <w:r/>
    </w:p>
    <w:p>
      <w:pPr>
        <w:pStyle w:val="1163"/>
        <w:ind w:left="420" w:firstLine="0"/>
        <w:keepLines w:val="0"/>
        <w:keepNext w:val="0"/>
        <w:pageBreakBefore w:val="0"/>
        <w:spacing w:line="360" w:lineRule="auto"/>
        <w:widowControl w:val="off"/>
        <w:tabs>
          <w:tab w:val="left" w:pos="1320" w:leader="none"/>
        </w:tabs>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pacing w:val="-3"/>
          <w:sz w:val="22"/>
          <w:szCs w:val="22"/>
          <w:highlight w:val="none"/>
        </w:rPr>
        <w:t xml:space="preserve">编制工程竣工结算书</w:t>
      </w:r>
      <w:r/>
    </w:p>
    <w:p>
      <w:pPr>
        <w:pStyle w:val="1163"/>
        <w:ind w:left="420" w:firstLine="0"/>
        <w:keepLines w:val="0"/>
        <w:keepNext w:val="0"/>
        <w:pageBreakBefore w:val="0"/>
        <w:spacing w:line="360" w:lineRule="auto"/>
        <w:widowControl w:val="off"/>
        <w:tabs>
          <w:tab w:val="left" w:pos="1405" w:leader="none"/>
        </w:tabs>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pacing w:val="-3"/>
          <w:sz w:val="22"/>
          <w:szCs w:val="22"/>
          <w:highlight w:val="none"/>
        </w:rPr>
        <w:t xml:space="preserve">审核工程竣工结算</w:t>
      </w:r>
      <w:r/>
    </w:p>
    <w:p>
      <w:pPr>
        <w:pStyle w:val="1163"/>
        <w:ind w:left="420" w:firstLine="0"/>
        <w:keepLines w:val="0"/>
        <w:keepNext w:val="0"/>
        <w:pageBreakBefore w:val="0"/>
        <w:spacing w:line="360" w:lineRule="auto"/>
        <w:widowControl w:val="off"/>
        <w:tabs>
          <w:tab w:val="left" w:pos="1320" w:leader="none"/>
        </w:tabs>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pacing w:val="-2"/>
          <w:sz w:val="22"/>
          <w:szCs w:val="22"/>
          <w:highlight w:val="none"/>
        </w:rPr>
        <w:t xml:space="preserve">其它</w:t>
      </w:r>
      <w:r/>
    </w:p>
    <w:p>
      <w:pPr>
        <w:ind w:firstLine="440"/>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lang w:val="en-US"/>
        </w:rPr>
        <w:t xml:space="preserve">2.1 </w:t>
      </w:r>
      <w:r>
        <w:rPr>
          <w:rFonts w:hint="eastAsia" w:ascii="宋体" w:hAnsi="宋体" w:eastAsia="宋体" w:cs="宋体"/>
          <w:b w:val="0"/>
          <w:bCs w:val="0"/>
          <w:color w:val="auto"/>
          <w:sz w:val="22"/>
          <w:szCs w:val="22"/>
          <w:highlight w:val="none"/>
        </w:rPr>
        <w:t xml:space="preserve">造价咨询其它业务</w:t>
      </w:r>
      <w:r/>
    </w:p>
    <w:p>
      <w:pPr>
        <w:pStyle w:val="1029"/>
        <w:ind w:firstLine="440"/>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□工程造价鉴定及仲裁咨询 □编制工程造价计价依据 </w:t>
      </w:r>
      <w:r/>
    </w:p>
    <w:p>
      <w:pPr>
        <w:pStyle w:val="1163"/>
        <w:ind w:left="420" w:firstLine="0"/>
        <w:keepLines w:val="0"/>
        <w:keepNext w:val="0"/>
        <w:pageBreakBefore w:val="0"/>
        <w:spacing w:line="360" w:lineRule="auto"/>
        <w:widowControl w:val="off"/>
        <w:tabs>
          <w:tab w:val="left" w:pos="1405" w:leader="none"/>
        </w:tabs>
        <w:rPr>
          <w:rFonts w:hint="eastAsia" w:ascii="宋体" w:hAnsi="宋体" w:eastAsia="宋体" w:cs="宋体"/>
          <w:b w:val="0"/>
          <w:bCs w:val="0"/>
          <w:color w:val="auto"/>
          <w:spacing w:val="-1"/>
          <w:sz w:val="22"/>
          <w:szCs w:val="22"/>
          <w:highlight w:val="none"/>
        </w:rPr>
      </w:pP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pacing w:val="-1"/>
          <w:sz w:val="22"/>
          <w:szCs w:val="22"/>
          <w:highlight w:val="none"/>
        </w:rPr>
        <w:t xml:space="preserve">提供工程造价信息服务</w:t>
      </w:r>
      <w:r/>
    </w:p>
    <w:p>
      <w:pPr>
        <w:pStyle w:val="1163"/>
        <w:ind w:left="420" w:firstLine="0"/>
        <w:keepLines w:val="0"/>
        <w:keepNext w:val="0"/>
        <w:pageBreakBefore w:val="0"/>
        <w:spacing w:line="360" w:lineRule="auto"/>
        <w:widowControl w:val="off"/>
        <w:tabs>
          <w:tab w:val="left" w:pos="1405" w:leader="none"/>
        </w:tabs>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pacing w:val="-3"/>
          <w:sz w:val="22"/>
          <w:szCs w:val="22"/>
          <w:highlight w:val="none"/>
        </w:rPr>
        <w:t xml:space="preserve">其它</w:t>
      </w:r>
      <w:r/>
    </w:p>
    <w:p>
      <w:pPr>
        <w:pStyle w:val="1029"/>
        <w:ind w:firstLine="476"/>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pacing w:val="9"/>
          <w:sz w:val="22"/>
          <w:szCs w:val="22"/>
          <w:highlight w:val="none"/>
        </w:rPr>
        <w:t xml:space="preserve">第八条 </w:t>
      </w:r>
      <w:r>
        <w:rPr>
          <w:rFonts w:hint="eastAsia" w:ascii="宋体" w:hAnsi="宋体" w:eastAsia="宋体" w:cs="宋体"/>
          <w:b w:val="0"/>
          <w:bCs w:val="0"/>
          <w:color w:val="auto"/>
          <w:spacing w:val="-6"/>
          <w:sz w:val="22"/>
          <w:szCs w:val="22"/>
          <w:highlight w:val="none"/>
        </w:rPr>
        <w:t xml:space="preserve">实施工程施工阶段造价咨询业务，要求咨询人常驻施工现场时，由委托人提供下列</w:t>
      </w:r>
      <w:r>
        <w:rPr>
          <w:rFonts w:hint="eastAsia" w:ascii="宋体" w:hAnsi="宋体" w:eastAsia="宋体" w:cs="宋体"/>
          <w:b w:val="0"/>
          <w:bCs w:val="0"/>
          <w:color w:val="auto"/>
          <w:spacing w:val="-4"/>
          <w:sz w:val="22"/>
          <w:szCs w:val="22"/>
          <w:highlight w:val="none"/>
        </w:rPr>
        <w:t xml:space="preserve">必要的办公条件：</w:t>
      </w:r>
      <w:r>
        <w:rPr>
          <w:rFonts w:hint="eastAsia" w:ascii="宋体" w:hAnsi="宋体" w:eastAsia="宋体" w:cs="宋体"/>
          <w:b w:val="0"/>
          <w:bCs w:val="0"/>
          <w:color w:val="auto"/>
          <w:sz w:val="22"/>
          <w:szCs w:val="22"/>
          <w:highlight w:val="none"/>
          <w:u w:val="single"/>
        </w:rPr>
        <w:t xml:space="preserve">/ </w:t>
      </w:r>
      <w:r/>
    </w:p>
    <w:p>
      <w:pPr>
        <w:pStyle w:val="1029"/>
        <w:ind w:firstLine="440"/>
        <w:spacing w:line="360" w:lineRule="auto"/>
        <w:rPr>
          <w:rFonts w:hint="eastAsia" w:ascii="宋体" w:hAnsi="宋体" w:eastAsia="宋体" w:cs="宋体"/>
          <w:b w:val="0"/>
          <w:bCs w:val="0"/>
          <w:strike/>
          <w:color w:val="auto"/>
          <w:sz w:val="22"/>
          <w:szCs w:val="22"/>
          <w:highlight w:val="none"/>
          <w:u w:val="single"/>
        </w:rPr>
      </w:pPr>
      <w:r>
        <w:rPr>
          <w:rFonts w:hint="eastAsia" w:ascii="宋体" w:hAnsi="宋体" w:eastAsia="宋体" w:cs="宋体"/>
          <w:b w:val="0"/>
          <w:bCs w:val="0"/>
          <w:color w:val="auto"/>
          <w:sz w:val="22"/>
          <w:szCs w:val="22"/>
          <w:highlight w:val="none"/>
        </w:rPr>
        <w:t xml:space="preserve">第九条  双方约定的委托人应提供的建设工程造价咨询材料及提供时间：</w:t>
      </w:r>
      <w:r>
        <w:rPr>
          <w:rFonts w:hint="eastAsia" w:ascii="宋体" w:hAnsi="宋体" w:eastAsia="宋体" w:cs="宋体"/>
          <w:b w:val="0"/>
          <w:bCs w:val="0"/>
          <w:color w:val="auto"/>
          <w:sz w:val="22"/>
          <w:szCs w:val="22"/>
          <w:highlight w:val="none"/>
          <w:u w:val="single"/>
        </w:rPr>
        <w:t xml:space="preserve">按委托人要求。</w:t>
      </w:r>
      <w:r/>
    </w:p>
    <w:p>
      <w:pPr>
        <w:pStyle w:val="1029"/>
        <w:ind w:firstLine="440"/>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第十条  委托人应在</w:t>
      </w:r>
      <w:r>
        <w:rPr>
          <w:rFonts w:hint="eastAsia" w:ascii="宋体" w:hAnsi="宋体" w:eastAsia="宋体" w:cs="宋体"/>
          <w:b w:val="0"/>
          <w:bCs w:val="0"/>
          <w:color w:val="auto"/>
          <w:sz w:val="22"/>
          <w:szCs w:val="22"/>
          <w:highlight w:val="none"/>
          <w:u w:val="single"/>
        </w:rPr>
        <w:t xml:space="preserve">  3  </w:t>
      </w:r>
      <w:r>
        <w:rPr>
          <w:rFonts w:hint="eastAsia" w:ascii="宋体" w:hAnsi="宋体" w:eastAsia="宋体" w:cs="宋体"/>
          <w:b w:val="0"/>
          <w:bCs w:val="0"/>
          <w:color w:val="auto"/>
          <w:sz w:val="22"/>
          <w:szCs w:val="22"/>
          <w:highlight w:val="none"/>
        </w:rPr>
        <w:t xml:space="preserve">日内对咨询人书面提交并要求做出答复的事宜做出书面答复。</w:t>
      </w:r>
      <w:r/>
    </w:p>
    <w:p>
      <w:pPr>
        <w:pStyle w:val="1029"/>
        <w:ind w:firstLine="440"/>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第十一条 委托人授权为本咨询业务的代表，负责与咨询人联系。 </w:t>
      </w:r>
      <w:r/>
    </w:p>
    <w:p>
      <w:pPr>
        <w:pStyle w:val="1029"/>
        <w:ind w:firstLine="468"/>
        <w:spacing w:line="360" w:lineRule="auto"/>
        <w:rPr>
          <w:rFonts w:hint="eastAsia" w:ascii="宋体" w:hAnsi="宋体" w:eastAsia="宋体" w:cs="宋体"/>
          <w:b w:val="0"/>
          <w:bCs w:val="0"/>
          <w:color w:val="auto"/>
          <w:spacing w:val="-5"/>
          <w:sz w:val="22"/>
          <w:szCs w:val="22"/>
          <w:highlight w:val="none"/>
        </w:rPr>
      </w:pPr>
      <w:r>
        <w:rPr>
          <w:rFonts w:hint="eastAsia" w:ascii="宋体" w:hAnsi="宋体" w:eastAsia="宋体" w:cs="宋体"/>
          <w:b w:val="0"/>
          <w:bCs w:val="0"/>
          <w:color w:val="auto"/>
          <w:spacing w:val="7"/>
          <w:sz w:val="22"/>
          <w:szCs w:val="22"/>
          <w:highlight w:val="none"/>
        </w:rPr>
        <w:t xml:space="preserve">第二十条 </w:t>
      </w:r>
      <w:r>
        <w:rPr>
          <w:rFonts w:hint="eastAsia" w:ascii="宋体" w:hAnsi="宋体" w:eastAsia="宋体" w:cs="宋体"/>
          <w:b w:val="0"/>
          <w:bCs w:val="0"/>
          <w:color w:val="auto"/>
          <w:spacing w:val="-5"/>
          <w:sz w:val="22"/>
          <w:szCs w:val="22"/>
          <w:highlight w:val="none"/>
        </w:rPr>
        <w:t xml:space="preserve">咨询人在其责任期内如果因自身原因给委托方造成经济损失时，向委托人承担全部赔偿责任。</w:t>
      </w:r>
      <w:r/>
    </w:p>
    <w:p>
      <w:pPr>
        <w:pStyle w:val="1029"/>
        <w:ind w:firstLine="460"/>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pacing w:val="5"/>
          <w:sz w:val="22"/>
          <w:szCs w:val="22"/>
          <w:highlight w:val="none"/>
        </w:rPr>
        <w:t xml:space="preserve">第二十三条 </w:t>
      </w:r>
      <w:r>
        <w:rPr>
          <w:rFonts w:hint="eastAsia" w:ascii="宋体" w:hAnsi="宋体" w:eastAsia="宋体" w:cs="宋体"/>
          <w:b w:val="0"/>
          <w:bCs w:val="0"/>
          <w:color w:val="auto"/>
          <w:spacing w:val="-6"/>
          <w:sz w:val="22"/>
          <w:szCs w:val="22"/>
          <w:highlight w:val="none"/>
        </w:rPr>
        <w:t xml:space="preserve">委托人对其提供资料的真实性、完整性和有效性负责，由此造成的咨询人工作的缺陷或失误及额外工作由委托人负责对咨询人进行赔偿。本合同约定的资料完整提供时间为</w:t>
      </w:r>
      <w:r>
        <w:rPr>
          <w:rFonts w:hint="eastAsia" w:ascii="宋体" w:hAnsi="宋体" w:eastAsia="宋体" w:cs="宋体"/>
          <w:b w:val="0"/>
          <w:bCs w:val="0"/>
          <w:color w:val="auto"/>
          <w:sz w:val="22"/>
          <w:szCs w:val="22"/>
          <w:highlight w:val="none"/>
          <w:u w:val="single"/>
        </w:rPr>
        <w:t xml:space="preserve">跟踪审计单位进场后一周内</w:t>
      </w:r>
      <w:r>
        <w:rPr>
          <w:rFonts w:hint="eastAsia" w:ascii="宋体" w:hAnsi="宋体" w:eastAsia="宋体" w:cs="宋体"/>
          <w:b w:val="0"/>
          <w:bCs w:val="0"/>
          <w:color w:val="auto"/>
          <w:sz w:val="22"/>
          <w:szCs w:val="22"/>
          <w:highlight w:val="none"/>
        </w:rPr>
        <w:t xml:space="preserve">。 </w:t>
      </w:r>
      <w:r/>
    </w:p>
    <w:p>
      <w:pPr>
        <w:ind w:firstLine="440"/>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第二十六条 咨询人发生额外工作包括： </w:t>
      </w:r>
      <w:r/>
    </w:p>
    <w:p>
      <w:pPr>
        <w:pStyle w:val="1029"/>
        <w:ind w:firstLine="440"/>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□由于委托人提供的图纸等条件资料不全或发生变化，咨询人根据变化的条件资料发生的重复咨询工作； </w:t>
      </w:r>
      <w:r/>
    </w:p>
    <w:p>
      <w:pPr>
        <w:pStyle w:val="1029"/>
        <w:ind w:firstLine="440"/>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□实施工程施工阶段造价咨询业务，由于委托人或第三人的原因工程建设周期延长； </w:t>
      </w:r>
      <w:r/>
    </w:p>
    <w:p>
      <w:pPr>
        <w:pStyle w:val="1029"/>
        <w:ind w:firstLine="440"/>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□其它。 </w:t>
      </w:r>
      <w:r/>
    </w:p>
    <w:p>
      <w:pPr>
        <w:ind w:firstLine="456"/>
        <w:spacing w:line="360" w:lineRule="auto"/>
        <w:rPr>
          <w:rFonts w:hint="eastAsia" w:ascii="宋体" w:hAnsi="宋体" w:eastAsia="宋体" w:cs="宋体"/>
          <w:b w:val="0"/>
          <w:bCs w:val="0"/>
          <w:color w:val="auto"/>
          <w:spacing w:val="-5"/>
          <w:sz w:val="22"/>
          <w:szCs w:val="22"/>
          <w:highlight w:val="none"/>
        </w:rPr>
      </w:pPr>
      <w:r>
        <w:rPr>
          <w:rFonts w:hint="eastAsia" w:ascii="宋体" w:hAnsi="宋体" w:eastAsia="宋体" w:cs="宋体"/>
          <w:b w:val="0"/>
          <w:bCs w:val="0"/>
          <w:color w:val="auto"/>
          <w:spacing w:val="4"/>
          <w:sz w:val="22"/>
          <w:szCs w:val="22"/>
          <w:highlight w:val="none"/>
        </w:rPr>
        <w:t xml:space="preserve">第三十条 </w:t>
      </w:r>
      <w:r>
        <w:rPr>
          <w:rFonts w:hint="eastAsia" w:ascii="宋体" w:hAnsi="宋体" w:eastAsia="宋体" w:cs="宋体"/>
          <w:b w:val="0"/>
          <w:bCs w:val="0"/>
          <w:color w:val="auto"/>
          <w:spacing w:val="-5"/>
          <w:sz w:val="22"/>
          <w:szCs w:val="22"/>
          <w:highlight w:val="none"/>
        </w:rPr>
        <w:t xml:space="preserve">委托人同意按以下的计算方法、支付时间与金额，支付咨询人的正常服务酬金： </w:t>
      </w:r>
      <w:r/>
    </w:p>
    <w:p>
      <w:pPr>
        <w:ind w:left="0" w:firstLine="440"/>
        <w:pageBreakBefore w:val="0"/>
        <w:spacing w:line="360" w:lineRule="auto"/>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本次合同价暂定（</w:t>
      </w:r>
      <w:r>
        <w:rPr>
          <w:rFonts w:hint="eastAsia" w:ascii="宋体" w:hAnsi="宋体" w:eastAsia="宋体" w:cs="宋体"/>
          <w:b w:val="0"/>
          <w:bCs w:val="0"/>
          <w:color w:val="auto"/>
          <w:spacing w:val="-2"/>
          <w:sz w:val="22"/>
          <w:szCs w:val="22"/>
          <w:highlight w:val="none"/>
        </w:rPr>
        <w:t xml:space="preserve">大写</w:t>
      </w: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z w:val="22"/>
          <w:szCs w:val="22"/>
          <w:highlight w:val="none"/>
          <w:u w:val="single"/>
          <w:lang w:val="en-US" w:eastAsia="zh-CN"/>
        </w:rPr>
        <w:t xml:space="preserve">             </w:t>
      </w:r>
      <w:r>
        <w:rPr>
          <w:rFonts w:hint="eastAsia" w:ascii="宋体" w:hAnsi="宋体" w:eastAsia="宋体" w:cs="宋体"/>
          <w:b w:val="0"/>
          <w:bCs w:val="0"/>
          <w:color w:val="auto"/>
          <w:sz w:val="22"/>
          <w:szCs w:val="22"/>
          <w:highlight w:val="none"/>
          <w:lang w:val="en-US"/>
        </w:rPr>
        <w:t xml:space="preserve">（小写）</w:t>
      </w: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z w:val="22"/>
          <w:szCs w:val="22"/>
          <w:highlight w:val="none"/>
          <w:u w:val="single"/>
          <w:lang w:val="en-US" w:eastAsia="zh-CN"/>
        </w:rPr>
        <w:t xml:space="preserve">           </w:t>
      </w:r>
      <w:r>
        <w:rPr>
          <w:rFonts w:hint="eastAsia" w:ascii="宋体" w:hAnsi="宋体" w:eastAsia="宋体" w:cs="宋体"/>
          <w:b w:val="0"/>
          <w:bCs w:val="0"/>
          <w:color w:val="auto"/>
          <w:sz w:val="22"/>
          <w:szCs w:val="22"/>
          <w:highlight w:val="none"/>
        </w:rPr>
        <w:t xml:space="preserve">元。</w:t>
      </w:r>
      <w:r/>
    </w:p>
    <w:p>
      <w:pPr>
        <w:pStyle w:val="1018"/>
        <w:ind w:left="0" w:firstLine="440"/>
        <w:keepLines/>
        <w:keepNext/>
        <w:pageBreakBefore w:val="0"/>
        <w:spacing w:before="0" w:after="0" w:line="360" w:lineRule="auto"/>
        <w:widowControl w:val="off"/>
        <w:rPr>
          <w:rFonts w:hint="eastAsia" w:ascii="宋体" w:hAnsi="宋体" w:eastAsia="宋体" w:cs="宋体"/>
          <w:b w:val="0"/>
          <w:bCs w:val="0"/>
          <w:strike w:val="0"/>
          <w:color w:val="auto"/>
          <w:sz w:val="22"/>
          <w:szCs w:val="22"/>
          <w:highlight w:val="none"/>
        </w:rPr>
      </w:pPr>
      <w:r>
        <w:rPr>
          <w:rFonts w:hint="eastAsia" w:ascii="宋体" w:hAnsi="宋体" w:eastAsia="宋体" w:cs="宋体"/>
          <w:b w:val="0"/>
          <w:bCs w:val="0"/>
          <w:strike w:val="0"/>
          <w:color w:val="auto"/>
          <w:sz w:val="22"/>
          <w:szCs w:val="22"/>
          <w:highlight w:val="none"/>
        </w:rPr>
        <w:t xml:space="preserve">（</w:t>
      </w:r>
      <w:r>
        <w:rPr>
          <w:rFonts w:hint="eastAsia" w:ascii="宋体" w:hAnsi="宋体" w:eastAsia="宋体" w:cs="宋体"/>
          <w:b w:val="0"/>
          <w:bCs w:val="0"/>
          <w:strike w:val="0"/>
          <w:color w:val="auto"/>
          <w:sz w:val="22"/>
          <w:szCs w:val="22"/>
          <w:highlight w:val="none"/>
          <w:lang w:val="en-US"/>
        </w:rPr>
        <w:t xml:space="preserve">一</w:t>
      </w:r>
      <w:r>
        <w:rPr>
          <w:rFonts w:hint="eastAsia" w:ascii="宋体" w:hAnsi="宋体" w:eastAsia="宋体" w:cs="宋体"/>
          <w:b w:val="0"/>
          <w:bCs w:val="0"/>
          <w:strike w:val="0"/>
          <w:color w:val="auto"/>
          <w:sz w:val="22"/>
          <w:szCs w:val="22"/>
          <w:highlight w:val="none"/>
        </w:rPr>
        <w:t xml:space="preserve">）计算方法：</w:t>
      </w:r>
      <w:r/>
    </w:p>
    <w:p>
      <w:pPr>
        <w:ind w:firstLine="440"/>
        <w:spacing w:line="360" w:lineRule="auto"/>
        <w:rPr>
          <w:rFonts w:hint="eastAsia" w:ascii="宋体" w:hAnsi="宋体" w:eastAsia="宋体" w:cs="宋体"/>
          <w:b w:val="0"/>
          <w:bCs w:val="0"/>
          <w:strike w:val="0"/>
          <w:color w:val="auto"/>
          <w:sz w:val="22"/>
          <w:szCs w:val="22"/>
          <w:highlight w:val="none"/>
          <w:lang w:val="en-US"/>
        </w:rPr>
      </w:pPr>
      <w:r>
        <w:rPr>
          <w:rFonts w:hint="eastAsia" w:ascii="宋体" w:hAnsi="宋体" w:eastAsia="宋体" w:cs="宋体"/>
          <w:b w:val="0"/>
          <w:bCs w:val="0"/>
          <w:strike w:val="0"/>
          <w:color w:val="auto"/>
          <w:sz w:val="22"/>
          <w:szCs w:val="22"/>
          <w:highlight w:val="none"/>
          <w:lang w:val="en-US"/>
        </w:rPr>
        <w:t xml:space="preserve">本项目投标价由基本收费+竣工结算效益收费两部分组成。具体规定如下：</w:t>
      </w:r>
      <w:r/>
    </w:p>
    <w:p>
      <w:pPr>
        <w:numPr>
          <w:ilvl w:val="0"/>
          <w:numId w:val="0"/>
        </w:numPr>
        <w:ind w:firstLine="442"/>
        <w:spacing w:line="360" w:lineRule="auto"/>
        <w:rPr>
          <w:rFonts w:hint="eastAsia" w:ascii="宋体" w:hAnsi="宋体" w:eastAsia="宋体" w:cs="宋体"/>
          <w:b/>
          <w:bCs/>
          <w:strike w:val="0"/>
          <w:color w:val="auto"/>
          <w:sz w:val="22"/>
          <w:szCs w:val="22"/>
          <w:highlight w:val="none"/>
          <w:lang w:val="en-US"/>
        </w:rPr>
      </w:pPr>
      <w:r>
        <w:rPr>
          <w:rFonts w:hint="eastAsia" w:ascii="宋体" w:hAnsi="宋体" w:eastAsia="宋体" w:cs="宋体"/>
          <w:b/>
          <w:bCs/>
          <w:strike w:val="0"/>
          <w:color w:val="auto"/>
          <w:sz w:val="22"/>
          <w:szCs w:val="22"/>
          <w:highlight w:val="none"/>
          <w:lang w:val="en-US" w:eastAsia="zh-CN" w:bidi="ar-SA"/>
        </w:rPr>
        <w:t xml:space="preserve">1、</w:t>
      </w:r>
      <w:r>
        <w:rPr>
          <w:rFonts w:hint="eastAsia" w:ascii="宋体" w:hAnsi="宋体" w:eastAsia="宋体" w:cs="宋体"/>
          <w:b/>
          <w:bCs/>
          <w:strike w:val="0"/>
          <w:color w:val="auto"/>
          <w:sz w:val="22"/>
          <w:szCs w:val="22"/>
          <w:highlight w:val="none"/>
          <w:lang w:val="en-US" w:eastAsia="zh-CN"/>
        </w:rPr>
        <w:t xml:space="preserve">基本收费只计取施工阶段全过程造价控制中基本收费和竣工结算阶段工程结算审核中基本收费，</w:t>
      </w:r>
      <w:r>
        <w:rPr>
          <w:rFonts w:hint="eastAsia" w:ascii="宋体" w:hAnsi="宋体" w:eastAsia="宋体" w:cs="宋体"/>
          <w:b/>
          <w:bCs/>
          <w:strike w:val="0"/>
          <w:color w:val="auto"/>
          <w:sz w:val="22"/>
          <w:szCs w:val="22"/>
          <w:highlight w:val="none"/>
          <w:lang w:val="en-US"/>
        </w:rPr>
        <w:t xml:space="preserve">基本收费涵盖的服务内容包括</w:t>
      </w:r>
      <w:r>
        <w:rPr>
          <w:rFonts w:hint="eastAsia" w:ascii="宋体" w:hAnsi="宋体" w:eastAsia="宋体" w:cs="宋体"/>
          <w:b/>
          <w:bCs/>
          <w:strike w:val="0"/>
          <w:color w:val="auto"/>
          <w:sz w:val="22"/>
          <w:szCs w:val="22"/>
          <w:highlight w:val="none"/>
          <w:lang w:val="en-US" w:eastAsia="zh-CN"/>
        </w:rPr>
        <w:t xml:space="preserve">：</w:t>
      </w:r>
      <w:r>
        <w:rPr>
          <w:rFonts w:hint="eastAsia" w:ascii="宋体" w:hAnsi="宋体" w:eastAsia="宋体" w:cs="宋体"/>
          <w:b/>
          <w:bCs/>
          <w:strike w:val="0"/>
          <w:color w:val="auto"/>
          <w:sz w:val="22"/>
          <w:szCs w:val="22"/>
          <w:highlight w:val="none"/>
          <w:lang w:val="en-US"/>
        </w:rPr>
        <w:t xml:space="preserve">施工阶段全过程造价控制的基本收费；工程竣工结算审核的基本收费、设计图纸及资料审核、钢筋及预埋件等工程量计算费用包含在基本收费中，不另行计费；不因项目实际工期的延长而额外增加费用。包含项目各阶段包括施工准备阶段、施工阶段、交工验收、竣工结算及缺陷责任期阶段的咨询服务全部费用。</w:t>
      </w:r>
      <w:r/>
    </w:p>
    <w:p>
      <w:pPr>
        <w:ind w:firstLine="442"/>
        <w:spacing w:line="360" w:lineRule="auto"/>
        <w:rPr>
          <w:rFonts w:hint="eastAsia" w:ascii="宋体" w:hAnsi="宋体" w:eastAsia="宋体" w:cs="宋体"/>
          <w:b/>
          <w:bCs/>
          <w:strike w:val="0"/>
          <w:color w:val="auto"/>
          <w:sz w:val="22"/>
          <w:szCs w:val="22"/>
          <w:highlight w:val="none"/>
        </w:rPr>
      </w:pPr>
      <w:r>
        <w:rPr>
          <w:rFonts w:hint="eastAsia" w:ascii="宋体" w:hAnsi="宋体" w:eastAsia="宋体" w:cs="宋体"/>
          <w:b/>
          <w:bCs/>
          <w:strike w:val="0"/>
          <w:color w:val="auto"/>
          <w:sz w:val="22"/>
          <w:szCs w:val="22"/>
          <w:highlight w:val="none"/>
          <w:lang w:val="en-US" w:eastAsia="zh-CN"/>
        </w:rPr>
        <w:t xml:space="preserve">2</w:t>
      </w:r>
      <w:r>
        <w:rPr>
          <w:rFonts w:hint="eastAsia" w:ascii="宋体" w:hAnsi="宋体" w:eastAsia="宋体" w:cs="宋体"/>
          <w:b/>
          <w:bCs/>
          <w:strike w:val="0"/>
          <w:color w:val="auto"/>
          <w:sz w:val="22"/>
          <w:szCs w:val="22"/>
          <w:highlight w:val="none"/>
        </w:rPr>
        <w:t xml:space="preserve">、结算</w:t>
      </w:r>
      <w:r>
        <w:rPr>
          <w:rFonts w:hint="eastAsia" w:ascii="宋体" w:hAnsi="宋体" w:eastAsia="宋体" w:cs="宋体"/>
          <w:b/>
          <w:bCs/>
          <w:strike w:val="0"/>
          <w:color w:val="auto"/>
          <w:sz w:val="22"/>
          <w:szCs w:val="22"/>
          <w:highlight w:val="none"/>
          <w:lang w:val="en-US"/>
        </w:rPr>
        <w:t xml:space="preserve">阶段</w:t>
      </w:r>
      <w:r>
        <w:rPr>
          <w:rFonts w:hint="eastAsia" w:ascii="宋体" w:hAnsi="宋体" w:eastAsia="宋体" w:cs="宋体"/>
          <w:b/>
          <w:bCs/>
          <w:strike w:val="0"/>
          <w:color w:val="auto"/>
          <w:sz w:val="22"/>
          <w:szCs w:val="22"/>
          <w:highlight w:val="none"/>
        </w:rPr>
        <w:t xml:space="preserve">效益收费，计算规则如下：</w:t>
      </w:r>
      <w:r/>
    </w:p>
    <w:p>
      <w:pPr>
        <w:ind w:firstLine="442"/>
        <w:spacing w:line="360" w:lineRule="auto"/>
        <w:rPr>
          <w:rFonts w:hint="eastAsia" w:ascii="宋体" w:hAnsi="宋体" w:cs="宋体"/>
          <w:b/>
          <w:bCs/>
          <w:strike w:val="0"/>
          <w:color w:val="auto"/>
          <w:sz w:val="22"/>
          <w:szCs w:val="22"/>
          <w:highlight w:val="none"/>
          <w:lang w:eastAsia="zh-CN"/>
        </w:rPr>
      </w:pPr>
      <w:r>
        <w:rPr>
          <w:rFonts w:hint="eastAsia" w:ascii="宋体" w:hAnsi="宋体" w:cs="宋体"/>
          <w:b/>
          <w:bCs/>
          <w:strike w:val="0"/>
          <w:color w:val="auto"/>
          <w:sz w:val="22"/>
          <w:szCs w:val="22"/>
          <w:highlight w:val="none"/>
          <w:lang w:eastAsia="zh-CN"/>
        </w:rPr>
        <w:t xml:space="preserve">工程结算（含变更签证）审核，核减率在5%以内时，包含在基本收费中，不另行计费。核减率在5%以外时的效益收费（按核减额×3.0%的固定费率），由施工单位承担。由委托人自行核减造价部分，咨询人不收取效益收费。</w:t>
      </w:r>
      <w:r/>
    </w:p>
    <w:p>
      <w:pPr>
        <w:ind w:firstLine="442"/>
        <w:spacing w:line="360" w:lineRule="auto"/>
        <w:rPr>
          <w:rFonts w:hint="eastAsia" w:ascii="宋体" w:hAnsi="宋体" w:eastAsia="宋体" w:cs="宋体"/>
          <w:b/>
          <w:bCs/>
          <w:strike w:val="0"/>
          <w:color w:val="auto"/>
          <w:sz w:val="22"/>
          <w:szCs w:val="22"/>
          <w:highlight w:val="none"/>
        </w:rPr>
      </w:pPr>
      <w:r>
        <w:rPr>
          <w:rFonts w:hint="eastAsia" w:ascii="宋体" w:hAnsi="宋体" w:eastAsia="宋体" w:cs="宋体"/>
          <w:b/>
          <w:bCs/>
          <w:strike w:val="0"/>
          <w:color w:val="auto"/>
          <w:sz w:val="22"/>
          <w:szCs w:val="22"/>
          <w:highlight w:val="none"/>
          <w:lang w:val="en-US" w:eastAsia="zh-CN"/>
        </w:rPr>
        <w:t xml:space="preserve">3</w:t>
      </w:r>
      <w:r>
        <w:rPr>
          <w:rFonts w:hint="eastAsia" w:ascii="宋体" w:hAnsi="宋体" w:eastAsia="宋体" w:cs="宋体"/>
          <w:b/>
          <w:bCs/>
          <w:strike w:val="0"/>
          <w:color w:val="auto"/>
          <w:sz w:val="22"/>
          <w:szCs w:val="22"/>
          <w:highlight w:val="none"/>
        </w:rPr>
        <w:t xml:space="preserve">、收费标准文件中的安装工程增加费用不计，钢筋及预埋件计算费、跨市差旅费等也不再另计。</w:t>
      </w:r>
      <w:r/>
    </w:p>
    <w:p>
      <w:pPr>
        <w:ind w:firstLine="442"/>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w:t>
      </w:r>
      <w:r>
        <w:rPr>
          <w:rFonts w:hint="eastAsia" w:ascii="宋体" w:hAnsi="宋体" w:eastAsia="宋体" w:cs="宋体"/>
          <w:b/>
          <w:bCs/>
          <w:color w:val="auto"/>
          <w:sz w:val="22"/>
          <w:szCs w:val="22"/>
          <w:highlight w:val="none"/>
          <w:lang w:val="en-US"/>
        </w:rPr>
        <w:t xml:space="preserve">二</w:t>
      </w:r>
      <w:r>
        <w:rPr>
          <w:rFonts w:hint="eastAsia" w:ascii="宋体" w:hAnsi="宋体" w:eastAsia="宋体" w:cs="宋体"/>
          <w:b/>
          <w:bCs/>
          <w:color w:val="auto"/>
          <w:sz w:val="22"/>
          <w:szCs w:val="22"/>
          <w:highlight w:val="none"/>
        </w:rPr>
        <w:t xml:space="preserve">）支付时间和金额</w:t>
      </w:r>
      <w:r/>
    </w:p>
    <w:p>
      <w:pPr>
        <w:pStyle w:val="1163"/>
        <w:ind w:left="0" w:firstLine="442"/>
        <w:jc w:val="both"/>
        <w:spacing w:line="360" w:lineRule="auto"/>
        <w:tabs>
          <w:tab w:val="left" w:pos="1615" w:leader="none"/>
        </w:tabs>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1</w:t>
      </w:r>
      <w:r>
        <w:rPr>
          <w:rFonts w:hint="eastAsia" w:ascii="宋体" w:hAnsi="宋体" w:eastAsia="宋体" w:cs="宋体"/>
          <w:b/>
          <w:bCs/>
          <w:color w:val="auto"/>
          <w:sz w:val="22"/>
          <w:szCs w:val="22"/>
          <w:highlight w:val="none"/>
          <w:lang w:val="en-US"/>
        </w:rPr>
        <w:t xml:space="preserve">、</w:t>
      </w:r>
      <w:r>
        <w:rPr>
          <w:rFonts w:hint="eastAsia" w:ascii="宋体" w:hAnsi="宋体" w:cs="宋体"/>
          <w:b/>
          <w:bCs/>
          <w:color w:val="auto"/>
          <w:sz w:val="22"/>
          <w:szCs w:val="22"/>
          <w:highlight w:val="none"/>
          <w:lang w:eastAsia="zh-CN"/>
        </w:rPr>
        <w:t xml:space="preserve">施工阶段全过程造价控制进度款（包括施工阶段基本收费）</w:t>
      </w:r>
      <w:r>
        <w:rPr>
          <w:rFonts w:hint="eastAsia" w:ascii="宋体" w:hAnsi="宋体" w:eastAsia="宋体" w:cs="宋体"/>
          <w:b/>
          <w:bCs/>
          <w:color w:val="auto"/>
          <w:sz w:val="22"/>
          <w:szCs w:val="22"/>
          <w:highlight w:val="none"/>
        </w:rPr>
        <w:t xml:space="preserve">：咨询服务期内，</w:t>
      </w:r>
      <w:r>
        <w:rPr>
          <w:rFonts w:hint="eastAsia" w:ascii="宋体" w:hAnsi="宋体" w:cs="宋体"/>
          <w:b/>
          <w:bCs/>
          <w:color w:val="auto"/>
          <w:sz w:val="22"/>
          <w:szCs w:val="22"/>
          <w:highlight w:val="none"/>
          <w:lang w:val="en-US" w:eastAsia="zh-CN"/>
        </w:rPr>
        <w:t xml:space="preserve">地下室封顶后支付基本费价款的10%，主体封顶后支付至基本费价款的50%，</w:t>
      </w:r>
      <w:r>
        <w:rPr>
          <w:rFonts w:hint="eastAsia" w:ascii="宋体" w:hAnsi="宋体" w:eastAsia="宋体" w:cs="宋体"/>
          <w:b/>
          <w:bCs/>
          <w:color w:val="auto"/>
          <w:spacing w:val="-2"/>
          <w:sz w:val="22"/>
          <w:szCs w:val="22"/>
          <w:highlight w:val="none"/>
        </w:rPr>
        <w:t xml:space="preserve">工程竣工</w:t>
      </w:r>
      <w:r>
        <w:rPr>
          <w:rFonts w:hint="eastAsia" w:ascii="宋体" w:hAnsi="宋体" w:cs="宋体"/>
          <w:b/>
          <w:bCs/>
          <w:color w:val="auto"/>
          <w:spacing w:val="-2"/>
          <w:sz w:val="22"/>
          <w:szCs w:val="22"/>
          <w:highlight w:val="none"/>
          <w:lang w:val="en-US" w:eastAsia="zh-CN"/>
        </w:rPr>
        <w:t xml:space="preserve">验收后</w:t>
      </w:r>
      <w:r>
        <w:rPr>
          <w:rFonts w:hint="eastAsia" w:ascii="宋体" w:hAnsi="宋体" w:eastAsia="宋体" w:cs="宋体"/>
          <w:b/>
          <w:bCs/>
          <w:color w:val="auto"/>
          <w:spacing w:val="-2"/>
          <w:sz w:val="22"/>
          <w:szCs w:val="22"/>
          <w:highlight w:val="none"/>
        </w:rPr>
        <w:t xml:space="preserve">支付</w:t>
      </w:r>
      <w:r>
        <w:rPr>
          <w:rFonts w:hint="eastAsia" w:ascii="宋体" w:hAnsi="宋体" w:cs="宋体"/>
          <w:b/>
          <w:bCs/>
          <w:color w:val="auto"/>
          <w:sz w:val="22"/>
          <w:szCs w:val="22"/>
          <w:highlight w:val="none"/>
          <w:lang w:val="en-US" w:eastAsia="zh-CN"/>
        </w:rPr>
        <w:t xml:space="preserve">至基本费价款的80%</w:t>
      </w:r>
      <w:r>
        <w:rPr>
          <w:rFonts w:hint="eastAsia" w:ascii="宋体" w:hAnsi="宋体" w:cs="宋体"/>
          <w:b/>
          <w:bCs/>
          <w:color w:val="auto"/>
          <w:spacing w:val="-2"/>
          <w:sz w:val="22"/>
          <w:szCs w:val="22"/>
          <w:highlight w:val="none"/>
          <w:lang w:eastAsia="zh-CN"/>
        </w:rPr>
        <w:t xml:space="preserve">，</w:t>
      </w:r>
      <w:r>
        <w:rPr>
          <w:rFonts w:hint="eastAsia" w:ascii="宋体" w:hAnsi="宋体" w:eastAsia="宋体" w:cs="宋体"/>
          <w:b/>
          <w:bCs/>
          <w:color w:val="auto"/>
          <w:spacing w:val="-3"/>
          <w:sz w:val="22"/>
          <w:szCs w:val="22"/>
          <w:highlight w:val="none"/>
        </w:rPr>
        <w:t xml:space="preserve">该项目结算审计结束后</w:t>
      </w:r>
      <w:r>
        <w:rPr>
          <w:rFonts w:hint="eastAsia" w:ascii="宋体" w:hAnsi="宋体" w:eastAsia="宋体" w:cs="宋体"/>
          <w:b/>
          <w:bCs/>
          <w:color w:val="auto"/>
          <w:spacing w:val="-6"/>
          <w:sz w:val="22"/>
          <w:szCs w:val="22"/>
          <w:highlight w:val="none"/>
        </w:rPr>
        <w:t xml:space="preserve">付至审定价对应价款的 </w:t>
      </w:r>
      <w:r>
        <w:rPr>
          <w:rFonts w:hint="eastAsia" w:ascii="宋体" w:hAnsi="宋体" w:eastAsia="宋体" w:cs="宋体"/>
          <w:b/>
          <w:bCs/>
          <w:color w:val="auto"/>
          <w:sz w:val="22"/>
          <w:szCs w:val="22"/>
          <w:highlight w:val="none"/>
        </w:rPr>
        <w:t xml:space="preserve">97%</w:t>
      </w:r>
      <w:r>
        <w:rPr>
          <w:rFonts w:hint="eastAsia" w:ascii="宋体" w:hAnsi="宋体" w:eastAsia="宋体" w:cs="宋体"/>
          <w:b/>
          <w:bCs/>
          <w:color w:val="auto"/>
          <w:spacing w:val="-2"/>
          <w:sz w:val="22"/>
          <w:szCs w:val="22"/>
          <w:highlight w:val="none"/>
        </w:rPr>
        <w:t xml:space="preserve">，余款在施工质保期满后一次性付清</w:t>
      </w:r>
      <w:r>
        <w:rPr>
          <w:rFonts w:hint="eastAsia" w:ascii="宋体" w:hAnsi="宋体" w:eastAsia="宋体" w:cs="宋体"/>
          <w:b/>
          <w:bCs/>
          <w:color w:val="auto"/>
          <w:sz w:val="22"/>
          <w:szCs w:val="22"/>
          <w:highlight w:val="none"/>
        </w:rPr>
        <w:t xml:space="preserve">（无息</w:t>
      </w:r>
      <w:r>
        <w:rPr>
          <w:rFonts w:hint="eastAsia" w:ascii="宋体" w:hAnsi="宋体" w:eastAsia="宋体" w:cs="宋体"/>
          <w:b/>
          <w:bCs/>
          <w:color w:val="auto"/>
          <w:spacing w:val="-3"/>
          <w:sz w:val="22"/>
          <w:szCs w:val="22"/>
          <w:highlight w:val="none"/>
        </w:rPr>
        <w:t xml:space="preserve">）。</w:t>
      </w:r>
      <w:r/>
    </w:p>
    <w:p>
      <w:pPr>
        <w:pStyle w:val="1163"/>
        <w:ind w:left="0" w:firstLine="428"/>
        <w:jc w:val="both"/>
        <w:spacing w:line="360" w:lineRule="auto"/>
        <w:tabs>
          <w:tab w:val="left" w:pos="1615" w:leader="none"/>
        </w:tabs>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pacing w:val="-3"/>
          <w:sz w:val="22"/>
          <w:szCs w:val="22"/>
          <w:highlight w:val="none"/>
          <w:lang w:val="en-US" w:eastAsia="zh-CN"/>
        </w:rPr>
        <w:t xml:space="preserve">2</w:t>
      </w:r>
      <w:r>
        <w:rPr>
          <w:rFonts w:hint="eastAsia" w:ascii="宋体" w:hAnsi="宋体" w:eastAsia="宋体" w:cs="宋体"/>
          <w:b w:val="0"/>
          <w:bCs w:val="0"/>
          <w:color w:val="auto"/>
          <w:spacing w:val="-3"/>
          <w:sz w:val="22"/>
          <w:szCs w:val="22"/>
          <w:highlight w:val="none"/>
          <w:lang w:val="en-US"/>
        </w:rPr>
        <w:t xml:space="preserve">、</w:t>
      </w:r>
      <w:r>
        <w:rPr>
          <w:rFonts w:hint="eastAsia" w:ascii="宋体" w:hAnsi="宋体" w:eastAsia="宋体" w:cs="宋体"/>
          <w:b w:val="0"/>
          <w:bCs w:val="0"/>
          <w:color w:val="auto"/>
          <w:spacing w:val="-3"/>
          <w:sz w:val="22"/>
          <w:szCs w:val="22"/>
          <w:highlight w:val="none"/>
        </w:rPr>
        <w:t xml:space="preserve">委托方在每次付款前，咨询人应提供</w:t>
      </w:r>
      <w:r>
        <w:rPr>
          <w:rFonts w:hint="eastAsia" w:ascii="宋体" w:hAnsi="宋体" w:cs="宋体"/>
          <w:b w:val="0"/>
          <w:bCs w:val="0"/>
          <w:color w:val="auto"/>
          <w:spacing w:val="-3"/>
          <w:sz w:val="22"/>
          <w:szCs w:val="22"/>
          <w:highlight w:val="none"/>
          <w:lang w:val="en-US" w:eastAsia="zh-CN"/>
        </w:rPr>
        <w:t xml:space="preserve">符合税法要求的</w:t>
      </w:r>
      <w:r>
        <w:rPr>
          <w:rFonts w:hint="eastAsia" w:ascii="宋体" w:hAnsi="宋体" w:eastAsia="宋体" w:cs="宋体"/>
          <w:b w:val="0"/>
          <w:bCs w:val="0"/>
          <w:color w:val="auto"/>
          <w:spacing w:val="-3"/>
          <w:sz w:val="22"/>
          <w:szCs w:val="22"/>
          <w:highlight w:val="none"/>
        </w:rPr>
        <w:t xml:space="preserve">正规发票。</w:t>
      </w:r>
      <w:r/>
    </w:p>
    <w:p>
      <w:pPr>
        <w:pStyle w:val="1029"/>
        <w:ind w:left="420" w:firstLine="0"/>
        <w:spacing w:line="360" w:lineRule="auto"/>
        <w:rPr>
          <w:rFonts w:hint="default" w:ascii="宋体" w:hAnsi="宋体" w:eastAsia="宋体" w:cs="宋体"/>
          <w:b w:val="0"/>
          <w:bCs w:val="0"/>
          <w:color w:val="auto"/>
          <w:spacing w:val="-1"/>
          <w:sz w:val="22"/>
          <w:szCs w:val="22"/>
          <w:highlight w:val="none"/>
          <w:lang w:val="en-US"/>
        </w:rPr>
      </w:pPr>
      <w:r>
        <w:rPr>
          <w:rFonts w:hint="eastAsia" w:ascii="宋体" w:hAnsi="宋体" w:eastAsia="宋体" w:cs="宋体"/>
          <w:b w:val="0"/>
          <w:bCs w:val="0"/>
          <w:color w:val="auto"/>
          <w:sz w:val="22"/>
          <w:szCs w:val="22"/>
          <w:highlight w:val="none"/>
          <w:lang w:val="en-US" w:eastAsia="zh-CN" w:bidi="ar-SA"/>
        </w:rPr>
        <w:t xml:space="preserve">（三）其他约定 ：审计费不因实际工期的延长而增加。</w:t>
      </w:r>
      <w:r/>
    </w:p>
    <w:p>
      <w:pPr>
        <w:pStyle w:val="1029"/>
        <w:ind w:firstLine="440"/>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第三十三条 双方同意用</w:t>
      </w:r>
      <w:r>
        <w:rPr>
          <w:rFonts w:hint="eastAsia" w:ascii="宋体" w:hAnsi="宋体" w:eastAsia="宋体" w:cs="宋体"/>
          <w:b w:val="0"/>
          <w:bCs w:val="0"/>
          <w:color w:val="auto"/>
          <w:sz w:val="22"/>
          <w:szCs w:val="22"/>
          <w:highlight w:val="none"/>
          <w:u w:val="single"/>
        </w:rPr>
        <w:t xml:space="preserve"> 人民币转账 </w:t>
      </w:r>
      <w:r>
        <w:rPr>
          <w:rFonts w:hint="eastAsia" w:ascii="宋体" w:hAnsi="宋体" w:eastAsia="宋体" w:cs="宋体"/>
          <w:b w:val="0"/>
          <w:bCs w:val="0"/>
          <w:color w:val="auto"/>
          <w:sz w:val="22"/>
          <w:szCs w:val="22"/>
          <w:highlight w:val="none"/>
        </w:rPr>
        <w:t xml:space="preserve">支付酬金，按</w:t>
      </w:r>
      <w:r>
        <w:rPr>
          <w:rFonts w:hint="eastAsia" w:ascii="宋体" w:hAnsi="宋体" w:eastAsia="宋体" w:cs="宋体"/>
          <w:b w:val="0"/>
          <w:bCs w:val="0"/>
          <w:color w:val="auto"/>
          <w:sz w:val="22"/>
          <w:szCs w:val="22"/>
          <w:highlight w:val="none"/>
          <w:u w:val="single"/>
        </w:rPr>
        <w:t xml:space="preserve"> 银行同期 </w:t>
      </w:r>
      <w:r>
        <w:rPr>
          <w:rFonts w:hint="eastAsia" w:ascii="宋体" w:hAnsi="宋体" w:eastAsia="宋体" w:cs="宋体"/>
          <w:b w:val="0"/>
          <w:bCs w:val="0"/>
          <w:color w:val="auto"/>
          <w:sz w:val="22"/>
          <w:szCs w:val="22"/>
          <w:highlight w:val="none"/>
        </w:rPr>
        <w:t xml:space="preserve">汇率计付。 </w:t>
      </w:r>
      <w:r/>
    </w:p>
    <w:p>
      <w:pPr>
        <w:pStyle w:val="1029"/>
        <w:ind w:firstLine="460"/>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pacing w:val="5"/>
          <w:sz w:val="22"/>
          <w:szCs w:val="22"/>
          <w:highlight w:val="none"/>
        </w:rPr>
        <w:t xml:space="preserve">第三十八条 </w:t>
      </w:r>
      <w:r>
        <w:rPr>
          <w:rFonts w:hint="eastAsia" w:ascii="宋体" w:hAnsi="宋体" w:eastAsia="宋体" w:cs="宋体"/>
          <w:b w:val="0"/>
          <w:bCs w:val="0"/>
          <w:color w:val="auto"/>
          <w:spacing w:val="-5"/>
          <w:sz w:val="22"/>
          <w:szCs w:val="22"/>
          <w:highlight w:val="none"/>
        </w:rPr>
        <w:t xml:space="preserve">咨询人依据造价行业主管部门及国家的有关规定及要求开展造价咨询工作，咨</w:t>
      </w:r>
      <w:r>
        <w:rPr>
          <w:rFonts w:hint="eastAsia" w:ascii="宋体" w:hAnsi="宋体" w:eastAsia="宋体" w:cs="宋体"/>
          <w:b w:val="0"/>
          <w:bCs w:val="0"/>
          <w:color w:val="auto"/>
          <w:spacing w:val="-6"/>
          <w:sz w:val="22"/>
          <w:szCs w:val="22"/>
          <w:highlight w:val="none"/>
        </w:rPr>
        <w:t xml:space="preserve">询质量满足委托方及行业主管的要求。咨询人提交的咨询成果报告须文字清晰整齐，有较强的可</w:t>
      </w:r>
      <w:r>
        <w:rPr>
          <w:rFonts w:hint="eastAsia" w:ascii="宋体" w:hAnsi="宋体" w:eastAsia="宋体" w:cs="宋体"/>
          <w:b w:val="0"/>
          <w:bCs w:val="0"/>
          <w:color w:val="auto"/>
          <w:sz w:val="22"/>
          <w:szCs w:val="22"/>
          <w:highlight w:val="none"/>
        </w:rPr>
        <w:t xml:space="preserve">复查性。为保证咨询质量，委托人与咨询人约定，质量奖罚条款如下：</w:t>
      </w:r>
      <w:r>
        <w:rPr>
          <w:rFonts w:hint="eastAsia" w:ascii="宋体" w:hAnsi="宋体" w:eastAsia="宋体" w:cs="宋体"/>
          <w:b w:val="0"/>
          <w:bCs w:val="0"/>
          <w:color w:val="auto"/>
          <w:sz w:val="22"/>
          <w:szCs w:val="22"/>
          <w:highlight w:val="none"/>
          <w:u w:val="single"/>
        </w:rPr>
        <w:t xml:space="preserve"> 按附加协议条款执行。</w:t>
      </w:r>
      <w:r/>
    </w:p>
    <w:p>
      <w:pPr>
        <w:pStyle w:val="1029"/>
        <w:ind w:firstLine="460"/>
        <w:jc w:val="both"/>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pacing w:val="5"/>
          <w:sz w:val="22"/>
          <w:szCs w:val="22"/>
          <w:highlight w:val="none"/>
        </w:rPr>
        <w:t xml:space="preserve">第三十九条 </w:t>
      </w:r>
      <w:r>
        <w:rPr>
          <w:rFonts w:hint="eastAsia" w:ascii="宋体" w:hAnsi="宋体" w:eastAsia="宋体" w:cs="宋体"/>
          <w:b w:val="0"/>
          <w:bCs w:val="0"/>
          <w:color w:val="auto"/>
          <w:spacing w:val="-5"/>
          <w:sz w:val="22"/>
          <w:szCs w:val="22"/>
          <w:highlight w:val="none"/>
        </w:rPr>
        <w:t xml:space="preserve">建设工程造价咨询合同在履行过程中发生争议，委托人与咨询人应及时协商解</w:t>
      </w:r>
      <w:r>
        <w:rPr>
          <w:rFonts w:hint="eastAsia" w:ascii="宋体" w:hAnsi="宋体" w:eastAsia="宋体" w:cs="宋体"/>
          <w:b w:val="0"/>
          <w:bCs w:val="0"/>
          <w:color w:val="auto"/>
          <w:spacing w:val="-6"/>
          <w:sz w:val="22"/>
          <w:szCs w:val="22"/>
          <w:highlight w:val="none"/>
        </w:rPr>
        <w:t xml:space="preserve">决；如未能达成一致，可提交有关主管部门调解；协商或调解不成的，按下列第</w:t>
      </w:r>
      <w:r>
        <w:rPr>
          <w:rFonts w:hint="eastAsia" w:ascii="宋体" w:hAnsi="宋体" w:eastAsia="宋体" w:cs="宋体"/>
          <w:b w:val="0"/>
          <w:bCs w:val="0"/>
          <w:color w:val="auto"/>
          <w:spacing w:val="-3"/>
          <w:sz w:val="22"/>
          <w:szCs w:val="22"/>
          <w:highlight w:val="none"/>
          <w:u w:val="single"/>
        </w:rPr>
        <w:t xml:space="preserve">（2）</w:t>
      </w:r>
      <w:r>
        <w:rPr>
          <w:rFonts w:hint="eastAsia" w:ascii="宋体" w:hAnsi="宋体" w:eastAsia="宋体" w:cs="宋体"/>
          <w:b w:val="0"/>
          <w:bCs w:val="0"/>
          <w:color w:val="auto"/>
          <w:spacing w:val="-3"/>
          <w:sz w:val="22"/>
          <w:szCs w:val="22"/>
          <w:highlight w:val="none"/>
        </w:rPr>
        <w:t xml:space="preserve">种方式解决：</w:t>
      </w:r>
      <w:r/>
    </w:p>
    <w:p>
      <w:pPr>
        <w:pStyle w:val="1029"/>
        <w:ind w:firstLine="440"/>
        <w:jc w:val="both"/>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1、提请</w:t>
      </w:r>
      <w:r>
        <w:rPr>
          <w:rFonts w:hint="eastAsia" w:ascii="宋体" w:hAnsi="宋体" w:eastAsia="宋体" w:cs="宋体"/>
          <w:b w:val="0"/>
          <w:bCs w:val="0"/>
          <w:color w:val="auto"/>
          <w:sz w:val="22"/>
          <w:szCs w:val="22"/>
          <w:highlight w:val="none"/>
          <w:u w:val="single"/>
        </w:rPr>
        <w:t xml:space="preserve">  /  </w:t>
      </w:r>
      <w:r>
        <w:rPr>
          <w:rFonts w:hint="eastAsia" w:ascii="宋体" w:hAnsi="宋体" w:eastAsia="宋体" w:cs="宋体"/>
          <w:b w:val="0"/>
          <w:bCs w:val="0"/>
          <w:color w:val="auto"/>
          <w:sz w:val="22"/>
          <w:szCs w:val="22"/>
          <w:highlight w:val="none"/>
        </w:rPr>
        <w:t xml:space="preserve">仲裁委员会进行仲裁； </w:t>
      </w:r>
      <w:r/>
    </w:p>
    <w:p>
      <w:pPr>
        <w:pStyle w:val="1029"/>
        <w:ind w:firstLine="440"/>
        <w:jc w:val="both"/>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2、向</w:t>
      </w:r>
      <w:r>
        <w:rPr>
          <w:rFonts w:hint="eastAsia" w:ascii="宋体" w:hAnsi="宋体" w:eastAsia="宋体" w:cs="宋体"/>
          <w:b w:val="0"/>
          <w:bCs w:val="0"/>
          <w:color w:val="auto"/>
          <w:sz w:val="22"/>
          <w:szCs w:val="22"/>
          <w:highlight w:val="none"/>
          <w:u w:val="single"/>
          <w:lang w:val="en-US" w:eastAsia="zh-CN"/>
        </w:rPr>
        <w:t xml:space="preserve">连云港市海州区</w:t>
      </w:r>
      <w:r>
        <w:rPr>
          <w:rFonts w:hint="eastAsia" w:ascii="宋体" w:hAnsi="宋体" w:eastAsia="宋体" w:cs="宋体"/>
          <w:b w:val="0"/>
          <w:bCs w:val="0"/>
          <w:color w:val="auto"/>
          <w:sz w:val="22"/>
          <w:szCs w:val="22"/>
          <w:highlight w:val="none"/>
        </w:rPr>
        <w:t xml:space="preserve">人民法院提起诉讼。 </w:t>
      </w:r>
      <w:r/>
    </w:p>
    <w:p>
      <w:pPr>
        <w:pStyle w:val="1018"/>
        <w:ind w:left="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附加协议条款：</w:t>
      </w:r>
      <w:r/>
    </w:p>
    <w:p>
      <w:pPr>
        <w:pStyle w:val="1029"/>
        <w:ind w:left="0" w:firstLine="442"/>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（一）咨询成果要求 </w:t>
      </w:r>
      <w:r/>
    </w:p>
    <w:p>
      <w:pPr>
        <w:pStyle w:val="1163"/>
        <w:ind w:left="0" w:firstLine="438"/>
        <w:pageBreakBefore w:val="0"/>
        <w:spacing w:line="360" w:lineRule="auto"/>
        <w:widowControl w:val="off"/>
        <w:tabs>
          <w:tab w:val="left" w:pos="1612" w:leader="none"/>
        </w:tabs>
        <w:rPr>
          <w:rFonts w:hint="eastAsia" w:ascii="宋体" w:hAnsi="宋体" w:eastAsia="宋体" w:cs="宋体"/>
          <w:b/>
          <w:bCs/>
          <w:color w:val="auto"/>
          <w:sz w:val="22"/>
          <w:szCs w:val="22"/>
          <w:highlight w:val="none"/>
        </w:rPr>
      </w:pPr>
      <w:r>
        <w:rPr>
          <w:rFonts w:hint="eastAsia" w:ascii="宋体" w:hAnsi="宋体" w:eastAsia="宋体" w:cs="宋体"/>
          <w:b/>
          <w:bCs/>
          <w:color w:val="auto"/>
          <w:spacing w:val="-1"/>
          <w:sz w:val="22"/>
          <w:szCs w:val="22"/>
          <w:highlight w:val="none"/>
        </w:rPr>
        <w:t xml:space="preserve">（</w:t>
      </w:r>
      <w:r>
        <w:rPr>
          <w:rFonts w:hint="eastAsia" w:ascii="宋体" w:hAnsi="宋体" w:eastAsia="宋体" w:cs="宋体"/>
          <w:b/>
          <w:bCs/>
          <w:color w:val="auto"/>
          <w:spacing w:val="-1"/>
          <w:sz w:val="22"/>
          <w:szCs w:val="22"/>
          <w:highlight w:val="none"/>
          <w:lang w:val="en-US"/>
        </w:rPr>
        <w:t xml:space="preserve">1</w:t>
      </w:r>
      <w:r>
        <w:rPr>
          <w:rFonts w:hint="eastAsia" w:ascii="宋体" w:hAnsi="宋体" w:eastAsia="宋体" w:cs="宋体"/>
          <w:b/>
          <w:bCs/>
          <w:color w:val="auto"/>
          <w:spacing w:val="-1"/>
          <w:sz w:val="22"/>
          <w:szCs w:val="22"/>
          <w:highlight w:val="none"/>
        </w:rPr>
        <w:t xml:space="preserve">）必须以国家、地方的相关规定及行业的相关规范为依据，坚持公平、合理、客观、公</w:t>
      </w:r>
      <w:r>
        <w:rPr>
          <w:rFonts w:hint="eastAsia" w:ascii="宋体" w:hAnsi="宋体" w:eastAsia="宋体" w:cs="宋体"/>
          <w:b/>
          <w:bCs/>
          <w:color w:val="auto"/>
          <w:spacing w:val="-3"/>
          <w:sz w:val="22"/>
          <w:szCs w:val="22"/>
          <w:highlight w:val="none"/>
        </w:rPr>
        <w:t xml:space="preserve">正的原则。造价咨询成果偏差应满足要求。</w:t>
      </w:r>
      <w:r/>
    </w:p>
    <w:p>
      <w:pPr>
        <w:pStyle w:val="1029"/>
        <w:ind w:left="0" w:firstLine="442"/>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（二）人员要求 </w:t>
      </w:r>
      <w:r/>
    </w:p>
    <w:p>
      <w:pPr>
        <w:pStyle w:val="1029"/>
        <w:ind w:left="0" w:firstLine="454"/>
        <w:jc w:val="both"/>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3"/>
          <w:sz w:val="22"/>
          <w:szCs w:val="22"/>
          <w:highlight w:val="none"/>
        </w:rPr>
        <w:t xml:space="preserve">接到通知入场之日起</w:t>
      </w:r>
      <w:r>
        <w:rPr>
          <w:rFonts w:hint="eastAsia" w:ascii="宋体" w:hAnsi="宋体" w:eastAsia="宋体" w:cs="宋体"/>
          <w:color w:val="auto"/>
          <w:spacing w:val="-3"/>
          <w:sz w:val="22"/>
          <w:szCs w:val="22"/>
          <w:highlight w:val="none"/>
        </w:rPr>
        <w:t xml:space="preserve">4</w:t>
      </w:r>
      <w:r>
        <w:rPr>
          <w:rFonts w:hint="eastAsia" w:ascii="宋体" w:hAnsi="宋体" w:eastAsia="宋体" w:cs="宋体"/>
          <w:color w:val="auto"/>
          <w:sz w:val="22"/>
          <w:szCs w:val="22"/>
          <w:highlight w:val="none"/>
        </w:rPr>
        <w:t xml:space="preserve">天内按投标文件的人员配置，配备充足的人员。项目负责人和</w:t>
      </w:r>
      <w:r>
        <w:rPr>
          <w:rFonts w:hint="eastAsia" w:ascii="宋体" w:hAnsi="宋体" w:eastAsia="宋体" w:cs="宋体"/>
          <w:color w:val="auto"/>
          <w:spacing w:val="-6"/>
          <w:sz w:val="22"/>
          <w:szCs w:val="22"/>
          <w:highlight w:val="none"/>
        </w:rPr>
        <w:t xml:space="preserve">专业人员需全过程参与业务，如需更换本业务专业人员，需提前</w:t>
      </w:r>
      <w:r>
        <w:rPr>
          <w:rFonts w:hint="eastAsia" w:ascii="宋体" w:hAnsi="宋体" w:eastAsia="宋体" w:cs="宋体"/>
          <w:color w:val="auto"/>
          <w:spacing w:val="-3"/>
          <w:sz w:val="22"/>
          <w:szCs w:val="22"/>
          <w:highlight w:val="none"/>
        </w:rPr>
        <w:t xml:space="preserve">5个工作日书面说明原因及替</w:t>
      </w:r>
      <w:r>
        <w:rPr>
          <w:rFonts w:hint="eastAsia" w:ascii="宋体" w:hAnsi="宋体" w:eastAsia="宋体" w:cs="宋体"/>
          <w:color w:val="auto"/>
          <w:spacing w:val="-5"/>
          <w:sz w:val="22"/>
          <w:szCs w:val="22"/>
          <w:highlight w:val="none"/>
        </w:rPr>
        <w:t xml:space="preserve">换人员名单，征得同意后方可调换。否则，每发生一次扣款</w:t>
      </w:r>
      <w:r>
        <w:rPr>
          <w:rFonts w:hint="eastAsia" w:ascii="宋体" w:hAnsi="宋体" w:eastAsia="宋体" w:cs="宋体"/>
          <w:color w:val="auto"/>
          <w:sz w:val="22"/>
          <w:szCs w:val="22"/>
          <w:highlight w:val="none"/>
        </w:rPr>
        <w:t xml:space="preserve">10000</w:t>
      </w:r>
      <w:r>
        <w:rPr>
          <w:rFonts w:hint="eastAsia" w:ascii="宋体" w:hAnsi="宋体" w:eastAsia="宋体" w:cs="宋体"/>
          <w:color w:val="auto"/>
          <w:spacing w:val="-19"/>
          <w:sz w:val="22"/>
          <w:szCs w:val="22"/>
          <w:highlight w:val="none"/>
        </w:rPr>
        <w:t xml:space="preserve">元。</w:t>
      </w:r>
      <w:r/>
    </w:p>
    <w:p>
      <w:pPr>
        <w:pStyle w:val="1029"/>
        <w:ind w:left="0" w:firstLine="422"/>
        <w:jc w:val="both"/>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5"/>
          <w:sz w:val="22"/>
          <w:szCs w:val="22"/>
          <w:highlight w:val="none"/>
        </w:rPr>
        <w:t xml:space="preserve">如工程造价人员专业水平无法达到业务要求，委托人有权要求咨询单位更换造价编制人员直</w:t>
      </w:r>
      <w:r>
        <w:rPr>
          <w:rFonts w:hint="eastAsia" w:ascii="宋体" w:hAnsi="宋体" w:eastAsia="宋体" w:cs="宋体"/>
          <w:color w:val="auto"/>
          <w:spacing w:val="-3"/>
          <w:sz w:val="22"/>
          <w:szCs w:val="22"/>
          <w:highlight w:val="none"/>
        </w:rPr>
        <w:t xml:space="preserve">至认可为止，若乙方不更换，按</w:t>
      </w:r>
      <w:r>
        <w:rPr>
          <w:rFonts w:hint="eastAsia" w:ascii="宋体" w:hAnsi="宋体" w:eastAsia="宋体" w:cs="宋体"/>
          <w:color w:val="auto"/>
          <w:sz w:val="22"/>
          <w:szCs w:val="22"/>
          <w:highlight w:val="none"/>
        </w:rPr>
        <w:t xml:space="preserve">500</w:t>
      </w:r>
      <w:r>
        <w:rPr>
          <w:rFonts w:hint="eastAsia" w:ascii="宋体" w:hAnsi="宋体" w:eastAsia="宋体" w:cs="宋体"/>
          <w:color w:val="auto"/>
          <w:spacing w:val="15"/>
          <w:sz w:val="22"/>
          <w:szCs w:val="22"/>
          <w:highlight w:val="none"/>
        </w:rPr>
        <w:t xml:space="preserve">元</w:t>
      </w:r>
      <w:r>
        <w:rPr>
          <w:rFonts w:hint="eastAsia" w:ascii="宋体" w:hAnsi="宋体" w:eastAsia="宋体" w:cs="宋体"/>
          <w:color w:val="auto"/>
          <w:sz w:val="22"/>
          <w:szCs w:val="22"/>
          <w:highlight w:val="none"/>
        </w:rPr>
        <w:t xml:space="preserve">/人/天进行罚款。如乙方多次更换咨询小组人员后仍不</w:t>
      </w:r>
      <w:r>
        <w:rPr>
          <w:rFonts w:hint="eastAsia" w:ascii="宋体" w:hAnsi="宋体" w:eastAsia="宋体" w:cs="宋体"/>
          <w:color w:val="auto"/>
          <w:spacing w:val="-3"/>
          <w:sz w:val="22"/>
          <w:szCs w:val="22"/>
          <w:highlight w:val="none"/>
        </w:rPr>
        <w:t xml:space="preserve">满足要求或拒绝更换人员的，解除合同。</w:t>
      </w:r>
      <w:r/>
    </w:p>
    <w:p>
      <w:pPr>
        <w:pStyle w:val="1029"/>
        <w:ind w:left="0" w:firstLine="430"/>
        <w:pageBreakBefore w:val="0"/>
        <w:spacing w:line="360" w:lineRule="auto"/>
        <w:widowControl w:val="off"/>
        <w:rPr>
          <w:rFonts w:hint="eastAsia" w:ascii="宋体" w:hAnsi="宋体" w:eastAsia="宋体" w:cs="宋体"/>
          <w:color w:val="auto"/>
          <w:spacing w:val="-3"/>
          <w:sz w:val="22"/>
          <w:szCs w:val="22"/>
          <w:highlight w:val="none"/>
        </w:rPr>
      </w:pPr>
      <w:r>
        <w:rPr>
          <w:rFonts w:hint="eastAsia" w:ascii="宋体" w:hAnsi="宋体" w:eastAsia="宋体" w:cs="宋体"/>
          <w:color w:val="auto"/>
          <w:spacing w:val="-3"/>
          <w:sz w:val="22"/>
          <w:szCs w:val="22"/>
          <w:highlight w:val="none"/>
        </w:rPr>
        <w:t xml:space="preserve">本审计项目</w:t>
      </w:r>
      <w:r>
        <w:rPr>
          <w:rFonts w:hint="eastAsia" w:ascii="宋体" w:hAnsi="宋体" w:eastAsia="宋体" w:cs="宋体"/>
          <w:color w:val="auto"/>
          <w:spacing w:val="-3"/>
          <w:sz w:val="22"/>
          <w:szCs w:val="22"/>
          <w:highlight w:val="none"/>
          <w:lang w:val="en-US" w:eastAsia="zh-CN"/>
        </w:rPr>
        <w:t xml:space="preserve">项目负责人</w:t>
      </w:r>
      <w:r>
        <w:rPr>
          <w:rFonts w:hint="eastAsia" w:ascii="宋体" w:hAnsi="宋体" w:eastAsia="宋体" w:cs="宋体"/>
          <w:color w:val="auto"/>
          <w:spacing w:val="-3"/>
          <w:sz w:val="22"/>
          <w:szCs w:val="22"/>
          <w:highlight w:val="none"/>
        </w:rPr>
        <w:t xml:space="preserve">每周需参加监理例会，</w:t>
      </w:r>
      <w:r>
        <w:rPr>
          <w:rFonts w:hint="eastAsia" w:ascii="宋体" w:hAnsi="宋体" w:eastAsia="宋体" w:cs="宋体"/>
          <w:color w:val="auto"/>
          <w:spacing w:val="-5"/>
          <w:sz w:val="22"/>
          <w:szCs w:val="22"/>
          <w:highlight w:val="none"/>
          <w:lang w:val="en-US" w:eastAsia="zh-CN"/>
        </w:rPr>
        <w:t xml:space="preserve">无故不参与例会</w:t>
      </w:r>
      <w:r>
        <w:rPr>
          <w:rFonts w:hint="eastAsia" w:ascii="宋体" w:hAnsi="宋体" w:eastAsia="宋体" w:cs="宋体"/>
          <w:color w:val="auto"/>
          <w:spacing w:val="-5"/>
          <w:sz w:val="22"/>
          <w:szCs w:val="22"/>
          <w:highlight w:val="none"/>
        </w:rPr>
        <w:t xml:space="preserve">，每发生一次扣款</w:t>
      </w:r>
      <w:r>
        <w:rPr>
          <w:rFonts w:hint="eastAsia" w:ascii="宋体" w:hAnsi="宋体" w:eastAsia="宋体" w:cs="宋体"/>
          <w:color w:val="auto"/>
          <w:sz w:val="22"/>
          <w:szCs w:val="22"/>
          <w:highlight w:val="none"/>
          <w:lang w:val="en-US" w:eastAsia="zh-CN"/>
        </w:rPr>
        <w:t xml:space="preserve">5000</w:t>
      </w:r>
      <w:r>
        <w:rPr>
          <w:rFonts w:hint="eastAsia" w:ascii="宋体" w:hAnsi="宋体" w:eastAsia="宋体" w:cs="宋体"/>
          <w:color w:val="auto"/>
          <w:spacing w:val="-19"/>
          <w:sz w:val="22"/>
          <w:szCs w:val="22"/>
          <w:highlight w:val="none"/>
        </w:rPr>
        <w:t xml:space="preserve">元</w:t>
      </w:r>
      <w:r>
        <w:rPr>
          <w:rFonts w:hint="eastAsia" w:ascii="宋体" w:hAnsi="宋体" w:eastAsia="宋体" w:cs="宋体"/>
          <w:color w:val="auto"/>
          <w:spacing w:val="-19"/>
          <w:sz w:val="22"/>
          <w:szCs w:val="22"/>
          <w:highlight w:val="none"/>
          <w:lang w:eastAsia="zh-CN"/>
        </w:rPr>
        <w:t xml:space="preserve">。</w:t>
      </w:r>
      <w:r>
        <w:rPr>
          <w:rFonts w:hint="eastAsia" w:ascii="宋体" w:hAnsi="宋体" w:eastAsia="宋体" w:cs="宋体"/>
          <w:color w:val="auto"/>
          <w:spacing w:val="-3"/>
          <w:sz w:val="22"/>
          <w:szCs w:val="22"/>
          <w:highlight w:val="none"/>
        </w:rPr>
        <w:t xml:space="preserve">开工后项目咨询团队人员每周到达现场不得少于三次，审计服务时间视项目具体需求而定，随叫随到，以不影响项目进展及</w:t>
      </w:r>
      <w:r>
        <w:rPr>
          <w:rFonts w:hint="eastAsia" w:ascii="宋体" w:hAnsi="宋体" w:eastAsia="宋体" w:cs="宋体"/>
          <w:color w:val="auto"/>
          <w:spacing w:val="-5"/>
          <w:sz w:val="22"/>
          <w:szCs w:val="22"/>
          <w:highlight w:val="none"/>
        </w:rPr>
        <w:t xml:space="preserve">委托人</w:t>
      </w:r>
      <w:r>
        <w:rPr>
          <w:rFonts w:hint="eastAsia" w:ascii="宋体" w:hAnsi="宋体" w:eastAsia="宋体" w:cs="宋体"/>
          <w:color w:val="auto"/>
          <w:spacing w:val="-3"/>
          <w:sz w:val="22"/>
          <w:szCs w:val="22"/>
          <w:highlight w:val="none"/>
        </w:rPr>
        <w:t xml:space="preserve">要求为准。项目咨询团队人员应当在接到</w:t>
      </w:r>
      <w:r>
        <w:rPr>
          <w:rFonts w:hint="eastAsia" w:ascii="宋体" w:hAnsi="宋体" w:eastAsia="宋体" w:cs="宋体"/>
          <w:color w:val="auto"/>
          <w:spacing w:val="-5"/>
          <w:sz w:val="22"/>
          <w:szCs w:val="22"/>
          <w:highlight w:val="none"/>
        </w:rPr>
        <w:t xml:space="preserve">委托人</w:t>
      </w:r>
      <w:r>
        <w:rPr>
          <w:rFonts w:hint="eastAsia" w:ascii="宋体" w:hAnsi="宋体" w:eastAsia="宋体" w:cs="宋体"/>
          <w:color w:val="auto"/>
          <w:spacing w:val="-3"/>
          <w:sz w:val="22"/>
          <w:szCs w:val="22"/>
          <w:highlight w:val="none"/>
        </w:rPr>
        <w:t xml:space="preserve">通知后，在</w:t>
      </w:r>
      <w:r>
        <w:rPr>
          <w:rFonts w:hint="eastAsia" w:ascii="宋体" w:hAnsi="宋体" w:eastAsia="宋体" w:cs="宋体"/>
          <w:color w:val="auto"/>
          <w:spacing w:val="-5"/>
          <w:sz w:val="22"/>
          <w:szCs w:val="22"/>
          <w:highlight w:val="none"/>
        </w:rPr>
        <w:t xml:space="preserve">委托人</w:t>
      </w:r>
      <w:r>
        <w:rPr>
          <w:rFonts w:hint="eastAsia" w:ascii="宋体" w:hAnsi="宋体" w:eastAsia="宋体" w:cs="宋体"/>
          <w:color w:val="auto"/>
          <w:spacing w:val="-3"/>
          <w:sz w:val="22"/>
          <w:szCs w:val="22"/>
          <w:highlight w:val="none"/>
        </w:rPr>
        <w:t xml:space="preserve">指定时间内到达现场，否则咨询人应当向</w:t>
      </w:r>
      <w:r>
        <w:rPr>
          <w:rFonts w:hint="eastAsia" w:ascii="宋体" w:hAnsi="宋体" w:eastAsia="宋体" w:cs="宋体"/>
          <w:color w:val="auto"/>
          <w:spacing w:val="-5"/>
          <w:sz w:val="22"/>
          <w:szCs w:val="22"/>
          <w:highlight w:val="none"/>
        </w:rPr>
        <w:t xml:space="preserve">委托人</w:t>
      </w:r>
      <w:r>
        <w:rPr>
          <w:rFonts w:hint="eastAsia" w:ascii="宋体" w:hAnsi="宋体" w:eastAsia="宋体" w:cs="宋体"/>
          <w:color w:val="auto"/>
          <w:spacing w:val="-3"/>
          <w:sz w:val="22"/>
          <w:szCs w:val="22"/>
          <w:highlight w:val="none"/>
        </w:rPr>
        <w:t xml:space="preserve">支付1000元/次的违约金；超过 3 次的，</w:t>
      </w:r>
      <w:r>
        <w:rPr>
          <w:rFonts w:hint="eastAsia" w:ascii="宋体" w:hAnsi="宋体" w:eastAsia="宋体" w:cs="宋体"/>
          <w:color w:val="auto"/>
          <w:spacing w:val="-5"/>
          <w:sz w:val="22"/>
          <w:szCs w:val="22"/>
          <w:highlight w:val="none"/>
        </w:rPr>
        <w:t xml:space="preserve">委托人</w:t>
      </w:r>
      <w:r>
        <w:rPr>
          <w:rFonts w:hint="eastAsia" w:ascii="宋体" w:hAnsi="宋体" w:eastAsia="宋体" w:cs="宋体"/>
          <w:color w:val="auto"/>
          <w:spacing w:val="-3"/>
          <w:sz w:val="22"/>
          <w:szCs w:val="22"/>
          <w:highlight w:val="none"/>
        </w:rPr>
        <w:t xml:space="preserve">有权解除合同，咨询人应当赔偿由此给</w:t>
      </w:r>
      <w:r>
        <w:rPr>
          <w:rFonts w:hint="eastAsia" w:ascii="宋体" w:hAnsi="宋体" w:eastAsia="宋体" w:cs="宋体"/>
          <w:color w:val="auto"/>
          <w:spacing w:val="-5"/>
          <w:sz w:val="22"/>
          <w:szCs w:val="22"/>
          <w:highlight w:val="none"/>
        </w:rPr>
        <w:t xml:space="preserve">委托人</w:t>
      </w:r>
      <w:r>
        <w:rPr>
          <w:rFonts w:hint="eastAsia" w:ascii="宋体" w:hAnsi="宋体" w:eastAsia="宋体" w:cs="宋体"/>
          <w:color w:val="auto"/>
          <w:spacing w:val="-3"/>
          <w:sz w:val="22"/>
          <w:szCs w:val="22"/>
          <w:highlight w:val="none"/>
        </w:rPr>
        <w:t xml:space="preserve">造成的全部经济损失（包括但不限于直接经济损失、预期可得利益、诉讼或仲裁费、律师费、保全费、交通费等为实现权利所产生的一切费用）。</w:t>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color w:val="auto"/>
          <w:sz w:val="36"/>
          <w:szCs w:val="20"/>
          <w:highlight w:val="none"/>
        </w:rPr>
      </w:pPr>
      <w:r>
        <w:rPr>
          <w:rFonts w:hint="eastAsia" w:ascii="宋体" w:hAnsi="宋体" w:eastAsia="宋体" w:cs="宋体"/>
          <w:color w:val="auto"/>
          <w:sz w:val="36"/>
          <w:szCs w:val="20"/>
          <w:highlight w:val="none"/>
        </w:rPr>
      </w:r>
      <w:r/>
    </w:p>
    <w:p>
      <w:pPr>
        <w:pStyle w:val="1073"/>
        <w:rPr>
          <w:rFonts w:hint="eastAsia" w:ascii="宋体" w:hAnsi="宋体" w:eastAsia="宋体" w:cs="宋体"/>
          <w:color w:val="auto"/>
          <w:sz w:val="36"/>
          <w:szCs w:val="20"/>
          <w:highlight w:val="none"/>
        </w:rPr>
      </w:pPr>
      <w:r>
        <w:rPr>
          <w:rFonts w:hint="eastAsia" w:ascii="宋体" w:hAnsi="宋体" w:eastAsia="宋体" w:cs="宋体"/>
          <w:color w:val="auto"/>
          <w:sz w:val="36"/>
          <w:szCs w:val="20"/>
          <w:highlight w:val="none"/>
        </w:rPr>
      </w:r>
      <w:r/>
    </w:p>
    <w:p>
      <w:pPr>
        <w:pStyle w:val="1012"/>
        <w:numPr>
          <w:ilvl w:val="0"/>
          <w:numId w:val="0"/>
        </w:numPr>
        <w:keepLines/>
        <w:spacing w:line="360" w:lineRule="auto"/>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br w:type="page" w:clear="all"/>
      </w:r>
      <w:bookmarkStart w:id="159" w:name="_Toc21959"/>
      <w:r>
        <w:rPr>
          <w:rFonts w:hint="eastAsia" w:ascii="Times New Roman" w:hAnsi="宋体" w:eastAsia="黑体" w:cs="Times New Roman"/>
          <w:color w:val="auto"/>
          <w:sz w:val="36"/>
          <w:szCs w:val="20"/>
          <w:highlight w:val="none"/>
          <w:lang w:val="en-US" w:eastAsia="zh-CN"/>
        </w:rPr>
        <w:t xml:space="preserve">第四章  项目需求</w:t>
      </w:r>
      <w:bookmarkEnd w:id="159"/>
      <w:r/>
      <w:r/>
    </w:p>
    <w:p>
      <w:pPr>
        <w:ind w:firstLine="482"/>
        <w:keepLines w:val="0"/>
        <w:keepNext w:val="0"/>
        <w:pageBreakBefore w:val="0"/>
        <w:spacing w:line="360" w:lineRule="auto"/>
        <w:widowControl w:val="off"/>
        <w:rPr>
          <w:rFonts w:hint="eastAsia" w:ascii="宋体" w:hAnsi="宋体"/>
          <w:b/>
          <w:color w:val="auto"/>
          <w:sz w:val="24"/>
          <w:szCs w:val="24"/>
          <w:highlight w:val="none"/>
        </w:rPr>
      </w:pPr>
      <w:r>
        <w:rPr>
          <w:rFonts w:hint="eastAsia" w:ascii="宋体" w:hAnsi="宋体"/>
          <w:b/>
          <w:color w:val="auto"/>
          <w:sz w:val="24"/>
          <w:szCs w:val="24"/>
          <w:highlight w:val="none"/>
        </w:rPr>
      </w:r>
      <w:r/>
    </w:p>
    <w:p>
      <w:pPr>
        <w:ind w:firstLine="482"/>
        <w:keepLines w:val="0"/>
        <w:keepNext w:val="0"/>
        <w:pageBreakBefore w:val="0"/>
        <w:spacing w:line="360" w:lineRule="auto"/>
        <w:widowControl w:val="off"/>
        <w:rPr>
          <w:rFonts w:hint="eastAsia" w:ascii="宋体" w:hAnsi="宋体"/>
          <w:b/>
          <w:color w:val="auto"/>
          <w:sz w:val="24"/>
          <w:highlight w:val="none"/>
        </w:rPr>
      </w:pPr>
      <w:r>
        <w:rPr>
          <w:rFonts w:hint="eastAsia" w:ascii="宋体" w:hAnsi="宋体"/>
          <w:b/>
          <w:color w:val="auto"/>
          <w:sz w:val="24"/>
          <w:szCs w:val="24"/>
          <w:highlight w:val="none"/>
        </w:rPr>
        <w:t xml:space="preserve">说明：</w:t>
      </w:r>
      <w:r>
        <w:rPr>
          <w:rFonts w:hint="eastAsia" w:ascii="宋体" w:hAnsi="宋体"/>
          <w:b/>
          <w:color w:val="auto"/>
          <w:sz w:val="24"/>
          <w:highlight w:val="none"/>
        </w:rPr>
        <w:t xml:space="preserve">本项目采购方式为公开招标，项目属性为服务，采购标的对应的中小企业划分标准所属行业为</w:t>
      </w:r>
      <w:r>
        <w:rPr>
          <w:rFonts w:hint="eastAsia" w:ascii="宋体" w:hAnsi="宋体"/>
          <w:b/>
          <w:bCs/>
          <w:color w:val="auto"/>
          <w:sz w:val="24"/>
          <w:highlight w:val="none"/>
          <w:u w:val="single"/>
        </w:rPr>
        <w:t xml:space="preserve">租赁和商务服务业</w:t>
      </w:r>
      <w:r>
        <w:rPr>
          <w:rFonts w:hint="eastAsia" w:ascii="宋体" w:hAnsi="宋体"/>
          <w:b/>
          <w:color w:val="auto"/>
          <w:sz w:val="24"/>
          <w:highlight w:val="none"/>
        </w:rPr>
        <w:t xml:space="preserve">。</w:t>
      </w:r>
      <w:r/>
    </w:p>
    <w:p>
      <w:pPr>
        <w:ind w:firstLine="482"/>
        <w:jc w:val="left"/>
        <w:keepLines w:val="0"/>
        <w:keepNext w:val="0"/>
        <w:pageBreakBefore w:val="0"/>
        <w:spacing w:line="360" w:lineRule="auto"/>
        <w:widowControl w:val="off"/>
        <w:rPr>
          <w:rFonts w:hint="eastAsia" w:ascii="宋体" w:hAnsi="宋体"/>
          <w:b/>
          <w:bCs/>
          <w:color w:val="auto"/>
          <w:sz w:val="24"/>
          <w:szCs w:val="24"/>
          <w:highlight w:val="none"/>
          <w:shd w:val="clear" w:color="auto" w:fill="auto"/>
        </w:rPr>
      </w:pPr>
      <w:r>
        <w:rPr>
          <w:rFonts w:hint="eastAsia" w:ascii="宋体" w:hAnsi="宋体"/>
          <w:b/>
          <w:bCs/>
          <w:color w:val="auto"/>
          <w:sz w:val="24"/>
          <w:szCs w:val="24"/>
          <w:highlight w:val="none"/>
          <w:shd w:val="clear" w:color="auto" w:fill="auto"/>
        </w:rPr>
        <w:t xml:space="preserve">1、根据《政府采购需求管理办法》等有关规定，采购人确定采购需求。</w:t>
      </w:r>
      <w:r/>
    </w:p>
    <w:p>
      <w:pPr>
        <w:ind w:firstLine="482"/>
        <w:jc w:val="left"/>
        <w:keepLines w:val="0"/>
        <w:keepNext w:val="0"/>
        <w:pageBreakBefore w:val="0"/>
        <w:spacing w:line="360" w:lineRule="auto"/>
        <w:widowControl w:val="off"/>
        <w:rPr>
          <w:rFonts w:hint="eastAsia" w:ascii="宋体" w:hAnsi="宋体"/>
          <w:b/>
          <w:color w:val="auto"/>
          <w:sz w:val="24"/>
          <w:highlight w:val="none"/>
        </w:rPr>
      </w:pPr>
      <w:r>
        <w:rPr>
          <w:rFonts w:hint="eastAsia" w:ascii="宋体" w:hAnsi="宋体"/>
          <w:b/>
          <w:bCs/>
          <w:color w:val="auto"/>
          <w:sz w:val="24"/>
          <w:szCs w:val="24"/>
          <w:highlight w:val="none"/>
          <w:shd w:val="clear" w:color="auto" w:fill="auto"/>
        </w:rPr>
        <w:t xml:space="preserve">2、本项目需求中标注★号的款项为实质性要求和条件，由采购人根据实际情况设置，投标人必须逐条明确作出满足实质性要求和条件的响应，否则投标无效。</w:t>
      </w:r>
      <w:r/>
    </w:p>
    <w:p>
      <w:pPr>
        <w:ind w:firstLine="482"/>
        <w:spacing w:before="156" w:after="156"/>
        <w:rPr>
          <w:rFonts w:hint="eastAsia" w:ascii="宋体" w:hAnsi="宋体" w:cs="宋体"/>
          <w:b/>
          <w:color w:val="auto"/>
          <w:sz w:val="24"/>
          <w:highlight w:val="none"/>
        </w:rPr>
      </w:pPr>
      <w:r>
        <w:rPr>
          <w:rFonts w:hint="eastAsia" w:ascii="宋体" w:hAnsi="宋体" w:cs="宋体"/>
          <w:b/>
          <w:color w:val="auto"/>
          <w:sz w:val="24"/>
          <w:highlight w:val="none"/>
        </w:rPr>
        <w:t xml:space="preserve">一、招标条件</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cs="宋体"/>
          <w:color w:val="auto"/>
          <w:sz w:val="24"/>
          <w:szCs w:val="24"/>
          <w:highlight w:val="none"/>
          <w:u w:val="single"/>
          <w:lang w:eastAsia="zh-CN"/>
        </w:rPr>
        <w:t xml:space="preserve">连云港市第一人民医院应急救治中心项目</w:t>
      </w:r>
      <w:r>
        <w:rPr>
          <w:rFonts w:hint="eastAsia" w:ascii="宋体" w:hAnsi="宋体" w:eastAsia="宋体" w:cs="宋体"/>
          <w:color w:val="auto"/>
          <w:sz w:val="24"/>
          <w:szCs w:val="24"/>
          <w:highlight w:val="none"/>
        </w:rPr>
        <w:t xml:space="preserve">（项目名称）已由</w:t>
      </w:r>
      <w:r>
        <w:rPr>
          <w:rFonts w:hint="eastAsia" w:ascii="宋体" w:hAnsi="宋体" w:cs="宋体"/>
          <w:color w:val="auto"/>
          <w:sz w:val="24"/>
          <w:szCs w:val="24"/>
          <w:highlight w:val="none"/>
          <w:u w:val="single"/>
          <w:lang w:eastAsia="zh-CN"/>
        </w:rPr>
        <w:t xml:space="preserve">连云港中发展和改革委员会</w:t>
      </w:r>
      <w:r>
        <w:rPr>
          <w:rFonts w:hint="eastAsia" w:ascii="宋体" w:hAnsi="宋体" w:eastAsia="宋体" w:cs="宋体"/>
          <w:color w:val="auto"/>
          <w:sz w:val="24"/>
          <w:szCs w:val="24"/>
          <w:highlight w:val="none"/>
        </w:rPr>
        <w:t xml:space="preserve">以</w:t>
      </w:r>
      <w:r>
        <w:rPr>
          <w:rFonts w:hint="eastAsia" w:ascii="宋体" w:hAnsi="宋体" w:cs="宋体"/>
          <w:color w:val="auto"/>
          <w:sz w:val="24"/>
          <w:szCs w:val="24"/>
          <w:highlight w:val="none"/>
          <w:u w:val="single"/>
          <w:lang w:eastAsia="zh-CN"/>
        </w:rPr>
        <w:t xml:space="preserve">连发改社会发〔2025〕323号</w:t>
      </w:r>
      <w:r>
        <w:rPr>
          <w:rFonts w:hint="eastAsia" w:ascii="宋体" w:hAnsi="宋体" w:eastAsia="宋体" w:cs="宋体"/>
          <w:color w:val="auto"/>
          <w:sz w:val="24"/>
          <w:szCs w:val="24"/>
          <w:highlight w:val="none"/>
        </w:rPr>
        <w:t xml:space="preserve">批准建设，</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（项目使用单位）:</w:t>
      </w:r>
      <w:r>
        <w:rPr>
          <w:rFonts w:hint="eastAsia" w:ascii="宋体" w:hAnsi="宋体" w:eastAsia="宋体" w:cs="宋体"/>
          <w:color w:val="auto"/>
          <w:sz w:val="24"/>
          <w:szCs w:val="24"/>
          <w:highlight w:val="none"/>
          <w:u w:val="single"/>
        </w:rPr>
        <w:t xml:space="preserve">连云港市第一人民医院</w:t>
      </w:r>
      <w:r>
        <w:rPr>
          <w:rFonts w:hint="eastAsia" w:ascii="宋体" w:hAnsi="宋体" w:eastAsia="宋体" w:cs="宋体"/>
          <w:color w:val="auto"/>
          <w:sz w:val="24"/>
          <w:szCs w:val="24"/>
          <w:highlight w:val="none"/>
        </w:rPr>
        <w:t xml:space="preserve">，集中建设单位：</w:t>
      </w:r>
      <w:r>
        <w:rPr>
          <w:rFonts w:hint="eastAsia" w:ascii="宋体" w:hAnsi="宋体" w:cs="宋体"/>
          <w:color w:val="auto"/>
          <w:sz w:val="24"/>
          <w:szCs w:val="24"/>
          <w:highlight w:val="none"/>
          <w:u w:val="single"/>
          <w:lang w:eastAsia="zh-CN"/>
        </w:rPr>
        <w:t xml:space="preserve">连云港市政府工程建设管理中心</w:t>
      </w:r>
      <w:r>
        <w:rPr>
          <w:rFonts w:hint="eastAsia" w:ascii="宋体" w:hAnsi="宋体" w:eastAsia="宋体" w:cs="宋体"/>
          <w:color w:val="auto"/>
          <w:sz w:val="24"/>
          <w:szCs w:val="24"/>
          <w:highlight w:val="none"/>
        </w:rPr>
        <w:t xml:space="preserve">，招标代理机构</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u w:val="single"/>
          <w:lang w:eastAsia="zh-CN"/>
        </w:rPr>
        <w:t xml:space="preserve">江苏中诚工程管理有限公司</w:t>
      </w:r>
      <w:r>
        <w:rPr>
          <w:rFonts w:hint="eastAsia" w:ascii="宋体" w:hAnsi="宋体" w:eastAsia="宋体" w:cs="宋体"/>
          <w:color w:val="auto"/>
          <w:sz w:val="24"/>
          <w:szCs w:val="24"/>
          <w:highlight w:val="none"/>
        </w:rPr>
        <w:t xml:space="preserve">，建设资金来自</w:t>
      </w:r>
      <w:r>
        <w:rPr>
          <w:rFonts w:hint="eastAsia" w:ascii="宋体" w:hAnsi="宋体" w:eastAsia="宋体" w:cs="宋体"/>
          <w:color w:val="auto"/>
          <w:sz w:val="24"/>
          <w:szCs w:val="24"/>
          <w:highlight w:val="none"/>
          <w:u w:val="single"/>
        </w:rPr>
        <w:t xml:space="preserve">财政</w:t>
      </w:r>
      <w:r>
        <w:rPr>
          <w:rFonts w:hint="eastAsia" w:ascii="宋体" w:hAnsi="宋体" w:eastAsia="宋体" w:cs="宋体"/>
          <w:color w:val="auto"/>
          <w:sz w:val="24"/>
          <w:szCs w:val="24"/>
          <w:highlight w:val="none"/>
        </w:rPr>
        <w:t xml:space="preserve">。项目已具备招标条件，现对该项目</w:t>
      </w:r>
      <w:r>
        <w:rPr>
          <w:rFonts w:hint="eastAsia" w:ascii="宋体" w:hAnsi="宋体" w:eastAsia="宋体" w:cs="宋体"/>
          <w:b w:val="0"/>
          <w:bCs w:val="0"/>
          <w:color w:val="auto"/>
          <w:sz w:val="24"/>
          <w:szCs w:val="24"/>
          <w:highlight w:val="none"/>
          <w:u w:val="single"/>
          <w:lang w:val="zh-TW" w:eastAsia="zh-CN" w:bidi="ar-SA"/>
        </w:rPr>
        <w:t xml:space="preserve">全过程跟踪审计及竣工结算审核服务</w:t>
      </w:r>
      <w:r>
        <w:rPr>
          <w:rFonts w:hint="eastAsia" w:ascii="宋体" w:hAnsi="宋体" w:eastAsia="宋体" w:cs="宋体"/>
          <w:color w:val="auto"/>
          <w:sz w:val="24"/>
          <w:szCs w:val="24"/>
          <w:highlight w:val="none"/>
        </w:rPr>
        <w:t xml:space="preserve">进行</w:t>
      </w:r>
      <w:r>
        <w:rPr>
          <w:rFonts w:hint="eastAsia" w:ascii="宋体" w:hAnsi="宋体" w:eastAsia="宋体" w:cs="宋体"/>
          <w:color w:val="auto"/>
          <w:sz w:val="24"/>
          <w:szCs w:val="24"/>
          <w:highlight w:val="none"/>
          <w:lang w:eastAsia="zh-CN"/>
        </w:rPr>
        <w:t xml:space="preserve">公开招标</w:t>
      </w:r>
      <w:r>
        <w:rPr>
          <w:rFonts w:hint="eastAsia" w:ascii="宋体" w:hAnsi="宋体" w:eastAsia="宋体" w:cs="宋体"/>
          <w:color w:val="auto"/>
          <w:sz w:val="24"/>
          <w:szCs w:val="24"/>
          <w:highlight w:val="none"/>
        </w:rPr>
        <w:t xml:space="preserve">。</w:t>
      </w:r>
      <w:r/>
    </w:p>
    <w:p>
      <w:pPr>
        <w:ind w:firstLine="482"/>
        <w:spacing w:line="360" w:lineRule="auto"/>
        <w:rPr>
          <w:rFonts w:hint="eastAsia" w:ascii="Times New Roman" w:hAnsi="Times New Roman" w:eastAsia="宋体" w:cs="Times New Roman"/>
          <w:b/>
          <w:color w:val="auto"/>
          <w:sz w:val="24"/>
          <w:szCs w:val="24"/>
          <w:highlight w:val="none"/>
          <w:lang w:val="en-US"/>
        </w:rPr>
      </w:pPr>
      <w:r>
        <w:rPr>
          <w:rFonts w:hint="eastAsia" w:ascii="Times New Roman" w:hAnsi="Times New Roman" w:eastAsia="宋体" w:cs="Times New Roman"/>
          <w:b/>
          <w:color w:val="auto"/>
          <w:sz w:val="24"/>
          <w:szCs w:val="24"/>
          <w:highlight w:val="none"/>
          <w:lang w:eastAsia="zh-CN"/>
        </w:rPr>
        <w:t xml:space="preserve">二</w:t>
      </w:r>
      <w:r>
        <w:rPr>
          <w:rFonts w:hint="eastAsia" w:ascii="Times New Roman" w:hAnsi="Times New Roman" w:eastAsia="宋体" w:cs="Times New Roman"/>
          <w:b/>
          <w:color w:val="auto"/>
          <w:sz w:val="24"/>
          <w:szCs w:val="24"/>
          <w:highlight w:val="none"/>
        </w:rPr>
        <w:t xml:space="preserve">、</w:t>
      </w:r>
      <w:r>
        <w:rPr>
          <w:rFonts w:hint="eastAsia" w:ascii="Times New Roman" w:hAnsi="Times New Roman" w:eastAsia="宋体" w:cs="Times New Roman"/>
          <w:b/>
          <w:color w:val="auto"/>
          <w:sz w:val="24"/>
          <w:szCs w:val="24"/>
          <w:highlight w:val="none"/>
          <w:lang w:val="en-US"/>
        </w:rPr>
        <w:t xml:space="preserve">项目概况与招标范</w:t>
      </w:r>
      <w:r>
        <w:rPr>
          <w:rFonts w:hint="eastAsia" w:ascii="Times New Roman" w:hAnsi="Times New Roman" w:eastAsia="宋体" w:cs="Times New Roman"/>
          <w:b/>
          <w:color w:val="auto"/>
          <w:sz w:val="24"/>
          <w:szCs w:val="24"/>
          <w:highlight w:val="none"/>
          <w:lang w:val="en-US" w:eastAsia="zh-CN"/>
        </w:rPr>
        <w:t xml:space="preserve">围</w:t>
      </w:r>
      <w:r/>
    </w:p>
    <w:p>
      <w:pPr>
        <w:pStyle w:val="1029"/>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1、建设地点：连云港市第一人民医院高新院区东侧，振华东路以北、科苑路东。</w:t>
      </w:r>
      <w:r/>
    </w:p>
    <w:p>
      <w:pPr>
        <w:pStyle w:val="1029"/>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rPr>
        <w:t xml:space="preserve">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工程规模：</w:t>
      </w:r>
      <w:r>
        <w:rPr>
          <w:rFonts w:hint="eastAsia" w:ascii="宋体" w:hAnsi="宋体" w:eastAsia="宋体" w:cs="宋体"/>
          <w:b w:val="0"/>
          <w:bCs w:val="0"/>
          <w:color w:val="auto"/>
          <w:sz w:val="24"/>
          <w:szCs w:val="24"/>
          <w:highlight w:val="none"/>
          <w:lang w:eastAsia="zh-CN"/>
        </w:rPr>
        <w:t xml:space="preserve">总用地面积：约53.9亩（35919㎡），总建筑面积：约99000㎡（地上71331㎡，地下27669㎡）主要建设内容：卒中、胸痛、创伤急救中心楼（41252㎡），含急诊急救、重症监护（80床）、心血管病区（220床）、手术室（含杂交手术室）、DSA、CT/MRI复合手术室等；口腔医院及科教楼（24549㎡），含口腔门诊、病房（100床）、科研教学设施；地上及地下连廊与现有院区衔接；配套建设污水处理站、救护车洗消中心、停车设施、绿化景观等，在现有院区改造气体站、增设消防水箱等。</w:t>
      </w:r>
      <w:r/>
    </w:p>
    <w:p>
      <w:pPr>
        <w:pStyle w:val="1029"/>
        <w:ind w:firstLine="480"/>
        <w:spacing w:line="360" w:lineRule="auto"/>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en-US"/>
        </w:rPr>
        <w:t xml:space="preserve">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招标范围：</w:t>
      </w:r>
      <w:r>
        <w:rPr>
          <w:rFonts w:hint="eastAsia" w:ascii="宋体" w:hAnsi="宋体" w:eastAsia="宋体" w:cs="宋体"/>
          <w:b w:val="0"/>
          <w:bCs w:val="0"/>
          <w:color w:val="auto"/>
          <w:sz w:val="24"/>
          <w:szCs w:val="24"/>
          <w:highlight w:val="none"/>
          <w:lang w:val="zh-TW" w:eastAsia="zh-CN" w:bidi="ar-SA"/>
        </w:rPr>
        <w:t xml:space="preserve">连云港市第一人民医院应急救治中心项目全过程跟踪审计及竣工结算审核项目</w:t>
      </w:r>
      <w:r>
        <w:rPr>
          <w:rFonts w:hint="eastAsia" w:ascii="宋体" w:hAnsi="宋体" w:eastAsia="宋体" w:cs="宋体"/>
          <w:b w:val="0"/>
          <w:bCs w:val="0"/>
          <w:color w:val="auto"/>
          <w:sz w:val="24"/>
          <w:szCs w:val="24"/>
          <w:highlight w:val="none"/>
          <w:lang w:val="en-US" w:eastAsia="zh-CN" w:bidi="ar-SA"/>
        </w:rPr>
        <w:t xml:space="preserve">，包括服务内容包括但不限于工程量清单及招标控制价审核、商务分析、参与图纸会审、合同谈判、变更、签证、索赔、竣工结算审核，出具周报、月报、半年报、年报、各阶段施工全过程跟踪审计结果报告，移交全部审计资料至发包人验收合格为止。具体内容详见招标文件项目需求</w:t>
      </w:r>
      <w:r>
        <w:rPr>
          <w:rFonts w:hint="eastAsia" w:ascii="宋体" w:hAnsi="宋体" w:eastAsia="宋体" w:cs="宋体"/>
          <w:b w:val="0"/>
          <w:bCs w:val="0"/>
          <w:color w:val="auto"/>
          <w:sz w:val="24"/>
          <w:szCs w:val="24"/>
          <w:highlight w:val="none"/>
          <w:lang w:val="zh-CN" w:eastAsia="zh-CN" w:bidi="ar-SA"/>
        </w:rPr>
        <w:t xml:space="preserve">。</w:t>
      </w:r>
      <w:r/>
    </w:p>
    <w:p>
      <w:pPr>
        <w:pStyle w:val="1029"/>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rPr>
        <w:t xml:space="preserve">4</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服务期：42个月，从合同签订之日起至整个项目结束，完成施工阶段全过程造价中的造价控制服务，结束后移交全部审计资料及成果文件至招标人为止</w:t>
      </w:r>
      <w:r>
        <w:rPr>
          <w:rFonts w:hint="eastAsia" w:ascii="宋体" w:hAnsi="宋体" w:eastAsia="宋体" w:cs="宋体"/>
          <w:b w:val="0"/>
          <w:bCs w:val="0"/>
          <w:color w:val="auto"/>
          <w:sz w:val="24"/>
          <w:szCs w:val="24"/>
          <w:highlight w:val="none"/>
          <w:lang w:eastAsia="zh-CN"/>
        </w:rPr>
        <w:t xml:space="preserve">。</w:t>
      </w:r>
      <w:r/>
    </w:p>
    <w:p>
      <w:pPr>
        <w:pStyle w:val="1029"/>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rPr>
        <w:t xml:space="preserve">5</w:t>
      </w:r>
      <w:r>
        <w:rPr>
          <w:rFonts w:hint="eastAsia" w:ascii="宋体" w:hAnsi="宋体" w:eastAsia="宋体" w:cs="宋体"/>
          <w:b w:val="0"/>
          <w:bCs w:val="0"/>
          <w:color w:val="auto"/>
          <w:sz w:val="24"/>
          <w:szCs w:val="24"/>
          <w:highlight w:val="none"/>
          <w:lang w:val="en-US" w:eastAsia="zh-CN"/>
        </w:rPr>
        <w:t xml:space="preserve">、最高限价</w:t>
      </w:r>
      <w:r>
        <w:rPr>
          <w:rFonts w:hint="eastAsia" w:ascii="宋体" w:hAnsi="宋体" w:eastAsia="宋体" w:cs="宋体"/>
          <w:b w:val="0"/>
          <w:bCs w:val="0"/>
          <w:color w:val="auto"/>
          <w:sz w:val="24"/>
          <w:szCs w:val="24"/>
          <w:highlight w:val="none"/>
        </w:rPr>
        <w:t xml:space="preserve">：人民币 264.58 万元，投标报价超过预算金额的投标无效。</w:t>
      </w:r>
      <w:r/>
    </w:p>
    <w:p>
      <w:pPr>
        <w:pStyle w:val="1029"/>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质量标准：合格</w:t>
      </w:r>
      <w:r/>
    </w:p>
    <w:p>
      <w:pPr>
        <w:ind w:firstLine="482"/>
        <w:spacing w:line="360" w:lineRule="auto"/>
        <w:rPr>
          <w:rFonts w:hint="eastAsia"/>
          <w:b/>
          <w:color w:val="auto"/>
          <w:sz w:val="24"/>
          <w:highlight w:val="none"/>
        </w:rPr>
      </w:pPr>
      <w:r/>
      <w:bookmarkStart w:id="160" w:name="_Toc91256335"/>
      <w:r/>
      <w:bookmarkStart w:id="161" w:name="_Toc91183847"/>
      <w:r>
        <w:rPr>
          <w:rFonts w:hint="eastAsia"/>
          <w:b/>
          <w:color w:val="auto"/>
          <w:sz w:val="24"/>
          <w:highlight w:val="none"/>
        </w:rPr>
        <w:t xml:space="preserve">三、投标人资格要求 </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1.满足《中华人民共和国政府采购法》第二十二条规定，并提供下列材料：</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1</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法人或者其他组织的营业执照等证明文件，自然人的身份证明；</w:t>
      </w:r>
      <w:r/>
    </w:p>
    <w:p>
      <w:pPr>
        <w:ind w:firstLine="480"/>
        <w:pageBreakBefore w:val="0"/>
        <w:spacing w:line="360" w:lineRule="auto"/>
        <w:widowControl w:val="off"/>
        <w:rPr>
          <w:rFonts w:hint="default" w:ascii="宋体" w:hAnsi="宋体"/>
          <w:color w:val="auto"/>
          <w:sz w:val="24"/>
          <w:szCs w:val="24"/>
          <w:highlight w:val="none"/>
          <w:shd w:val="clear" w:color="auto" w:fill="auto"/>
          <w:lang w:val="en-US"/>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2</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具有良好的商业信誉和健全的财务会计制度</w:t>
      </w:r>
      <w:r>
        <w:rPr>
          <w:rFonts w:hint="eastAsia" w:ascii="宋体" w:hAnsi="宋体"/>
          <w:color w:val="auto"/>
          <w:sz w:val="24"/>
          <w:szCs w:val="24"/>
          <w:highlight w:val="none"/>
          <w:shd w:val="clear" w:color="auto" w:fill="auto"/>
        </w:rPr>
        <w:t xml:space="preserve">；</w:t>
      </w:r>
      <w:r/>
    </w:p>
    <w:p>
      <w:pPr>
        <w:ind w:firstLine="48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3</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依法缴纳税收和社会保障资金的相关证明材料；</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4</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具备履行合同所必需的设备和专业技术能力的书面声明及证明材料；</w:t>
      </w:r>
      <w:r/>
    </w:p>
    <w:p>
      <w:pPr>
        <w:ind w:firstLine="48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5</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参加政府采购活动前3年内在经营活动中没有重大违法记录的书面声明。</w:t>
      </w:r>
      <w:r/>
    </w:p>
    <w:p>
      <w:pPr>
        <w:ind w:left="0" w:firstLine="482"/>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b/>
          <w:bCs/>
          <w:color w:val="auto"/>
          <w:sz w:val="24"/>
          <w:szCs w:val="24"/>
          <w:highlight w:val="none"/>
          <w:shd w:val="clear" w:color="auto" w:fill="auto"/>
        </w:rPr>
        <w:t xml:space="preserve">注：根据连财购〔2023〕4号文件精神，第（2）、（3）项可以提供《财务状况报告及税收、社会保障资金缴纳情况承诺函》。</w:t>
      </w:r>
      <w:r/>
    </w:p>
    <w:p>
      <w:pPr>
        <w:ind w:left="0" w:firstLine="48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2.响应文件递交截止前，被信用中国、中国政府采购网列入失信被执行人、重大税收违法失信主体、政府采购严重违法失信行为记录名单的供应商，拒绝其参与政府采购活动；</w:t>
      </w:r>
      <w:r/>
    </w:p>
    <w:p>
      <w:pPr>
        <w:ind w:left="0" w:firstLine="480"/>
        <w:pageBreakBefore w:val="0"/>
        <w:spacing w:line="360" w:lineRule="auto"/>
        <w:widowControl w:val="off"/>
        <w:rPr>
          <w:rFonts w:ascii="宋体" w:hAnsi="宋体"/>
          <w:color w:val="auto"/>
          <w:sz w:val="24"/>
          <w:szCs w:val="28"/>
          <w:highlight w:val="none"/>
        </w:rPr>
      </w:pPr>
      <w:r>
        <w:rPr>
          <w:rFonts w:hint="eastAsia" w:ascii="宋体" w:hAnsi="宋体"/>
          <w:color w:val="auto"/>
          <w:sz w:val="24"/>
          <w:szCs w:val="24"/>
          <w:highlight w:val="none"/>
          <w:shd w:val="clear" w:color="auto" w:fill="auto"/>
        </w:rPr>
        <w:t xml:space="preserve">备注：采购人或采购代理机构通过信用中国网站（www.creditchina.gov.cn）、中国政府采购网（www.ccgp.gov.cn），对供应商信用记录情况进行查询，查询结果页面打印留存；</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.落实政府采购政策需满</w:t>
      </w:r>
      <w:r>
        <w:rPr>
          <w:rFonts w:hint="eastAsia" w:ascii="宋体" w:hAnsi="宋体"/>
          <w:color w:val="auto"/>
          <w:sz w:val="24"/>
          <w:szCs w:val="28"/>
          <w:highlight w:val="none"/>
        </w:rPr>
        <w:t xml:space="preserve">足的资格要求：</w:t>
      </w:r>
      <w:r>
        <w:rPr>
          <w:rFonts w:hint="eastAsia" w:ascii="宋体" w:hAnsi="宋体"/>
          <w:b/>
          <w:bCs/>
          <w:color w:val="auto"/>
          <w:sz w:val="24"/>
          <w:szCs w:val="24"/>
          <w:highlight w:val="none"/>
          <w:shd w:val="clear" w:color="auto" w:fill="auto"/>
        </w:rPr>
        <w:t xml:space="preserve">执行财政部、工业和信息化部关于印发《政府采购促进中小企业发展管理办法》的通知（财库〔2020〕46号）等相关文件要求，本项目专门面向中型企业、小型企业、微型企业、残疾人福利性单位、监狱企业采购，符合要求的供应商须提供《中小企业声明函》或《残疾人福利性单位声明函》或属于监狱企业的证明文件，否则投标无效。</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lang w:val="en-US" w:eastAsia="zh-CN"/>
        </w:rPr>
        <w:t xml:space="preserve">4</w:t>
      </w:r>
      <w:r>
        <w:rPr>
          <w:rFonts w:hint="eastAsia" w:ascii="宋体" w:hAnsi="宋体"/>
          <w:color w:val="auto"/>
          <w:sz w:val="24"/>
          <w:szCs w:val="28"/>
          <w:highlight w:val="none"/>
        </w:rPr>
        <w:t xml:space="preserve">.本项目的特定资格要求：</w:t>
      </w:r>
      <w:r/>
    </w:p>
    <w:p>
      <w:pPr>
        <w:ind w:firstLine="480"/>
        <w:spacing w:line="360" w:lineRule="auto"/>
        <w:rPr>
          <w:rFonts w:hint="eastAsia" w:ascii="宋体" w:hAnsi="宋体"/>
          <w:color w:val="auto"/>
          <w:sz w:val="24"/>
          <w:szCs w:val="28"/>
          <w:highlight w:val="none"/>
          <w:lang w:val="en-GB"/>
        </w:rPr>
      </w:pPr>
      <w:r>
        <w:rPr>
          <w:rFonts w:hint="eastAsia" w:ascii="宋体" w:hAnsi="宋体"/>
          <w:color w:val="auto"/>
          <w:sz w:val="24"/>
          <w:szCs w:val="28"/>
          <w:highlight w:val="none"/>
          <w:lang w:val="en-GB"/>
        </w:rPr>
        <w:t xml:space="preserve">（</w:t>
      </w:r>
      <w:r>
        <w:rPr>
          <w:rFonts w:hint="eastAsia" w:ascii="宋体" w:hAnsi="宋体"/>
          <w:color w:val="auto"/>
          <w:sz w:val="24"/>
          <w:szCs w:val="28"/>
          <w:highlight w:val="none"/>
        </w:rPr>
        <w:t xml:space="preserve">1</w:t>
      </w:r>
      <w:r>
        <w:rPr>
          <w:rFonts w:hint="eastAsia" w:ascii="宋体" w:hAnsi="宋体"/>
          <w:color w:val="auto"/>
          <w:sz w:val="24"/>
          <w:szCs w:val="28"/>
          <w:highlight w:val="none"/>
          <w:lang w:val="en-GB"/>
        </w:rPr>
        <w:t xml:space="preserve">）项目负责人资格要求：拟投入的项目负责人应具备一级注册造价工程师</w:t>
      </w:r>
      <w:r>
        <w:rPr>
          <w:rFonts w:hint="eastAsia" w:ascii="宋体" w:hAnsi="宋体"/>
          <w:color w:val="auto"/>
          <w:sz w:val="24"/>
          <w:szCs w:val="28"/>
          <w:highlight w:val="none"/>
        </w:rPr>
        <w:t xml:space="preserve">（土建专业）</w:t>
      </w:r>
      <w:r>
        <w:rPr>
          <w:rFonts w:hint="eastAsia" w:ascii="宋体" w:hAnsi="宋体"/>
          <w:color w:val="auto"/>
          <w:sz w:val="24"/>
          <w:szCs w:val="28"/>
          <w:highlight w:val="none"/>
          <w:lang w:val="en-GB"/>
        </w:rPr>
        <w:t xml:space="preserve">执业资格；</w:t>
      </w:r>
      <w:r/>
    </w:p>
    <w:p>
      <w:pPr>
        <w:ind w:firstLine="480"/>
        <w:spacing w:line="360" w:lineRule="auto"/>
        <w:rPr>
          <w:rFonts w:hint="eastAsia" w:ascii="宋体" w:hAnsi="宋体"/>
          <w:color w:val="auto"/>
          <w:sz w:val="24"/>
          <w:szCs w:val="28"/>
          <w:highlight w:val="none"/>
          <w:lang w:val="en-GB"/>
        </w:rPr>
      </w:pPr>
      <w:r>
        <w:rPr>
          <w:rFonts w:hint="eastAsia" w:ascii="宋体" w:hAnsi="宋体"/>
          <w:color w:val="auto"/>
          <w:sz w:val="24"/>
          <w:szCs w:val="28"/>
          <w:highlight w:val="none"/>
          <w:lang w:val="en-GB"/>
        </w:rPr>
        <w:t xml:space="preserve">（</w:t>
      </w:r>
      <w:r>
        <w:rPr>
          <w:rFonts w:hint="eastAsia" w:ascii="宋体" w:hAnsi="宋体"/>
          <w:color w:val="auto"/>
          <w:sz w:val="24"/>
          <w:szCs w:val="28"/>
          <w:highlight w:val="none"/>
        </w:rPr>
        <w:t xml:space="preserve">2</w:t>
      </w:r>
      <w:r>
        <w:rPr>
          <w:rFonts w:hint="eastAsia" w:ascii="宋体" w:hAnsi="宋体"/>
          <w:color w:val="auto"/>
          <w:sz w:val="24"/>
          <w:szCs w:val="28"/>
          <w:highlight w:val="none"/>
          <w:lang w:val="en-GB"/>
        </w:rPr>
        <w:t xml:space="preserve">）投标单位拟报项目负责人必须为本单位正式职工并提供社保缴纳凭证（须加盖社保中心章或社保中心参保缴费证明电子专用章），社保缴纳时间为</w:t>
      </w:r>
      <w:r>
        <w:rPr>
          <w:rFonts w:hint="eastAsia" w:ascii="宋体" w:hAnsi="宋体"/>
          <w:color w:val="auto"/>
          <w:sz w:val="24"/>
          <w:szCs w:val="28"/>
          <w:highlight w:val="none"/>
          <w:lang w:val="en-GB" w:eastAsia="zh-CN"/>
        </w:rPr>
        <w:t xml:space="preserve">2025年10月</w:t>
      </w:r>
      <w:r>
        <w:rPr>
          <w:rFonts w:hint="eastAsia" w:ascii="宋体" w:hAnsi="宋体"/>
          <w:color w:val="auto"/>
          <w:sz w:val="24"/>
          <w:szCs w:val="28"/>
          <w:highlight w:val="none"/>
          <w:lang w:val="en-GB"/>
        </w:rPr>
        <w:t xml:space="preserve">至今任意一个月社保。</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.本项目的其他资格要求：</w:t>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（1）本项目中标后不允许分包或转包。</w:t>
      </w:r>
      <w:r/>
    </w:p>
    <w:p>
      <w:pPr>
        <w:ind w:firstLine="480"/>
        <w:spacing w:line="360" w:lineRule="auto"/>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（2）法律、法规规定的其他条件。</w:t>
      </w:r>
      <w:r/>
    </w:p>
    <w:p>
      <w:pPr>
        <w:ind w:firstLine="482"/>
        <w:spacing w:line="360" w:lineRule="auto"/>
        <w:rPr>
          <w:rFonts w:hint="eastAsia"/>
          <w:b/>
          <w:color w:val="auto"/>
          <w:sz w:val="24"/>
          <w:highlight w:val="none"/>
        </w:rPr>
      </w:pPr>
      <w:r>
        <w:rPr>
          <w:rFonts w:hint="eastAsia"/>
          <w:b/>
          <w:color w:val="auto"/>
          <w:sz w:val="24"/>
          <w:highlight w:val="none"/>
        </w:rPr>
        <w:t xml:space="preserve">四、投标报价</w:t>
      </w:r>
      <w:r/>
    </w:p>
    <w:p>
      <w:pPr>
        <w:ind w:firstLine="480"/>
        <w:spacing w:line="360" w:lineRule="auto"/>
        <w:rPr>
          <w:rFonts w:hint="eastAsia" w:ascii="宋体" w:hAnsi="宋体" w:eastAsia="宋体" w:cs="Times New Roman"/>
          <w:b w:val="0"/>
          <w:bCs w:val="0"/>
          <w:strike w:val="0"/>
          <w:color w:val="auto"/>
          <w:sz w:val="24"/>
          <w:szCs w:val="24"/>
          <w:highlight w:val="none"/>
          <w:shd w:val="clear" w:color="auto" w:fill="auto"/>
          <w:lang w:val="en-US"/>
        </w:rPr>
      </w:pPr>
      <w:r>
        <w:rPr>
          <w:rFonts w:hint="eastAsia" w:ascii="宋体" w:hAnsi="宋体" w:eastAsia="宋体" w:cs="Times New Roman"/>
          <w:b w:val="0"/>
          <w:bCs w:val="0"/>
          <w:strike w:val="0"/>
          <w:color w:val="auto"/>
          <w:sz w:val="24"/>
          <w:szCs w:val="24"/>
          <w:highlight w:val="none"/>
          <w:shd w:val="clear" w:color="auto" w:fill="auto"/>
          <w:lang w:val="en-US"/>
        </w:rPr>
        <w:t xml:space="preserve">本项目投标价由基本收费+竣工结算效益收费两部分组成。具体规定如下：</w:t>
      </w:r>
      <w:r/>
    </w:p>
    <w:p>
      <w:pPr>
        <w:numPr>
          <w:ilvl w:val="-1"/>
          <w:numId w:val="0"/>
        </w:numPr>
        <w:ind w:firstLine="480"/>
        <w:spacing w:line="360" w:lineRule="auto"/>
        <w:rPr>
          <w:rFonts w:hint="eastAsia" w:ascii="宋体" w:hAnsi="宋体" w:eastAsia="宋体" w:cs="Times New Roman"/>
          <w:b w:val="0"/>
          <w:bCs w:val="0"/>
          <w:strike w:val="0"/>
          <w:color w:val="auto"/>
          <w:sz w:val="24"/>
          <w:szCs w:val="24"/>
          <w:highlight w:val="none"/>
          <w:shd w:val="clear" w:color="auto" w:fill="auto"/>
          <w:lang w:val="en-US"/>
        </w:rPr>
      </w:pPr>
      <w:r>
        <w:rPr>
          <w:rFonts w:hint="eastAsia" w:ascii="宋体" w:hAnsi="宋体" w:eastAsia="宋体" w:cs="Times New Roman"/>
          <w:b w:val="0"/>
          <w:bCs w:val="0"/>
          <w:strike w:val="0"/>
          <w:color w:val="auto"/>
          <w:sz w:val="24"/>
          <w:szCs w:val="24"/>
          <w:highlight w:val="none"/>
          <w:shd w:val="clear" w:color="auto" w:fill="auto"/>
          <w:lang w:val="en-US" w:eastAsia="zh-CN" w:bidi="ar-SA"/>
        </w:rPr>
        <w:t xml:space="preserve">1、</w:t>
      </w:r>
      <w:r>
        <w:rPr>
          <w:rFonts w:hint="eastAsia" w:ascii="宋体" w:hAnsi="宋体" w:eastAsia="宋体" w:cs="Times New Roman"/>
          <w:b w:val="0"/>
          <w:bCs w:val="0"/>
          <w:strike w:val="0"/>
          <w:color w:val="auto"/>
          <w:sz w:val="24"/>
          <w:szCs w:val="24"/>
          <w:highlight w:val="none"/>
          <w:shd w:val="clear" w:color="auto" w:fill="auto"/>
          <w:lang w:val="en-US" w:eastAsia="zh-CN"/>
        </w:rPr>
        <w:t xml:space="preserve">基本收费只计取施工阶段全过程造价控制中基本收费和竣工结算阶段工程结算审核中基本收费，</w:t>
      </w:r>
      <w:r>
        <w:rPr>
          <w:rFonts w:hint="eastAsia" w:ascii="宋体" w:hAnsi="宋体" w:eastAsia="宋体" w:cs="Times New Roman"/>
          <w:b w:val="0"/>
          <w:bCs w:val="0"/>
          <w:strike w:val="0"/>
          <w:color w:val="auto"/>
          <w:sz w:val="24"/>
          <w:szCs w:val="24"/>
          <w:highlight w:val="none"/>
          <w:shd w:val="clear" w:color="auto" w:fill="auto"/>
          <w:lang w:val="en-US"/>
        </w:rPr>
        <w:t xml:space="preserve">基本收费涵盖的服务内容包括</w:t>
      </w:r>
      <w:r>
        <w:rPr>
          <w:rFonts w:hint="eastAsia" w:ascii="宋体" w:hAnsi="宋体" w:eastAsia="宋体" w:cs="Times New Roman"/>
          <w:b w:val="0"/>
          <w:bCs w:val="0"/>
          <w:strike w:val="0"/>
          <w:color w:val="auto"/>
          <w:sz w:val="24"/>
          <w:szCs w:val="24"/>
          <w:highlight w:val="none"/>
          <w:shd w:val="clear" w:color="auto" w:fill="auto"/>
          <w:lang w:val="en-US" w:eastAsia="zh-CN"/>
        </w:rPr>
        <w:t xml:space="preserve">：</w:t>
      </w:r>
      <w:r>
        <w:rPr>
          <w:rFonts w:hint="eastAsia" w:ascii="宋体" w:hAnsi="宋体" w:eastAsia="宋体" w:cs="Times New Roman"/>
          <w:b w:val="0"/>
          <w:bCs w:val="0"/>
          <w:strike w:val="0"/>
          <w:color w:val="auto"/>
          <w:sz w:val="24"/>
          <w:szCs w:val="24"/>
          <w:highlight w:val="none"/>
          <w:shd w:val="clear" w:color="auto" w:fill="auto"/>
          <w:lang w:val="en-US"/>
        </w:rPr>
        <w:t xml:space="preserve">施工阶段全过程造价控制的基本收费；工程竣工结算审核的基本收费、设计图纸及资料审核、钢筋及预埋件等工程量计算费用包含在基本收费中，不另行计费；不因项目实际工期的延长而额外增加费用。包含项目各阶段包括施工准备阶段、施工阶段、交工验收、竣工结算及缺陷责任期阶段的咨询服务全部费用。</w:t>
      </w:r>
      <w:r/>
    </w:p>
    <w:p>
      <w:pPr>
        <w:ind w:firstLine="480"/>
        <w:spacing w:line="360" w:lineRule="auto"/>
        <w:rPr>
          <w:rFonts w:hint="eastAsia" w:ascii="宋体" w:hAnsi="宋体" w:eastAsia="宋体" w:cs="Times New Roman"/>
          <w:b w:val="0"/>
          <w:bCs w:val="0"/>
          <w:strike w:val="0"/>
          <w:color w:val="auto"/>
          <w:sz w:val="24"/>
          <w:szCs w:val="24"/>
          <w:highlight w:val="none"/>
          <w:shd w:val="clear" w:color="auto" w:fill="auto"/>
        </w:rPr>
      </w:pPr>
      <w:r>
        <w:rPr>
          <w:rFonts w:hint="eastAsia" w:ascii="宋体" w:hAnsi="宋体" w:eastAsia="宋体" w:cs="Times New Roman"/>
          <w:b w:val="0"/>
          <w:bCs w:val="0"/>
          <w:strike w:val="0"/>
          <w:color w:val="auto"/>
          <w:sz w:val="24"/>
          <w:szCs w:val="24"/>
          <w:highlight w:val="none"/>
          <w:shd w:val="clear" w:color="auto" w:fill="auto"/>
          <w:lang w:val="en-US" w:eastAsia="zh-CN"/>
        </w:rPr>
        <w:t xml:space="preserve">2</w:t>
      </w:r>
      <w:r>
        <w:rPr>
          <w:rFonts w:hint="eastAsia" w:ascii="宋体" w:hAnsi="宋体" w:eastAsia="宋体" w:cs="Times New Roman"/>
          <w:b w:val="0"/>
          <w:bCs w:val="0"/>
          <w:strike w:val="0"/>
          <w:color w:val="auto"/>
          <w:sz w:val="24"/>
          <w:szCs w:val="24"/>
          <w:highlight w:val="none"/>
          <w:shd w:val="clear" w:color="auto" w:fill="auto"/>
        </w:rPr>
        <w:t xml:space="preserve">、结算</w:t>
      </w:r>
      <w:r>
        <w:rPr>
          <w:rFonts w:hint="eastAsia" w:ascii="宋体" w:hAnsi="宋体" w:eastAsia="宋体" w:cs="Times New Roman"/>
          <w:b w:val="0"/>
          <w:bCs w:val="0"/>
          <w:strike w:val="0"/>
          <w:color w:val="auto"/>
          <w:sz w:val="24"/>
          <w:szCs w:val="24"/>
          <w:highlight w:val="none"/>
          <w:shd w:val="clear" w:color="auto" w:fill="auto"/>
          <w:lang w:val="en-US"/>
        </w:rPr>
        <w:t xml:space="preserve">阶段</w:t>
      </w:r>
      <w:r>
        <w:rPr>
          <w:rFonts w:hint="eastAsia" w:ascii="宋体" w:hAnsi="宋体" w:eastAsia="宋体" w:cs="Times New Roman"/>
          <w:b w:val="0"/>
          <w:bCs w:val="0"/>
          <w:strike w:val="0"/>
          <w:color w:val="auto"/>
          <w:sz w:val="24"/>
          <w:szCs w:val="24"/>
          <w:highlight w:val="none"/>
          <w:shd w:val="clear" w:color="auto" w:fill="auto"/>
        </w:rPr>
        <w:t xml:space="preserve">效益收费，计算规则如下：</w:t>
      </w:r>
      <w:r/>
    </w:p>
    <w:p>
      <w:pPr>
        <w:ind w:firstLine="480"/>
        <w:spacing w:line="360" w:lineRule="auto"/>
        <w:rPr>
          <w:rFonts w:hint="eastAsia" w:ascii="宋体" w:hAnsi="宋体" w:eastAsia="宋体" w:cs="Times New Roman"/>
          <w:b w:val="0"/>
          <w:bCs w:val="0"/>
          <w:strike w:val="0"/>
          <w:color w:val="auto"/>
          <w:sz w:val="24"/>
          <w:szCs w:val="24"/>
          <w:highlight w:val="none"/>
          <w:shd w:val="clear" w:color="auto" w:fill="auto"/>
          <w:lang w:eastAsia="zh-CN"/>
        </w:rPr>
      </w:pPr>
      <w:r>
        <w:rPr>
          <w:rFonts w:hint="eastAsia" w:ascii="宋体" w:hAnsi="宋体" w:eastAsia="宋体" w:cs="Times New Roman"/>
          <w:b w:val="0"/>
          <w:bCs w:val="0"/>
          <w:strike w:val="0"/>
          <w:color w:val="auto"/>
          <w:sz w:val="24"/>
          <w:szCs w:val="24"/>
          <w:highlight w:val="none"/>
          <w:shd w:val="clear" w:color="auto" w:fill="auto"/>
          <w:lang w:eastAsia="zh-CN"/>
        </w:rPr>
        <w:t xml:space="preserve">工程结算（含变更签证）审核，核减率在5%以内时，包含在基本收费中，不另行计费。核减率在5%以外时的效益收费（按核减额×3.0%的固定费率），由施工单位承担。由委托人自行核减造价部分，咨询人不收取效益收费。</w:t>
      </w:r>
      <w:r/>
    </w:p>
    <w:p>
      <w:pPr>
        <w:ind w:firstLine="480"/>
        <w:spacing w:line="360" w:lineRule="auto"/>
        <w:rPr>
          <w:rFonts w:hint="eastAsia" w:ascii="宋体" w:hAnsi="宋体" w:eastAsia="宋体" w:cs="Times New Roman"/>
          <w:b w:val="0"/>
          <w:bCs w:val="0"/>
          <w:strike w:val="0"/>
          <w:color w:val="auto"/>
          <w:sz w:val="24"/>
          <w:szCs w:val="24"/>
          <w:highlight w:val="none"/>
          <w:shd w:val="clear" w:color="auto" w:fill="auto"/>
        </w:rPr>
      </w:pPr>
      <w:r>
        <w:rPr>
          <w:rFonts w:hint="eastAsia" w:ascii="宋体" w:hAnsi="宋体" w:eastAsia="宋体" w:cs="Times New Roman"/>
          <w:b w:val="0"/>
          <w:bCs w:val="0"/>
          <w:strike w:val="0"/>
          <w:color w:val="auto"/>
          <w:sz w:val="24"/>
          <w:szCs w:val="24"/>
          <w:highlight w:val="none"/>
          <w:shd w:val="clear" w:color="auto" w:fill="auto"/>
          <w:lang w:val="en-US" w:eastAsia="zh-CN"/>
        </w:rPr>
        <w:t xml:space="preserve">3</w:t>
      </w:r>
      <w:r>
        <w:rPr>
          <w:rFonts w:hint="eastAsia" w:ascii="宋体" w:hAnsi="宋体" w:eastAsia="宋体" w:cs="Times New Roman"/>
          <w:b w:val="0"/>
          <w:bCs w:val="0"/>
          <w:strike w:val="0"/>
          <w:color w:val="auto"/>
          <w:sz w:val="24"/>
          <w:szCs w:val="24"/>
          <w:highlight w:val="none"/>
          <w:shd w:val="clear" w:color="auto" w:fill="auto"/>
        </w:rPr>
        <w:t xml:space="preserve">、收费标准文件中的安装工程增加费用不计，钢筋及预埋件计算费、跨市差旅费等也不再另计。</w:t>
      </w:r>
      <w:r/>
    </w:p>
    <w:p>
      <w:pPr>
        <w:ind w:firstLine="480"/>
        <w:spacing w:line="360" w:lineRule="auto"/>
        <w:rPr>
          <w:rFonts w:hint="eastAsia" w:ascii="宋体" w:hAnsi="宋体" w:eastAsia="宋体" w:cs="Times New Roman"/>
          <w:b w:val="0"/>
          <w:bCs w:val="0"/>
          <w:color w:val="auto"/>
          <w:sz w:val="24"/>
          <w:szCs w:val="24"/>
          <w:highlight w:val="none"/>
          <w:shd w:val="clear" w:color="auto" w:fill="auto"/>
        </w:rPr>
      </w:pPr>
      <w:r>
        <w:rPr>
          <w:rFonts w:hint="eastAsia" w:ascii="宋体" w:hAnsi="宋体" w:eastAsia="宋体" w:cs="Times New Roman"/>
          <w:b w:val="0"/>
          <w:bCs w:val="0"/>
          <w:color w:val="auto"/>
          <w:sz w:val="24"/>
          <w:szCs w:val="24"/>
          <w:highlight w:val="none"/>
          <w:shd w:val="clear" w:color="auto" w:fill="auto"/>
        </w:rPr>
        <w:t xml:space="preserve">4、投标人的投标报价，应是完成所投项目的施工阶段、竣工验收阶段等全过程的审计工作（包括跟踪审计及竣工结算审核等审计工作）的投标价。投标报价应视为已包括：人员交通、通讯、人员工资、法定税金、利润等与履行本合同有关的一切费用。投标人应根据所投标标段的工程规模及工作难度，按照招标人在委托合同中确定的相关原则、要求及提供的协助，制定人员投入计划(投标人应根据本标段工程情况和有关规范制订必要、合理的人员投入计划，其拟投入现场人员数量应能满足本项目审计工作的要求。</w:t>
      </w:r>
      <w:r/>
    </w:p>
    <w:p>
      <w:pPr>
        <w:pStyle w:val="1030"/>
        <w:rPr>
          <w:rFonts w:hint="eastAsia" w:ascii="宋体" w:hAnsi="宋体" w:eastAsia="宋体" w:cs="Times New Roman"/>
          <w:color w:val="auto"/>
          <w:sz w:val="24"/>
          <w:szCs w:val="24"/>
          <w:highlight w:val="none"/>
          <w:shd w:val="clear" w:color="auto" w:fill="auto"/>
          <w:lang w:eastAsia="zh-CN"/>
        </w:rPr>
      </w:pPr>
      <w:r>
        <w:rPr>
          <w:rFonts w:hint="eastAsia" w:ascii="Times New Roman" w:hAnsi="Times New Roman" w:eastAsia="宋体" w:cs="Times New Roman"/>
          <w:b/>
          <w:color w:val="auto"/>
          <w:sz w:val="24"/>
          <w:szCs w:val="24"/>
          <w:highlight w:val="none"/>
          <w:lang w:val="en-US" w:eastAsia="zh-CN"/>
        </w:rPr>
        <w:t xml:space="preserve">五</w:t>
      </w:r>
      <w:r>
        <w:rPr>
          <w:rFonts w:hint="eastAsia" w:ascii="Times New Roman" w:hAnsi="Times New Roman" w:eastAsia="宋体" w:cs="Times New Roman"/>
          <w:b/>
          <w:color w:val="auto"/>
          <w:sz w:val="24"/>
          <w:szCs w:val="24"/>
          <w:highlight w:val="none"/>
          <w:lang w:val="en-US"/>
        </w:rPr>
        <w:t xml:space="preserve">、</w:t>
      </w:r>
      <w:r>
        <w:rPr>
          <w:rFonts w:hint="eastAsia" w:ascii="Times New Roman" w:hAnsi="Times New Roman" w:eastAsia="宋体" w:cs="Times New Roman"/>
          <w:b/>
          <w:color w:val="auto"/>
          <w:sz w:val="24"/>
          <w:szCs w:val="24"/>
          <w:highlight w:val="none"/>
          <w:lang w:val="en-US" w:eastAsia="zh-CN"/>
        </w:rPr>
        <w:t xml:space="preserve">补充要求</w:t>
      </w:r>
      <w:r/>
    </w:p>
    <w:p>
      <w:pPr>
        <w:rPr>
          <w:rFonts w:hint="eastAsia"/>
          <w:color w:val="auto"/>
          <w:highlight w:val="none"/>
          <w:lang w:eastAsia="zh-CN"/>
        </w:rPr>
      </w:pPr>
      <w:r>
        <w:rPr>
          <w:rFonts w:hint="eastAsia"/>
          <w:color w:val="auto"/>
          <w:highlight w:val="none"/>
          <w:lang w:eastAsia="zh-CN"/>
        </w:rPr>
      </w:r>
      <w:r/>
    </w:p>
    <w:p>
      <w:pPr>
        <w:pStyle w:val="1272"/>
        <w:numPr>
          <w:ilvl w:val="0"/>
          <w:numId w:val="0"/>
        </w:numPr>
        <w:ind w:firstLine="482"/>
        <w:jc w:val="left"/>
        <w:keepLines w:val="0"/>
        <w:keepNext w:val="0"/>
        <w:pageBreakBefore w:val="0"/>
        <w:spacing w:line="360" w:lineRule="auto"/>
        <w:widowControl/>
        <w:rPr>
          <w:rFonts w:hint="eastAsia" w:ascii="宋体" w:hAnsi="宋体" w:eastAsia="宋体" w:cs="Times New Roman"/>
          <w:b/>
          <w:bCs/>
          <w:color w:val="auto"/>
          <w:spacing w:val="0"/>
          <w:sz w:val="24"/>
          <w:szCs w:val="24"/>
          <w:highlight w:val="none"/>
          <w:shd w:val="clear" w:color="auto" w:fill="auto"/>
          <w:lang w:val="en-US" w:eastAsia="zh-CN"/>
        </w:rPr>
      </w:pPr>
      <w:r>
        <w:rPr>
          <w:rFonts w:hint="eastAsia" w:ascii="宋体" w:hAnsi="宋体" w:eastAsia="宋体" w:cs="Times New Roman"/>
          <w:b/>
          <w:bCs/>
          <w:color w:val="auto"/>
          <w:sz w:val="24"/>
          <w:szCs w:val="24"/>
          <w:highlight w:val="none"/>
          <w:shd w:val="clear" w:color="auto" w:fill="auto"/>
          <w:lang w:eastAsia="zh-CN"/>
        </w:rPr>
        <w:t xml:space="preserve">★</w:t>
      </w:r>
      <w:r>
        <w:rPr>
          <w:rFonts w:hint="eastAsia" w:ascii="宋体" w:hAnsi="宋体" w:eastAsia="宋体" w:cs="Times New Roman"/>
          <w:b/>
          <w:bCs/>
          <w:color w:val="auto"/>
          <w:spacing w:val="0"/>
          <w:sz w:val="24"/>
          <w:szCs w:val="24"/>
          <w:highlight w:val="none"/>
          <w:shd w:val="clear" w:color="auto" w:fill="auto"/>
          <w:lang w:eastAsia="zh-CN"/>
        </w:rPr>
        <w:t xml:space="preserve">拟派项目组成员不少于</w:t>
      </w:r>
      <w:r>
        <w:rPr>
          <w:rFonts w:hint="eastAsia" w:cs="Times New Roman"/>
          <w:b/>
          <w:bCs/>
          <w:color w:val="auto"/>
          <w:spacing w:val="0"/>
          <w:sz w:val="24"/>
          <w:szCs w:val="24"/>
          <w:highlight w:val="none"/>
          <w:shd w:val="clear" w:color="auto" w:fill="auto"/>
          <w:lang w:val="en-US" w:eastAsia="zh-CN"/>
        </w:rPr>
        <w:t xml:space="preserve">9</w:t>
      </w:r>
      <w:r>
        <w:rPr>
          <w:rFonts w:hint="eastAsia" w:ascii="宋体" w:hAnsi="宋体" w:eastAsia="宋体" w:cs="Times New Roman"/>
          <w:b/>
          <w:bCs/>
          <w:color w:val="auto"/>
          <w:spacing w:val="0"/>
          <w:sz w:val="24"/>
          <w:szCs w:val="24"/>
          <w:highlight w:val="none"/>
          <w:shd w:val="clear" w:color="auto" w:fill="auto"/>
          <w:lang w:eastAsia="zh-CN"/>
        </w:rPr>
        <w:t xml:space="preserve">名，</w:t>
      </w:r>
      <w:r>
        <w:rPr>
          <w:rFonts w:hint="eastAsia" w:ascii="宋体" w:hAnsi="宋体" w:eastAsia="宋体" w:cs="Times New Roman"/>
          <w:b/>
          <w:bCs/>
          <w:color w:val="auto"/>
          <w:spacing w:val="0"/>
          <w:sz w:val="24"/>
          <w:szCs w:val="24"/>
          <w:highlight w:val="none"/>
          <w:shd w:val="clear" w:color="auto" w:fill="auto"/>
          <w:lang w:val="en-US" w:eastAsia="zh-CN"/>
        </w:rPr>
        <w:t xml:space="preserve">其</w:t>
      </w:r>
      <w:r>
        <w:rPr>
          <w:rFonts w:hint="eastAsia" w:ascii="宋体" w:hAnsi="宋体" w:eastAsia="宋体" w:cs="Times New Roman"/>
          <w:b/>
          <w:bCs/>
          <w:color w:val="auto"/>
          <w:spacing w:val="0"/>
          <w:sz w:val="24"/>
          <w:szCs w:val="24"/>
          <w:highlight w:val="none"/>
          <w:shd w:val="clear" w:color="auto" w:fill="auto"/>
          <w:lang w:eastAsia="zh-CN"/>
        </w:rPr>
        <w:t xml:space="preserve">中一级注册造价工程师不少于</w:t>
      </w:r>
      <w:r>
        <w:rPr>
          <w:rFonts w:hint="eastAsia" w:ascii="宋体" w:hAnsi="宋体" w:eastAsia="宋体" w:cs="Times New Roman"/>
          <w:b/>
          <w:bCs/>
          <w:color w:val="auto"/>
          <w:spacing w:val="0"/>
          <w:sz w:val="24"/>
          <w:szCs w:val="24"/>
          <w:highlight w:val="none"/>
          <w:shd w:val="clear" w:color="auto" w:fill="auto"/>
          <w:lang w:val="en-US" w:eastAsia="zh-CN"/>
        </w:rPr>
        <w:t xml:space="preserve">5</w:t>
      </w:r>
      <w:r>
        <w:rPr>
          <w:rFonts w:hint="eastAsia" w:ascii="宋体" w:hAnsi="宋体" w:eastAsia="宋体" w:cs="Times New Roman"/>
          <w:b/>
          <w:bCs/>
          <w:color w:val="auto"/>
          <w:spacing w:val="0"/>
          <w:sz w:val="24"/>
          <w:szCs w:val="24"/>
          <w:highlight w:val="none"/>
          <w:shd w:val="clear" w:color="auto" w:fill="auto"/>
          <w:lang w:eastAsia="zh-CN"/>
        </w:rPr>
        <w:t xml:space="preserve">名（其中</w:t>
      </w:r>
      <w:r>
        <w:rPr>
          <w:rFonts w:hint="eastAsia" w:cs="Times New Roman"/>
          <w:b/>
          <w:bCs/>
          <w:color w:val="auto"/>
          <w:spacing w:val="0"/>
          <w:sz w:val="24"/>
          <w:szCs w:val="24"/>
          <w:highlight w:val="none"/>
          <w:shd w:val="clear" w:color="auto" w:fill="auto"/>
          <w:lang w:val="en-US" w:eastAsia="zh-CN"/>
        </w:rPr>
        <w:t xml:space="preserve">土木</w:t>
      </w:r>
      <w:r>
        <w:rPr>
          <w:rFonts w:hint="eastAsia" w:ascii="宋体" w:hAnsi="宋体" w:eastAsia="宋体" w:cs="Times New Roman"/>
          <w:b/>
          <w:bCs/>
          <w:color w:val="auto"/>
          <w:spacing w:val="0"/>
          <w:sz w:val="24"/>
          <w:szCs w:val="24"/>
          <w:highlight w:val="none"/>
          <w:shd w:val="clear" w:color="auto" w:fill="auto"/>
          <w:lang w:val="en-US" w:eastAsia="zh-CN"/>
        </w:rPr>
        <w:t xml:space="preserve">建筑工程</w:t>
      </w:r>
      <w:r>
        <w:rPr>
          <w:rFonts w:hint="eastAsia" w:ascii="宋体" w:hAnsi="宋体" w:eastAsia="宋体" w:cs="Times New Roman"/>
          <w:b/>
          <w:bCs/>
          <w:color w:val="auto"/>
          <w:spacing w:val="0"/>
          <w:sz w:val="24"/>
          <w:szCs w:val="24"/>
          <w:highlight w:val="none"/>
          <w:shd w:val="clear" w:color="auto" w:fill="auto"/>
          <w:lang w:eastAsia="zh-CN"/>
        </w:rPr>
        <w:t xml:space="preserve">一级注册造价工程师不少于</w:t>
      </w:r>
      <w:r>
        <w:rPr>
          <w:rFonts w:hint="eastAsia" w:ascii="宋体" w:hAnsi="宋体" w:eastAsia="宋体" w:cs="Times New Roman"/>
          <w:b/>
          <w:bCs/>
          <w:color w:val="auto"/>
          <w:spacing w:val="0"/>
          <w:sz w:val="24"/>
          <w:szCs w:val="24"/>
          <w:highlight w:val="none"/>
          <w:shd w:val="clear" w:color="auto" w:fill="auto"/>
          <w:lang w:val="en-US" w:eastAsia="zh-CN"/>
        </w:rPr>
        <w:t xml:space="preserve">3</w:t>
      </w:r>
      <w:r>
        <w:rPr>
          <w:rFonts w:hint="eastAsia" w:ascii="宋体" w:hAnsi="宋体" w:eastAsia="宋体" w:cs="Times New Roman"/>
          <w:b/>
          <w:bCs/>
          <w:color w:val="auto"/>
          <w:spacing w:val="0"/>
          <w:sz w:val="24"/>
          <w:szCs w:val="24"/>
          <w:highlight w:val="none"/>
          <w:shd w:val="clear" w:color="auto" w:fill="auto"/>
          <w:lang w:eastAsia="zh-CN"/>
        </w:rPr>
        <w:t xml:space="preserve">名，安装</w:t>
      </w:r>
      <w:r>
        <w:rPr>
          <w:rFonts w:hint="eastAsia" w:ascii="宋体" w:hAnsi="宋体" w:eastAsia="宋体" w:cs="Times New Roman"/>
          <w:b/>
          <w:bCs/>
          <w:color w:val="auto"/>
          <w:spacing w:val="0"/>
          <w:sz w:val="24"/>
          <w:szCs w:val="24"/>
          <w:highlight w:val="none"/>
          <w:shd w:val="clear" w:color="auto" w:fill="auto"/>
          <w:lang w:val="en-US" w:eastAsia="zh-CN"/>
        </w:rPr>
        <w:t xml:space="preserve">工程</w:t>
      </w:r>
      <w:r>
        <w:rPr>
          <w:rFonts w:hint="eastAsia" w:ascii="宋体" w:hAnsi="宋体" w:eastAsia="宋体" w:cs="Times New Roman"/>
          <w:b/>
          <w:bCs/>
          <w:color w:val="auto"/>
          <w:spacing w:val="0"/>
          <w:sz w:val="24"/>
          <w:szCs w:val="24"/>
          <w:highlight w:val="none"/>
          <w:shd w:val="clear" w:color="auto" w:fill="auto"/>
          <w:lang w:eastAsia="zh-CN"/>
        </w:rPr>
        <w:t xml:space="preserve">一级注册造价工程师不少于</w:t>
      </w:r>
      <w:r>
        <w:rPr>
          <w:rFonts w:hint="eastAsia" w:ascii="宋体" w:hAnsi="宋体" w:eastAsia="宋体" w:cs="Times New Roman"/>
          <w:b/>
          <w:bCs/>
          <w:color w:val="auto"/>
          <w:spacing w:val="0"/>
          <w:sz w:val="24"/>
          <w:szCs w:val="24"/>
          <w:highlight w:val="none"/>
          <w:shd w:val="clear" w:color="auto" w:fill="auto"/>
          <w:lang w:val="en-US" w:eastAsia="zh-CN"/>
        </w:rPr>
        <w:t xml:space="preserve">2</w:t>
      </w:r>
      <w:r>
        <w:rPr>
          <w:rFonts w:hint="eastAsia" w:ascii="宋体" w:hAnsi="宋体" w:eastAsia="宋体" w:cs="Times New Roman"/>
          <w:b/>
          <w:bCs/>
          <w:color w:val="auto"/>
          <w:spacing w:val="0"/>
          <w:sz w:val="24"/>
          <w:szCs w:val="24"/>
          <w:highlight w:val="none"/>
          <w:shd w:val="clear" w:color="auto" w:fill="auto"/>
          <w:lang w:eastAsia="zh-CN"/>
        </w:rPr>
        <w:t xml:space="preserve">名）</w:t>
      </w:r>
      <w:r>
        <w:rPr>
          <w:rFonts w:hint="eastAsia" w:ascii="宋体" w:hAnsi="宋体" w:eastAsia="宋体" w:cs="Times New Roman"/>
          <w:b/>
          <w:bCs/>
          <w:color w:val="auto"/>
          <w:spacing w:val="0"/>
          <w:sz w:val="24"/>
          <w:szCs w:val="24"/>
          <w:highlight w:val="none"/>
          <w:shd w:val="clear" w:color="auto" w:fill="auto"/>
          <w:lang w:val="en-US" w:eastAsia="zh-CN"/>
        </w:rPr>
        <w:t xml:space="preserve">。</w:t>
      </w:r>
      <w:r/>
    </w:p>
    <w:p>
      <w:pPr>
        <w:pStyle w:val="1272"/>
        <w:numPr>
          <w:ilvl w:val="0"/>
          <w:numId w:val="0"/>
        </w:numPr>
        <w:ind w:firstLine="480"/>
        <w:jc w:val="left"/>
        <w:keepLines w:val="0"/>
        <w:keepNext w:val="0"/>
        <w:pageBreakBefore w:val="0"/>
        <w:spacing w:line="360" w:lineRule="auto"/>
        <w:widowControl/>
        <w:rPr>
          <w:rFonts w:hint="eastAsia" w:ascii="宋体" w:hAnsi="宋体" w:eastAsia="宋体" w:cs="Times New Roman"/>
          <w:color w:val="auto"/>
          <w:spacing w:val="0"/>
          <w:sz w:val="24"/>
          <w:szCs w:val="24"/>
          <w:highlight w:val="none"/>
          <w:shd w:val="clear" w:color="auto" w:fill="auto"/>
          <w:lang w:val="en-US" w:eastAsia="zh-CN"/>
        </w:rPr>
      </w:pPr>
      <w:r>
        <w:rPr>
          <w:rFonts w:hint="eastAsia" w:ascii="宋体" w:hAnsi="宋体" w:eastAsia="宋体" w:cs="Times New Roman"/>
          <w:color w:val="auto"/>
          <w:spacing w:val="0"/>
          <w:sz w:val="24"/>
          <w:szCs w:val="24"/>
          <w:highlight w:val="none"/>
          <w:shd w:val="clear" w:color="auto" w:fill="auto"/>
          <w:lang w:val="en-US" w:eastAsia="zh-CN"/>
        </w:rPr>
        <w:t xml:space="preserve">注：证明材料须提供原件扫描件上传至电子响应文件中，附响应文件中，提供上述相关人员证书(有效的)及供应商为其缴纳的加盖社保中心章或社保中心参保缴费证明电子专用章(2025年10月至今任意一个月)的社会保险缴费证明材料，如为退休人员须提供单位聘用合同及退休证明，</w:t>
      </w:r>
      <w:r>
        <w:rPr>
          <w:rFonts w:hint="eastAsia" w:ascii="宋体" w:hAnsi="宋体"/>
          <w:b/>
          <w:bCs/>
          <w:color w:val="auto"/>
          <w:sz w:val="24"/>
          <w:szCs w:val="24"/>
          <w:highlight w:val="none"/>
          <w:shd w:val="clear" w:color="auto" w:fill="auto"/>
        </w:rPr>
        <w:t xml:space="preserve">投标人必须明确作出满足</w:t>
      </w:r>
      <w:r>
        <w:rPr>
          <w:rFonts w:hint="eastAsia"/>
          <w:b/>
          <w:bCs/>
          <w:color w:val="auto"/>
          <w:sz w:val="24"/>
          <w:szCs w:val="24"/>
          <w:highlight w:val="none"/>
          <w:shd w:val="clear" w:color="auto" w:fill="auto"/>
          <w:lang w:val="en-US" w:eastAsia="zh-CN"/>
        </w:rPr>
        <w:t xml:space="preserve">上述</w:t>
      </w:r>
      <w:r>
        <w:rPr>
          <w:rFonts w:hint="eastAsia" w:ascii="宋体" w:hAnsi="宋体"/>
          <w:b/>
          <w:bCs/>
          <w:color w:val="auto"/>
          <w:sz w:val="24"/>
          <w:szCs w:val="24"/>
          <w:highlight w:val="none"/>
          <w:shd w:val="clear" w:color="auto" w:fill="auto"/>
        </w:rPr>
        <w:t xml:space="preserve">实质性要求和条件的响应，否则投标无效。</w:t>
      </w:r>
      <w:r/>
    </w:p>
    <w:p>
      <w:pPr>
        <w:pStyle w:val="1012"/>
        <w:numPr>
          <w:ilvl w:val="0"/>
          <w:numId w:val="0"/>
        </w:numPr>
        <w:ind w:left="284" w:hanging="284"/>
        <w:rPr>
          <w:rFonts w:hint="eastAsia" w:ascii="Times New Roman" w:hAnsi="宋体" w:eastAsia="黑体"/>
          <w:color w:val="auto"/>
          <w:sz w:val="36"/>
          <w:szCs w:val="20"/>
          <w:highlight w:val="none"/>
        </w:rPr>
      </w:pPr>
      <w:r>
        <w:rPr>
          <w:rFonts w:hint="eastAsia" w:hAnsi="宋体" w:eastAsia="黑体"/>
          <w:color w:val="auto"/>
          <w:sz w:val="36"/>
          <w:szCs w:val="20"/>
          <w:highlight w:val="none"/>
        </w:rPr>
        <w:br w:type="page" w:clear="all"/>
      </w:r>
      <w:bookmarkStart w:id="162" w:name="_Toc721"/>
      <w:r>
        <w:rPr>
          <w:rFonts w:hint="eastAsia" w:ascii="Times New Roman" w:hAnsi="宋体" w:eastAsia="黑体"/>
          <w:color w:val="auto"/>
          <w:sz w:val="36"/>
          <w:szCs w:val="20"/>
          <w:highlight w:val="none"/>
        </w:rPr>
        <w:t xml:space="preserve">第五章  评标方法与评标标准</w:t>
      </w:r>
      <w:bookmarkEnd w:id="162"/>
      <w:r/>
      <w:r/>
    </w:p>
    <w:p>
      <w:pPr>
        <w:pStyle w:val="1029"/>
        <w:ind w:firstLine="480"/>
        <w:spacing w:line="360" w:lineRule="auto"/>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r>
      <w:r/>
    </w:p>
    <w:p>
      <w:pPr>
        <w:pStyle w:val="1029"/>
        <w:ind w:firstLine="480"/>
        <w:spacing w:line="360" w:lineRule="auto"/>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一、评标方法：综合评分法</w:t>
      </w:r>
      <w:r/>
    </w:p>
    <w:p>
      <w:pPr>
        <w:pStyle w:val="1029"/>
        <w:ind w:firstLine="480"/>
        <w:spacing w:line="360" w:lineRule="auto"/>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综合评分法，是指投标文件满足招标文件全部实质性要求，且按照评审因素的量化指标评审得分最高的投标人为中标候选人的评标办法。</w:t>
      </w:r>
      <w:r/>
    </w:p>
    <w:p>
      <w:pPr>
        <w:pStyle w:val="1029"/>
        <w:ind w:firstLine="480"/>
        <w:spacing w:line="360" w:lineRule="auto"/>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二、评标原则：评标委员会必须公平、公正、客观，不带任何倾向性和启发性；不得向外界透露任何与评标有关的内容；任何单位和个人不得干扰、影响评标的正常进行；评标委员会及有关工作人员不得私下与供应商接触。</w:t>
      </w:r>
      <w:r/>
    </w:p>
    <w:p>
      <w:pPr>
        <w:pStyle w:val="1029"/>
        <w:ind w:firstLine="480"/>
        <w:spacing w:line="360" w:lineRule="auto"/>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三、评标标准：</w:t>
      </w:r>
      <w:r/>
    </w:p>
    <w:p>
      <w:pPr>
        <w:pStyle w:val="1029"/>
        <w:ind w:firstLine="480"/>
        <w:spacing w:line="360" w:lineRule="auto"/>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1、评标时，评标委员会以招标文件为评标依据，评标委员会各成员独立对每个投标人的投标文件进行评价，并汇总每个投标人的得分。</w:t>
      </w:r>
      <w:r/>
    </w:p>
    <w:p>
      <w:pPr>
        <w:pStyle w:val="1029"/>
        <w:ind w:firstLine="480"/>
        <w:spacing w:line="360" w:lineRule="auto"/>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2、本项目评分总分为100分，按四舍五入取至小数点后两位。</w:t>
      </w:r>
      <w:r/>
    </w:p>
    <w:p>
      <w:pPr>
        <w:pStyle w:val="1029"/>
        <w:ind w:firstLine="480"/>
        <w:spacing w:line="360" w:lineRule="auto"/>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3、总得分=价格分+商务技术分 </w:t>
      </w:r>
      <w:r/>
    </w:p>
    <w:p>
      <w:pPr>
        <w:pStyle w:val="1029"/>
        <w:ind w:firstLine="480"/>
        <w:spacing w:line="360" w:lineRule="auto"/>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029"/>
        <w:ind w:firstLine="480"/>
        <w:spacing w:line="360" w:lineRule="auto"/>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5、招标人有权对投标文件中所有原件进行核实，如投标人未能提供原件，则视为未递交或者上传投标相关资料。</w:t>
      </w:r>
      <w:r/>
    </w:p>
    <w:p>
      <w:pPr>
        <w:pStyle w:val="1030"/>
        <w:jc w:val="center"/>
        <w:rPr>
          <w:rFonts w:hint="eastAsia"/>
          <w:lang w:val="en-US"/>
        </w:rPr>
      </w:pPr>
      <w:r>
        <w:rPr>
          <w:rFonts w:hint="eastAsia" w:ascii="黑体" w:hAnsi="黑体" w:eastAsia="黑体" w:cs="Times New Roman"/>
          <w:color w:val="auto"/>
          <w:sz w:val="32"/>
          <w:highlight w:val="none"/>
        </w:rPr>
        <w:t xml:space="preserve">综合评分法</w:t>
      </w:r>
      <w:r/>
    </w:p>
    <w:tbl>
      <w:tblPr>
        <w:tblStyle w:val="1022"/>
        <w:tblpPr w:horzAnchor="page" w:tblpX="1405" w:vertAnchor="text" w:tblpY="457" w:leftFromText="180" w:topFromText="0" w:rightFromText="180" w:bottomFromText="0"/>
        <w:tblW w:w="91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818"/>
        <w:gridCol w:w="1079"/>
        <w:gridCol w:w="39"/>
        <w:gridCol w:w="6654"/>
      </w:tblGrid>
      <w:tr>
        <w:trPr>
          <w:trHeight w:val="463"/>
        </w:trPr>
        <w:tc>
          <w:tcPr>
            <w:gridSpan w:val="2"/>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jc w:val="center"/>
              <w:keepLines w:val="0"/>
              <w:keepNext w:val="0"/>
              <w:pageBreakBefore w:val="0"/>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条款号</w:t>
            </w:r>
            <w:r/>
          </w:p>
        </w:tc>
        <w:tc>
          <w:tcPr>
            <w:gridSpan w:val="2"/>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keepLines w:val="0"/>
              <w:keepNext w:val="0"/>
              <w:pageBreakBefore w:val="0"/>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评审因素</w:t>
            </w:r>
            <w:r/>
          </w:p>
        </w:tc>
        <w:tc>
          <w:tcPr>
            <w:tcBorders>
              <w:top w:val="single" w:color="auto" w:sz="4" w:space="0"/>
              <w:left w:val="single" w:color="auto" w:sz="4" w:space="0"/>
              <w:bottom w:val="single" w:color="auto" w:sz="4" w:space="0"/>
              <w:right w:val="single" w:color="auto" w:sz="4" w:space="0"/>
            </w:tcBorders>
            <w:tcW w:w="6654" w:type="dxa"/>
            <w:vAlign w:val="center"/>
            <w:textDirection w:val="lrTb"/>
            <w:noWrap w:val="false"/>
          </w:tcPr>
          <w:p>
            <w:pPr>
              <w:jc w:val="center"/>
              <w:keepLines w:val="0"/>
              <w:keepNext w:val="0"/>
              <w:pageBreakBefore w:val="0"/>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评审标准</w:t>
            </w:r>
            <w:r/>
          </w:p>
        </w:tc>
      </w:tr>
      <w:tr>
        <w:trPr>
          <w:trHeight w:val="1620"/>
        </w:trPr>
        <w:tc>
          <w:tcPr>
            <w:tcBorders>
              <w:left w:val="single" w:color="auto" w:sz="4" w:space="0"/>
              <w:right w:val="single" w:color="auto" w:sz="4" w:space="0"/>
            </w:tcBorders>
            <w:tcW w:w="589"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w:t>
            </w:r>
            <w:r/>
          </w:p>
        </w:tc>
        <w:tc>
          <w:tcPr>
            <w:tcBorders>
              <w:left w:val="none" w:color="000000" w:sz="4" w:space="0"/>
              <w:right w:val="single" w:color="auto" w:sz="4" w:space="0"/>
            </w:tcBorders>
            <w:tcW w:w="8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投标报价</w:t>
            </w:r>
            <w:r/>
          </w:p>
        </w:tc>
        <w:tc>
          <w:tcPr>
            <w:gridSpan w:val="2"/>
            <w:tcBorders>
              <w:left w:val="none" w:color="000000" w:sz="4" w:space="0"/>
              <w:bottom w:val="single" w:color="auto" w:sz="4" w:space="0"/>
              <w:right w:val="single" w:color="auto" w:sz="4" w:space="0"/>
            </w:tcBorders>
            <w:tcW w:w="11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6654"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采用低价优先法计算，即满足招标文件要求且投标价格最低的投标报价为评标基准价，其价格分为满分。其他供应商的价格分统一按照下列公式计算（计算过程中小数点后保留两位）：</w:t>
            </w:r>
            <w:r/>
          </w:p>
          <w:p>
            <w:pPr>
              <w:jc w:val="left"/>
              <w:keepLines w:val="0"/>
              <w:keepNext w:val="0"/>
              <w:pageBreakBefore w:val="0"/>
              <w:spacing w:line="360" w:lineRule="auto"/>
              <w:widowControl/>
              <w:rPr>
                <w:rFonts w:hint="eastAsia"/>
                <w:color w:val="auto"/>
                <w:spacing w:val="-2"/>
                <w:sz w:val="21"/>
                <w:szCs w:val="21"/>
                <w:highlight w:val="none"/>
                <w:lang w:eastAsia="zh-CN"/>
              </w:rPr>
            </w:pPr>
            <w:r>
              <w:rPr>
                <w:rFonts w:hint="eastAsia" w:ascii="宋体" w:hAnsi="宋体" w:eastAsia="宋体" w:cs="宋体"/>
                <w:color w:val="auto"/>
                <w:sz w:val="21"/>
                <w:szCs w:val="21"/>
                <w:highlight w:val="none"/>
                <w:lang w:eastAsia="zh-CN"/>
              </w:rPr>
              <w:t xml:space="preserve">投标报价得分=（评标基准价/投标报价）×</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0分</w:t>
            </w:r>
            <w:r/>
          </w:p>
        </w:tc>
      </w:tr>
      <w:tr>
        <w:trPr>
          <w:trHeight w:val="2670"/>
        </w:trPr>
        <w:tc>
          <w:tcPr>
            <w:tcBorders>
              <w:left w:val="single" w:color="auto" w:sz="4" w:space="0"/>
              <w:right w:val="single" w:color="auto" w:sz="4" w:space="0"/>
            </w:tcBorders>
            <w:tcW w:w="589"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Borders>
              <w:left w:val="none" w:color="000000" w:sz="4" w:space="0"/>
              <w:right w:val="single" w:color="auto" w:sz="4" w:space="0"/>
            </w:tcBorders>
            <w:tcW w:w="818" w:type="dxa"/>
            <w:vAlign w:val="center"/>
            <w:vMerge w:val="restart"/>
            <w:textDirection w:val="lrTb"/>
            <w:noWrap w:val="false"/>
          </w:tcPr>
          <w:p>
            <w:pPr>
              <w:jc w:val="center"/>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商务部分</w:t>
            </w:r>
            <w:r/>
          </w:p>
        </w:tc>
        <w:tc>
          <w:tcPr>
            <w:gridSpan w:val="2"/>
            <w:tcBorders>
              <w:left w:val="none" w:color="000000" w:sz="4" w:space="0"/>
              <w:bottom w:val="single" w:color="auto" w:sz="4" w:space="0"/>
              <w:right w:val="single" w:color="auto" w:sz="4" w:space="0"/>
            </w:tcBorders>
            <w:tcW w:w="11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项目负责人</w:t>
            </w:r>
            <w:r/>
          </w:p>
          <w:p>
            <w:pPr>
              <w:jc w:val="center"/>
              <w:keepLines w:val="0"/>
              <w:keepNext w:val="0"/>
              <w:pageBreakBefore w:val="0"/>
              <w:spacing w:line="360" w:lineRule="auto"/>
              <w:widowControl/>
              <w:rPr>
                <w:rFonts w:hint="eastAsia" w:ascii="宋体" w:hAnsi="宋体" w:cs="宋体"/>
                <w:color w:val="auto"/>
                <w:sz w:val="21"/>
                <w:szCs w:val="21"/>
                <w:highlight w:val="none"/>
                <w:lang w:eastAsia="en-US"/>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6654" w:type="dxa"/>
            <w:vAlign w:val="top"/>
            <w:textDirection w:val="lrTb"/>
            <w:noWrap w:val="false"/>
          </w:tcPr>
          <w:p>
            <w:pPr>
              <w:pStyle w:val="1272"/>
              <w:ind w:firstLine="412"/>
              <w:jc w:val="left"/>
              <w:keepLines w:val="0"/>
              <w:keepNext w:val="0"/>
              <w:pageBreakBefore w:val="0"/>
              <w:spacing w:line="360" w:lineRule="auto"/>
              <w:widowControl/>
              <w:rPr>
                <w:rFonts w:hint="eastAsia"/>
                <w:color w:val="auto"/>
                <w:spacing w:val="-2"/>
                <w:sz w:val="21"/>
                <w:szCs w:val="21"/>
                <w:highlight w:val="none"/>
                <w:lang w:eastAsia="zh-CN"/>
              </w:rPr>
            </w:pPr>
            <w:r>
              <w:rPr>
                <w:rFonts w:hint="eastAsia"/>
                <w:color w:val="auto"/>
                <w:spacing w:val="-2"/>
                <w:sz w:val="21"/>
                <w:szCs w:val="21"/>
                <w:highlight w:val="none"/>
                <w:lang w:eastAsia="zh-CN"/>
              </w:rPr>
              <w:t xml:space="preserve">1、拟派项目负责人具有高级及以上技术职称的，得</w:t>
            </w:r>
            <w:r>
              <w:rPr>
                <w:rFonts w:hint="eastAsia"/>
                <w:color w:val="auto"/>
                <w:spacing w:val="-2"/>
                <w:sz w:val="21"/>
                <w:szCs w:val="21"/>
                <w:highlight w:val="none"/>
                <w:lang w:val="en-US" w:eastAsia="zh-CN"/>
              </w:rPr>
              <w:t xml:space="preserve">4</w:t>
            </w:r>
            <w:r>
              <w:rPr>
                <w:rFonts w:hint="eastAsia"/>
                <w:color w:val="auto"/>
                <w:spacing w:val="-2"/>
                <w:sz w:val="21"/>
                <w:szCs w:val="21"/>
                <w:highlight w:val="none"/>
                <w:lang w:eastAsia="zh-CN"/>
              </w:rPr>
              <w:t xml:space="preserve">分。</w:t>
            </w:r>
            <w:r/>
          </w:p>
          <w:p>
            <w:pPr>
              <w:pStyle w:val="1272"/>
              <w:ind w:firstLine="412"/>
              <w:jc w:val="left"/>
              <w:keepLines w:val="0"/>
              <w:keepNext w:val="0"/>
              <w:pageBreakBefore w:val="0"/>
              <w:spacing w:line="360" w:lineRule="auto"/>
              <w:widowControl/>
              <w:rPr>
                <w:rFonts w:hint="eastAsia"/>
                <w:color w:val="auto"/>
                <w:spacing w:val="-2"/>
                <w:sz w:val="21"/>
                <w:szCs w:val="21"/>
                <w:highlight w:val="none"/>
                <w:lang w:eastAsia="zh-CN"/>
              </w:rPr>
            </w:pPr>
            <w:r>
              <w:rPr>
                <w:rFonts w:hint="eastAsia"/>
                <w:color w:val="auto"/>
                <w:spacing w:val="-2"/>
                <w:sz w:val="21"/>
                <w:szCs w:val="21"/>
                <w:highlight w:val="none"/>
                <w:lang w:eastAsia="zh-CN"/>
              </w:rPr>
              <w:t xml:space="preserve">2、拟派项目负责人执业年限超过15年</w:t>
            </w:r>
            <w:r>
              <w:rPr>
                <w:rFonts w:hint="eastAsia"/>
                <w:color w:val="auto"/>
                <w:spacing w:val="-2"/>
                <w:sz w:val="21"/>
                <w:szCs w:val="21"/>
                <w:highlight w:val="none"/>
                <w:lang w:val="en-US" w:eastAsia="zh-CN"/>
              </w:rPr>
              <w:t xml:space="preserve">及以上</w:t>
            </w:r>
            <w:r>
              <w:rPr>
                <w:rFonts w:hint="eastAsia"/>
                <w:color w:val="auto"/>
                <w:spacing w:val="-2"/>
                <w:sz w:val="21"/>
                <w:szCs w:val="21"/>
                <w:highlight w:val="none"/>
                <w:lang w:eastAsia="zh-CN"/>
              </w:rPr>
              <w:t xml:space="preserve">的得</w:t>
            </w:r>
            <w:r>
              <w:rPr>
                <w:rFonts w:hint="eastAsia"/>
                <w:color w:val="auto"/>
                <w:spacing w:val="-2"/>
                <w:sz w:val="21"/>
                <w:szCs w:val="21"/>
                <w:highlight w:val="none"/>
                <w:lang w:val="en-US" w:eastAsia="zh-CN"/>
              </w:rPr>
              <w:t xml:space="preserve">6</w:t>
            </w:r>
            <w:r>
              <w:rPr>
                <w:rFonts w:hint="eastAsia"/>
                <w:color w:val="auto"/>
                <w:spacing w:val="-2"/>
                <w:sz w:val="21"/>
                <w:szCs w:val="21"/>
                <w:highlight w:val="none"/>
                <w:lang w:eastAsia="zh-CN"/>
              </w:rPr>
              <w:t xml:space="preserve">分，超过10年</w:t>
            </w:r>
            <w:r>
              <w:rPr>
                <w:rFonts w:hint="eastAsia"/>
                <w:color w:val="auto"/>
                <w:spacing w:val="-2"/>
                <w:sz w:val="21"/>
                <w:szCs w:val="21"/>
                <w:highlight w:val="none"/>
                <w:lang w:val="en-US" w:eastAsia="zh-CN"/>
              </w:rPr>
              <w:t xml:space="preserve">及以上</w:t>
            </w:r>
            <w:r>
              <w:rPr>
                <w:rFonts w:hint="eastAsia"/>
                <w:color w:val="auto"/>
                <w:spacing w:val="-2"/>
                <w:sz w:val="21"/>
                <w:szCs w:val="21"/>
                <w:highlight w:val="none"/>
                <w:lang w:eastAsia="zh-CN"/>
              </w:rPr>
              <w:t xml:space="preserve">的得</w:t>
            </w:r>
            <w:r>
              <w:rPr>
                <w:rFonts w:hint="eastAsia"/>
                <w:color w:val="auto"/>
                <w:spacing w:val="-2"/>
                <w:sz w:val="21"/>
                <w:szCs w:val="21"/>
                <w:highlight w:val="none"/>
                <w:lang w:val="en-US" w:eastAsia="zh-CN"/>
              </w:rPr>
              <w:t xml:space="preserve">4</w:t>
            </w:r>
            <w:r>
              <w:rPr>
                <w:rFonts w:hint="eastAsia"/>
                <w:color w:val="auto"/>
                <w:spacing w:val="-2"/>
                <w:sz w:val="21"/>
                <w:szCs w:val="21"/>
                <w:highlight w:val="none"/>
                <w:lang w:eastAsia="zh-CN"/>
              </w:rPr>
              <w:t xml:space="preserve">分，超过5年</w:t>
            </w:r>
            <w:r>
              <w:rPr>
                <w:rFonts w:hint="eastAsia"/>
                <w:color w:val="auto"/>
                <w:spacing w:val="-2"/>
                <w:sz w:val="21"/>
                <w:szCs w:val="21"/>
                <w:highlight w:val="none"/>
                <w:lang w:val="en-US" w:eastAsia="zh-CN"/>
              </w:rPr>
              <w:t xml:space="preserve">及以上</w:t>
            </w:r>
            <w:r>
              <w:rPr>
                <w:rFonts w:hint="eastAsia"/>
                <w:color w:val="auto"/>
                <w:spacing w:val="-2"/>
                <w:sz w:val="21"/>
                <w:szCs w:val="21"/>
                <w:highlight w:val="none"/>
                <w:lang w:eastAsia="zh-CN"/>
              </w:rPr>
              <w:t xml:space="preserve">的得</w:t>
            </w:r>
            <w:r>
              <w:rPr>
                <w:rFonts w:hint="eastAsia"/>
                <w:color w:val="auto"/>
                <w:spacing w:val="-2"/>
                <w:sz w:val="21"/>
                <w:szCs w:val="21"/>
                <w:highlight w:val="none"/>
                <w:lang w:val="en-US" w:eastAsia="zh-CN"/>
              </w:rPr>
              <w:t xml:space="preserve">2</w:t>
            </w:r>
            <w:r>
              <w:rPr>
                <w:rFonts w:hint="eastAsia"/>
                <w:color w:val="auto"/>
                <w:spacing w:val="-2"/>
                <w:sz w:val="21"/>
                <w:szCs w:val="21"/>
                <w:highlight w:val="none"/>
                <w:lang w:eastAsia="zh-CN"/>
              </w:rPr>
              <w:t xml:space="preserve">分，以造价师注册资格证书上时间为准，最高</w:t>
            </w:r>
            <w:r>
              <w:rPr>
                <w:rFonts w:hint="eastAsia"/>
                <w:color w:val="auto"/>
                <w:spacing w:val="-2"/>
                <w:sz w:val="21"/>
                <w:szCs w:val="21"/>
                <w:highlight w:val="none"/>
                <w:lang w:val="en-US" w:eastAsia="zh-CN"/>
              </w:rPr>
              <w:t xml:space="preserve">6</w:t>
            </w:r>
            <w:r>
              <w:rPr>
                <w:rFonts w:hint="eastAsia"/>
                <w:color w:val="auto"/>
                <w:spacing w:val="-2"/>
                <w:sz w:val="21"/>
                <w:szCs w:val="21"/>
                <w:highlight w:val="none"/>
                <w:lang w:eastAsia="zh-CN"/>
              </w:rPr>
              <w:t xml:space="preserve">分。</w:t>
            </w:r>
            <w:r/>
          </w:p>
          <w:p>
            <w:pPr>
              <w:pStyle w:val="1272"/>
              <w:ind w:firstLine="412"/>
              <w:jc w:val="left"/>
              <w:keepLines w:val="0"/>
              <w:keepNext w:val="0"/>
              <w:pageBreakBefore w:val="0"/>
              <w:spacing w:line="360" w:lineRule="auto"/>
              <w:widowControl/>
              <w:rPr>
                <w:rFonts w:hint="eastAsia"/>
                <w:color w:val="auto"/>
                <w:spacing w:val="-2"/>
                <w:sz w:val="21"/>
                <w:szCs w:val="21"/>
                <w:highlight w:val="none"/>
                <w:lang w:eastAsia="zh-CN"/>
              </w:rPr>
            </w:pPr>
            <w:r>
              <w:rPr>
                <w:rFonts w:hint="eastAsia"/>
                <w:color w:val="auto"/>
                <w:spacing w:val="-2"/>
                <w:sz w:val="21"/>
                <w:szCs w:val="21"/>
                <w:highlight w:val="none"/>
                <w:lang w:eastAsia="zh-CN"/>
              </w:rPr>
              <w:t xml:space="preserve">3、项目负责人同时还具有其他工程类国家级执业资格证书的，每有一项得</w:t>
            </w:r>
            <w:r>
              <w:rPr>
                <w:rFonts w:hint="eastAsia"/>
                <w:color w:val="auto"/>
                <w:spacing w:val="-2"/>
                <w:sz w:val="21"/>
                <w:szCs w:val="21"/>
                <w:highlight w:val="none"/>
                <w:lang w:val="en-US" w:eastAsia="zh-CN"/>
              </w:rPr>
              <w:t xml:space="preserve">1</w:t>
            </w:r>
            <w:r>
              <w:rPr>
                <w:rFonts w:hint="eastAsia"/>
                <w:color w:val="auto"/>
                <w:spacing w:val="-2"/>
                <w:sz w:val="21"/>
                <w:szCs w:val="21"/>
                <w:highlight w:val="none"/>
                <w:lang w:eastAsia="zh-CN"/>
              </w:rPr>
              <w:t xml:space="preserve">分，最高</w:t>
            </w:r>
            <w:r>
              <w:rPr>
                <w:rFonts w:hint="eastAsia"/>
                <w:color w:val="auto"/>
                <w:spacing w:val="-2"/>
                <w:sz w:val="21"/>
                <w:szCs w:val="21"/>
                <w:highlight w:val="none"/>
                <w:lang w:val="en-US" w:eastAsia="zh-CN"/>
              </w:rPr>
              <w:t xml:space="preserve">2</w:t>
            </w:r>
            <w:r>
              <w:rPr>
                <w:rFonts w:hint="eastAsia"/>
                <w:color w:val="auto"/>
                <w:spacing w:val="-2"/>
                <w:sz w:val="21"/>
                <w:szCs w:val="21"/>
                <w:highlight w:val="none"/>
                <w:lang w:eastAsia="zh-CN"/>
              </w:rPr>
              <w:t xml:space="preserve">分。（其他工程类国家级执业资格证书</w:t>
            </w:r>
            <w:r>
              <w:rPr>
                <w:rFonts w:hint="eastAsia" w:ascii="宋体" w:hAnsi="宋体" w:eastAsia="宋体" w:cs="宋体"/>
                <w:color w:val="auto"/>
                <w:sz w:val="21"/>
                <w:szCs w:val="21"/>
                <w:highlight w:val="none"/>
                <w:lang w:val="zh-CN" w:eastAsia="zh-CN" w:bidi="ar-SA"/>
              </w:rPr>
              <w:t xml:space="preserve">包括</w:t>
            </w:r>
            <w:r>
              <w:rPr>
                <w:rFonts w:hint="eastAsia" w:ascii="宋体" w:hAnsi="宋体" w:eastAsia="宋体" w:cs="宋体"/>
                <w:color w:val="auto"/>
                <w:sz w:val="21"/>
                <w:szCs w:val="21"/>
                <w:highlight w:val="none"/>
                <w:lang w:val="en-US" w:eastAsia="zh-CN" w:bidi="ar-SA"/>
              </w:rPr>
              <w:t xml:space="preserve">但不限于国家注册</w:t>
            </w:r>
            <w:r>
              <w:rPr>
                <w:rFonts w:hint="eastAsia" w:ascii="宋体" w:hAnsi="宋体" w:eastAsia="宋体" w:cs="宋体"/>
                <w:color w:val="auto"/>
                <w:sz w:val="21"/>
                <w:szCs w:val="21"/>
                <w:highlight w:val="none"/>
                <w:lang w:val="zh-CN" w:eastAsia="zh-CN" w:bidi="ar-SA"/>
              </w:rPr>
              <w:t xml:space="preserve">监理工程师、一级建造师、咨询工程师。</w:t>
            </w:r>
            <w:r>
              <w:rPr>
                <w:rFonts w:hint="eastAsia" w:cs="宋体"/>
                <w:color w:val="auto"/>
                <w:sz w:val="21"/>
                <w:szCs w:val="21"/>
                <w:highlight w:val="none"/>
                <w:lang w:val="zh-CN" w:eastAsia="zh-CN" w:bidi="ar-SA"/>
              </w:rPr>
              <w:t xml:space="preserve">）</w:t>
            </w:r>
            <w:r/>
          </w:p>
        </w:tc>
      </w:tr>
      <w:tr>
        <w:trPr>
          <w:trHeight w:val="600"/>
        </w:trPr>
        <w:tc>
          <w:tcPr>
            <w:tcBorders>
              <w:left w:val="single" w:color="auto" w:sz="4" w:space="0"/>
              <w:right w:val="single" w:color="auto" w:sz="4" w:space="0"/>
            </w:tcBorders>
            <w:tcW w:w="589" w:type="dxa"/>
            <w:vAlign w:val="center"/>
            <w:vMerge w:val="continue"/>
            <w:textDirection w:val="lrTb"/>
            <w:noWrap w:val="false"/>
          </w:tcPr>
          <w:p>
            <w:pPr>
              <w:jc w:val="center"/>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none" w:color="000000" w:sz="4" w:space="0"/>
              <w:right w:val="single" w:color="auto" w:sz="4" w:space="0"/>
            </w:tcBorders>
            <w:tcW w:w="818" w:type="dxa"/>
            <w:vAlign w:val="center"/>
            <w:vMerge w:val="continue"/>
            <w:textDirection w:val="lrTb"/>
            <w:noWrap w:val="false"/>
          </w:tcPr>
          <w:p>
            <w:pPr>
              <w:jc w:val="center"/>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Borders>
              <w:left w:val="none" w:color="000000" w:sz="4" w:space="0"/>
              <w:bottom w:val="single" w:color="auto" w:sz="4" w:space="0"/>
              <w:right w:val="single" w:color="auto" w:sz="4" w:space="0"/>
            </w:tcBorders>
            <w:tcW w:w="1118" w:type="dxa"/>
            <w:vAlign w:val="center"/>
            <w:textDirection w:val="lrTb"/>
            <w:noWrap w:val="false"/>
          </w:tcPr>
          <w:p>
            <w:pPr>
              <w:pStyle w:val="1272"/>
              <w:jc w:val="center"/>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rPr>
              <w:t xml:space="preserve">项目组成员（</w:t>
            </w:r>
            <w:r>
              <w:rPr>
                <w:rFonts w:hint="eastAsia" w:ascii="宋体" w:hAnsi="宋体" w:eastAsia="宋体" w:cs="宋体"/>
                <w:color w:val="auto"/>
                <w:spacing w:val="-2"/>
                <w:sz w:val="21"/>
                <w:szCs w:val="21"/>
                <w:highlight w:val="none"/>
                <w:lang w:val="en-US" w:eastAsia="zh-CN"/>
              </w:rPr>
              <w:t xml:space="preserve">10</w:t>
            </w:r>
            <w:r>
              <w:rPr>
                <w:rFonts w:hint="eastAsia" w:ascii="宋体" w:hAnsi="宋体" w:eastAsia="宋体" w:cs="宋体"/>
                <w:color w:val="auto"/>
                <w:spacing w:val="-2"/>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6654" w:type="dxa"/>
            <w:vAlign w:val="top"/>
            <w:textDirection w:val="lrTb"/>
            <w:noWrap w:val="false"/>
          </w:tcPr>
          <w:p>
            <w:pPr>
              <w:pStyle w:val="1272"/>
              <w:numPr>
                <w:ilvl w:val="0"/>
                <w:numId w:val="0"/>
              </w:numPr>
              <w:ind w:firstLine="412"/>
              <w:jc w:val="left"/>
              <w:keepLines w:val="0"/>
              <w:keepNext w:val="0"/>
              <w:pageBreakBefore w:val="0"/>
              <w:spacing w:line="360" w:lineRule="auto"/>
              <w:widowControl/>
              <w:rPr>
                <w:rFonts w:hint="eastAsia" w:eastAsia="宋体"/>
                <w:color w:val="auto"/>
                <w:spacing w:val="-2"/>
                <w:sz w:val="21"/>
                <w:szCs w:val="21"/>
                <w:highlight w:val="none"/>
                <w:lang w:eastAsia="zh-CN"/>
              </w:rPr>
            </w:pPr>
            <w:r>
              <w:rPr>
                <w:rFonts w:hint="eastAsia" w:cs="宋体"/>
                <w:color w:val="auto"/>
                <w:spacing w:val="-2"/>
                <w:sz w:val="21"/>
                <w:szCs w:val="21"/>
                <w:highlight w:val="none"/>
                <w:lang w:val="en-US" w:eastAsia="zh-CN" w:bidi="ar-SA"/>
              </w:rPr>
              <w:t xml:space="preserve">1</w:t>
            </w:r>
            <w:r>
              <w:rPr>
                <w:rFonts w:hint="eastAsia" w:ascii="宋体" w:hAnsi="宋体" w:eastAsia="宋体" w:cs="宋体"/>
                <w:color w:val="auto"/>
                <w:spacing w:val="-2"/>
                <w:sz w:val="21"/>
                <w:szCs w:val="21"/>
                <w:highlight w:val="none"/>
                <w:lang w:val="en-US" w:eastAsia="zh-CN" w:bidi="ar-SA"/>
              </w:rPr>
              <w:t xml:space="preserve">、</w:t>
            </w:r>
            <w:r>
              <w:rPr>
                <w:rFonts w:hint="eastAsia"/>
                <w:color w:val="auto"/>
                <w:spacing w:val="-2"/>
                <w:sz w:val="21"/>
                <w:szCs w:val="21"/>
                <w:highlight w:val="none"/>
                <w:lang w:eastAsia="zh-CN"/>
              </w:rPr>
              <w:t xml:space="preserve">拟派项目组成员（不包含项目负责人）中一级注册造价工程师不少于</w:t>
            </w:r>
            <w:r>
              <w:rPr>
                <w:rFonts w:hint="eastAsia"/>
                <w:color w:val="auto"/>
                <w:spacing w:val="-2"/>
                <w:sz w:val="21"/>
                <w:szCs w:val="21"/>
                <w:highlight w:val="none"/>
                <w:lang w:val="en-US" w:eastAsia="zh-CN"/>
              </w:rPr>
              <w:t xml:space="preserve">4</w:t>
            </w:r>
            <w:r>
              <w:rPr>
                <w:rFonts w:hint="eastAsia"/>
                <w:color w:val="auto"/>
                <w:spacing w:val="-2"/>
                <w:sz w:val="21"/>
                <w:szCs w:val="21"/>
                <w:highlight w:val="none"/>
                <w:lang w:eastAsia="zh-CN"/>
              </w:rPr>
              <w:t xml:space="preserve">名（其中安装</w:t>
            </w:r>
            <w:r>
              <w:rPr>
                <w:rFonts w:hint="eastAsia"/>
                <w:color w:val="auto"/>
                <w:spacing w:val="-2"/>
                <w:sz w:val="21"/>
                <w:szCs w:val="21"/>
                <w:highlight w:val="none"/>
                <w:lang w:val="en-US" w:eastAsia="zh-CN"/>
              </w:rPr>
              <w:t xml:space="preserve">工程</w:t>
            </w:r>
            <w:r>
              <w:rPr>
                <w:rFonts w:hint="eastAsia"/>
                <w:color w:val="auto"/>
                <w:spacing w:val="-2"/>
                <w:sz w:val="21"/>
                <w:szCs w:val="21"/>
                <w:highlight w:val="none"/>
                <w:lang w:eastAsia="zh-CN"/>
              </w:rPr>
              <w:t xml:space="preserve">一级注册造价工程师不少于</w:t>
            </w:r>
            <w:r>
              <w:rPr>
                <w:rFonts w:hint="eastAsia"/>
                <w:color w:val="auto"/>
                <w:spacing w:val="-2"/>
                <w:sz w:val="21"/>
                <w:szCs w:val="21"/>
                <w:highlight w:val="none"/>
                <w:lang w:val="en-US" w:eastAsia="zh-CN"/>
              </w:rPr>
              <w:t xml:space="preserve">2</w:t>
            </w:r>
            <w:r>
              <w:rPr>
                <w:rFonts w:hint="eastAsia"/>
                <w:color w:val="auto"/>
                <w:spacing w:val="-2"/>
                <w:sz w:val="21"/>
                <w:szCs w:val="21"/>
                <w:highlight w:val="none"/>
                <w:lang w:eastAsia="zh-CN"/>
              </w:rPr>
              <w:t xml:space="preserve">名）</w:t>
            </w:r>
            <w:r>
              <w:rPr>
                <w:rFonts w:hint="eastAsia"/>
                <w:color w:val="auto"/>
                <w:spacing w:val="-2"/>
                <w:sz w:val="21"/>
                <w:szCs w:val="21"/>
                <w:highlight w:val="none"/>
                <w:lang w:val="en-US" w:eastAsia="zh-CN"/>
              </w:rPr>
              <w:t xml:space="preserve">的</w:t>
            </w:r>
            <w:r>
              <w:rPr>
                <w:rFonts w:hint="eastAsia"/>
                <w:color w:val="auto"/>
                <w:spacing w:val="-2"/>
                <w:sz w:val="21"/>
                <w:szCs w:val="21"/>
                <w:highlight w:val="none"/>
                <w:lang w:eastAsia="zh-CN"/>
              </w:rPr>
              <w:t xml:space="preserve">得</w:t>
            </w:r>
            <w:r>
              <w:rPr>
                <w:rFonts w:hint="eastAsia"/>
                <w:color w:val="auto"/>
                <w:spacing w:val="-2"/>
                <w:sz w:val="21"/>
                <w:szCs w:val="21"/>
                <w:highlight w:val="none"/>
                <w:lang w:val="en-US" w:eastAsia="zh-CN"/>
              </w:rPr>
              <w:t xml:space="preserve">5</w:t>
            </w:r>
            <w:r>
              <w:rPr>
                <w:rFonts w:hint="eastAsia"/>
                <w:color w:val="auto"/>
                <w:spacing w:val="-2"/>
                <w:sz w:val="21"/>
                <w:szCs w:val="21"/>
                <w:highlight w:val="none"/>
                <w:lang w:eastAsia="zh-CN"/>
              </w:rPr>
              <w:t xml:space="preserve">分，本项最高得</w:t>
            </w:r>
            <w:r>
              <w:rPr>
                <w:rFonts w:hint="eastAsia"/>
                <w:color w:val="auto"/>
                <w:spacing w:val="-2"/>
                <w:sz w:val="21"/>
                <w:szCs w:val="21"/>
                <w:highlight w:val="none"/>
                <w:lang w:val="en-US" w:eastAsia="zh-CN"/>
              </w:rPr>
              <w:t xml:space="preserve">5</w:t>
            </w:r>
            <w:r>
              <w:rPr>
                <w:rFonts w:hint="eastAsia"/>
                <w:color w:val="auto"/>
                <w:spacing w:val="-2"/>
                <w:sz w:val="21"/>
                <w:szCs w:val="21"/>
                <w:highlight w:val="none"/>
                <w:lang w:eastAsia="zh-CN"/>
              </w:rPr>
              <w:t xml:space="preserve">分。（</w:t>
            </w:r>
            <w:r>
              <w:rPr>
                <w:rFonts w:hint="eastAsia" w:ascii="宋体" w:hAnsi="宋体" w:cs="宋体"/>
                <w:color w:val="auto"/>
                <w:sz w:val="21"/>
                <w:szCs w:val="21"/>
                <w:highlight w:val="none"/>
              </w:rPr>
              <w:t xml:space="preserve">以上项目组人员中，同一人员不同</w:t>
            </w:r>
            <w:r>
              <w:rPr>
                <w:rFonts w:hint="eastAsia" w:cs="宋体"/>
                <w:color w:val="auto"/>
                <w:sz w:val="21"/>
                <w:szCs w:val="21"/>
                <w:highlight w:val="none"/>
                <w:lang w:val="en-US" w:eastAsia="zh-CN"/>
              </w:rPr>
              <w:t xml:space="preserve">造价</w:t>
            </w:r>
            <w:r>
              <w:rPr>
                <w:rFonts w:hint="eastAsia" w:ascii="宋体" w:hAnsi="宋体" w:cs="宋体"/>
                <w:color w:val="auto"/>
                <w:sz w:val="21"/>
                <w:szCs w:val="21"/>
                <w:highlight w:val="none"/>
              </w:rPr>
              <w:t xml:space="preserve">注册证书仅计取一次得分。</w:t>
            </w:r>
            <w:r>
              <w:rPr>
                <w:rFonts w:hint="eastAsia" w:cs="宋体"/>
                <w:color w:val="auto"/>
                <w:sz w:val="21"/>
                <w:szCs w:val="21"/>
                <w:highlight w:val="none"/>
                <w:lang w:eastAsia="zh-CN"/>
              </w:rPr>
              <w:t xml:space="preserve">）</w:t>
            </w:r>
            <w:r/>
          </w:p>
          <w:p>
            <w:pPr>
              <w:pStyle w:val="1272"/>
              <w:numPr>
                <w:ilvl w:val="0"/>
                <w:numId w:val="0"/>
              </w:numPr>
              <w:ind w:firstLine="412"/>
              <w:jc w:val="left"/>
              <w:keepLines w:val="0"/>
              <w:keepNext w:val="0"/>
              <w:pageBreakBefore w:val="0"/>
              <w:spacing w:line="360" w:lineRule="auto"/>
              <w:widowControl/>
              <w:rPr>
                <w:rFonts w:hint="eastAsia"/>
                <w:color w:val="auto"/>
                <w:spacing w:val="-2"/>
                <w:sz w:val="21"/>
                <w:szCs w:val="21"/>
                <w:highlight w:val="none"/>
                <w:lang w:eastAsia="zh-CN"/>
              </w:rPr>
            </w:pPr>
            <w:r>
              <w:rPr>
                <w:rFonts w:hint="eastAsia" w:cs="宋体"/>
                <w:color w:val="auto"/>
                <w:spacing w:val="-2"/>
                <w:sz w:val="21"/>
                <w:szCs w:val="21"/>
                <w:highlight w:val="none"/>
                <w:lang w:val="en-US" w:eastAsia="zh-CN" w:bidi="ar-SA"/>
              </w:rPr>
              <w:t xml:space="preserve">2</w:t>
            </w:r>
            <w:r>
              <w:rPr>
                <w:rFonts w:hint="eastAsia" w:ascii="宋体" w:hAnsi="宋体" w:eastAsia="宋体" w:cs="宋体"/>
                <w:color w:val="auto"/>
                <w:spacing w:val="-2"/>
                <w:sz w:val="21"/>
                <w:szCs w:val="21"/>
                <w:highlight w:val="none"/>
                <w:lang w:val="en-US" w:eastAsia="zh-CN" w:bidi="ar-SA"/>
              </w:rPr>
              <w:t xml:space="preserve">、</w:t>
            </w:r>
            <w:r>
              <w:rPr>
                <w:rFonts w:hint="eastAsia"/>
                <w:color w:val="auto"/>
                <w:spacing w:val="-2"/>
                <w:sz w:val="21"/>
                <w:szCs w:val="21"/>
                <w:highlight w:val="none"/>
                <w:lang w:eastAsia="zh-CN"/>
              </w:rPr>
              <w:t xml:space="preserve">拟派项目组人员（不包含项目负责人）在满足基本要求情况下，每增加一名一级注册造价工程师的得</w:t>
            </w:r>
            <w:r>
              <w:rPr>
                <w:rFonts w:hint="eastAsia"/>
                <w:color w:val="auto"/>
                <w:spacing w:val="-2"/>
                <w:sz w:val="21"/>
                <w:szCs w:val="21"/>
                <w:highlight w:val="none"/>
                <w:lang w:val="en-US" w:eastAsia="zh-CN"/>
              </w:rPr>
              <w:t xml:space="preserve">1</w:t>
            </w:r>
            <w:r>
              <w:rPr>
                <w:rFonts w:hint="eastAsia"/>
                <w:color w:val="auto"/>
                <w:spacing w:val="-2"/>
                <w:sz w:val="21"/>
                <w:szCs w:val="21"/>
                <w:highlight w:val="none"/>
                <w:lang w:eastAsia="zh-CN"/>
              </w:rPr>
              <w:t xml:space="preserve">分。本项最高得</w:t>
            </w:r>
            <w:r>
              <w:rPr>
                <w:rFonts w:hint="eastAsia"/>
                <w:color w:val="auto"/>
                <w:spacing w:val="-2"/>
                <w:sz w:val="21"/>
                <w:szCs w:val="21"/>
                <w:highlight w:val="none"/>
                <w:lang w:val="en-US" w:eastAsia="zh-CN"/>
              </w:rPr>
              <w:t xml:space="preserve">3</w:t>
            </w:r>
            <w:r>
              <w:rPr>
                <w:rFonts w:hint="eastAsia"/>
                <w:color w:val="auto"/>
                <w:spacing w:val="-2"/>
                <w:sz w:val="21"/>
                <w:szCs w:val="21"/>
                <w:highlight w:val="none"/>
                <w:lang w:eastAsia="zh-CN"/>
              </w:rPr>
              <w:t xml:space="preserve">分。</w:t>
            </w:r>
            <w:r/>
          </w:p>
          <w:p>
            <w:pPr>
              <w:pStyle w:val="1272"/>
              <w:ind w:firstLine="412"/>
              <w:jc w:val="left"/>
              <w:keepLines w:val="0"/>
              <w:keepNext w:val="0"/>
              <w:pageBreakBefore w:val="0"/>
              <w:spacing w:line="360" w:lineRule="auto"/>
              <w:widowControl/>
              <w:rPr>
                <w:rFonts w:hint="eastAsia"/>
                <w:color w:val="auto"/>
                <w:spacing w:val="-2"/>
                <w:sz w:val="21"/>
                <w:szCs w:val="21"/>
                <w:highlight w:val="none"/>
                <w:lang w:eastAsia="zh-CN"/>
              </w:rPr>
            </w:pPr>
            <w:r>
              <w:rPr>
                <w:rFonts w:hint="eastAsia"/>
                <w:color w:val="auto"/>
                <w:spacing w:val="-2"/>
                <w:sz w:val="21"/>
                <w:szCs w:val="21"/>
                <w:highlight w:val="none"/>
                <w:lang w:val="en-US" w:eastAsia="zh-CN"/>
              </w:rPr>
              <w:t xml:space="preserve">3、</w:t>
            </w:r>
            <w:r>
              <w:rPr>
                <w:rFonts w:hint="eastAsia"/>
                <w:color w:val="auto"/>
                <w:spacing w:val="-2"/>
                <w:sz w:val="21"/>
                <w:szCs w:val="21"/>
                <w:highlight w:val="none"/>
                <w:lang w:eastAsia="zh-CN"/>
              </w:rPr>
              <w:t xml:space="preserve">拟派项目组人员中具有高级工程师及以上职称的同时具有其他工程类最高级别执业资格证书的得2分，本项最高得2分。（</w:t>
            </w:r>
            <w:r>
              <w:rPr>
                <w:rFonts w:hint="eastAsia" w:ascii="宋体" w:hAnsi="宋体" w:eastAsia="宋体" w:cs="宋体"/>
                <w:color w:val="auto"/>
                <w:sz w:val="21"/>
                <w:szCs w:val="21"/>
                <w:highlight w:val="none"/>
                <w:lang w:val="zh-CN" w:eastAsia="zh-CN" w:bidi="ar-SA"/>
              </w:rPr>
              <w:t xml:space="preserve">其他最高级别执业资格证书包括</w:t>
            </w:r>
            <w:r>
              <w:rPr>
                <w:rFonts w:hint="eastAsia" w:ascii="宋体" w:hAnsi="宋体" w:eastAsia="宋体" w:cs="宋体"/>
                <w:color w:val="auto"/>
                <w:sz w:val="21"/>
                <w:szCs w:val="21"/>
                <w:highlight w:val="none"/>
                <w:lang w:val="en-US" w:eastAsia="zh-CN" w:bidi="ar-SA"/>
              </w:rPr>
              <w:t xml:space="preserve">但不限于国家注册</w:t>
            </w:r>
            <w:r>
              <w:rPr>
                <w:rFonts w:hint="eastAsia" w:ascii="宋体" w:hAnsi="宋体" w:eastAsia="宋体" w:cs="宋体"/>
                <w:color w:val="auto"/>
                <w:sz w:val="21"/>
                <w:szCs w:val="21"/>
                <w:highlight w:val="none"/>
                <w:lang w:val="zh-CN" w:eastAsia="zh-CN" w:bidi="ar-SA"/>
              </w:rPr>
              <w:t xml:space="preserve">监理工程师、一级建造师、咨询工程师。</w:t>
            </w:r>
            <w:r>
              <w:rPr>
                <w:rFonts w:hint="eastAsia" w:cs="宋体"/>
                <w:color w:val="auto"/>
                <w:sz w:val="21"/>
                <w:szCs w:val="21"/>
                <w:highlight w:val="none"/>
                <w:lang w:val="zh-CN" w:eastAsia="zh-CN" w:bidi="ar-SA"/>
              </w:rPr>
              <w:t xml:space="preserve">）</w:t>
            </w:r>
            <w:r/>
          </w:p>
        </w:tc>
      </w:tr>
      <w:tr>
        <w:trPr>
          <w:trHeight w:val="600"/>
        </w:trPr>
        <w:tc>
          <w:tcPr>
            <w:tcBorders>
              <w:left w:val="single" w:color="auto" w:sz="4" w:space="0"/>
              <w:right w:val="single" w:color="auto" w:sz="4" w:space="0"/>
            </w:tcBorders>
            <w:tcW w:w="589" w:type="dxa"/>
            <w:vAlign w:val="center"/>
            <w:vMerge w:val="continue"/>
            <w:textDirection w:val="lrTb"/>
            <w:noWrap w:val="false"/>
          </w:tcPr>
          <w:p>
            <w:pPr>
              <w:jc w:val="center"/>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none" w:color="000000" w:sz="4" w:space="0"/>
              <w:right w:val="single" w:color="auto" w:sz="4" w:space="0"/>
            </w:tcBorders>
            <w:tcW w:w="818" w:type="dxa"/>
            <w:vAlign w:val="center"/>
            <w:vMerge w:val="continue"/>
            <w:textDirection w:val="lrTb"/>
            <w:noWrap w:val="false"/>
          </w:tcPr>
          <w:p>
            <w:pPr>
              <w:jc w:val="center"/>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3"/>
            <w:tcBorders>
              <w:left w:val="none" w:color="000000" w:sz="4" w:space="0"/>
              <w:bottom w:val="single" w:color="auto" w:sz="4" w:space="0"/>
              <w:right w:val="single" w:color="auto" w:sz="4" w:space="0"/>
            </w:tcBorders>
            <w:tcW w:w="7772" w:type="dxa"/>
            <w:vAlign w:val="center"/>
            <w:textDirection w:val="lrTb"/>
            <w:noWrap w:val="false"/>
          </w:tcPr>
          <w:p>
            <w:pPr>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1）评分中要求的</w:t>
            </w:r>
            <w:r>
              <w:rPr>
                <w:rFonts w:hint="eastAsia" w:ascii="宋体" w:hAnsi="宋体" w:cs="宋体"/>
                <w:color w:val="auto"/>
                <w:sz w:val="21"/>
                <w:szCs w:val="21"/>
                <w:highlight w:val="none"/>
                <w:lang w:val="en-US" w:eastAsia="zh-CN"/>
              </w:rPr>
              <w:t xml:space="preserve">相关造价师证书必须为注册证书，</w:t>
            </w:r>
            <w:r>
              <w:rPr>
                <w:rFonts w:hint="eastAsia" w:ascii="宋体" w:hAnsi="宋体" w:cs="宋体"/>
                <w:color w:val="auto"/>
                <w:sz w:val="21"/>
                <w:szCs w:val="21"/>
                <w:highlight w:val="none"/>
              </w:rPr>
              <w:t xml:space="preserve">必须注册在</w:t>
            </w:r>
            <w:r>
              <w:rPr>
                <w:rFonts w:hint="eastAsia" w:ascii="宋体" w:hAnsi="宋体" w:cs="宋体"/>
                <w:color w:val="auto"/>
                <w:sz w:val="21"/>
                <w:szCs w:val="21"/>
                <w:highlight w:val="none"/>
                <w:lang w:val="en-US" w:eastAsia="zh-CN"/>
              </w:rPr>
              <w:t xml:space="preserve">投标</w:t>
            </w:r>
            <w:r>
              <w:rPr>
                <w:rFonts w:hint="eastAsia" w:ascii="宋体" w:hAnsi="宋体" w:cs="宋体"/>
                <w:color w:val="auto"/>
                <w:sz w:val="21"/>
                <w:szCs w:val="21"/>
                <w:highlight w:val="none"/>
                <w:lang w:eastAsia="zh-CN"/>
              </w:rPr>
              <w:t xml:space="preserve">供应商</w:t>
            </w:r>
            <w:r>
              <w:rPr>
                <w:rFonts w:hint="eastAsia" w:ascii="宋体" w:hAnsi="宋体" w:cs="宋体"/>
                <w:color w:val="auto"/>
                <w:sz w:val="21"/>
                <w:szCs w:val="21"/>
                <w:highlight w:val="none"/>
              </w:rPr>
              <w:t xml:space="preserve">本单位</w:t>
            </w:r>
            <w:r>
              <w:rPr>
                <w:rFonts w:hint="eastAsia" w:ascii="宋体" w:hAnsi="宋体" w:cs="宋体"/>
                <w:color w:val="auto"/>
                <w:sz w:val="21"/>
                <w:szCs w:val="21"/>
                <w:highlight w:val="none"/>
                <w:lang w:val="en-US" w:eastAsia="zh-CN"/>
              </w:rPr>
              <w:t xml:space="preserve">，其他相关证书为注册证书或执业资格证书</w:t>
            </w:r>
            <w:r>
              <w:rPr>
                <w:rFonts w:hint="eastAsia" w:ascii="宋体" w:hAnsi="宋体" w:cs="宋体"/>
                <w:color w:val="auto"/>
                <w:sz w:val="21"/>
                <w:szCs w:val="21"/>
                <w:highlight w:val="none"/>
              </w:rPr>
              <w:t xml:space="preserve">；</w:t>
            </w:r>
            <w:r/>
          </w:p>
          <w:p>
            <w:pPr>
              <w:ind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2）以上证明材料须提供原件扫描件上传至电子响应文件中，附响应文件中，如果因上传的扫描件不完善、不完整或无法清晰辨认或未提供的评审时不予认可。提供上述相关人员证书(有效的)及</w:t>
            </w:r>
            <w:r>
              <w:rPr>
                <w:rFonts w:hint="eastAsia" w:ascii="宋体" w:hAnsi="宋体" w:cs="宋体"/>
                <w:color w:val="auto"/>
                <w:sz w:val="21"/>
                <w:szCs w:val="21"/>
                <w:highlight w:val="none"/>
                <w:lang w:eastAsia="zh-CN"/>
              </w:rPr>
              <w:t xml:space="preserve">供应商</w:t>
            </w:r>
            <w:r>
              <w:rPr>
                <w:rFonts w:hint="eastAsia" w:ascii="宋体" w:hAnsi="宋体" w:cs="宋体"/>
                <w:color w:val="auto"/>
                <w:sz w:val="21"/>
                <w:szCs w:val="21"/>
                <w:highlight w:val="none"/>
              </w:rPr>
              <w:t xml:space="preserve">为其缴纳的加盖社保中心章或社保中心参保缴费证明电子专用章(2025年</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月至今任意一个月)的社会保险缴费证明材料</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否则不得分；如为退休人员须提供单位聘用合同及退休证明</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否则不予计分。</w:t>
            </w:r>
            <w:r/>
          </w:p>
          <w:p>
            <w:pPr>
              <w:pStyle w:val="1272"/>
              <w:ind w:firstLine="0"/>
              <w:jc w:val="left"/>
              <w:keepLines w:val="0"/>
              <w:keepNext w:val="0"/>
              <w:pageBreakBefore w:val="0"/>
              <w:spacing w:line="360" w:lineRule="auto"/>
              <w:widowControl/>
              <w:rPr>
                <w:rFonts w:hint="eastAsia"/>
                <w:color w:val="auto"/>
                <w:spacing w:val="-2"/>
                <w:sz w:val="21"/>
                <w:szCs w:val="21"/>
                <w:highlight w:val="none"/>
                <w:lang w:eastAsia="zh-CN"/>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一级注册造价师专业以注册造价师证上的专业为准，注册造价师证上无专业的以执业资格证书上所注为准。</w:t>
            </w:r>
            <w:r/>
          </w:p>
        </w:tc>
      </w:tr>
      <w:tr>
        <w:trPr>
          <w:trHeight w:val="460"/>
        </w:trPr>
        <w:tc>
          <w:tcPr>
            <w:tcBorders>
              <w:left w:val="single" w:color="auto" w:sz="4" w:space="0"/>
              <w:right w:val="single" w:color="auto" w:sz="4" w:space="0"/>
            </w:tcBorders>
            <w:tcW w:w="589"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left w:val="none" w:color="000000" w:sz="4" w:space="0"/>
              <w:right w:val="single" w:color="auto" w:sz="4" w:space="0"/>
            </w:tcBorders>
            <w:tcW w:w="818" w:type="dxa"/>
            <w:vAlign w:val="center"/>
            <w:vMerge w:val="continue"/>
            <w:textDirection w:val="lrTb"/>
            <w:noWrap w:val="false"/>
          </w:tcPr>
          <w:p>
            <w:pPr>
              <w:jc w:val="center"/>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shd w:val="clear" w:color="auto" w:fill="auto"/>
            <w:tcBorders>
              <w:left w:val="none" w:color="000000" w:sz="4" w:space="0"/>
              <w:bottom w:val="single" w:color="auto" w:sz="4" w:space="0"/>
              <w:right w:val="single" w:color="auto" w:sz="4" w:space="0"/>
            </w:tcBorders>
            <w:tcW w:w="1079" w:type="dxa"/>
            <w:vAlign w:val="center"/>
            <w:textDirection w:val="lrTb"/>
            <w:noWrap w:val="false"/>
          </w:tcPr>
          <w:p>
            <w:pPr>
              <w:pStyle w:val="1272"/>
              <w:jc w:val="center"/>
              <w:keepLines w:val="0"/>
              <w:keepNext w:val="0"/>
              <w:pageBreakBefore w:val="0"/>
              <w:spacing w:line="360" w:lineRule="auto"/>
              <w:widowControl/>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 xml:space="preserve">业绩</w:t>
            </w:r>
            <w:r/>
          </w:p>
          <w:p>
            <w:pPr>
              <w:pStyle w:val="1272"/>
              <w:jc w:val="center"/>
              <w:keepLines w:val="0"/>
              <w:keepNext w:val="0"/>
              <w:pageBreakBefore w:val="0"/>
              <w:spacing w:line="360" w:lineRule="auto"/>
              <w:widowControl/>
              <w:rPr>
                <w:rFonts w:hint="eastAsia"/>
                <w:color w:val="auto"/>
                <w:spacing w:val="-2"/>
                <w:sz w:val="21"/>
                <w:szCs w:val="21"/>
                <w:highlight w:val="none"/>
              </w:rPr>
            </w:pP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lang w:val="en-US" w:eastAsia="zh-CN"/>
              </w:rPr>
              <w:t xml:space="preserve">9</w:t>
            </w:r>
            <w:r>
              <w:rPr>
                <w:rFonts w:hint="eastAsia" w:ascii="宋体" w:hAnsi="宋体" w:eastAsia="宋体" w:cs="宋体"/>
                <w:color w:val="auto"/>
                <w:spacing w:val="-2"/>
                <w:sz w:val="21"/>
                <w:szCs w:val="21"/>
                <w:highlight w:val="none"/>
              </w:rPr>
              <w:t xml:space="preserve">分</w:t>
            </w:r>
            <w:r>
              <w:rPr>
                <w:rFonts w:hint="eastAsia" w:ascii="宋体" w:hAnsi="宋体" w:eastAsia="宋体" w:cs="宋体"/>
                <w:color w:val="auto"/>
                <w:spacing w:val="-2"/>
                <w:sz w:val="21"/>
                <w:szCs w:val="21"/>
                <w:highlight w:val="none"/>
                <w:lang w:eastAsia="zh-CN"/>
              </w:rPr>
              <w:t xml:space="preserve">）</w:t>
            </w:r>
            <w:r/>
          </w:p>
        </w:tc>
        <w:tc>
          <w:tcPr>
            <w:gridSpan w:val="2"/>
            <w:tcBorders>
              <w:top w:val="single" w:color="auto" w:sz="4" w:space="0"/>
              <w:left w:val="none" w:color="000000" w:sz="4" w:space="0"/>
              <w:bottom w:val="single" w:color="auto" w:sz="4" w:space="0"/>
              <w:right w:val="single" w:color="auto" w:sz="4" w:space="0"/>
            </w:tcBorders>
            <w:tcW w:w="6693" w:type="dxa"/>
            <w:vAlign w:val="center"/>
            <w:textDirection w:val="lrTb"/>
            <w:noWrap w:val="false"/>
          </w:tcPr>
          <w:p>
            <w:pPr>
              <w:pStyle w:val="1272"/>
              <w:ind w:firstLine="412"/>
              <w:jc w:val="both"/>
              <w:keepLines w:val="0"/>
              <w:keepNext w:val="0"/>
              <w:pageBreakBefore w:val="0"/>
              <w:spacing w:line="360" w:lineRule="auto"/>
              <w:widowControl/>
              <w:rPr>
                <w:rFonts w:hint="eastAsia"/>
                <w:color w:val="auto"/>
                <w:spacing w:val="-2"/>
                <w:sz w:val="21"/>
                <w:szCs w:val="21"/>
                <w:highlight w:val="none"/>
                <w:lang w:eastAsia="zh-CN"/>
              </w:rPr>
            </w:pPr>
            <w:r>
              <w:rPr>
                <w:rFonts w:hint="eastAsia"/>
                <w:color w:val="auto"/>
                <w:spacing w:val="-2"/>
                <w:sz w:val="21"/>
                <w:szCs w:val="21"/>
                <w:highlight w:val="none"/>
                <w:lang w:eastAsia="zh-CN"/>
              </w:rPr>
              <w:t xml:space="preserve">供应商自202</w:t>
            </w:r>
            <w:r>
              <w:rPr>
                <w:rFonts w:hint="eastAsia"/>
                <w:color w:val="auto"/>
                <w:spacing w:val="-2"/>
                <w:sz w:val="21"/>
                <w:szCs w:val="21"/>
                <w:highlight w:val="none"/>
                <w:lang w:val="en-US" w:eastAsia="zh-CN"/>
              </w:rPr>
              <w:t xml:space="preserve">1</w:t>
            </w:r>
            <w:r>
              <w:rPr>
                <w:rFonts w:hint="eastAsia"/>
                <w:color w:val="auto"/>
                <w:spacing w:val="-2"/>
                <w:sz w:val="21"/>
                <w:szCs w:val="21"/>
                <w:highlight w:val="none"/>
                <w:lang w:eastAsia="zh-CN"/>
              </w:rPr>
              <w:t xml:space="preserve">年1月1日以来，承担过</w:t>
            </w:r>
            <w:r>
              <w:rPr>
                <w:rFonts w:hint="eastAsia"/>
                <w:color w:val="auto"/>
                <w:spacing w:val="-2"/>
                <w:sz w:val="21"/>
                <w:szCs w:val="21"/>
                <w:highlight w:val="none"/>
                <w:lang w:val="en-US" w:eastAsia="zh-CN"/>
              </w:rPr>
              <w:t xml:space="preserve">类似</w:t>
            </w:r>
            <w:r>
              <w:rPr>
                <w:rFonts w:hint="eastAsia"/>
                <w:color w:val="auto"/>
                <w:spacing w:val="-2"/>
                <w:sz w:val="21"/>
                <w:szCs w:val="21"/>
                <w:highlight w:val="none"/>
                <w:lang w:eastAsia="zh-CN"/>
              </w:rPr>
              <w:t xml:space="preserve">工程类审计业绩的，有一个得</w:t>
            </w:r>
            <w:r>
              <w:rPr>
                <w:rFonts w:hint="eastAsia"/>
                <w:color w:val="auto"/>
                <w:spacing w:val="-2"/>
                <w:sz w:val="21"/>
                <w:szCs w:val="21"/>
                <w:highlight w:val="none"/>
                <w:lang w:val="en-US" w:eastAsia="zh-CN"/>
              </w:rPr>
              <w:t xml:space="preserve">3</w:t>
            </w:r>
            <w:r>
              <w:rPr>
                <w:rFonts w:hint="eastAsia"/>
                <w:color w:val="auto"/>
                <w:spacing w:val="-2"/>
                <w:sz w:val="21"/>
                <w:szCs w:val="21"/>
                <w:highlight w:val="none"/>
                <w:lang w:eastAsia="zh-CN"/>
              </w:rPr>
              <w:t xml:space="preserve">分，本项最高得</w:t>
            </w:r>
            <w:r>
              <w:rPr>
                <w:rFonts w:hint="eastAsia"/>
                <w:color w:val="auto"/>
                <w:spacing w:val="-2"/>
                <w:sz w:val="21"/>
                <w:szCs w:val="21"/>
                <w:highlight w:val="none"/>
                <w:lang w:val="en-US" w:eastAsia="zh-CN"/>
              </w:rPr>
              <w:t xml:space="preserve">9</w:t>
            </w:r>
            <w:r>
              <w:rPr>
                <w:rFonts w:hint="eastAsia"/>
                <w:color w:val="auto"/>
                <w:spacing w:val="-2"/>
                <w:sz w:val="21"/>
                <w:szCs w:val="21"/>
                <w:highlight w:val="none"/>
                <w:lang w:eastAsia="zh-CN"/>
              </w:rPr>
              <w:t xml:space="preserve">分。</w:t>
            </w:r>
            <w:r/>
          </w:p>
          <w:p>
            <w:pPr>
              <w:pStyle w:val="1272"/>
              <w:ind w:firstLine="412"/>
              <w:jc w:val="both"/>
              <w:keepLines w:val="0"/>
              <w:keepNext w:val="0"/>
              <w:pageBreakBefore w:val="0"/>
              <w:spacing w:line="360" w:lineRule="auto"/>
              <w:widowControl/>
              <w:rPr>
                <w:rFonts w:hint="eastAsia"/>
                <w:color w:val="auto"/>
                <w:sz w:val="21"/>
                <w:szCs w:val="21"/>
                <w:highlight w:val="none"/>
                <w:lang w:eastAsia="zh-CN"/>
              </w:rPr>
            </w:pPr>
            <w:r>
              <w:rPr>
                <w:rFonts w:hint="eastAsia"/>
                <w:color w:val="auto"/>
                <w:spacing w:val="-2"/>
                <w:sz w:val="21"/>
                <w:szCs w:val="21"/>
                <w:highlight w:val="none"/>
                <w:lang w:eastAsia="zh-CN"/>
              </w:rPr>
              <w:t xml:space="preserve">注：1、投标文件中需提供造价咨询合同原件扫描件上传至电子响应文件中，提供的证明材料必须能清晰地表明需要明示的内容，否则不得分。</w:t>
            </w:r>
            <w:r/>
          </w:p>
        </w:tc>
      </w:tr>
      <w:tr>
        <w:trPr>
          <w:trHeight w:val="1966"/>
        </w:trPr>
        <w:tc>
          <w:tcPr>
            <w:tcBorders>
              <w:left w:val="single" w:color="auto" w:sz="4" w:space="0"/>
              <w:right w:val="single" w:color="auto" w:sz="4" w:space="0"/>
            </w:tcBorders>
            <w:tcW w:w="589" w:type="dxa"/>
            <w:vAlign w:val="center"/>
            <w:vMerge w:val="continue"/>
            <w:textDirection w:val="lrTb"/>
            <w:noWrap w:val="false"/>
          </w:tcPr>
          <w:p>
            <w:pPr>
              <w:jc w:val="center"/>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none" w:color="000000" w:sz="4" w:space="0"/>
              <w:right w:val="single" w:color="auto" w:sz="4" w:space="0"/>
            </w:tcBorders>
            <w:tcW w:w="818" w:type="dxa"/>
            <w:vAlign w:val="center"/>
            <w:vMerge w:val="continue"/>
            <w:textDirection w:val="lrTb"/>
            <w:noWrap w:val="false"/>
          </w:tcPr>
          <w:p>
            <w:pPr>
              <w:jc w:val="center"/>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shd w:val="clear" w:color="auto" w:fill="auto"/>
            <w:tcBorders>
              <w:left w:val="none" w:color="000000" w:sz="4" w:space="0"/>
              <w:right w:val="single" w:color="auto" w:sz="4" w:space="0"/>
            </w:tcBorders>
            <w:tcW w:w="1079" w:type="dxa"/>
            <w:vAlign w:val="center"/>
            <w:textDirection w:val="lrTb"/>
            <w:noWrap w:val="false"/>
          </w:tcPr>
          <w:p>
            <w:pPr>
              <w:pStyle w:val="1272"/>
              <w:jc w:val="center"/>
              <w:keepLines w:val="0"/>
              <w:keepNext w:val="0"/>
              <w:pageBreakBefore w:val="0"/>
              <w:spacing w:line="360" w:lineRule="auto"/>
              <w:widowControl/>
              <w:rPr>
                <w:rFonts w:hint="eastAsia"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t xml:space="preserve">管理体系认证证书（9分）</w:t>
            </w:r>
            <w:r/>
          </w:p>
        </w:tc>
        <w:tc>
          <w:tcPr>
            <w:gridSpan w:val="2"/>
            <w:tcBorders>
              <w:top w:val="single" w:color="auto" w:sz="4" w:space="0"/>
              <w:left w:val="none" w:color="000000" w:sz="4" w:space="0"/>
              <w:bottom w:val="single" w:color="auto" w:sz="4" w:space="0"/>
              <w:right w:val="single" w:color="auto" w:sz="4" w:space="0"/>
            </w:tcBorders>
            <w:tcW w:w="6693" w:type="dxa"/>
            <w:vAlign w:val="top"/>
            <w:textDirection w:val="lrTb"/>
            <w:noWrap w:val="false"/>
          </w:tcPr>
          <w:p>
            <w:pPr>
              <w:pStyle w:val="1272"/>
              <w:numPr>
                <w:ilvl w:val="0"/>
                <w:numId w:val="0"/>
              </w:numPr>
              <w:ind w:firstLine="412"/>
              <w:jc w:val="left"/>
              <w:keepLines w:val="0"/>
              <w:keepNext w:val="0"/>
              <w:pageBreakBefore w:val="0"/>
              <w:spacing w:line="360" w:lineRule="auto"/>
              <w:widowControl/>
              <w:rPr>
                <w:rFonts w:hint="eastAsia"/>
                <w:color w:val="auto"/>
                <w:spacing w:val="-2"/>
                <w:sz w:val="21"/>
                <w:szCs w:val="21"/>
                <w:highlight w:val="none"/>
                <w:lang w:eastAsia="zh-CN"/>
              </w:rPr>
            </w:pPr>
            <w:r>
              <w:rPr>
                <w:rFonts w:hint="eastAsia"/>
                <w:color w:val="auto"/>
                <w:spacing w:val="-2"/>
                <w:sz w:val="21"/>
                <w:szCs w:val="21"/>
                <w:highlight w:val="none"/>
                <w:lang w:eastAsia="zh-CN"/>
              </w:rPr>
              <w:t xml:space="preserve">供应商具有质量管理体系认证证书、环境管理体系认证证书、职业健康安全管理体系认证证书的，每提供一个得</w:t>
            </w:r>
            <w:r>
              <w:rPr>
                <w:rFonts w:hint="eastAsia"/>
                <w:color w:val="auto"/>
                <w:spacing w:val="-2"/>
                <w:sz w:val="21"/>
                <w:szCs w:val="21"/>
                <w:highlight w:val="none"/>
                <w:lang w:val="en-US" w:eastAsia="zh-CN"/>
              </w:rPr>
              <w:t xml:space="preserve">3</w:t>
            </w:r>
            <w:r>
              <w:rPr>
                <w:rFonts w:hint="eastAsia"/>
                <w:color w:val="auto"/>
                <w:spacing w:val="-2"/>
                <w:sz w:val="21"/>
                <w:szCs w:val="21"/>
                <w:highlight w:val="none"/>
                <w:lang w:eastAsia="zh-CN"/>
              </w:rPr>
              <w:t xml:space="preserve">分，最高得</w:t>
            </w:r>
            <w:r>
              <w:rPr>
                <w:rFonts w:hint="eastAsia"/>
                <w:color w:val="auto"/>
                <w:spacing w:val="-2"/>
                <w:sz w:val="21"/>
                <w:szCs w:val="21"/>
                <w:highlight w:val="none"/>
                <w:lang w:val="en-US" w:eastAsia="zh-CN"/>
              </w:rPr>
              <w:t xml:space="preserve">9</w:t>
            </w:r>
            <w:r>
              <w:rPr>
                <w:rFonts w:hint="eastAsia"/>
                <w:color w:val="auto"/>
                <w:spacing w:val="-2"/>
                <w:sz w:val="21"/>
                <w:szCs w:val="21"/>
                <w:highlight w:val="none"/>
                <w:lang w:eastAsia="zh-CN"/>
              </w:rPr>
              <w:t xml:space="preserve">分。</w:t>
            </w:r>
            <w:r/>
          </w:p>
          <w:p>
            <w:pPr>
              <w:pStyle w:val="1272"/>
              <w:ind w:firstLine="412"/>
              <w:jc w:val="left"/>
              <w:keepLines w:val="0"/>
              <w:keepNext w:val="0"/>
              <w:pageBreakBefore w:val="0"/>
              <w:spacing w:line="360" w:lineRule="auto"/>
              <w:widowControl/>
              <w:rPr>
                <w:rFonts w:hint="eastAsia"/>
                <w:color w:val="auto"/>
                <w:sz w:val="21"/>
                <w:szCs w:val="21"/>
                <w:highlight w:val="none"/>
                <w:lang w:eastAsia="zh-CN"/>
              </w:rPr>
            </w:pPr>
            <w:r>
              <w:rPr>
                <w:rFonts w:hint="eastAsia"/>
                <w:color w:val="auto"/>
                <w:spacing w:val="-2"/>
                <w:sz w:val="21"/>
                <w:szCs w:val="21"/>
                <w:highlight w:val="none"/>
                <w:lang w:eastAsia="zh-CN"/>
              </w:rPr>
              <w:t xml:space="preserve">注：认证/注册范围：必须为工程造价咨询，</w:t>
            </w:r>
            <w:r>
              <w:rPr>
                <w:rFonts w:hint="eastAsia"/>
                <w:color w:val="auto"/>
                <w:spacing w:val="-2"/>
                <w:sz w:val="21"/>
                <w:szCs w:val="21"/>
                <w:highlight w:val="none"/>
                <w:lang w:val="en-US" w:eastAsia="zh-CN"/>
              </w:rPr>
              <w:t xml:space="preserve">并且提供国家认证认可监督管理网站官方截图，</w:t>
            </w:r>
            <w:r>
              <w:rPr>
                <w:rFonts w:hint="eastAsia"/>
                <w:color w:val="auto"/>
                <w:spacing w:val="-2"/>
                <w:sz w:val="21"/>
                <w:szCs w:val="21"/>
                <w:highlight w:val="none"/>
                <w:lang w:eastAsia="zh-CN"/>
              </w:rPr>
              <w:t xml:space="preserve">否则不得分；以上评分提供证明材料，并在有效期内，若证书未在有效期内须提供发证部门的延期证明，未提供的不得分。</w:t>
            </w:r>
            <w:r/>
          </w:p>
        </w:tc>
      </w:tr>
      <w:tr>
        <w:trPr>
          <w:trHeight w:val="3285"/>
        </w:trPr>
        <w:tc>
          <w:tcPr>
            <w:tcBorders>
              <w:left w:val="single" w:color="auto" w:sz="4" w:space="0"/>
              <w:right w:val="single" w:color="auto" w:sz="4" w:space="0"/>
            </w:tcBorders>
            <w:tcW w:w="589"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3</w:t>
            </w:r>
            <w:r/>
          </w:p>
        </w:tc>
        <w:tc>
          <w:tcPr>
            <w:tcBorders>
              <w:left w:val="single" w:color="auto" w:sz="4" w:space="0"/>
              <w:right w:val="single" w:color="auto" w:sz="4" w:space="0"/>
            </w:tcBorders>
            <w:tcW w:w="818" w:type="dxa"/>
            <w:vAlign w:val="center"/>
            <w:vMerge w:val="restart"/>
            <w:textDirection w:val="lrTb"/>
            <w:noWrap w:val="false"/>
          </w:tcPr>
          <w:p>
            <w:pPr>
              <w:jc w:val="center"/>
              <w:keepLines w:val="0"/>
              <w:keepNext w:val="0"/>
              <w:pageBreakBefore w:val="0"/>
              <w:spacing w:line="360" w:lineRule="auto"/>
              <w:widowControl/>
              <w:rPr>
                <w:rFonts w:hint="eastAsia" w:ascii="宋体" w:hAnsi="宋体" w:cs="宋体"/>
                <w:color w:val="auto"/>
                <w:sz w:val="21"/>
                <w:szCs w:val="21"/>
                <w:highlight w:val="none"/>
                <w:lang w:val="en-US" w:eastAsia="zh-CN"/>
              </w:rPr>
            </w:pPr>
            <w:r>
              <w:rPr>
                <w:rFonts w:hint="eastAsia"/>
                <w:color w:val="auto"/>
                <w:spacing w:val="-2"/>
                <w:sz w:val="21"/>
                <w:szCs w:val="21"/>
                <w:highlight w:val="none"/>
                <w:lang w:val="en-US" w:eastAsia="zh-CN"/>
              </w:rPr>
              <w:t xml:space="preserve">技术部分</w:t>
            </w:r>
            <w:r/>
          </w:p>
        </w:tc>
        <w:tc>
          <w:tcPr>
            <w:tcBorders>
              <w:left w:val="single" w:color="auto" w:sz="4" w:space="0"/>
              <w:right w:val="single" w:color="auto" w:sz="4" w:space="0"/>
            </w:tcBorders>
            <w:tcW w:w="1079" w:type="dxa"/>
            <w:vAlign w:val="center"/>
            <w:vMerge w:val="restart"/>
            <w:textDirection w:val="lrTb"/>
            <w:noWrap w:val="false"/>
          </w:tcPr>
          <w:p>
            <w:pPr>
              <w:pStyle w:val="1272"/>
              <w:jc w:val="center"/>
              <w:keepLines w:val="0"/>
              <w:keepNext w:val="0"/>
              <w:pageBreakBefore w:val="0"/>
              <w:spacing w:line="360" w:lineRule="auto"/>
              <w:widowControl/>
              <w:rPr>
                <w:rFonts w:hint="eastAsia"/>
                <w:color w:val="auto"/>
                <w:spacing w:val="-2"/>
                <w:sz w:val="21"/>
                <w:szCs w:val="21"/>
                <w:highlight w:val="none"/>
              </w:rPr>
            </w:pPr>
            <w:r>
              <w:rPr>
                <w:rFonts w:hint="eastAsia"/>
                <w:color w:val="auto"/>
                <w:spacing w:val="-2"/>
                <w:sz w:val="21"/>
                <w:szCs w:val="21"/>
                <w:highlight w:val="none"/>
                <w:lang w:eastAsia="zh-CN"/>
              </w:rPr>
              <w:t xml:space="preserve">审计方案（</w:t>
            </w:r>
            <w:r>
              <w:rPr>
                <w:rFonts w:hint="eastAsia"/>
                <w:color w:val="auto"/>
                <w:spacing w:val="-2"/>
                <w:sz w:val="21"/>
                <w:szCs w:val="21"/>
                <w:highlight w:val="none"/>
                <w:lang w:val="en-US" w:eastAsia="zh-CN"/>
              </w:rPr>
              <w:t xml:space="preserve">50</w:t>
            </w:r>
            <w:r>
              <w:rPr>
                <w:rFonts w:hint="eastAsia"/>
                <w:color w:val="auto"/>
                <w:spacing w:val="-2"/>
                <w:sz w:val="21"/>
                <w:szCs w:val="21"/>
                <w:highlight w:val="none"/>
              </w:rPr>
              <w:t xml:space="preserve">分</w:t>
            </w:r>
            <w:r>
              <w:rPr>
                <w:rFonts w:hint="eastAsia"/>
                <w:color w:val="auto"/>
                <w:spacing w:val="-2"/>
                <w:sz w:val="21"/>
                <w:szCs w:val="21"/>
                <w:highlight w:val="none"/>
                <w:lang w:eastAsia="zh-CN"/>
              </w:rPr>
              <w:t xml:space="preserve">）</w:t>
            </w:r>
            <w:r/>
          </w:p>
        </w:tc>
        <w:tc>
          <w:tcPr>
            <w:gridSpan w:val="2"/>
            <w:tcBorders>
              <w:top w:val="single" w:color="auto" w:sz="4" w:space="0"/>
              <w:left w:val="none" w:color="000000" w:sz="4" w:space="0"/>
              <w:bottom w:val="single" w:color="auto" w:sz="4" w:space="0"/>
              <w:right w:val="single" w:color="auto" w:sz="4" w:space="0"/>
            </w:tcBorders>
            <w:tcW w:w="6693" w:type="dxa"/>
            <w:vAlign w:val="top"/>
            <w:textDirection w:val="lrTb"/>
            <w:noWrap w:val="false"/>
          </w:tcPr>
          <w:p>
            <w:pPr>
              <w:pStyle w:val="1272"/>
              <w:ind w:firstLine="412"/>
              <w:jc w:val="left"/>
              <w:keepLines w:val="0"/>
              <w:keepNext w:val="0"/>
              <w:pageBreakBefore w:val="0"/>
              <w:spacing w:line="360" w:lineRule="auto"/>
              <w:widowControl/>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t xml:space="preserve">根据供应商对本项目理解是否准确、思路是否清晰、规划内容是否全面、是否具有相应深度进行评价：</w:t>
            </w:r>
            <w:r/>
          </w:p>
          <w:p>
            <w:pPr>
              <w:pStyle w:val="1272"/>
              <w:ind w:firstLine="412"/>
              <w:jc w:val="left"/>
              <w:keepLines w:val="0"/>
              <w:keepNext w:val="0"/>
              <w:pageBreakBefore w:val="0"/>
              <w:spacing w:line="360" w:lineRule="auto"/>
              <w:widowControl/>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t xml:space="preserve">理解准确、思路清晰、规划全面得</w:t>
            </w:r>
            <w:r>
              <w:rPr>
                <w:rFonts w:hint="eastAsia" w:ascii="宋体" w:hAnsi="宋体" w:eastAsia="宋体" w:cs="宋体"/>
                <w:color w:val="auto"/>
                <w:spacing w:val="-2"/>
                <w:sz w:val="21"/>
                <w:szCs w:val="21"/>
                <w:highlight w:val="none"/>
                <w:lang w:val="en-US" w:eastAsia="zh-CN"/>
              </w:rPr>
              <w:t xml:space="preserve">10</w:t>
            </w:r>
            <w:r>
              <w:rPr>
                <w:rFonts w:hint="eastAsia" w:ascii="宋体" w:hAnsi="宋体" w:eastAsia="宋体" w:cs="宋体"/>
                <w:color w:val="auto"/>
                <w:spacing w:val="-2"/>
                <w:sz w:val="21"/>
                <w:szCs w:val="21"/>
                <w:highlight w:val="none"/>
                <w:lang w:eastAsia="zh-CN"/>
              </w:rPr>
              <w:t xml:space="preserve">分；</w:t>
            </w:r>
            <w:r/>
          </w:p>
          <w:p>
            <w:pPr>
              <w:pStyle w:val="1272"/>
              <w:ind w:firstLine="412"/>
              <w:jc w:val="left"/>
              <w:keepLines w:val="0"/>
              <w:keepNext w:val="0"/>
              <w:pageBreakBefore w:val="0"/>
              <w:spacing w:line="360" w:lineRule="auto"/>
              <w:widowControl/>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t xml:space="preserve">理解较准确、思路较清晰、规划较全面得</w:t>
            </w:r>
            <w:r>
              <w:rPr>
                <w:rFonts w:hint="eastAsia" w:ascii="宋体" w:hAnsi="宋体" w:eastAsia="宋体" w:cs="宋体"/>
                <w:color w:val="auto"/>
                <w:spacing w:val="-2"/>
                <w:sz w:val="21"/>
                <w:szCs w:val="21"/>
                <w:highlight w:val="none"/>
                <w:lang w:val="en-US" w:eastAsia="zh-CN"/>
              </w:rPr>
              <w:t xml:space="preserve">7</w:t>
            </w:r>
            <w:r>
              <w:rPr>
                <w:rFonts w:hint="eastAsia" w:cs="宋体"/>
                <w:color w:val="auto"/>
                <w:spacing w:val="-2"/>
                <w:sz w:val="21"/>
                <w:szCs w:val="21"/>
                <w:highlight w:val="none"/>
                <w:lang w:val="en-US" w:eastAsia="zh-CN"/>
              </w:rPr>
              <w:t xml:space="preserve">.5</w:t>
            </w:r>
            <w:r>
              <w:rPr>
                <w:rFonts w:hint="eastAsia" w:ascii="宋体" w:hAnsi="宋体" w:eastAsia="宋体" w:cs="宋体"/>
                <w:color w:val="auto"/>
                <w:spacing w:val="-2"/>
                <w:sz w:val="21"/>
                <w:szCs w:val="21"/>
                <w:highlight w:val="none"/>
                <w:lang w:eastAsia="zh-CN"/>
              </w:rPr>
              <w:t xml:space="preserve">分；</w:t>
            </w:r>
            <w:r/>
          </w:p>
          <w:p>
            <w:pPr>
              <w:pStyle w:val="1272"/>
              <w:ind w:firstLine="412"/>
              <w:jc w:val="left"/>
              <w:keepLines w:val="0"/>
              <w:keepNext w:val="0"/>
              <w:pageBreakBefore w:val="0"/>
              <w:spacing w:line="360" w:lineRule="auto"/>
              <w:widowControl/>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t xml:space="preserve">理解准确、</w:t>
            </w:r>
            <w:r>
              <w:rPr>
                <w:rFonts w:hint="eastAsia" w:ascii="宋体" w:hAnsi="宋体" w:eastAsia="宋体" w:cs="宋体"/>
                <w:color w:val="auto"/>
                <w:spacing w:val="-2"/>
                <w:sz w:val="21"/>
                <w:szCs w:val="21"/>
                <w:highlight w:val="none"/>
                <w:lang w:val="en-US" w:eastAsia="zh-CN"/>
              </w:rPr>
              <w:t xml:space="preserve">但</w:t>
            </w:r>
            <w:r>
              <w:rPr>
                <w:rFonts w:hint="eastAsia" w:ascii="宋体" w:hAnsi="宋体" w:eastAsia="宋体" w:cs="宋体"/>
                <w:color w:val="auto"/>
                <w:spacing w:val="-2"/>
                <w:sz w:val="21"/>
                <w:szCs w:val="21"/>
                <w:highlight w:val="none"/>
                <w:lang w:eastAsia="zh-CN"/>
              </w:rPr>
              <w:t xml:space="preserve">思路不够清晰、规划不够全面得</w:t>
            </w:r>
            <w:r>
              <w:rPr>
                <w:rFonts w:hint="eastAsia" w:cs="宋体"/>
                <w:color w:val="auto"/>
                <w:spacing w:val="-2"/>
                <w:sz w:val="21"/>
                <w:szCs w:val="21"/>
                <w:highlight w:val="none"/>
                <w:lang w:val="en-US" w:eastAsia="zh-CN"/>
              </w:rPr>
              <w:t xml:space="preserve">5</w:t>
            </w:r>
            <w:r>
              <w:rPr>
                <w:rFonts w:hint="eastAsia" w:ascii="宋体" w:hAnsi="宋体" w:eastAsia="宋体" w:cs="宋体"/>
                <w:color w:val="auto"/>
                <w:spacing w:val="-2"/>
                <w:sz w:val="21"/>
                <w:szCs w:val="21"/>
                <w:highlight w:val="none"/>
                <w:lang w:eastAsia="zh-CN"/>
              </w:rPr>
              <w:t xml:space="preserve">分；</w:t>
            </w:r>
            <w:r/>
          </w:p>
          <w:p>
            <w:pPr>
              <w:pStyle w:val="1272"/>
              <w:ind w:firstLine="412"/>
              <w:jc w:val="left"/>
              <w:keepLines w:val="0"/>
              <w:keepNext w:val="0"/>
              <w:pageBreakBefore w:val="0"/>
              <w:spacing w:line="360" w:lineRule="auto"/>
              <w:widowControl/>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t xml:space="preserve">理解不够准确、思路不够清晰、规划不够全面得</w:t>
            </w:r>
            <w:r>
              <w:rPr>
                <w:rFonts w:hint="eastAsia" w:cs="宋体"/>
                <w:color w:val="auto"/>
                <w:spacing w:val="-2"/>
                <w:sz w:val="21"/>
                <w:szCs w:val="21"/>
                <w:highlight w:val="none"/>
                <w:lang w:val="en-US" w:eastAsia="zh-CN"/>
              </w:rPr>
              <w:t xml:space="preserve">2.5</w:t>
            </w:r>
            <w:r>
              <w:rPr>
                <w:rFonts w:hint="eastAsia" w:ascii="宋体" w:hAnsi="宋体" w:eastAsia="宋体" w:cs="宋体"/>
                <w:color w:val="auto"/>
                <w:spacing w:val="-2"/>
                <w:sz w:val="21"/>
                <w:szCs w:val="21"/>
                <w:highlight w:val="none"/>
                <w:lang w:eastAsia="zh-CN"/>
              </w:rPr>
              <w:t xml:space="preserve">分；</w:t>
            </w:r>
            <w:r/>
          </w:p>
          <w:p>
            <w:pPr>
              <w:pStyle w:val="1272"/>
              <w:ind w:firstLine="412"/>
              <w:jc w:val="left"/>
              <w:keepLines w:val="0"/>
              <w:keepNext w:val="0"/>
              <w:pageBreakBefore w:val="0"/>
              <w:spacing w:line="360" w:lineRule="auto"/>
              <w:widowControl/>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t xml:space="preserve">未提供不得分。</w:t>
            </w:r>
            <w:r/>
          </w:p>
          <w:p>
            <w:pPr>
              <w:pStyle w:val="1272"/>
              <w:ind w:firstLine="412"/>
              <w:jc w:val="left"/>
              <w:keepLines w:val="0"/>
              <w:keepNext w:val="0"/>
              <w:pageBreakBefore w:val="0"/>
              <w:spacing w:line="360" w:lineRule="auto"/>
              <w:widowControl/>
              <w:rPr>
                <w:rFonts w:hint="default" w:ascii="宋体" w:hAnsi="宋体" w:eastAsia="宋体" w:cs="宋体"/>
                <w:color w:val="auto"/>
                <w:spacing w:val="-2"/>
                <w:sz w:val="21"/>
                <w:szCs w:val="21"/>
                <w:highlight w:val="none"/>
                <w:lang w:val="en-US" w:eastAsia="zh-CN"/>
              </w:rPr>
            </w:pPr>
            <w:r>
              <w:rPr>
                <w:rFonts w:hint="eastAsia" w:cs="宋体"/>
                <w:color w:val="auto"/>
                <w:spacing w:val="-2"/>
                <w:sz w:val="21"/>
                <w:szCs w:val="21"/>
                <w:highlight w:val="none"/>
                <w:lang w:val="en-US" w:eastAsia="zh-CN"/>
              </w:rPr>
              <w:t xml:space="preserve">本</w:t>
            </w:r>
            <w:r>
              <w:rPr>
                <w:rFonts w:hint="eastAsia" w:ascii="宋体" w:hAnsi="宋体" w:eastAsia="宋体" w:cs="宋体"/>
                <w:color w:val="auto"/>
                <w:spacing w:val="-2"/>
                <w:sz w:val="21"/>
                <w:szCs w:val="21"/>
                <w:highlight w:val="none"/>
                <w:lang w:val="en-US" w:eastAsia="zh-CN"/>
              </w:rPr>
              <w:t xml:space="preserve">打分点的页数不超过50页，否则评委酌情扣分</w:t>
            </w:r>
            <w:r>
              <w:rPr>
                <w:rFonts w:hint="eastAsia" w:cs="宋体"/>
                <w:color w:val="auto"/>
                <w:spacing w:val="-2"/>
                <w:sz w:val="21"/>
                <w:szCs w:val="21"/>
                <w:highlight w:val="none"/>
                <w:lang w:val="en-US" w:eastAsia="zh-CN"/>
              </w:rPr>
              <w:t xml:space="preserve">。</w:t>
            </w:r>
            <w:r/>
          </w:p>
        </w:tc>
      </w:tr>
      <w:tr>
        <w:trPr>
          <w:trHeight w:val="718"/>
        </w:trPr>
        <w:tc>
          <w:tcPr>
            <w:tcBorders>
              <w:left w:val="single" w:color="auto" w:sz="4" w:space="0"/>
              <w:right w:val="single" w:color="auto" w:sz="4" w:space="0"/>
            </w:tcBorders>
            <w:tcW w:w="589" w:type="dxa"/>
            <w:vAlign w:val="center"/>
            <w:vMerge w:val="continue"/>
            <w:textDirection w:val="lrTb"/>
            <w:noWrap w:val="false"/>
          </w:tcPr>
          <w:p>
            <w:pPr>
              <w:pStyle w:val="1272"/>
              <w:ind w:firstLine="420"/>
              <w:jc w:val="left"/>
              <w:keepLines w:val="0"/>
              <w:keepNext w:val="0"/>
              <w:pageBreakBefore w:val="0"/>
              <w:spacing w:line="360" w:lineRule="auto"/>
              <w:widowControl/>
              <w:rPr>
                <w:color w:val="auto"/>
                <w:sz w:val="21"/>
                <w:szCs w:val="21"/>
                <w:highlight w:val="none"/>
              </w:rPr>
            </w:pPr>
            <w:r>
              <w:rPr>
                <w:color w:val="auto"/>
                <w:sz w:val="21"/>
                <w:szCs w:val="21"/>
                <w:highlight w:val="none"/>
              </w:rPr>
            </w:r>
            <w:r/>
          </w:p>
        </w:tc>
        <w:tc>
          <w:tcPr>
            <w:tcBorders>
              <w:left w:val="single" w:color="auto" w:sz="4" w:space="0"/>
              <w:right w:val="single" w:color="auto" w:sz="4" w:space="0"/>
            </w:tcBorders>
            <w:tcW w:w="818" w:type="dxa"/>
            <w:vAlign w:val="center"/>
            <w:vMerge w:val="continue"/>
            <w:textDirection w:val="lrTb"/>
            <w:noWrap w:val="false"/>
          </w:tcPr>
          <w:p>
            <w:pPr>
              <w:pStyle w:val="1272"/>
              <w:ind w:firstLine="420"/>
              <w:jc w:val="left"/>
              <w:keepLines w:val="0"/>
              <w:keepNext w:val="0"/>
              <w:pageBreakBefore w:val="0"/>
              <w:spacing w:line="360" w:lineRule="auto"/>
              <w:widowControl/>
              <w:rPr>
                <w:color w:val="auto"/>
                <w:sz w:val="21"/>
                <w:szCs w:val="21"/>
                <w:highlight w:val="none"/>
              </w:rPr>
            </w:pPr>
            <w:r>
              <w:rPr>
                <w:color w:val="auto"/>
                <w:sz w:val="21"/>
                <w:szCs w:val="21"/>
                <w:highlight w:val="none"/>
              </w:rPr>
            </w:r>
            <w:r/>
          </w:p>
        </w:tc>
        <w:tc>
          <w:tcPr>
            <w:tcBorders>
              <w:left w:val="single" w:color="auto" w:sz="4" w:space="0"/>
              <w:right w:val="single" w:color="auto" w:sz="4" w:space="0"/>
            </w:tcBorders>
            <w:tcW w:w="1079" w:type="dxa"/>
            <w:vAlign w:val="center"/>
            <w:vMerge w:val="continue"/>
            <w:textDirection w:val="lrTb"/>
            <w:noWrap w:val="false"/>
          </w:tcPr>
          <w:p>
            <w:pPr>
              <w:pStyle w:val="1272"/>
              <w:ind w:firstLine="420"/>
              <w:jc w:val="left"/>
              <w:keepLines w:val="0"/>
              <w:keepNext w:val="0"/>
              <w:pageBreakBefore w:val="0"/>
              <w:spacing w:line="360" w:lineRule="auto"/>
              <w:widowControl/>
              <w:rPr>
                <w:color w:val="auto"/>
                <w:sz w:val="21"/>
                <w:szCs w:val="21"/>
                <w:highlight w:val="none"/>
              </w:rPr>
            </w:pPr>
            <w:r>
              <w:rPr>
                <w:color w:val="auto"/>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W w:w="6693" w:type="dxa"/>
            <w:vAlign w:val="top"/>
            <w:textDirection w:val="lrTb"/>
            <w:noWrap w:val="false"/>
          </w:tcPr>
          <w:p>
            <w:pPr>
              <w:pStyle w:val="1272"/>
              <w:ind w:firstLine="412"/>
              <w:jc w:val="left"/>
              <w:keepLines w:val="0"/>
              <w:keepNext w:val="0"/>
              <w:pageBreakBefore w:val="0"/>
              <w:spacing w:line="360" w:lineRule="auto"/>
              <w:widowControl/>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t xml:space="preserve">针对本项目行业内部控制制度的要求：</w:t>
            </w:r>
            <w:r/>
          </w:p>
          <w:p>
            <w:pPr>
              <w:pStyle w:val="1272"/>
              <w:ind w:firstLine="412"/>
              <w:jc w:val="left"/>
              <w:keepLines w:val="0"/>
              <w:keepNext w:val="0"/>
              <w:pageBreakBefore w:val="0"/>
              <w:spacing w:line="360" w:lineRule="auto"/>
              <w:widowControl/>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t xml:space="preserve">内部控制制度重点详实</w:t>
            </w:r>
            <w:r>
              <w:rPr>
                <w:rFonts w:hint="eastAsia" w:ascii="宋体" w:hAnsi="宋体" w:eastAsia="宋体" w:cs="宋体"/>
                <w:color w:val="auto"/>
                <w:spacing w:val="-2"/>
                <w:sz w:val="21"/>
                <w:szCs w:val="21"/>
                <w:highlight w:val="none"/>
                <w:lang w:val="en-US" w:eastAsia="zh-CN"/>
              </w:rPr>
              <w:t xml:space="preserve">且合理</w:t>
            </w:r>
            <w:r>
              <w:rPr>
                <w:rFonts w:hint="eastAsia" w:ascii="宋体" w:hAnsi="宋体" w:eastAsia="宋体" w:cs="宋体"/>
                <w:color w:val="auto"/>
                <w:spacing w:val="-2"/>
                <w:sz w:val="21"/>
                <w:szCs w:val="21"/>
                <w:highlight w:val="none"/>
                <w:lang w:eastAsia="zh-CN"/>
              </w:rPr>
              <w:t xml:space="preserve">的得</w:t>
            </w:r>
            <w:r>
              <w:rPr>
                <w:rFonts w:hint="eastAsia" w:ascii="宋体" w:hAnsi="宋体" w:eastAsia="宋体" w:cs="宋体"/>
                <w:color w:val="auto"/>
                <w:spacing w:val="-2"/>
                <w:sz w:val="21"/>
                <w:szCs w:val="21"/>
                <w:highlight w:val="none"/>
                <w:lang w:val="en-US" w:eastAsia="zh-CN"/>
              </w:rPr>
              <w:t xml:space="preserve">10</w:t>
            </w:r>
            <w:r>
              <w:rPr>
                <w:rFonts w:hint="eastAsia" w:ascii="宋体" w:hAnsi="宋体" w:eastAsia="宋体" w:cs="宋体"/>
                <w:color w:val="auto"/>
                <w:spacing w:val="-2"/>
                <w:sz w:val="21"/>
                <w:szCs w:val="21"/>
                <w:highlight w:val="none"/>
                <w:lang w:eastAsia="zh-CN"/>
              </w:rPr>
              <w:t xml:space="preserve">分；</w:t>
            </w:r>
            <w:r/>
          </w:p>
          <w:p>
            <w:pPr>
              <w:pStyle w:val="1272"/>
              <w:ind w:firstLine="412"/>
              <w:jc w:val="left"/>
              <w:keepLines w:val="0"/>
              <w:keepNext w:val="0"/>
              <w:pageBreakBefore w:val="0"/>
              <w:spacing w:line="360" w:lineRule="auto"/>
              <w:widowControl/>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t xml:space="preserve">内部控制制度重点较详实</w:t>
            </w:r>
            <w:r>
              <w:rPr>
                <w:rFonts w:hint="eastAsia" w:ascii="宋体" w:hAnsi="宋体" w:eastAsia="宋体" w:cs="宋体"/>
                <w:color w:val="auto"/>
                <w:spacing w:val="-2"/>
                <w:sz w:val="21"/>
                <w:szCs w:val="21"/>
                <w:highlight w:val="none"/>
                <w:lang w:val="en-US" w:eastAsia="zh-CN"/>
              </w:rPr>
              <w:t xml:space="preserve">且合理</w:t>
            </w:r>
            <w:r>
              <w:rPr>
                <w:rFonts w:hint="eastAsia" w:ascii="宋体" w:hAnsi="宋体" w:eastAsia="宋体" w:cs="宋体"/>
                <w:color w:val="auto"/>
                <w:spacing w:val="-2"/>
                <w:sz w:val="21"/>
                <w:szCs w:val="21"/>
                <w:highlight w:val="none"/>
                <w:lang w:eastAsia="zh-CN"/>
              </w:rPr>
              <w:t xml:space="preserve">的得</w:t>
            </w:r>
            <w:r>
              <w:rPr>
                <w:rFonts w:hint="eastAsia" w:ascii="宋体" w:hAnsi="宋体" w:eastAsia="宋体" w:cs="宋体"/>
                <w:color w:val="auto"/>
                <w:spacing w:val="-2"/>
                <w:sz w:val="21"/>
                <w:szCs w:val="21"/>
                <w:highlight w:val="none"/>
                <w:lang w:val="en-US" w:eastAsia="zh-CN"/>
              </w:rPr>
              <w:t xml:space="preserve">7</w:t>
            </w:r>
            <w:r>
              <w:rPr>
                <w:rFonts w:hint="eastAsia" w:cs="宋体"/>
                <w:color w:val="auto"/>
                <w:spacing w:val="-2"/>
                <w:sz w:val="21"/>
                <w:szCs w:val="21"/>
                <w:highlight w:val="none"/>
                <w:lang w:val="en-US" w:eastAsia="zh-CN"/>
              </w:rPr>
              <w:t xml:space="preserve">.5</w:t>
            </w:r>
            <w:r>
              <w:rPr>
                <w:rFonts w:hint="eastAsia" w:ascii="宋体" w:hAnsi="宋体" w:eastAsia="宋体" w:cs="宋体"/>
                <w:color w:val="auto"/>
                <w:spacing w:val="-2"/>
                <w:sz w:val="21"/>
                <w:szCs w:val="21"/>
                <w:highlight w:val="none"/>
                <w:lang w:eastAsia="zh-CN"/>
              </w:rPr>
              <w:t xml:space="preserve">分；</w:t>
            </w:r>
            <w:r/>
          </w:p>
          <w:p>
            <w:pPr>
              <w:pStyle w:val="1272"/>
              <w:ind w:firstLine="412"/>
              <w:jc w:val="left"/>
              <w:keepLines w:val="0"/>
              <w:keepNext w:val="0"/>
              <w:pageBreakBefore w:val="0"/>
              <w:spacing w:line="360" w:lineRule="auto"/>
              <w:widowControl/>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t xml:space="preserve">内部控制制度重点较详实</w:t>
            </w:r>
            <w:r>
              <w:rPr>
                <w:rFonts w:hint="eastAsia" w:ascii="宋体" w:hAnsi="宋体" w:eastAsia="宋体" w:cs="宋体"/>
                <w:color w:val="auto"/>
                <w:spacing w:val="-2"/>
                <w:sz w:val="21"/>
                <w:szCs w:val="21"/>
                <w:highlight w:val="none"/>
                <w:lang w:val="en-US" w:eastAsia="zh-CN"/>
              </w:rPr>
              <w:t xml:space="preserve">一般合理</w:t>
            </w:r>
            <w:r>
              <w:rPr>
                <w:rFonts w:hint="eastAsia" w:ascii="宋体" w:hAnsi="宋体" w:eastAsia="宋体" w:cs="宋体"/>
                <w:color w:val="auto"/>
                <w:spacing w:val="-2"/>
                <w:sz w:val="21"/>
                <w:szCs w:val="21"/>
                <w:highlight w:val="none"/>
                <w:lang w:eastAsia="zh-CN"/>
              </w:rPr>
              <w:t xml:space="preserve">的得</w:t>
            </w:r>
            <w:r>
              <w:rPr>
                <w:rFonts w:hint="eastAsia" w:cs="宋体"/>
                <w:color w:val="auto"/>
                <w:spacing w:val="-2"/>
                <w:sz w:val="21"/>
                <w:szCs w:val="21"/>
                <w:highlight w:val="none"/>
                <w:lang w:val="en-US" w:eastAsia="zh-CN"/>
              </w:rPr>
              <w:t xml:space="preserve">5</w:t>
            </w:r>
            <w:r>
              <w:rPr>
                <w:rFonts w:hint="eastAsia" w:ascii="宋体" w:hAnsi="宋体" w:eastAsia="宋体" w:cs="宋体"/>
                <w:color w:val="auto"/>
                <w:spacing w:val="-2"/>
                <w:sz w:val="21"/>
                <w:szCs w:val="21"/>
                <w:highlight w:val="none"/>
                <w:lang w:eastAsia="zh-CN"/>
              </w:rPr>
              <w:t xml:space="preserve">分；</w:t>
            </w:r>
            <w:r/>
          </w:p>
          <w:p>
            <w:pPr>
              <w:pStyle w:val="1272"/>
              <w:ind w:firstLine="412"/>
              <w:jc w:val="left"/>
              <w:keepLines w:val="0"/>
              <w:keepNext w:val="0"/>
              <w:pageBreakBefore w:val="0"/>
              <w:spacing w:line="360" w:lineRule="auto"/>
              <w:widowControl/>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t xml:space="preserve">内部控制制度重点不够详实</w:t>
            </w:r>
            <w:r>
              <w:rPr>
                <w:rFonts w:hint="eastAsia" w:ascii="宋体" w:hAnsi="宋体" w:eastAsia="宋体" w:cs="宋体"/>
                <w:color w:val="auto"/>
                <w:spacing w:val="-2"/>
                <w:sz w:val="21"/>
                <w:szCs w:val="21"/>
                <w:highlight w:val="none"/>
                <w:lang w:val="en-US" w:eastAsia="zh-CN"/>
              </w:rPr>
              <w:t xml:space="preserve">且不合理</w:t>
            </w:r>
            <w:r>
              <w:rPr>
                <w:rFonts w:hint="eastAsia" w:ascii="宋体" w:hAnsi="宋体" w:eastAsia="宋体" w:cs="宋体"/>
                <w:color w:val="auto"/>
                <w:spacing w:val="-2"/>
                <w:sz w:val="21"/>
                <w:szCs w:val="21"/>
                <w:highlight w:val="none"/>
                <w:lang w:eastAsia="zh-CN"/>
              </w:rPr>
              <w:t xml:space="preserve">的得</w:t>
            </w:r>
            <w:r>
              <w:rPr>
                <w:rFonts w:hint="eastAsia" w:cs="宋体"/>
                <w:color w:val="auto"/>
                <w:spacing w:val="-2"/>
                <w:sz w:val="21"/>
                <w:szCs w:val="21"/>
                <w:highlight w:val="none"/>
                <w:lang w:val="en-US" w:eastAsia="zh-CN"/>
              </w:rPr>
              <w:t xml:space="preserve">2.5</w:t>
            </w:r>
            <w:r>
              <w:rPr>
                <w:rFonts w:hint="eastAsia" w:ascii="宋体" w:hAnsi="宋体" w:eastAsia="宋体" w:cs="宋体"/>
                <w:color w:val="auto"/>
                <w:spacing w:val="-2"/>
                <w:sz w:val="21"/>
                <w:szCs w:val="21"/>
                <w:highlight w:val="none"/>
                <w:lang w:eastAsia="zh-CN"/>
              </w:rPr>
              <w:t xml:space="preserve">分；</w:t>
            </w:r>
            <w:r/>
          </w:p>
          <w:p>
            <w:pPr>
              <w:pStyle w:val="1272"/>
              <w:ind w:firstLine="412"/>
              <w:jc w:val="left"/>
              <w:keepLines w:val="0"/>
              <w:keepNext w:val="0"/>
              <w:pageBreakBefore w:val="0"/>
              <w:spacing w:line="360" w:lineRule="auto"/>
              <w:widowControl/>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t xml:space="preserve">未提供不得分。</w:t>
            </w:r>
            <w:r/>
          </w:p>
          <w:p>
            <w:pPr>
              <w:pStyle w:val="1272"/>
              <w:ind w:firstLine="412"/>
              <w:jc w:val="left"/>
              <w:keepLines w:val="0"/>
              <w:keepNext w:val="0"/>
              <w:pageBreakBefore w:val="0"/>
              <w:spacing w:line="360" w:lineRule="auto"/>
              <w:widowControl/>
              <w:rPr>
                <w:rFonts w:hint="eastAsia" w:ascii="宋体" w:hAnsi="宋体" w:eastAsia="宋体" w:cs="宋体"/>
                <w:color w:val="auto"/>
                <w:spacing w:val="-2"/>
                <w:sz w:val="21"/>
                <w:szCs w:val="21"/>
                <w:highlight w:val="none"/>
                <w:lang w:eastAsia="zh-CN"/>
              </w:rPr>
            </w:pPr>
            <w:r>
              <w:rPr>
                <w:rFonts w:hint="eastAsia" w:cs="宋体"/>
                <w:color w:val="auto"/>
                <w:spacing w:val="-2"/>
                <w:sz w:val="21"/>
                <w:szCs w:val="21"/>
                <w:highlight w:val="none"/>
                <w:lang w:val="en-US" w:eastAsia="zh-CN"/>
              </w:rPr>
              <w:t xml:space="preserve">本</w:t>
            </w:r>
            <w:r>
              <w:rPr>
                <w:rFonts w:hint="eastAsia" w:ascii="宋体" w:hAnsi="宋体" w:eastAsia="宋体" w:cs="宋体"/>
                <w:color w:val="auto"/>
                <w:spacing w:val="-2"/>
                <w:sz w:val="21"/>
                <w:szCs w:val="21"/>
                <w:highlight w:val="none"/>
                <w:lang w:val="en-US" w:eastAsia="zh-CN"/>
              </w:rPr>
              <w:t xml:space="preserve">打分点的页数不超过50页，否则评委酌情扣分</w:t>
            </w:r>
            <w:r>
              <w:rPr>
                <w:rFonts w:hint="eastAsia" w:cs="宋体"/>
                <w:color w:val="auto"/>
                <w:spacing w:val="-2"/>
                <w:sz w:val="21"/>
                <w:szCs w:val="21"/>
                <w:highlight w:val="none"/>
                <w:lang w:val="en-US" w:eastAsia="zh-CN"/>
              </w:rPr>
              <w:t xml:space="preserve">。</w:t>
            </w:r>
            <w:r/>
          </w:p>
        </w:tc>
      </w:tr>
      <w:tr>
        <w:trPr>
          <w:trHeight w:val="718"/>
        </w:trPr>
        <w:tc>
          <w:tcPr>
            <w:tcBorders>
              <w:left w:val="single" w:color="auto" w:sz="4" w:space="0"/>
              <w:right w:val="single" w:color="auto" w:sz="4" w:space="0"/>
            </w:tcBorders>
            <w:tcW w:w="589" w:type="dxa"/>
            <w:vAlign w:val="center"/>
            <w:vMerge w:val="continue"/>
            <w:textDirection w:val="lrTb"/>
            <w:noWrap w:val="false"/>
          </w:tcPr>
          <w:p>
            <w:pPr>
              <w:pStyle w:val="1272"/>
              <w:ind w:firstLine="412"/>
              <w:jc w:val="left"/>
              <w:keepLines w:val="0"/>
              <w:keepNext w:val="0"/>
              <w:pageBreakBefore w:val="0"/>
              <w:spacing w:line="360" w:lineRule="auto"/>
              <w:widowControl/>
              <w:rPr>
                <w:rFonts w:hint="eastAsia"/>
                <w:color w:val="auto"/>
                <w:spacing w:val="-2"/>
                <w:sz w:val="21"/>
                <w:szCs w:val="21"/>
                <w:highlight w:val="none"/>
                <w:lang w:eastAsia="zh-CN"/>
              </w:rPr>
            </w:pPr>
            <w:r>
              <w:rPr>
                <w:rFonts w:hint="eastAsia"/>
                <w:color w:val="auto"/>
                <w:spacing w:val="-2"/>
                <w:sz w:val="21"/>
                <w:szCs w:val="21"/>
                <w:highlight w:val="none"/>
                <w:lang w:eastAsia="zh-CN"/>
              </w:rPr>
            </w:r>
            <w:r/>
          </w:p>
        </w:tc>
        <w:tc>
          <w:tcPr>
            <w:tcBorders>
              <w:left w:val="single" w:color="auto" w:sz="4" w:space="0"/>
              <w:right w:val="single" w:color="auto" w:sz="4" w:space="0"/>
            </w:tcBorders>
            <w:tcW w:w="818" w:type="dxa"/>
            <w:vAlign w:val="center"/>
            <w:vMerge w:val="continue"/>
            <w:textDirection w:val="lrTb"/>
            <w:noWrap w:val="false"/>
          </w:tcPr>
          <w:p>
            <w:pPr>
              <w:pStyle w:val="1272"/>
              <w:ind w:firstLine="412"/>
              <w:jc w:val="left"/>
              <w:keepLines w:val="0"/>
              <w:keepNext w:val="0"/>
              <w:pageBreakBefore w:val="0"/>
              <w:spacing w:line="360" w:lineRule="auto"/>
              <w:widowControl/>
              <w:rPr>
                <w:rFonts w:hint="eastAsia"/>
                <w:color w:val="auto"/>
                <w:spacing w:val="-2"/>
                <w:sz w:val="21"/>
                <w:szCs w:val="21"/>
                <w:highlight w:val="none"/>
                <w:lang w:eastAsia="zh-CN"/>
              </w:rPr>
            </w:pPr>
            <w:r>
              <w:rPr>
                <w:rFonts w:hint="eastAsia"/>
                <w:color w:val="auto"/>
                <w:spacing w:val="-2"/>
                <w:sz w:val="21"/>
                <w:szCs w:val="21"/>
                <w:highlight w:val="none"/>
                <w:lang w:eastAsia="zh-CN"/>
              </w:rPr>
            </w:r>
            <w:r/>
          </w:p>
        </w:tc>
        <w:tc>
          <w:tcPr>
            <w:tcBorders>
              <w:left w:val="single" w:color="auto" w:sz="4" w:space="0"/>
              <w:right w:val="single" w:color="auto" w:sz="4" w:space="0"/>
            </w:tcBorders>
            <w:tcW w:w="1079" w:type="dxa"/>
            <w:vAlign w:val="center"/>
            <w:vMerge w:val="continue"/>
            <w:textDirection w:val="lrTb"/>
            <w:noWrap w:val="false"/>
          </w:tcPr>
          <w:p>
            <w:pPr>
              <w:pStyle w:val="1272"/>
              <w:ind w:firstLine="412"/>
              <w:jc w:val="left"/>
              <w:keepLines w:val="0"/>
              <w:keepNext w:val="0"/>
              <w:pageBreakBefore w:val="0"/>
              <w:spacing w:line="360" w:lineRule="auto"/>
              <w:widowControl/>
              <w:rPr>
                <w:rFonts w:hint="eastAsia"/>
                <w:color w:val="auto"/>
                <w:spacing w:val="-2"/>
                <w:sz w:val="21"/>
                <w:szCs w:val="21"/>
                <w:highlight w:val="none"/>
                <w:lang w:eastAsia="zh-CN"/>
              </w:rPr>
            </w:pPr>
            <w:r>
              <w:rPr>
                <w:rFonts w:hint="eastAsia"/>
                <w:color w:val="auto"/>
                <w:spacing w:val="-2"/>
                <w:sz w:val="21"/>
                <w:szCs w:val="21"/>
                <w:highlight w:val="none"/>
                <w:lang w:eastAsia="zh-CN"/>
              </w:rPr>
            </w:r>
            <w:r/>
          </w:p>
        </w:tc>
        <w:tc>
          <w:tcPr>
            <w:gridSpan w:val="2"/>
            <w:tcBorders>
              <w:top w:val="single" w:color="auto" w:sz="4" w:space="0"/>
              <w:left w:val="none" w:color="000000" w:sz="4" w:space="0"/>
              <w:bottom w:val="single" w:color="auto" w:sz="4" w:space="0"/>
              <w:right w:val="single" w:color="auto" w:sz="4" w:space="0"/>
            </w:tcBorders>
            <w:tcW w:w="6693" w:type="dxa"/>
            <w:vAlign w:val="top"/>
            <w:textDirection w:val="lrTb"/>
            <w:noWrap w:val="false"/>
          </w:tcPr>
          <w:p>
            <w:pPr>
              <w:pStyle w:val="1272"/>
              <w:ind w:firstLine="412"/>
              <w:jc w:val="left"/>
              <w:keepLines w:val="0"/>
              <w:keepNext w:val="0"/>
              <w:pageBreakBefore w:val="0"/>
              <w:spacing w:line="360" w:lineRule="auto"/>
              <w:widowControl/>
              <w:rPr>
                <w:rFonts w:hint="eastAsia"/>
                <w:color w:val="auto"/>
                <w:spacing w:val="-2"/>
                <w:sz w:val="21"/>
                <w:szCs w:val="21"/>
                <w:highlight w:val="none"/>
                <w:lang w:eastAsia="zh-CN"/>
              </w:rPr>
            </w:pPr>
            <w:r>
              <w:rPr>
                <w:rFonts w:hint="eastAsia"/>
                <w:color w:val="auto"/>
                <w:spacing w:val="-2"/>
                <w:sz w:val="21"/>
                <w:szCs w:val="21"/>
                <w:highlight w:val="none"/>
                <w:lang w:eastAsia="zh-CN"/>
              </w:rPr>
              <w:t xml:space="preserve">针对本项目的特点，进行重点、难点分析并进行合理化建议。</w:t>
            </w:r>
            <w:r/>
          </w:p>
          <w:p>
            <w:pPr>
              <w:pStyle w:val="1272"/>
              <w:ind w:firstLine="412"/>
              <w:jc w:val="left"/>
              <w:keepLines w:val="0"/>
              <w:keepNext w:val="0"/>
              <w:pageBreakBefore w:val="0"/>
              <w:spacing w:line="360" w:lineRule="auto"/>
              <w:widowControl/>
              <w:rPr>
                <w:rFonts w:hint="eastAsia"/>
                <w:color w:val="auto"/>
                <w:spacing w:val="-2"/>
                <w:sz w:val="21"/>
                <w:szCs w:val="21"/>
                <w:highlight w:val="none"/>
                <w:lang w:eastAsia="zh-CN"/>
              </w:rPr>
            </w:pPr>
            <w:r>
              <w:rPr>
                <w:rFonts w:hint="eastAsia"/>
                <w:color w:val="auto"/>
                <w:spacing w:val="-2"/>
                <w:sz w:val="21"/>
                <w:szCs w:val="21"/>
                <w:highlight w:val="none"/>
                <w:lang w:eastAsia="zh-CN"/>
              </w:rPr>
              <w:t xml:space="preserve">对本项目重点、难点分析</w:t>
            </w:r>
            <w:r>
              <w:rPr>
                <w:rFonts w:hint="eastAsia"/>
                <w:color w:val="auto"/>
                <w:spacing w:val="-2"/>
                <w:sz w:val="21"/>
                <w:szCs w:val="21"/>
                <w:highlight w:val="none"/>
                <w:lang w:val="en-US" w:eastAsia="zh-CN"/>
              </w:rPr>
              <w:t xml:space="preserve">明确</w:t>
            </w:r>
            <w:r>
              <w:rPr>
                <w:rFonts w:hint="eastAsia"/>
                <w:color w:val="auto"/>
                <w:spacing w:val="-2"/>
                <w:sz w:val="21"/>
                <w:szCs w:val="21"/>
                <w:highlight w:val="none"/>
                <w:lang w:eastAsia="zh-CN"/>
              </w:rPr>
              <w:t xml:space="preserve">、合理化建议针对性强的得</w:t>
            </w:r>
            <w:r>
              <w:rPr>
                <w:rFonts w:hint="eastAsia"/>
                <w:color w:val="auto"/>
                <w:spacing w:val="-2"/>
                <w:sz w:val="21"/>
                <w:szCs w:val="21"/>
                <w:highlight w:val="none"/>
                <w:lang w:val="en-US" w:eastAsia="zh-CN"/>
              </w:rPr>
              <w:t xml:space="preserve">10</w:t>
            </w:r>
            <w:r>
              <w:rPr>
                <w:rFonts w:hint="eastAsia"/>
                <w:color w:val="auto"/>
                <w:spacing w:val="-2"/>
                <w:sz w:val="21"/>
                <w:szCs w:val="21"/>
                <w:highlight w:val="none"/>
                <w:lang w:eastAsia="zh-CN"/>
              </w:rPr>
              <w:t xml:space="preserve">分；</w:t>
            </w:r>
            <w:r/>
          </w:p>
          <w:p>
            <w:pPr>
              <w:pStyle w:val="1272"/>
              <w:ind w:firstLine="412"/>
              <w:jc w:val="left"/>
              <w:keepLines w:val="0"/>
              <w:keepNext w:val="0"/>
              <w:pageBreakBefore w:val="0"/>
              <w:spacing w:line="360" w:lineRule="auto"/>
              <w:widowControl/>
              <w:rPr>
                <w:rFonts w:hint="eastAsia"/>
                <w:color w:val="auto"/>
                <w:spacing w:val="-2"/>
                <w:sz w:val="21"/>
                <w:szCs w:val="21"/>
                <w:highlight w:val="none"/>
                <w:lang w:eastAsia="zh-CN"/>
              </w:rPr>
            </w:pPr>
            <w:r>
              <w:rPr>
                <w:rFonts w:hint="eastAsia"/>
                <w:color w:val="auto"/>
                <w:spacing w:val="-2"/>
                <w:sz w:val="21"/>
                <w:szCs w:val="21"/>
                <w:highlight w:val="none"/>
                <w:lang w:eastAsia="zh-CN"/>
              </w:rPr>
              <w:t xml:space="preserve">对本项目重点、难点分析</w:t>
            </w:r>
            <w:r>
              <w:rPr>
                <w:rFonts w:hint="eastAsia"/>
                <w:color w:val="auto"/>
                <w:spacing w:val="-2"/>
                <w:sz w:val="21"/>
                <w:szCs w:val="21"/>
                <w:highlight w:val="none"/>
                <w:lang w:val="en-US" w:eastAsia="zh-CN"/>
              </w:rPr>
              <w:t xml:space="preserve">明确、</w:t>
            </w:r>
            <w:r>
              <w:rPr>
                <w:rFonts w:hint="eastAsia"/>
                <w:color w:val="auto"/>
                <w:spacing w:val="-2"/>
                <w:sz w:val="21"/>
                <w:szCs w:val="21"/>
                <w:highlight w:val="none"/>
                <w:lang w:eastAsia="zh-CN"/>
              </w:rPr>
              <w:t xml:space="preserve">合理化建议针对性较强的得</w:t>
            </w:r>
            <w:r>
              <w:rPr>
                <w:rFonts w:hint="eastAsia"/>
                <w:color w:val="auto"/>
                <w:spacing w:val="-2"/>
                <w:sz w:val="21"/>
                <w:szCs w:val="21"/>
                <w:highlight w:val="none"/>
                <w:lang w:val="en-US" w:eastAsia="zh-CN"/>
              </w:rPr>
              <w:t xml:space="preserve">7.5</w:t>
            </w:r>
            <w:r>
              <w:rPr>
                <w:rFonts w:hint="eastAsia"/>
                <w:color w:val="auto"/>
                <w:spacing w:val="-2"/>
                <w:sz w:val="21"/>
                <w:szCs w:val="21"/>
                <w:highlight w:val="none"/>
                <w:lang w:eastAsia="zh-CN"/>
              </w:rPr>
              <w:t xml:space="preserve">分；</w:t>
            </w:r>
            <w:r/>
          </w:p>
          <w:p>
            <w:pPr>
              <w:pStyle w:val="1272"/>
              <w:ind w:firstLine="412"/>
              <w:jc w:val="left"/>
              <w:keepLines w:val="0"/>
              <w:keepNext w:val="0"/>
              <w:pageBreakBefore w:val="0"/>
              <w:spacing w:line="360" w:lineRule="auto"/>
              <w:widowControl/>
              <w:rPr>
                <w:rFonts w:hint="eastAsia"/>
                <w:color w:val="auto"/>
                <w:spacing w:val="-2"/>
                <w:sz w:val="21"/>
                <w:szCs w:val="21"/>
                <w:highlight w:val="none"/>
                <w:lang w:eastAsia="zh-CN"/>
              </w:rPr>
            </w:pPr>
            <w:r>
              <w:rPr>
                <w:rFonts w:hint="eastAsia"/>
                <w:color w:val="auto"/>
                <w:spacing w:val="-2"/>
                <w:sz w:val="21"/>
                <w:szCs w:val="21"/>
                <w:highlight w:val="none"/>
                <w:lang w:eastAsia="zh-CN"/>
              </w:rPr>
              <w:t xml:space="preserve">对本项目重点、难点分析分析</w:t>
            </w:r>
            <w:r>
              <w:rPr>
                <w:rFonts w:hint="eastAsia"/>
                <w:color w:val="auto"/>
                <w:spacing w:val="-2"/>
                <w:sz w:val="21"/>
                <w:szCs w:val="21"/>
                <w:highlight w:val="none"/>
                <w:lang w:val="en-US" w:eastAsia="zh-CN"/>
              </w:rPr>
              <w:t xml:space="preserve">明确</w:t>
            </w:r>
            <w:r>
              <w:rPr>
                <w:rFonts w:hint="eastAsia"/>
                <w:color w:val="auto"/>
                <w:spacing w:val="-2"/>
                <w:sz w:val="21"/>
                <w:szCs w:val="21"/>
                <w:highlight w:val="none"/>
                <w:lang w:eastAsia="zh-CN"/>
              </w:rPr>
              <w:t xml:space="preserve">、合理化建议针对性不够强的得</w:t>
            </w:r>
            <w:r>
              <w:rPr>
                <w:rFonts w:hint="eastAsia"/>
                <w:color w:val="auto"/>
                <w:spacing w:val="-2"/>
                <w:sz w:val="21"/>
                <w:szCs w:val="21"/>
                <w:highlight w:val="none"/>
                <w:lang w:val="en-US" w:eastAsia="zh-CN"/>
              </w:rPr>
              <w:t xml:space="preserve">5</w:t>
            </w:r>
            <w:r>
              <w:rPr>
                <w:rFonts w:hint="eastAsia"/>
                <w:color w:val="auto"/>
                <w:spacing w:val="-2"/>
                <w:sz w:val="21"/>
                <w:szCs w:val="21"/>
                <w:highlight w:val="none"/>
                <w:lang w:eastAsia="zh-CN"/>
              </w:rPr>
              <w:t xml:space="preserve">分；</w:t>
            </w:r>
            <w:r/>
          </w:p>
          <w:p>
            <w:pPr>
              <w:pStyle w:val="1272"/>
              <w:ind w:firstLine="412"/>
              <w:jc w:val="left"/>
              <w:keepLines w:val="0"/>
              <w:keepNext w:val="0"/>
              <w:pageBreakBefore w:val="0"/>
              <w:spacing w:line="360" w:lineRule="auto"/>
              <w:widowControl/>
              <w:rPr>
                <w:rFonts w:hint="eastAsia"/>
                <w:color w:val="auto"/>
                <w:spacing w:val="-2"/>
                <w:sz w:val="21"/>
                <w:szCs w:val="21"/>
                <w:highlight w:val="none"/>
                <w:lang w:eastAsia="zh-CN"/>
              </w:rPr>
            </w:pPr>
            <w:r>
              <w:rPr>
                <w:rFonts w:hint="eastAsia"/>
                <w:color w:val="auto"/>
                <w:spacing w:val="-2"/>
                <w:sz w:val="21"/>
                <w:szCs w:val="21"/>
                <w:highlight w:val="none"/>
                <w:lang w:eastAsia="zh-CN"/>
              </w:rPr>
              <w:t xml:space="preserve">对本项目重点、难点分析分析</w:t>
            </w:r>
            <w:r>
              <w:rPr>
                <w:rFonts w:hint="eastAsia"/>
                <w:color w:val="auto"/>
                <w:spacing w:val="-2"/>
                <w:sz w:val="21"/>
                <w:szCs w:val="21"/>
                <w:highlight w:val="none"/>
                <w:lang w:val="en-US" w:eastAsia="zh-CN"/>
              </w:rPr>
              <w:t xml:space="preserve">不明确</w:t>
            </w:r>
            <w:r>
              <w:rPr>
                <w:rFonts w:hint="eastAsia"/>
                <w:color w:val="auto"/>
                <w:spacing w:val="-2"/>
                <w:sz w:val="21"/>
                <w:szCs w:val="21"/>
                <w:highlight w:val="none"/>
                <w:lang w:eastAsia="zh-CN"/>
              </w:rPr>
              <w:t xml:space="preserve">、合理化建议针对性不够强的得</w:t>
            </w:r>
            <w:r>
              <w:rPr>
                <w:rFonts w:hint="eastAsia"/>
                <w:color w:val="auto"/>
                <w:spacing w:val="-2"/>
                <w:sz w:val="21"/>
                <w:szCs w:val="21"/>
                <w:highlight w:val="none"/>
                <w:lang w:val="en-US" w:eastAsia="zh-CN"/>
              </w:rPr>
              <w:t xml:space="preserve">2..5</w:t>
            </w:r>
            <w:r>
              <w:rPr>
                <w:rFonts w:hint="eastAsia"/>
                <w:color w:val="auto"/>
                <w:spacing w:val="-2"/>
                <w:sz w:val="21"/>
                <w:szCs w:val="21"/>
                <w:highlight w:val="none"/>
                <w:lang w:eastAsia="zh-CN"/>
              </w:rPr>
              <w:t xml:space="preserve">分；</w:t>
            </w:r>
            <w:r/>
          </w:p>
          <w:p>
            <w:pPr>
              <w:pStyle w:val="1272"/>
              <w:ind w:firstLine="412"/>
              <w:jc w:val="left"/>
              <w:keepLines w:val="0"/>
              <w:keepNext w:val="0"/>
              <w:pageBreakBefore w:val="0"/>
              <w:spacing w:line="360" w:lineRule="auto"/>
              <w:widowControl/>
              <w:rPr>
                <w:rFonts w:hint="eastAsia"/>
                <w:color w:val="auto"/>
                <w:spacing w:val="-2"/>
                <w:sz w:val="21"/>
                <w:szCs w:val="21"/>
                <w:highlight w:val="none"/>
                <w:lang w:eastAsia="zh-CN"/>
              </w:rPr>
            </w:pPr>
            <w:r>
              <w:rPr>
                <w:rFonts w:hint="eastAsia"/>
                <w:color w:val="auto"/>
                <w:spacing w:val="-2"/>
                <w:sz w:val="21"/>
                <w:szCs w:val="21"/>
                <w:highlight w:val="none"/>
                <w:lang w:eastAsia="zh-CN"/>
              </w:rPr>
              <w:t xml:space="preserve">未提供不得分。</w:t>
            </w:r>
            <w:r/>
          </w:p>
          <w:p>
            <w:pPr>
              <w:pStyle w:val="1272"/>
              <w:ind w:firstLine="412"/>
              <w:jc w:val="left"/>
              <w:keepLines w:val="0"/>
              <w:keepNext w:val="0"/>
              <w:pageBreakBefore w:val="0"/>
              <w:spacing w:line="360" w:lineRule="auto"/>
              <w:widowControl/>
              <w:rPr>
                <w:rFonts w:hint="eastAsia" w:cs="宋体"/>
                <w:color w:val="auto"/>
                <w:spacing w:val="-2"/>
                <w:sz w:val="21"/>
                <w:szCs w:val="21"/>
                <w:highlight w:val="none"/>
                <w:lang w:val="en-US" w:eastAsia="zh-CN"/>
              </w:rPr>
            </w:pPr>
            <w:r>
              <w:rPr>
                <w:rFonts w:hint="eastAsia" w:cs="宋体"/>
                <w:color w:val="auto"/>
                <w:spacing w:val="-2"/>
                <w:sz w:val="21"/>
                <w:szCs w:val="21"/>
                <w:highlight w:val="none"/>
                <w:lang w:val="en-US" w:eastAsia="zh-CN"/>
              </w:rPr>
              <w:t xml:space="preserve">本</w:t>
            </w:r>
            <w:r>
              <w:rPr>
                <w:rFonts w:hint="eastAsia" w:ascii="宋体" w:hAnsi="宋体" w:eastAsia="宋体" w:cs="宋体"/>
                <w:color w:val="auto"/>
                <w:spacing w:val="-2"/>
                <w:sz w:val="21"/>
                <w:szCs w:val="21"/>
                <w:highlight w:val="none"/>
                <w:lang w:val="en-US" w:eastAsia="zh-CN"/>
              </w:rPr>
              <w:t xml:space="preserve">打分点的页数不超过50页，否则评委酌情扣分</w:t>
            </w:r>
            <w:r>
              <w:rPr>
                <w:rFonts w:hint="eastAsia" w:cs="宋体"/>
                <w:color w:val="auto"/>
                <w:spacing w:val="-2"/>
                <w:sz w:val="21"/>
                <w:szCs w:val="21"/>
                <w:highlight w:val="none"/>
                <w:lang w:val="en-US" w:eastAsia="zh-CN"/>
              </w:rPr>
              <w:t xml:space="preserve">。</w:t>
            </w:r>
            <w:r/>
          </w:p>
        </w:tc>
      </w:tr>
      <w:tr>
        <w:trPr>
          <w:trHeight w:val="483"/>
        </w:trPr>
        <w:tc>
          <w:tcPr>
            <w:tcBorders>
              <w:left w:val="single" w:color="auto" w:sz="4" w:space="0"/>
              <w:right w:val="single" w:color="auto" w:sz="4" w:space="0"/>
            </w:tcBorders>
            <w:tcW w:w="589" w:type="dxa"/>
            <w:vAlign w:val="center"/>
            <w:vMerge w:val="continue"/>
            <w:textDirection w:val="lrTb"/>
            <w:noWrap w:val="false"/>
          </w:tcPr>
          <w:p>
            <w:pPr>
              <w:pStyle w:val="1272"/>
              <w:ind w:firstLine="412"/>
              <w:jc w:val="left"/>
              <w:keepLines w:val="0"/>
              <w:keepNext w:val="0"/>
              <w:pageBreakBefore w:val="0"/>
              <w:spacing w:line="360" w:lineRule="auto"/>
              <w:widowControl/>
              <w:rPr>
                <w:rFonts w:hint="eastAsia"/>
                <w:color w:val="auto"/>
                <w:spacing w:val="-2"/>
                <w:sz w:val="21"/>
                <w:szCs w:val="21"/>
                <w:highlight w:val="none"/>
                <w:lang w:eastAsia="zh-CN"/>
              </w:rPr>
            </w:pPr>
            <w:r>
              <w:rPr>
                <w:rFonts w:hint="eastAsia"/>
                <w:color w:val="auto"/>
                <w:spacing w:val="-2"/>
                <w:sz w:val="21"/>
                <w:szCs w:val="21"/>
                <w:highlight w:val="none"/>
                <w:lang w:eastAsia="zh-CN"/>
              </w:rPr>
            </w:r>
            <w:r/>
          </w:p>
        </w:tc>
        <w:tc>
          <w:tcPr>
            <w:tcBorders>
              <w:left w:val="single" w:color="auto" w:sz="4" w:space="0"/>
              <w:right w:val="single" w:color="auto" w:sz="4" w:space="0"/>
            </w:tcBorders>
            <w:tcW w:w="818" w:type="dxa"/>
            <w:vAlign w:val="center"/>
            <w:vMerge w:val="continue"/>
            <w:textDirection w:val="lrTb"/>
            <w:noWrap w:val="false"/>
          </w:tcPr>
          <w:p>
            <w:pPr>
              <w:pStyle w:val="1272"/>
              <w:ind w:firstLine="412"/>
              <w:jc w:val="left"/>
              <w:keepLines w:val="0"/>
              <w:keepNext w:val="0"/>
              <w:pageBreakBefore w:val="0"/>
              <w:spacing w:line="360" w:lineRule="auto"/>
              <w:widowControl/>
              <w:rPr>
                <w:rFonts w:hint="eastAsia"/>
                <w:color w:val="auto"/>
                <w:spacing w:val="-2"/>
                <w:sz w:val="21"/>
                <w:szCs w:val="21"/>
                <w:highlight w:val="none"/>
                <w:lang w:eastAsia="zh-CN"/>
              </w:rPr>
            </w:pPr>
            <w:r>
              <w:rPr>
                <w:rFonts w:hint="eastAsia"/>
                <w:color w:val="auto"/>
                <w:spacing w:val="-2"/>
                <w:sz w:val="21"/>
                <w:szCs w:val="21"/>
                <w:highlight w:val="none"/>
                <w:lang w:eastAsia="zh-CN"/>
              </w:rPr>
            </w:r>
            <w:r/>
          </w:p>
        </w:tc>
        <w:tc>
          <w:tcPr>
            <w:tcBorders>
              <w:left w:val="single" w:color="auto" w:sz="4" w:space="0"/>
              <w:right w:val="single" w:color="auto" w:sz="4" w:space="0"/>
            </w:tcBorders>
            <w:tcW w:w="1079" w:type="dxa"/>
            <w:vAlign w:val="center"/>
            <w:vMerge w:val="continue"/>
            <w:textDirection w:val="lrTb"/>
            <w:noWrap w:val="false"/>
          </w:tcPr>
          <w:p>
            <w:pPr>
              <w:pStyle w:val="1272"/>
              <w:ind w:firstLine="412"/>
              <w:jc w:val="left"/>
              <w:keepLines w:val="0"/>
              <w:keepNext w:val="0"/>
              <w:pageBreakBefore w:val="0"/>
              <w:spacing w:line="360" w:lineRule="auto"/>
              <w:widowControl/>
              <w:rPr>
                <w:rFonts w:hint="eastAsia"/>
                <w:color w:val="auto"/>
                <w:spacing w:val="-2"/>
                <w:sz w:val="21"/>
                <w:szCs w:val="21"/>
                <w:highlight w:val="none"/>
                <w:lang w:eastAsia="zh-CN"/>
              </w:rPr>
            </w:pPr>
            <w:r>
              <w:rPr>
                <w:rFonts w:hint="eastAsia"/>
                <w:color w:val="auto"/>
                <w:spacing w:val="-2"/>
                <w:sz w:val="21"/>
                <w:szCs w:val="21"/>
                <w:highlight w:val="none"/>
                <w:lang w:eastAsia="zh-CN"/>
              </w:rPr>
            </w:r>
            <w:r/>
          </w:p>
        </w:tc>
        <w:tc>
          <w:tcPr>
            <w:gridSpan w:val="2"/>
            <w:tcBorders>
              <w:top w:val="single" w:color="auto" w:sz="4" w:space="0"/>
              <w:left w:val="none" w:color="000000" w:sz="4" w:space="0"/>
              <w:bottom w:val="single" w:color="auto" w:sz="4" w:space="0"/>
              <w:right w:val="single" w:color="auto" w:sz="4" w:space="0"/>
            </w:tcBorders>
            <w:tcW w:w="6693" w:type="dxa"/>
            <w:vAlign w:val="top"/>
            <w:textDirection w:val="lrTb"/>
            <w:noWrap w:val="false"/>
          </w:tcPr>
          <w:p>
            <w:pPr>
              <w:pStyle w:val="1272"/>
              <w:ind w:firstLine="412"/>
              <w:jc w:val="left"/>
              <w:keepLines w:val="0"/>
              <w:keepNext w:val="0"/>
              <w:pageBreakBefore w:val="0"/>
              <w:spacing w:line="360" w:lineRule="auto"/>
              <w:widowControl/>
              <w:rPr>
                <w:rFonts w:hint="eastAsia"/>
                <w:color w:val="auto"/>
                <w:spacing w:val="-2"/>
                <w:sz w:val="21"/>
                <w:szCs w:val="21"/>
                <w:highlight w:val="none"/>
                <w:lang w:eastAsia="zh-CN"/>
              </w:rPr>
            </w:pPr>
            <w:r>
              <w:rPr>
                <w:rFonts w:hint="eastAsia"/>
                <w:color w:val="auto"/>
                <w:spacing w:val="-2"/>
                <w:sz w:val="21"/>
                <w:szCs w:val="21"/>
                <w:highlight w:val="none"/>
                <w:lang w:eastAsia="zh-CN"/>
              </w:rPr>
              <w:t xml:space="preserve">针对本项目服务的工作流程、工作内容、工作计划与工作方式。</w:t>
            </w:r>
            <w:r/>
          </w:p>
          <w:p>
            <w:pPr>
              <w:pStyle w:val="1272"/>
              <w:ind w:firstLine="412"/>
              <w:jc w:val="left"/>
              <w:keepLines w:val="0"/>
              <w:keepNext w:val="0"/>
              <w:pageBreakBefore w:val="0"/>
              <w:spacing w:line="360" w:lineRule="auto"/>
              <w:widowControl/>
              <w:rPr>
                <w:rFonts w:hint="eastAsia"/>
                <w:color w:val="auto"/>
                <w:spacing w:val="-2"/>
                <w:sz w:val="21"/>
                <w:szCs w:val="21"/>
                <w:highlight w:val="none"/>
                <w:lang w:eastAsia="zh-CN"/>
              </w:rPr>
            </w:pPr>
            <w:r>
              <w:rPr>
                <w:rFonts w:hint="eastAsia"/>
                <w:color w:val="auto"/>
                <w:spacing w:val="-2"/>
                <w:sz w:val="21"/>
                <w:szCs w:val="21"/>
                <w:highlight w:val="none"/>
                <w:lang w:eastAsia="zh-CN"/>
              </w:rPr>
              <w:t xml:space="preserve">工作流程</w:t>
            </w:r>
            <w:r>
              <w:rPr>
                <w:rFonts w:hint="eastAsia"/>
                <w:color w:val="auto"/>
                <w:spacing w:val="-2"/>
                <w:sz w:val="21"/>
                <w:szCs w:val="21"/>
                <w:highlight w:val="none"/>
                <w:lang w:val="en-US" w:eastAsia="zh-CN"/>
              </w:rPr>
              <w:t xml:space="preserve">合理</w:t>
            </w:r>
            <w:r>
              <w:rPr>
                <w:rFonts w:hint="eastAsia"/>
                <w:color w:val="auto"/>
                <w:spacing w:val="-2"/>
                <w:sz w:val="21"/>
                <w:szCs w:val="21"/>
                <w:highlight w:val="none"/>
                <w:lang w:eastAsia="zh-CN"/>
              </w:rPr>
              <w:t xml:space="preserve">、工作内容、工作计划与工作方式详细的得</w:t>
            </w:r>
            <w:r>
              <w:rPr>
                <w:rFonts w:hint="eastAsia"/>
                <w:color w:val="auto"/>
                <w:spacing w:val="-2"/>
                <w:sz w:val="21"/>
                <w:szCs w:val="21"/>
                <w:highlight w:val="none"/>
                <w:lang w:val="en-US" w:eastAsia="zh-CN"/>
              </w:rPr>
              <w:t xml:space="preserve">10</w:t>
            </w:r>
            <w:r>
              <w:rPr>
                <w:rFonts w:hint="eastAsia"/>
                <w:color w:val="auto"/>
                <w:spacing w:val="-2"/>
                <w:sz w:val="21"/>
                <w:szCs w:val="21"/>
                <w:highlight w:val="none"/>
                <w:lang w:eastAsia="zh-CN"/>
              </w:rPr>
              <w:t xml:space="preserve">分；</w:t>
            </w:r>
            <w:r/>
          </w:p>
          <w:p>
            <w:pPr>
              <w:pStyle w:val="1272"/>
              <w:ind w:firstLine="412"/>
              <w:jc w:val="left"/>
              <w:keepLines w:val="0"/>
              <w:keepNext w:val="0"/>
              <w:pageBreakBefore w:val="0"/>
              <w:spacing w:line="360" w:lineRule="auto"/>
              <w:widowControl/>
              <w:rPr>
                <w:rFonts w:hint="eastAsia"/>
                <w:color w:val="auto"/>
                <w:spacing w:val="-2"/>
                <w:sz w:val="21"/>
                <w:szCs w:val="21"/>
                <w:highlight w:val="none"/>
                <w:lang w:eastAsia="zh-CN"/>
              </w:rPr>
            </w:pPr>
            <w:r>
              <w:rPr>
                <w:rFonts w:hint="eastAsia"/>
                <w:color w:val="auto"/>
                <w:spacing w:val="-2"/>
                <w:sz w:val="21"/>
                <w:szCs w:val="21"/>
                <w:highlight w:val="none"/>
                <w:lang w:eastAsia="zh-CN"/>
              </w:rPr>
              <w:t xml:space="preserve">工作流程</w:t>
            </w:r>
            <w:r>
              <w:rPr>
                <w:rFonts w:hint="eastAsia"/>
                <w:color w:val="auto"/>
                <w:spacing w:val="-2"/>
                <w:sz w:val="21"/>
                <w:szCs w:val="21"/>
                <w:highlight w:val="none"/>
                <w:lang w:val="en-US" w:eastAsia="zh-CN"/>
              </w:rPr>
              <w:t xml:space="preserve">较合理</w:t>
            </w:r>
            <w:r>
              <w:rPr>
                <w:rFonts w:hint="eastAsia"/>
                <w:color w:val="auto"/>
                <w:spacing w:val="-2"/>
                <w:sz w:val="21"/>
                <w:szCs w:val="21"/>
                <w:highlight w:val="none"/>
                <w:lang w:eastAsia="zh-CN"/>
              </w:rPr>
              <w:t xml:space="preserve">、工作内容、工作计划与工作方式一般详细的得</w:t>
            </w:r>
            <w:r>
              <w:rPr>
                <w:rFonts w:hint="eastAsia"/>
                <w:color w:val="auto"/>
                <w:spacing w:val="-2"/>
                <w:sz w:val="21"/>
                <w:szCs w:val="21"/>
                <w:highlight w:val="none"/>
                <w:lang w:val="en-US" w:eastAsia="zh-CN"/>
              </w:rPr>
              <w:t xml:space="preserve">7.5</w:t>
            </w:r>
            <w:r>
              <w:rPr>
                <w:rFonts w:hint="eastAsia"/>
                <w:color w:val="auto"/>
                <w:spacing w:val="-2"/>
                <w:sz w:val="21"/>
                <w:szCs w:val="21"/>
                <w:highlight w:val="none"/>
                <w:lang w:eastAsia="zh-CN"/>
              </w:rPr>
              <w:t xml:space="preserve">分；</w:t>
            </w:r>
            <w:r/>
          </w:p>
          <w:p>
            <w:pPr>
              <w:pStyle w:val="1272"/>
              <w:ind w:firstLine="412"/>
              <w:jc w:val="left"/>
              <w:keepLines w:val="0"/>
              <w:keepNext w:val="0"/>
              <w:pageBreakBefore w:val="0"/>
              <w:spacing w:line="360" w:lineRule="auto"/>
              <w:widowControl/>
              <w:rPr>
                <w:rFonts w:hint="eastAsia"/>
                <w:color w:val="auto"/>
                <w:spacing w:val="-2"/>
                <w:sz w:val="21"/>
                <w:szCs w:val="21"/>
                <w:highlight w:val="none"/>
                <w:lang w:eastAsia="zh-CN"/>
              </w:rPr>
            </w:pPr>
            <w:r>
              <w:rPr>
                <w:rFonts w:hint="eastAsia"/>
                <w:color w:val="auto"/>
                <w:spacing w:val="-2"/>
                <w:sz w:val="21"/>
                <w:szCs w:val="21"/>
                <w:highlight w:val="none"/>
                <w:lang w:eastAsia="zh-CN"/>
              </w:rPr>
              <w:t xml:space="preserve">工作流程</w:t>
            </w:r>
            <w:r>
              <w:rPr>
                <w:rFonts w:hint="eastAsia"/>
                <w:color w:val="auto"/>
                <w:spacing w:val="-2"/>
                <w:sz w:val="21"/>
                <w:szCs w:val="21"/>
                <w:highlight w:val="none"/>
                <w:lang w:val="en-US" w:eastAsia="zh-CN"/>
              </w:rPr>
              <w:t xml:space="preserve">较合理</w:t>
            </w:r>
            <w:r>
              <w:rPr>
                <w:rFonts w:hint="eastAsia"/>
                <w:color w:val="auto"/>
                <w:spacing w:val="-2"/>
                <w:sz w:val="21"/>
                <w:szCs w:val="21"/>
                <w:highlight w:val="none"/>
                <w:lang w:eastAsia="zh-CN"/>
              </w:rPr>
              <w:t xml:space="preserve">、工作内容、工作计划与工作方式不详细的得</w:t>
            </w:r>
            <w:r>
              <w:rPr>
                <w:rFonts w:hint="eastAsia"/>
                <w:color w:val="auto"/>
                <w:spacing w:val="-2"/>
                <w:sz w:val="21"/>
                <w:szCs w:val="21"/>
                <w:highlight w:val="none"/>
                <w:lang w:val="en-US" w:eastAsia="zh-CN"/>
              </w:rPr>
              <w:t xml:space="preserve">5</w:t>
            </w:r>
            <w:r>
              <w:rPr>
                <w:rFonts w:hint="eastAsia"/>
                <w:color w:val="auto"/>
                <w:spacing w:val="-2"/>
                <w:sz w:val="21"/>
                <w:szCs w:val="21"/>
                <w:highlight w:val="none"/>
                <w:lang w:eastAsia="zh-CN"/>
              </w:rPr>
              <w:t xml:space="preserve">分；</w:t>
            </w:r>
            <w:r/>
          </w:p>
          <w:p>
            <w:pPr>
              <w:pStyle w:val="1272"/>
              <w:ind w:firstLine="412"/>
              <w:jc w:val="left"/>
              <w:keepLines w:val="0"/>
              <w:keepNext w:val="0"/>
              <w:pageBreakBefore w:val="0"/>
              <w:spacing w:line="360" w:lineRule="auto"/>
              <w:widowControl/>
              <w:rPr>
                <w:rFonts w:hint="eastAsia"/>
                <w:color w:val="auto"/>
                <w:spacing w:val="-2"/>
                <w:sz w:val="21"/>
                <w:szCs w:val="21"/>
                <w:highlight w:val="none"/>
                <w:lang w:eastAsia="zh-CN"/>
              </w:rPr>
            </w:pPr>
            <w:r>
              <w:rPr>
                <w:rFonts w:hint="eastAsia"/>
                <w:color w:val="auto"/>
                <w:spacing w:val="-2"/>
                <w:sz w:val="21"/>
                <w:szCs w:val="21"/>
                <w:highlight w:val="none"/>
                <w:lang w:eastAsia="zh-CN"/>
              </w:rPr>
              <w:t xml:space="preserve">工作流程、工作内容、工作计划与工作方式</w:t>
            </w:r>
            <w:r>
              <w:rPr>
                <w:rFonts w:hint="eastAsia"/>
                <w:color w:val="auto"/>
                <w:spacing w:val="-2"/>
                <w:sz w:val="21"/>
                <w:szCs w:val="21"/>
                <w:highlight w:val="none"/>
                <w:lang w:val="en-US" w:eastAsia="zh-CN"/>
              </w:rPr>
              <w:t xml:space="preserve">均</w:t>
            </w:r>
            <w:r>
              <w:rPr>
                <w:rFonts w:hint="eastAsia"/>
                <w:color w:val="auto"/>
                <w:spacing w:val="-2"/>
                <w:sz w:val="21"/>
                <w:szCs w:val="21"/>
                <w:highlight w:val="none"/>
                <w:lang w:eastAsia="zh-CN"/>
              </w:rPr>
              <w:t xml:space="preserve">不合理的得</w:t>
            </w:r>
            <w:r>
              <w:rPr>
                <w:rFonts w:hint="eastAsia"/>
                <w:color w:val="auto"/>
                <w:spacing w:val="-2"/>
                <w:sz w:val="21"/>
                <w:szCs w:val="21"/>
                <w:highlight w:val="none"/>
                <w:lang w:val="en-US" w:eastAsia="zh-CN"/>
              </w:rPr>
              <w:t xml:space="preserve">2.5</w:t>
            </w:r>
            <w:r>
              <w:rPr>
                <w:rFonts w:hint="eastAsia"/>
                <w:color w:val="auto"/>
                <w:spacing w:val="-2"/>
                <w:sz w:val="21"/>
                <w:szCs w:val="21"/>
                <w:highlight w:val="none"/>
                <w:lang w:eastAsia="zh-CN"/>
              </w:rPr>
              <w:t xml:space="preserve">分；</w:t>
            </w:r>
            <w:r/>
          </w:p>
          <w:p>
            <w:pPr>
              <w:pStyle w:val="1272"/>
              <w:ind w:firstLine="412"/>
              <w:jc w:val="left"/>
              <w:keepLines w:val="0"/>
              <w:keepNext w:val="0"/>
              <w:pageBreakBefore w:val="0"/>
              <w:spacing w:line="360" w:lineRule="auto"/>
              <w:widowControl/>
              <w:rPr>
                <w:rFonts w:hint="eastAsia"/>
                <w:color w:val="auto"/>
                <w:spacing w:val="-2"/>
                <w:sz w:val="21"/>
                <w:szCs w:val="21"/>
                <w:highlight w:val="none"/>
                <w:lang w:eastAsia="zh-CN"/>
              </w:rPr>
            </w:pPr>
            <w:r>
              <w:rPr>
                <w:rFonts w:hint="eastAsia"/>
                <w:color w:val="auto"/>
                <w:spacing w:val="-2"/>
                <w:sz w:val="21"/>
                <w:szCs w:val="21"/>
                <w:highlight w:val="none"/>
                <w:lang w:eastAsia="zh-CN"/>
              </w:rPr>
              <w:t xml:space="preserve">未提供不得分。</w:t>
            </w:r>
            <w:r/>
          </w:p>
          <w:p>
            <w:pPr>
              <w:pStyle w:val="1272"/>
              <w:ind w:firstLine="412"/>
              <w:jc w:val="left"/>
              <w:keepLines w:val="0"/>
              <w:keepNext w:val="0"/>
              <w:pageBreakBefore w:val="0"/>
              <w:spacing w:line="360" w:lineRule="auto"/>
              <w:widowControl/>
              <w:rPr>
                <w:rFonts w:hint="eastAsia"/>
                <w:color w:val="auto"/>
                <w:spacing w:val="-2"/>
                <w:sz w:val="21"/>
                <w:szCs w:val="21"/>
                <w:highlight w:val="none"/>
                <w:lang w:eastAsia="zh-CN"/>
              </w:rPr>
            </w:pPr>
            <w:r>
              <w:rPr>
                <w:rFonts w:hint="eastAsia" w:cs="宋体"/>
                <w:color w:val="auto"/>
                <w:spacing w:val="-2"/>
                <w:sz w:val="21"/>
                <w:szCs w:val="21"/>
                <w:highlight w:val="none"/>
                <w:lang w:val="en-US" w:eastAsia="zh-CN"/>
              </w:rPr>
              <w:t xml:space="preserve">本</w:t>
            </w:r>
            <w:r>
              <w:rPr>
                <w:rFonts w:hint="eastAsia" w:ascii="宋体" w:hAnsi="宋体" w:eastAsia="宋体" w:cs="宋体"/>
                <w:color w:val="auto"/>
                <w:spacing w:val="-2"/>
                <w:sz w:val="21"/>
                <w:szCs w:val="21"/>
                <w:highlight w:val="none"/>
                <w:lang w:val="en-US" w:eastAsia="zh-CN"/>
              </w:rPr>
              <w:t xml:space="preserve">打分点的页数不超过50页，否则评委酌情扣分</w:t>
            </w:r>
            <w:r>
              <w:rPr>
                <w:rFonts w:hint="eastAsia" w:cs="宋体"/>
                <w:color w:val="auto"/>
                <w:spacing w:val="-2"/>
                <w:sz w:val="21"/>
                <w:szCs w:val="21"/>
                <w:highlight w:val="none"/>
                <w:lang w:val="en-US" w:eastAsia="zh-CN"/>
              </w:rPr>
              <w:t xml:space="preserve">。</w:t>
            </w:r>
            <w:r/>
          </w:p>
        </w:tc>
      </w:tr>
      <w:tr>
        <w:trPr>
          <w:trHeight w:val="718"/>
        </w:trPr>
        <w:tc>
          <w:tcPr>
            <w:tcBorders>
              <w:left w:val="single" w:color="auto" w:sz="4" w:space="0"/>
              <w:bottom w:val="single" w:color="auto" w:sz="4" w:space="0"/>
              <w:right w:val="single" w:color="auto" w:sz="4" w:space="0"/>
            </w:tcBorders>
            <w:tcW w:w="589" w:type="dxa"/>
            <w:vAlign w:val="center"/>
            <w:vMerge w:val="continue"/>
            <w:textDirection w:val="lrTb"/>
            <w:noWrap w:val="false"/>
          </w:tcPr>
          <w:p>
            <w:pPr>
              <w:pStyle w:val="1272"/>
              <w:ind w:firstLine="412"/>
              <w:jc w:val="left"/>
              <w:keepLines w:val="0"/>
              <w:keepNext w:val="0"/>
              <w:pageBreakBefore w:val="0"/>
              <w:spacing w:line="360" w:lineRule="auto"/>
              <w:widowControl/>
              <w:rPr>
                <w:rFonts w:hint="eastAsia"/>
                <w:color w:val="auto"/>
                <w:spacing w:val="-2"/>
                <w:sz w:val="21"/>
                <w:szCs w:val="21"/>
                <w:highlight w:val="none"/>
                <w:lang w:eastAsia="zh-CN"/>
              </w:rPr>
            </w:pPr>
            <w:r>
              <w:rPr>
                <w:rFonts w:hint="eastAsia"/>
                <w:color w:val="auto"/>
                <w:spacing w:val="-2"/>
                <w:sz w:val="21"/>
                <w:szCs w:val="21"/>
                <w:highlight w:val="none"/>
                <w:lang w:eastAsia="zh-CN"/>
              </w:rPr>
            </w:r>
            <w:r/>
          </w:p>
        </w:tc>
        <w:tc>
          <w:tcPr>
            <w:tcBorders>
              <w:left w:val="single" w:color="auto" w:sz="4" w:space="0"/>
              <w:bottom w:val="single" w:color="auto" w:sz="4" w:space="0"/>
              <w:right w:val="single" w:color="auto" w:sz="4" w:space="0"/>
            </w:tcBorders>
            <w:tcW w:w="818" w:type="dxa"/>
            <w:vAlign w:val="center"/>
            <w:vMerge w:val="continue"/>
            <w:textDirection w:val="lrTb"/>
            <w:noWrap w:val="false"/>
          </w:tcPr>
          <w:p>
            <w:pPr>
              <w:pStyle w:val="1272"/>
              <w:ind w:firstLine="412"/>
              <w:jc w:val="left"/>
              <w:keepLines w:val="0"/>
              <w:keepNext w:val="0"/>
              <w:pageBreakBefore w:val="0"/>
              <w:spacing w:line="360" w:lineRule="auto"/>
              <w:widowControl/>
              <w:rPr>
                <w:rFonts w:hint="eastAsia"/>
                <w:color w:val="auto"/>
                <w:spacing w:val="-2"/>
                <w:sz w:val="21"/>
                <w:szCs w:val="21"/>
                <w:highlight w:val="none"/>
                <w:lang w:eastAsia="zh-CN"/>
              </w:rPr>
            </w:pPr>
            <w:r>
              <w:rPr>
                <w:rFonts w:hint="eastAsia"/>
                <w:color w:val="auto"/>
                <w:spacing w:val="-2"/>
                <w:sz w:val="21"/>
                <w:szCs w:val="21"/>
                <w:highlight w:val="none"/>
                <w:lang w:eastAsia="zh-CN"/>
              </w:rPr>
            </w:r>
            <w:r/>
          </w:p>
        </w:tc>
        <w:tc>
          <w:tcPr>
            <w:tcBorders>
              <w:left w:val="single" w:color="auto" w:sz="4" w:space="0"/>
              <w:bottom w:val="single" w:color="auto" w:sz="4" w:space="0"/>
              <w:right w:val="single" w:color="auto" w:sz="4" w:space="0"/>
            </w:tcBorders>
            <w:tcW w:w="1079" w:type="dxa"/>
            <w:vAlign w:val="center"/>
            <w:vMerge w:val="continue"/>
            <w:textDirection w:val="lrTb"/>
            <w:noWrap w:val="false"/>
          </w:tcPr>
          <w:p>
            <w:pPr>
              <w:pStyle w:val="1272"/>
              <w:ind w:firstLine="412"/>
              <w:jc w:val="left"/>
              <w:keepLines w:val="0"/>
              <w:keepNext w:val="0"/>
              <w:pageBreakBefore w:val="0"/>
              <w:spacing w:line="360" w:lineRule="auto"/>
              <w:widowControl/>
              <w:rPr>
                <w:rFonts w:hint="eastAsia"/>
                <w:color w:val="auto"/>
                <w:spacing w:val="-2"/>
                <w:sz w:val="21"/>
                <w:szCs w:val="21"/>
                <w:highlight w:val="none"/>
                <w:lang w:eastAsia="zh-CN"/>
              </w:rPr>
            </w:pPr>
            <w:r>
              <w:rPr>
                <w:rFonts w:hint="eastAsia"/>
                <w:color w:val="auto"/>
                <w:spacing w:val="-2"/>
                <w:sz w:val="21"/>
                <w:szCs w:val="21"/>
                <w:highlight w:val="none"/>
                <w:lang w:eastAsia="zh-CN"/>
              </w:rPr>
            </w:r>
            <w:r/>
          </w:p>
        </w:tc>
        <w:tc>
          <w:tcPr>
            <w:gridSpan w:val="2"/>
            <w:tcBorders>
              <w:top w:val="single" w:color="auto" w:sz="4" w:space="0"/>
              <w:left w:val="none" w:color="000000" w:sz="4" w:space="0"/>
              <w:bottom w:val="single" w:color="auto" w:sz="4" w:space="0"/>
              <w:right w:val="single" w:color="auto" w:sz="4" w:space="0"/>
            </w:tcBorders>
            <w:tcW w:w="6693" w:type="dxa"/>
            <w:vAlign w:val="top"/>
            <w:textDirection w:val="lrTb"/>
            <w:noWrap w:val="false"/>
          </w:tcPr>
          <w:p>
            <w:pPr>
              <w:pStyle w:val="1272"/>
              <w:ind w:firstLine="412"/>
              <w:jc w:val="left"/>
              <w:keepLines w:val="0"/>
              <w:keepNext w:val="0"/>
              <w:pageBreakBefore w:val="0"/>
              <w:spacing w:line="360" w:lineRule="auto"/>
              <w:widowControl/>
              <w:rPr>
                <w:rFonts w:hint="eastAsia"/>
                <w:color w:val="auto"/>
                <w:spacing w:val="-2"/>
                <w:sz w:val="21"/>
                <w:szCs w:val="21"/>
                <w:highlight w:val="none"/>
                <w:lang w:eastAsia="zh-CN"/>
              </w:rPr>
            </w:pPr>
            <w:r>
              <w:rPr>
                <w:rFonts w:hint="eastAsia"/>
                <w:color w:val="auto"/>
                <w:spacing w:val="-2"/>
                <w:sz w:val="21"/>
                <w:szCs w:val="21"/>
                <w:highlight w:val="none"/>
                <w:lang w:eastAsia="zh-CN"/>
              </w:rPr>
              <w:t xml:space="preserve">针对本项目审计进度控制措施、质量保证措施以及与业主之间配合的协调机制。</w:t>
            </w:r>
            <w:r/>
          </w:p>
          <w:p>
            <w:pPr>
              <w:pStyle w:val="1272"/>
              <w:ind w:firstLine="412"/>
              <w:jc w:val="left"/>
              <w:keepLines w:val="0"/>
              <w:keepNext w:val="0"/>
              <w:pageBreakBefore w:val="0"/>
              <w:spacing w:line="360" w:lineRule="auto"/>
              <w:widowControl/>
              <w:rPr>
                <w:rFonts w:hint="eastAsia"/>
                <w:color w:val="auto"/>
                <w:spacing w:val="-2"/>
                <w:sz w:val="21"/>
                <w:szCs w:val="21"/>
                <w:highlight w:val="none"/>
                <w:lang w:eastAsia="zh-CN"/>
              </w:rPr>
            </w:pPr>
            <w:r>
              <w:rPr>
                <w:rFonts w:hint="eastAsia"/>
                <w:color w:val="auto"/>
                <w:spacing w:val="-2"/>
                <w:sz w:val="21"/>
                <w:szCs w:val="21"/>
                <w:highlight w:val="none"/>
                <w:lang w:eastAsia="zh-CN"/>
              </w:rPr>
              <w:t xml:space="preserve">对本项目审计进度控制措施、质量保证措施以及与业主之间配合的协调机制</w:t>
            </w:r>
            <w:r>
              <w:rPr>
                <w:rFonts w:hint="eastAsia"/>
                <w:color w:val="auto"/>
                <w:spacing w:val="-2"/>
                <w:sz w:val="21"/>
                <w:szCs w:val="21"/>
                <w:highlight w:val="none"/>
                <w:lang w:val="en-US" w:eastAsia="zh-CN"/>
              </w:rPr>
              <w:t xml:space="preserve">合理且</w:t>
            </w:r>
            <w:r>
              <w:rPr>
                <w:rFonts w:hint="eastAsia"/>
                <w:color w:val="auto"/>
                <w:spacing w:val="-2"/>
                <w:sz w:val="21"/>
                <w:szCs w:val="21"/>
                <w:highlight w:val="none"/>
                <w:lang w:eastAsia="zh-CN"/>
              </w:rPr>
              <w:t xml:space="preserve">完善的得</w:t>
            </w:r>
            <w:r>
              <w:rPr>
                <w:rFonts w:hint="eastAsia"/>
                <w:color w:val="auto"/>
                <w:spacing w:val="-2"/>
                <w:sz w:val="21"/>
                <w:szCs w:val="21"/>
                <w:highlight w:val="none"/>
                <w:lang w:val="en-US" w:eastAsia="zh-CN"/>
              </w:rPr>
              <w:t xml:space="preserve">10</w:t>
            </w:r>
            <w:r>
              <w:rPr>
                <w:rFonts w:hint="eastAsia"/>
                <w:color w:val="auto"/>
                <w:spacing w:val="-2"/>
                <w:sz w:val="21"/>
                <w:szCs w:val="21"/>
                <w:highlight w:val="none"/>
                <w:lang w:eastAsia="zh-CN"/>
              </w:rPr>
              <w:t xml:space="preserve">分；</w:t>
            </w:r>
            <w:r/>
          </w:p>
          <w:p>
            <w:pPr>
              <w:pStyle w:val="1272"/>
              <w:ind w:firstLine="412"/>
              <w:jc w:val="left"/>
              <w:keepLines w:val="0"/>
              <w:keepNext w:val="0"/>
              <w:pageBreakBefore w:val="0"/>
              <w:spacing w:line="360" w:lineRule="auto"/>
              <w:widowControl/>
              <w:rPr>
                <w:rFonts w:hint="eastAsia"/>
                <w:color w:val="auto"/>
                <w:spacing w:val="-2"/>
                <w:sz w:val="21"/>
                <w:szCs w:val="21"/>
                <w:highlight w:val="none"/>
                <w:lang w:eastAsia="zh-CN"/>
              </w:rPr>
            </w:pPr>
            <w:r>
              <w:rPr>
                <w:rFonts w:hint="eastAsia"/>
                <w:color w:val="auto"/>
                <w:spacing w:val="-2"/>
                <w:sz w:val="21"/>
                <w:szCs w:val="21"/>
                <w:highlight w:val="none"/>
                <w:lang w:eastAsia="zh-CN"/>
              </w:rPr>
              <w:t xml:space="preserve">对本项目审计进度控制措施、质量保证措施以及与业主之间配合的协调机制</w:t>
            </w:r>
            <w:r>
              <w:rPr>
                <w:rFonts w:hint="eastAsia"/>
                <w:color w:val="auto"/>
                <w:spacing w:val="-2"/>
                <w:sz w:val="21"/>
                <w:szCs w:val="21"/>
                <w:highlight w:val="none"/>
                <w:lang w:val="en-US" w:eastAsia="zh-CN"/>
              </w:rPr>
              <w:t xml:space="preserve">合理但</w:t>
            </w:r>
            <w:r>
              <w:rPr>
                <w:rFonts w:hint="eastAsia"/>
                <w:color w:val="auto"/>
                <w:spacing w:val="-2"/>
                <w:sz w:val="21"/>
                <w:szCs w:val="21"/>
                <w:highlight w:val="none"/>
                <w:lang w:eastAsia="zh-CN"/>
              </w:rPr>
              <w:t xml:space="preserve">一般完善的得</w:t>
            </w:r>
            <w:r>
              <w:rPr>
                <w:rFonts w:hint="eastAsia"/>
                <w:color w:val="auto"/>
                <w:spacing w:val="-2"/>
                <w:sz w:val="21"/>
                <w:szCs w:val="21"/>
                <w:highlight w:val="none"/>
                <w:lang w:val="en-US" w:eastAsia="zh-CN"/>
              </w:rPr>
              <w:t xml:space="preserve">7.5</w:t>
            </w:r>
            <w:r>
              <w:rPr>
                <w:rFonts w:hint="eastAsia"/>
                <w:color w:val="auto"/>
                <w:spacing w:val="-2"/>
                <w:sz w:val="21"/>
                <w:szCs w:val="21"/>
                <w:highlight w:val="none"/>
                <w:lang w:eastAsia="zh-CN"/>
              </w:rPr>
              <w:t xml:space="preserve">分；</w:t>
            </w:r>
            <w:r/>
          </w:p>
          <w:p>
            <w:pPr>
              <w:pStyle w:val="1272"/>
              <w:ind w:firstLine="412"/>
              <w:jc w:val="left"/>
              <w:keepLines w:val="0"/>
              <w:keepNext w:val="0"/>
              <w:pageBreakBefore w:val="0"/>
              <w:spacing w:line="360" w:lineRule="auto"/>
              <w:widowControl/>
              <w:rPr>
                <w:rFonts w:hint="eastAsia"/>
                <w:color w:val="auto"/>
                <w:spacing w:val="-2"/>
                <w:sz w:val="21"/>
                <w:szCs w:val="21"/>
                <w:highlight w:val="none"/>
                <w:lang w:eastAsia="zh-CN"/>
              </w:rPr>
            </w:pPr>
            <w:r>
              <w:rPr>
                <w:rFonts w:hint="eastAsia"/>
                <w:color w:val="auto"/>
                <w:spacing w:val="-2"/>
                <w:sz w:val="21"/>
                <w:szCs w:val="21"/>
                <w:highlight w:val="none"/>
                <w:lang w:eastAsia="zh-CN"/>
              </w:rPr>
              <w:t xml:space="preserve">对本项目审计进度控制措施、质量保证措施以及与业主之间配合的协调机制</w:t>
            </w:r>
            <w:r>
              <w:rPr>
                <w:rFonts w:hint="eastAsia"/>
                <w:color w:val="auto"/>
                <w:spacing w:val="-2"/>
                <w:sz w:val="21"/>
                <w:szCs w:val="21"/>
                <w:highlight w:val="none"/>
                <w:lang w:val="en-US" w:eastAsia="zh-CN"/>
              </w:rPr>
              <w:t xml:space="preserve">合理但</w:t>
            </w:r>
            <w:r>
              <w:rPr>
                <w:rFonts w:hint="eastAsia"/>
                <w:color w:val="auto"/>
                <w:spacing w:val="-2"/>
                <w:sz w:val="21"/>
                <w:szCs w:val="21"/>
                <w:highlight w:val="none"/>
                <w:lang w:eastAsia="zh-CN"/>
              </w:rPr>
              <w:t xml:space="preserve">不完善的得</w:t>
            </w:r>
            <w:r>
              <w:rPr>
                <w:rFonts w:hint="eastAsia"/>
                <w:color w:val="auto"/>
                <w:spacing w:val="-2"/>
                <w:sz w:val="21"/>
                <w:szCs w:val="21"/>
                <w:highlight w:val="none"/>
                <w:lang w:val="en-US" w:eastAsia="zh-CN"/>
              </w:rPr>
              <w:t xml:space="preserve">5</w:t>
            </w:r>
            <w:r>
              <w:rPr>
                <w:rFonts w:hint="eastAsia"/>
                <w:color w:val="auto"/>
                <w:spacing w:val="-2"/>
                <w:sz w:val="21"/>
                <w:szCs w:val="21"/>
                <w:highlight w:val="none"/>
                <w:lang w:eastAsia="zh-CN"/>
              </w:rPr>
              <w:t xml:space="preserve">分；</w:t>
            </w:r>
            <w:r/>
          </w:p>
          <w:p>
            <w:pPr>
              <w:pStyle w:val="1272"/>
              <w:ind w:firstLine="412"/>
              <w:jc w:val="left"/>
              <w:keepLines w:val="0"/>
              <w:keepNext w:val="0"/>
              <w:pageBreakBefore w:val="0"/>
              <w:spacing w:line="360" w:lineRule="auto"/>
              <w:widowControl/>
              <w:rPr>
                <w:rFonts w:hint="eastAsia"/>
                <w:color w:val="auto"/>
                <w:spacing w:val="-2"/>
                <w:sz w:val="21"/>
                <w:szCs w:val="21"/>
                <w:highlight w:val="none"/>
                <w:lang w:eastAsia="zh-CN"/>
              </w:rPr>
            </w:pPr>
            <w:r>
              <w:rPr>
                <w:rFonts w:hint="eastAsia"/>
                <w:color w:val="auto"/>
                <w:spacing w:val="-2"/>
                <w:sz w:val="21"/>
                <w:szCs w:val="21"/>
                <w:highlight w:val="none"/>
                <w:lang w:eastAsia="zh-CN"/>
              </w:rPr>
              <w:t xml:space="preserve">对本项目审计进度控制措施、质量保证措施以及与业主之间配合的协调机制</w:t>
            </w:r>
            <w:r>
              <w:rPr>
                <w:rFonts w:hint="eastAsia"/>
                <w:color w:val="auto"/>
                <w:spacing w:val="-2"/>
                <w:sz w:val="21"/>
                <w:szCs w:val="21"/>
                <w:highlight w:val="none"/>
                <w:lang w:val="en-US" w:eastAsia="zh-CN"/>
              </w:rPr>
              <w:t xml:space="preserve">不合理且</w:t>
            </w:r>
            <w:r>
              <w:rPr>
                <w:rFonts w:hint="eastAsia"/>
                <w:color w:val="auto"/>
                <w:spacing w:val="-2"/>
                <w:sz w:val="21"/>
                <w:szCs w:val="21"/>
                <w:highlight w:val="none"/>
                <w:lang w:eastAsia="zh-CN"/>
              </w:rPr>
              <w:t xml:space="preserve">不完善的得</w:t>
            </w:r>
            <w:r>
              <w:rPr>
                <w:rFonts w:hint="eastAsia"/>
                <w:color w:val="auto"/>
                <w:spacing w:val="-2"/>
                <w:sz w:val="21"/>
                <w:szCs w:val="21"/>
                <w:highlight w:val="none"/>
                <w:lang w:val="en-US" w:eastAsia="zh-CN"/>
              </w:rPr>
              <w:t xml:space="preserve">2.5</w:t>
            </w:r>
            <w:r>
              <w:rPr>
                <w:rFonts w:hint="eastAsia"/>
                <w:color w:val="auto"/>
                <w:spacing w:val="-2"/>
                <w:sz w:val="21"/>
                <w:szCs w:val="21"/>
                <w:highlight w:val="none"/>
                <w:lang w:eastAsia="zh-CN"/>
              </w:rPr>
              <w:t xml:space="preserve">分；</w:t>
            </w:r>
            <w:r/>
          </w:p>
          <w:p>
            <w:pPr>
              <w:pStyle w:val="1272"/>
              <w:ind w:firstLine="412"/>
              <w:jc w:val="left"/>
              <w:keepLines w:val="0"/>
              <w:keepNext w:val="0"/>
              <w:pageBreakBefore w:val="0"/>
              <w:spacing w:line="360" w:lineRule="auto"/>
              <w:widowControl/>
              <w:rPr>
                <w:rFonts w:hint="eastAsia"/>
                <w:color w:val="auto"/>
                <w:spacing w:val="-2"/>
                <w:sz w:val="21"/>
                <w:szCs w:val="21"/>
                <w:highlight w:val="none"/>
                <w:lang w:eastAsia="zh-CN"/>
              </w:rPr>
            </w:pPr>
            <w:r>
              <w:rPr>
                <w:rFonts w:hint="eastAsia"/>
                <w:color w:val="auto"/>
                <w:spacing w:val="-2"/>
                <w:sz w:val="21"/>
                <w:szCs w:val="21"/>
                <w:highlight w:val="none"/>
                <w:lang w:eastAsia="zh-CN"/>
              </w:rPr>
              <w:t xml:space="preserve">未提供不得分。</w:t>
            </w:r>
            <w:r/>
          </w:p>
          <w:p>
            <w:pPr>
              <w:pStyle w:val="1272"/>
              <w:ind w:firstLine="412"/>
              <w:jc w:val="left"/>
              <w:keepLines w:val="0"/>
              <w:keepNext w:val="0"/>
              <w:pageBreakBefore w:val="0"/>
              <w:spacing w:line="360" w:lineRule="auto"/>
              <w:widowControl/>
              <w:rPr>
                <w:rFonts w:hint="eastAsia"/>
                <w:color w:val="auto"/>
                <w:spacing w:val="-2"/>
                <w:sz w:val="21"/>
                <w:szCs w:val="21"/>
                <w:highlight w:val="none"/>
                <w:lang w:eastAsia="zh-CN"/>
              </w:rPr>
            </w:pPr>
            <w:r>
              <w:rPr>
                <w:rFonts w:hint="eastAsia" w:cs="宋体"/>
                <w:color w:val="auto"/>
                <w:spacing w:val="-2"/>
                <w:sz w:val="21"/>
                <w:szCs w:val="21"/>
                <w:highlight w:val="none"/>
                <w:lang w:val="en-US" w:eastAsia="zh-CN"/>
              </w:rPr>
              <w:t xml:space="preserve">本</w:t>
            </w:r>
            <w:r>
              <w:rPr>
                <w:rFonts w:hint="eastAsia" w:ascii="宋体" w:hAnsi="宋体" w:eastAsia="宋体" w:cs="宋体"/>
                <w:color w:val="auto"/>
                <w:spacing w:val="-2"/>
                <w:sz w:val="21"/>
                <w:szCs w:val="21"/>
                <w:highlight w:val="none"/>
                <w:lang w:val="en-US" w:eastAsia="zh-CN"/>
              </w:rPr>
              <w:t xml:space="preserve">打分点的页数不超过50页，否则评委酌情扣分</w:t>
            </w:r>
            <w:r>
              <w:rPr>
                <w:rFonts w:hint="eastAsia" w:cs="宋体"/>
                <w:color w:val="auto"/>
                <w:spacing w:val="-2"/>
                <w:sz w:val="21"/>
                <w:szCs w:val="21"/>
                <w:highlight w:val="none"/>
                <w:lang w:val="en-US" w:eastAsia="zh-CN"/>
              </w:rPr>
              <w:t xml:space="preserve">。</w:t>
            </w:r>
            <w:r/>
          </w:p>
        </w:tc>
      </w:tr>
    </w:tbl>
    <w:p>
      <w:pPr>
        <w:jc w:val="center"/>
        <w:spacing w:line="500" w:lineRule="exact"/>
        <w:rPr>
          <w:rFonts w:ascii="黑体" w:hAnsi="黑体" w:eastAsia="黑体" w:cs="Times New Roman"/>
          <w:color w:val="auto"/>
          <w:sz w:val="32"/>
          <w:highlight w:val="none"/>
        </w:rPr>
      </w:pPr>
      <w:r>
        <w:rPr>
          <w:rFonts w:ascii="黑体" w:hAnsi="黑体" w:eastAsia="黑体" w:cs="Times New Roman"/>
          <w:color w:val="auto"/>
          <w:sz w:val="32"/>
          <w:highlight w:val="none"/>
        </w:rPr>
      </w:r>
      <w:r/>
    </w:p>
    <w:p>
      <w:pPr>
        <w:jc w:val="left"/>
        <w:widowControl/>
        <w:rPr>
          <w:color w:val="auto"/>
          <w:sz w:val="24"/>
          <w:szCs w:val="24"/>
          <w:highlight w:val="none"/>
        </w:rPr>
        <w:sectPr>
          <w:headerReference w:type="default" r:id="rId10"/>
          <w:footerReference w:type="default" r:id="rId14"/>
          <w:footerReference w:type="even" r:id="rId15"/>
          <w:footerReference w:type="first" r:id="rId16"/>
          <w:footnotePr/>
          <w:endnotePr/>
          <w:type w:val="oddPage"/>
          <w:pgSz w:w="11906" w:h="16838" w:orient="portrait"/>
          <w:pgMar w:top="1440" w:right="1134" w:bottom="1440" w:left="1418" w:header="851" w:footer="992" w:gutter="0"/>
          <w:cols w:num="1" w:sep="0" w:space="720" w:equalWidth="1"/>
          <w:docGrid w:linePitch="360"/>
        </w:sectPr>
      </w:pPr>
      <w:r>
        <w:rPr>
          <w:color w:val="auto"/>
          <w:sz w:val="24"/>
          <w:szCs w:val="24"/>
          <w:highlight w:val="none"/>
        </w:rPr>
      </w:r>
      <w:r/>
    </w:p>
    <w:p>
      <w:pPr>
        <w:pStyle w:val="1012"/>
        <w:numPr>
          <w:ilvl w:val="0"/>
          <w:numId w:val="0"/>
        </w:numPr>
        <w:ind w:left="284" w:hanging="284"/>
        <w:tabs>
          <w:tab w:val="clear" w:pos="360" w:leader="none"/>
        </w:tabs>
        <w:rPr>
          <w:color w:val="auto"/>
          <w:highlight w:val="none"/>
        </w:rPr>
      </w:pPr>
      <w:r/>
      <w:bookmarkStart w:id="163" w:name="_Toc3323"/>
      <w:r>
        <w:rPr>
          <w:rFonts w:hint="eastAsia" w:hAnsi="宋体" w:eastAsia="黑体"/>
          <w:color w:val="auto"/>
          <w:sz w:val="36"/>
          <w:szCs w:val="20"/>
          <w:highlight w:val="none"/>
        </w:rPr>
        <w:t xml:space="preserve">第六</w:t>
      </w:r>
      <w:bookmarkStart w:id="164" w:name="_Toc91256334"/>
      <w:r/>
      <w:bookmarkStart w:id="165" w:name="_Toc91183846"/>
      <w:r>
        <w:rPr>
          <w:rFonts w:hint="eastAsia" w:hAnsi="宋体" w:eastAsia="黑体"/>
          <w:color w:val="auto"/>
          <w:sz w:val="36"/>
          <w:szCs w:val="20"/>
          <w:highlight w:val="none"/>
          <w:lang w:eastAsia="zh-CN"/>
        </w:rPr>
        <w:t xml:space="preserve">章</w:t>
      </w:r>
      <w:r>
        <w:rPr>
          <w:rFonts w:hint="eastAsia" w:hAnsi="宋体" w:eastAsia="黑体"/>
          <w:color w:val="auto"/>
          <w:sz w:val="36"/>
          <w:szCs w:val="20"/>
          <w:highlight w:val="none"/>
        </w:rPr>
        <w:t xml:space="preserve">  投标文件格式</w:t>
      </w:r>
      <w:bookmarkEnd w:id="163"/>
      <w:r/>
      <w:bookmarkEnd w:id="164"/>
      <w:r/>
      <w:bookmarkEnd w:id="165"/>
      <w:r/>
      <w:r/>
    </w:p>
    <w:p>
      <w:pPr>
        <w:rPr>
          <w:rFonts w:hint="eastAsia" w:ascii="宋体" w:hAnsi="宋体"/>
          <w:b/>
          <w:color w:val="auto"/>
          <w:sz w:val="52"/>
          <w:szCs w:val="52"/>
          <w:highlight w:val="none"/>
        </w:rPr>
      </w:pPr>
      <w:r>
        <w:rPr>
          <w:rFonts w:hint="eastAsia" w:ascii="宋体" w:hAnsi="宋体"/>
          <w:b/>
          <w:color w:val="auto"/>
          <w:sz w:val="52"/>
          <w:szCs w:val="52"/>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ind w:firstLine="1084"/>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hint="eastAsia"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hint="eastAsia"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（加盖CA电子公章）</w:t>
      </w:r>
      <w:r/>
    </w:p>
    <w:p>
      <w:pPr>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br w:type="page" w:clear="all"/>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t xml:space="preserve">投标文件目录</w:t>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一、法人或者其他组织的营业执照等证明文件，自然人的身份证明</w:t>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二、</w:t>
      </w:r>
      <w:r>
        <w:rPr>
          <w:rFonts w:hint="eastAsia" w:ascii="宋体" w:hAnsi="宋体"/>
          <w:i w:val="0"/>
          <w:iCs/>
          <w:color w:val="auto"/>
          <w:sz w:val="24"/>
          <w:szCs w:val="21"/>
          <w:highlight w:val="none"/>
          <w:u w:val="none"/>
          <w:shd w:val="clear" w:color="auto" w:fill="auto"/>
        </w:rPr>
        <w:t xml:space="preserve">具有良好的商业信誉和健全的财务会计制度</w:t>
      </w:r>
      <w:r/>
    </w:p>
    <w:p>
      <w:pPr>
        <w:ind w:left="480"/>
        <w:spacing w:line="360" w:lineRule="auto"/>
        <w:rPr>
          <w:rFonts w:hint="eastAsia" w:ascii="宋体" w:hAnsi="宋体" w:eastAsia="宋体"/>
          <w:i w:val="0"/>
          <w:iCs/>
          <w:color w:val="auto"/>
          <w:sz w:val="24"/>
          <w:highlight w:val="none"/>
          <w:u w:val="none"/>
          <w:shd w:val="clear" w:color="auto" w:fill="auto"/>
          <w:lang w:eastAsia="zh-CN"/>
        </w:rPr>
      </w:pPr>
      <w:r>
        <w:rPr>
          <w:rFonts w:hint="eastAsia" w:ascii="宋体" w:hAnsi="宋体"/>
          <w:i w:val="0"/>
          <w:iCs/>
          <w:color w:val="auto"/>
          <w:sz w:val="24"/>
          <w:highlight w:val="none"/>
          <w:u w:val="none"/>
          <w:shd w:val="clear" w:color="auto" w:fill="auto"/>
        </w:rPr>
        <w:t xml:space="preserve">三、</w:t>
      </w:r>
      <w:r>
        <w:rPr>
          <w:rFonts w:hint="eastAsia" w:ascii="宋体" w:hAnsi="宋体"/>
          <w:i w:val="0"/>
          <w:iCs/>
          <w:color w:val="auto"/>
          <w:sz w:val="24"/>
          <w:highlight w:val="none"/>
          <w:u w:val="none"/>
          <w:shd w:val="clear" w:color="auto" w:fill="auto"/>
          <w:lang w:eastAsia="zh-CN"/>
        </w:rPr>
        <w:t xml:space="preserve">依法缴纳税收和社会保障资金的相关证明材料</w:t>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四、具备履行合同所必需的设备和专业技术能力的书面声明</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五、参加政府采购活动前 3 年内在经营活动中没有重大违法记录的书面声明</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六、</w:t>
      </w:r>
      <w:r>
        <w:rPr>
          <w:rFonts w:hint="eastAsia" w:ascii="宋体" w:hAnsi="宋体"/>
          <w:i w:val="0"/>
          <w:iCs/>
          <w:color w:val="auto"/>
          <w:sz w:val="24"/>
          <w:highlight w:val="none"/>
          <w:u w:val="none"/>
          <w:shd w:val="clear" w:color="auto" w:fill="auto"/>
          <w:lang w:val="en-US" w:eastAsia="zh-CN"/>
        </w:rPr>
        <w:t xml:space="preserve">其他</w:t>
      </w:r>
      <w:r>
        <w:rPr>
          <w:rFonts w:hint="eastAsia" w:ascii="宋体" w:hAnsi="宋体"/>
          <w:i w:val="0"/>
          <w:iCs/>
          <w:color w:val="auto"/>
          <w:sz w:val="24"/>
          <w:highlight w:val="none"/>
          <w:u w:val="none"/>
          <w:shd w:val="clear" w:color="auto" w:fill="auto"/>
        </w:rPr>
        <w:t xml:space="preserve">资格要求的证明文件</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七、法人授权书</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八、投标函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九、</w:t>
      </w:r>
      <w:r>
        <w:rPr>
          <w:rFonts w:hint="eastAsia" w:ascii="宋体" w:hAnsi="宋体"/>
          <w:i w:val="0"/>
          <w:iCs/>
          <w:color w:val="auto"/>
          <w:sz w:val="24"/>
          <w:szCs w:val="21"/>
          <w:highlight w:val="none"/>
          <w:u w:val="none"/>
          <w:shd w:val="clear" w:color="auto" w:fill="auto"/>
          <w:lang w:val="en-US" w:eastAsia="zh-CN"/>
        </w:rPr>
        <w:t xml:space="preserve">中</w:t>
      </w:r>
      <w:r>
        <w:rPr>
          <w:rFonts w:hint="eastAsia" w:ascii="宋体" w:hAnsi="宋体"/>
          <w:i w:val="0"/>
          <w:iCs/>
          <w:color w:val="auto"/>
          <w:sz w:val="24"/>
          <w:szCs w:val="21"/>
          <w:highlight w:val="none"/>
          <w:u w:val="none"/>
          <w:shd w:val="clear" w:color="auto" w:fill="auto"/>
        </w:rPr>
        <w:t xml:space="preserve">小企业声明函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十、残疾人福利性单位声明函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十一、</w:t>
      </w:r>
      <w:r>
        <w:rPr>
          <w:rFonts w:hint="eastAsia" w:ascii="宋体" w:hAnsi="宋体"/>
          <w:i w:val="0"/>
          <w:iCs/>
          <w:color w:val="auto"/>
          <w:sz w:val="24"/>
          <w:highlight w:val="none"/>
          <w:u w:val="none"/>
          <w:shd w:val="clear" w:color="auto" w:fill="auto"/>
          <w:lang w:val="en-US" w:eastAsia="zh-CN"/>
        </w:rPr>
        <w:t xml:space="preserve">投标分项</w:t>
      </w:r>
      <w:r>
        <w:rPr>
          <w:rFonts w:hint="eastAsia" w:ascii="宋体" w:hAnsi="宋体"/>
          <w:i w:val="0"/>
          <w:iCs/>
          <w:color w:val="auto"/>
          <w:sz w:val="24"/>
          <w:highlight w:val="none"/>
          <w:u w:val="none"/>
          <w:shd w:val="clear" w:color="auto" w:fill="auto"/>
        </w:rPr>
        <w:t xml:space="preserve">报价表</w:t>
      </w:r>
      <w:r/>
    </w:p>
    <w:p>
      <w:pPr>
        <w:ind w:firstLine="480"/>
        <w:spacing w:line="360" w:lineRule="auto"/>
        <w:rPr>
          <w:rFonts w:hint="eastAsia"/>
          <w:color w:val="auto"/>
          <w:highlight w:val="none"/>
          <w:shd w:val="clear" w:color="auto" w:fill="auto"/>
        </w:rPr>
      </w:pPr>
      <w:r>
        <w:rPr>
          <w:rFonts w:hint="eastAsia" w:ascii="宋体" w:hAnsi="宋体"/>
          <w:iCs/>
          <w:color w:val="auto"/>
          <w:sz w:val="24"/>
          <w:szCs w:val="21"/>
          <w:highlight w:val="none"/>
          <w:shd w:val="clear" w:color="auto" w:fill="auto"/>
        </w:rPr>
        <w:t xml:space="preserve">十二、</w:t>
      </w:r>
      <w:r>
        <w:rPr>
          <w:rFonts w:hint="eastAsia" w:ascii="宋体" w:hAnsi="宋体"/>
          <w:i w:val="0"/>
          <w:iCs/>
          <w:color w:val="auto"/>
          <w:sz w:val="24"/>
          <w:highlight w:val="none"/>
          <w:u w:val="none"/>
          <w:shd w:val="clear" w:color="auto" w:fill="auto"/>
        </w:rPr>
        <w:t xml:space="preserve">商务</w:t>
      </w:r>
      <w:r>
        <w:rPr>
          <w:rFonts w:hint="eastAsia" w:ascii="宋体" w:hAnsi="宋体"/>
          <w:i w:val="0"/>
          <w:iCs/>
          <w:color w:val="auto"/>
          <w:sz w:val="24"/>
          <w:highlight w:val="none"/>
          <w:u w:val="none"/>
          <w:shd w:val="clear" w:color="auto" w:fill="auto"/>
          <w:lang w:eastAsia="zh-CN"/>
        </w:rPr>
        <w:t xml:space="preserve">、</w:t>
      </w:r>
      <w:r>
        <w:rPr>
          <w:rFonts w:hint="eastAsia" w:ascii="宋体" w:hAnsi="宋体"/>
          <w:i w:val="0"/>
          <w:iCs/>
          <w:color w:val="auto"/>
          <w:sz w:val="24"/>
          <w:highlight w:val="none"/>
          <w:u w:val="none"/>
          <w:shd w:val="clear" w:color="auto" w:fill="auto"/>
          <w:lang w:val="en-US" w:eastAsia="zh-CN"/>
        </w:rPr>
        <w:t xml:space="preserve">技术</w:t>
      </w:r>
      <w:r>
        <w:rPr>
          <w:rFonts w:hint="eastAsia" w:ascii="宋体" w:hAnsi="宋体"/>
          <w:i w:val="0"/>
          <w:iCs/>
          <w:color w:val="auto"/>
          <w:sz w:val="24"/>
          <w:highlight w:val="none"/>
          <w:u w:val="none"/>
          <w:shd w:val="clear" w:color="auto" w:fill="auto"/>
        </w:rPr>
        <w:t xml:space="preserve">要求响应及偏离表</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w:t>
      </w:r>
      <w:r>
        <w:rPr>
          <w:rFonts w:hint="eastAsia" w:ascii="宋体" w:hAnsi="宋体"/>
          <w:i w:val="0"/>
          <w:iCs/>
          <w:color w:val="auto"/>
          <w:sz w:val="24"/>
          <w:highlight w:val="none"/>
          <w:u w:val="none"/>
          <w:shd w:val="clear" w:color="auto" w:fill="auto"/>
          <w:lang w:val="en-US" w:eastAsia="zh-CN"/>
        </w:rPr>
        <w:t xml:space="preserve">三</w:t>
      </w:r>
      <w:r>
        <w:rPr>
          <w:rFonts w:hint="eastAsia" w:ascii="宋体" w:hAnsi="宋体"/>
          <w:i w:val="0"/>
          <w:iCs/>
          <w:color w:val="auto"/>
          <w:sz w:val="24"/>
          <w:highlight w:val="none"/>
          <w:u w:val="none"/>
          <w:shd w:val="clear" w:color="auto" w:fill="auto"/>
        </w:rPr>
        <w:t xml:space="preserve">、开标一览表</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w:t>
      </w:r>
      <w:r>
        <w:rPr>
          <w:rFonts w:hint="eastAsia" w:ascii="宋体" w:hAnsi="宋体"/>
          <w:i w:val="0"/>
          <w:iCs/>
          <w:color w:val="auto"/>
          <w:sz w:val="24"/>
          <w:highlight w:val="none"/>
          <w:u w:val="none"/>
          <w:shd w:val="clear" w:color="auto" w:fill="auto"/>
          <w:lang w:val="en-US" w:eastAsia="zh-CN"/>
        </w:rPr>
        <w:t xml:space="preserve">四</w:t>
      </w:r>
      <w:r>
        <w:rPr>
          <w:rFonts w:hint="eastAsia" w:ascii="宋体" w:hAnsi="宋体"/>
          <w:i w:val="0"/>
          <w:iCs/>
          <w:color w:val="auto"/>
          <w:sz w:val="24"/>
          <w:highlight w:val="none"/>
          <w:u w:val="none"/>
          <w:shd w:val="clear" w:color="auto" w:fill="auto"/>
        </w:rPr>
        <w:t xml:space="preserve">、财务状况报告及税收、社会保障资金缴纳情况承诺函</w:t>
      </w:r>
      <w:r/>
    </w:p>
    <w:p>
      <w:pPr>
        <w:ind w:firstLine="480"/>
        <w:spacing w:line="360" w:lineRule="auto"/>
        <w:rPr>
          <w:rFonts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lang w:val="en-US" w:eastAsia="zh-CN"/>
        </w:rPr>
        <w:t xml:space="preserve">十五、项目需求响应方案</w:t>
      </w:r>
      <w:r/>
    </w:p>
    <w:p>
      <w:pPr>
        <w:ind w:firstLine="480"/>
        <w:spacing w:line="360" w:lineRule="auto"/>
        <w:rPr>
          <w:rFonts w:hint="eastAsia" w:ascii="宋体" w:hAnsi="宋体" w:eastAsia="宋体"/>
          <w:i w:val="0"/>
          <w:iCs/>
          <w:color w:val="auto"/>
          <w:sz w:val="24"/>
          <w:highlight w:val="none"/>
          <w:u w:val="none"/>
          <w:shd w:val="clear" w:color="auto" w:fill="auto"/>
          <w:lang w:val="en-US" w:eastAsia="zh-CN"/>
        </w:rPr>
      </w:pPr>
      <w:r>
        <w:rPr>
          <w:rFonts w:hint="eastAsia" w:ascii="宋体" w:hAnsi="宋体"/>
          <w:i w:val="0"/>
          <w:iCs/>
          <w:color w:val="auto"/>
          <w:sz w:val="24"/>
          <w:highlight w:val="none"/>
          <w:u w:val="none"/>
          <w:shd w:val="clear" w:color="auto" w:fill="auto"/>
          <w:lang w:val="en-US" w:eastAsia="zh-CN"/>
        </w:rPr>
        <w:t xml:space="preserve">十六、</w:t>
      </w:r>
      <w:r>
        <w:rPr>
          <w:rFonts w:hint="eastAsia" w:ascii="宋体" w:hAnsi="宋体"/>
          <w:i w:val="0"/>
          <w:iCs/>
          <w:color w:val="auto"/>
          <w:sz w:val="24"/>
          <w:highlight w:val="none"/>
          <w:u w:val="none"/>
          <w:shd w:val="clear" w:color="auto" w:fill="auto"/>
        </w:rPr>
        <w:t xml:space="preserve">类似项目业绩一览表</w:t>
      </w:r>
      <w:r/>
    </w:p>
    <w:p>
      <w:pPr>
        <w:ind w:firstLine="480"/>
        <w:spacing w:line="360" w:lineRule="auto"/>
        <w:rPr>
          <w:rFonts w:hint="eastAsia" w:ascii="宋体" w:hAnsi="宋体"/>
          <w:i w:val="0"/>
          <w:iCs/>
          <w:color w:val="auto"/>
          <w:sz w:val="24"/>
          <w:highlight w:val="none"/>
          <w:u w:val="none"/>
          <w:shd w:val="clear" w:color="auto" w:fill="auto"/>
          <w:lang w:val="en-US" w:eastAsia="zh-CN"/>
        </w:rPr>
      </w:pPr>
      <w:r>
        <w:rPr>
          <w:rFonts w:hint="eastAsia" w:ascii="宋体" w:hAnsi="宋体"/>
          <w:i w:val="0"/>
          <w:iCs/>
          <w:color w:val="auto"/>
          <w:sz w:val="24"/>
          <w:highlight w:val="none"/>
          <w:u w:val="none"/>
          <w:shd w:val="clear" w:color="auto" w:fill="auto"/>
          <w:lang w:val="en-US" w:eastAsia="zh-CN"/>
        </w:rPr>
        <w:t xml:space="preserve">十七、项目团队人员一览表</w:t>
      </w:r>
      <w:r/>
    </w:p>
    <w:p>
      <w:pPr>
        <w:ind w:firstLine="480"/>
        <w:spacing w:line="360" w:lineRule="auto"/>
        <w:rPr>
          <w:rFonts w:hint="eastAsia" w:ascii="宋体" w:hAnsi="宋体"/>
          <w:i w:val="0"/>
          <w:iCs/>
          <w:color w:val="auto"/>
          <w:sz w:val="24"/>
          <w:highlight w:val="none"/>
          <w:u w:val="none"/>
          <w:shd w:val="clear" w:color="auto" w:fill="auto"/>
          <w:lang w:val="en-US" w:eastAsia="zh-CN"/>
        </w:rPr>
      </w:pPr>
      <w:r>
        <w:rPr>
          <w:rFonts w:hint="eastAsia" w:ascii="宋体" w:hAnsi="宋体"/>
          <w:i w:val="0"/>
          <w:iCs/>
          <w:color w:val="auto"/>
          <w:sz w:val="24"/>
          <w:highlight w:val="none"/>
          <w:u w:val="none"/>
          <w:shd w:val="clear" w:color="auto" w:fill="auto"/>
          <w:lang w:val="en-US" w:eastAsia="zh-CN"/>
        </w:rPr>
        <w:t xml:space="preserve">十八、关于符合本国产品标准的声明函</w:t>
      </w:r>
      <w:r/>
    </w:p>
    <w:p>
      <w:pPr>
        <w:ind w:firstLine="480"/>
        <w:spacing w:line="360" w:lineRule="auto"/>
        <w:rPr>
          <w:rFonts w:hint="eastAsia" w:ascii="宋体" w:hAnsi="宋体"/>
          <w:i w:val="0"/>
          <w:iCs/>
          <w:color w:val="auto"/>
          <w:sz w:val="24"/>
          <w:highlight w:val="none"/>
          <w:u w:val="none"/>
          <w:shd w:val="clear" w:color="auto" w:fill="auto"/>
          <w:lang w:val="en-US" w:eastAsia="zh-CN"/>
        </w:rPr>
      </w:pPr>
      <w:r>
        <w:rPr>
          <w:rFonts w:hint="eastAsia" w:ascii="宋体" w:hAnsi="宋体"/>
          <w:i w:val="0"/>
          <w:iCs/>
          <w:color w:val="auto"/>
          <w:sz w:val="24"/>
          <w:highlight w:val="none"/>
          <w:u w:val="none"/>
          <w:shd w:val="clear" w:color="auto" w:fill="auto"/>
          <w:lang w:val="en-US" w:eastAsia="zh-CN"/>
        </w:rPr>
      </w:r>
      <w:r/>
    </w:p>
    <w:p>
      <w:pPr>
        <w:rPr>
          <w:color w:val="auto"/>
          <w:sz w:val="24"/>
          <w:highlight w:val="none"/>
        </w:rPr>
      </w:pPr>
      <w:r>
        <w:rPr>
          <w:color w:val="auto"/>
          <w:sz w:val="24"/>
          <w:highlight w:val="none"/>
        </w:rPr>
        <w:br w:type="page" w:clear="all"/>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val="0"/>
          <w:iCs/>
          <w:color w:val="auto"/>
          <w:sz w:val="32"/>
          <w:szCs w:val="32"/>
          <w:highlight w:val="none"/>
          <w:u w:val="single"/>
          <w:shd w:val="clear" w:color="auto" w:fill="auto"/>
        </w:rPr>
        <w:t xml:space="preserve">一、法人或者其他组织的营业执照等证明文件，自然人的身份证明</w:t>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二、具有良好的商业信誉和健全的财务会计制度</w:t>
      </w:r>
      <w:r/>
    </w:p>
    <w:p>
      <w:pPr>
        <w:ind w:firstLine="480"/>
        <w:spacing w:line="440" w:lineRule="exact"/>
        <w:rPr>
          <w:rFonts w:ascii="宋体" w:hAnsi="宋体"/>
          <w:bCs/>
          <w:color w:val="auto"/>
          <w:sz w:val="24"/>
          <w:highlight w:val="none"/>
          <w:shd w:val="clear" w:color="auto" w:fill="auto"/>
        </w:rPr>
      </w:pPr>
      <w:r>
        <w:rPr>
          <w:rFonts w:hint="eastAsia" w:ascii="宋体" w:hAnsi="宋体"/>
          <w:bCs/>
          <w:color w:val="auto"/>
          <w:sz w:val="24"/>
          <w:szCs w:val="21"/>
          <w:highlight w:val="none"/>
          <w:shd w:val="clear" w:color="auto" w:fill="auto"/>
        </w:rPr>
        <w:t xml:space="preserve">根据连财购〔2023〕4号、连财购（2023）9号文件精神</w:t>
      </w:r>
      <w:r>
        <w:rPr>
          <w:rFonts w:hint="eastAsia" w:ascii="宋体" w:hAnsi="宋体"/>
          <w:bCs/>
          <w:color w:val="auto"/>
          <w:sz w:val="24"/>
          <w:szCs w:val="21"/>
          <w:highlight w:val="none"/>
          <w:shd w:val="clear" w:color="auto" w:fill="auto"/>
          <w:lang w:eastAsia="zh-CN"/>
        </w:rPr>
        <w:t xml:space="preserve">，可以提供《财务状况报告及税收、社会保障资金缴纳情况承诺函》。</w:t>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lang w:eastAsia="zh-CN"/>
        </w:rPr>
      </w:pPr>
      <w:r>
        <w:rPr>
          <w:rFonts w:hint="eastAsia" w:ascii="黑体" w:hAnsi="黑体" w:eastAsia="黑体" w:cs="Times New Roman"/>
          <w:i w:val="0"/>
          <w:iCs/>
          <w:color w:val="auto"/>
          <w:sz w:val="32"/>
          <w:szCs w:val="32"/>
          <w:highlight w:val="none"/>
          <w:u w:val="single"/>
          <w:shd w:val="clear" w:color="auto" w:fill="auto"/>
        </w:rPr>
        <w:t xml:space="preserve">三、</w:t>
      </w:r>
      <w:r>
        <w:rPr>
          <w:rFonts w:hint="eastAsia" w:ascii="黑体" w:hAnsi="黑体" w:eastAsia="黑体" w:cs="Times New Roman"/>
          <w:i w:val="0"/>
          <w:iCs/>
          <w:color w:val="auto"/>
          <w:sz w:val="32"/>
          <w:szCs w:val="32"/>
          <w:highlight w:val="none"/>
          <w:u w:val="single"/>
          <w:shd w:val="clear" w:color="auto" w:fill="auto"/>
          <w:lang w:eastAsia="zh-CN"/>
        </w:rPr>
        <w:t xml:space="preserve">依法缴纳税收和社会保障资金的相关证明材料</w:t>
      </w:r>
      <w:r/>
    </w:p>
    <w:p>
      <w:pPr>
        <w:ind w:firstLine="480"/>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根据连财购〔2023〕4号、连财购（2023）9号文件精神</w:t>
      </w:r>
      <w:r>
        <w:rPr>
          <w:rFonts w:hint="eastAsia" w:ascii="宋体" w:hAnsi="宋体"/>
          <w:bCs/>
          <w:color w:val="auto"/>
          <w:sz w:val="24"/>
          <w:szCs w:val="21"/>
          <w:highlight w:val="none"/>
          <w:shd w:val="clear" w:color="auto" w:fill="auto"/>
          <w:lang w:eastAsia="zh-CN"/>
        </w:rPr>
        <w:t xml:space="preserve">，可以提供《财务状况报告及税收、社会保障资金缴纳情况承诺函》</w:t>
      </w:r>
      <w:r>
        <w:rPr>
          <w:rFonts w:hint="eastAsia" w:ascii="宋体" w:hAnsi="宋体"/>
          <w:bCs/>
          <w:color w:val="auto"/>
          <w:sz w:val="24"/>
          <w:szCs w:val="21"/>
          <w:highlight w:val="none"/>
          <w:shd w:val="clear" w:color="auto" w:fill="auto"/>
        </w:rPr>
        <w:t xml:space="preserve">。</w:t>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四、具备履行合同所必需的设备和专业技术能力的书面声明</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主要设备有：</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u w:val="single"/>
          <w:shd w:val="clear" w:color="auto" w:fill="auto"/>
          <w:lang w:val="en-US" w:eastAsia="zh-CN"/>
        </w:rPr>
        <w:t xml:space="preserve">     </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shd w:val="clear" w:color="auto" w:fill="auto"/>
        </w:rPr>
        <w:t xml:space="preserve">。</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主要专业技术能力有：</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u w:val="single"/>
          <w:shd w:val="clear" w:color="auto" w:fill="auto"/>
          <w:lang w:val="en-US" w:eastAsia="zh-CN"/>
        </w:rPr>
        <w:t xml:space="preserve">    </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shd w:val="clear" w:color="auto" w:fill="auto"/>
        </w:rPr>
        <w:t xml:space="preserve">。</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                                     </w:t>
      </w:r>
      <w:r/>
    </w:p>
    <w:p>
      <w:pPr>
        <w:ind w:firstLine="492"/>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投标人（盖章）：</w:t>
      </w:r>
      <w:r/>
    </w:p>
    <w:p>
      <w:pPr>
        <w:ind w:firstLine="492"/>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法定代表人或委托代理人（签字或盖章）：</w:t>
      </w:r>
      <w:r/>
    </w:p>
    <w:p>
      <w:pPr>
        <w:pStyle w:val="1202"/>
        <w:ind w:firstLine="480"/>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日期：    年     月     日</w:t>
      </w:r>
      <w:r/>
    </w:p>
    <w:p>
      <w:pPr>
        <w:pStyle w:val="1202"/>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r>
      <w:r/>
    </w:p>
    <w:p>
      <w:pPr>
        <w:pStyle w:val="1202"/>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t xml:space="preserve">附主要设备和主要专业技术能力的证明材料如下：</w:t>
      </w:r>
      <w:r/>
    </w:p>
    <w:p>
      <w:pPr>
        <w:pStyle w:val="1202"/>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r>
      <w:r/>
    </w:p>
    <w:p>
      <w:pPr>
        <w:pStyle w:val="1202"/>
        <w:ind w:firstLine="482"/>
        <w:rPr>
          <w:rFonts w:hint="default" w:ascii="宋体" w:hAnsi="宋体" w:eastAsia="宋体"/>
          <w:b/>
          <w:bCs w:val="0"/>
          <w:color w:val="auto"/>
          <w:sz w:val="24"/>
          <w:szCs w:val="21"/>
          <w:highlight w:val="none"/>
          <w:shd w:val="clear" w:color="auto" w:fill="auto"/>
          <w:lang w:val="en-US" w:eastAsia="zh-CN"/>
        </w:rPr>
      </w:pPr>
      <w:r>
        <w:rPr>
          <w:rFonts w:hint="eastAsia" w:ascii="宋体" w:hAnsi="宋体"/>
          <w:b/>
          <w:bCs w:val="0"/>
          <w:color w:val="auto"/>
          <w:sz w:val="24"/>
          <w:szCs w:val="21"/>
          <w:highlight w:val="none"/>
          <w:shd w:val="clear" w:color="auto" w:fill="auto"/>
          <w:lang w:val="en-US" w:eastAsia="zh-CN"/>
        </w:rPr>
        <w:t xml:space="preserve">特别提醒：请认真填写次声明，并提供证明材料，如对应的照片、设备采购发票、合同、租赁材料、人员专业证书等。否则自行承担无效响应的风险。</w:t>
      </w:r>
      <w:r/>
    </w:p>
    <w:p>
      <w:pPr>
        <w:rPr>
          <w:color w:val="auto"/>
          <w:sz w:val="24"/>
          <w:highlight w:val="none"/>
        </w:rPr>
      </w:pPr>
      <w:r>
        <w:rPr>
          <w:color w:val="auto"/>
          <w:sz w:val="24"/>
          <w:highlight w:val="none"/>
        </w:rPr>
        <w:br w:type="page" w:clear="all"/>
      </w:r>
      <w:r/>
    </w:p>
    <w:p>
      <w:pPr>
        <w:rPr>
          <w:rFonts w:hint="eastAsia" w:ascii="黑体" w:hAnsi="黑体" w:eastAsia="黑体"/>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五、参加政府采购活动前 3 年内在经营活动中没有重大违法记录的书面声明</w:t>
      </w:r>
      <w:r/>
    </w:p>
    <w:p>
      <w:pPr>
        <w:spacing w:line="460" w:lineRule="exact"/>
        <w:rPr>
          <w:rFonts w:hint="eastAsia" w:ascii="宋体" w:hAnsi="宋体"/>
          <w:b/>
          <w:bCs/>
          <w:color w:val="auto"/>
          <w:sz w:val="44"/>
          <w:szCs w:val="44"/>
          <w:highlight w:val="none"/>
          <w:shd w:val="clear" w:color="auto" w:fill="auto"/>
        </w:rPr>
      </w:pPr>
      <w:r>
        <w:rPr>
          <w:rFonts w:hint="eastAsia" w:ascii="宋体" w:hAnsi="宋体"/>
          <w:b/>
          <w:bCs/>
          <w:color w:val="auto"/>
          <w:sz w:val="44"/>
          <w:szCs w:val="44"/>
          <w:highlight w:val="none"/>
          <w:shd w:val="clear" w:color="auto" w:fill="auto"/>
        </w:rPr>
        <w:t xml:space="preserve">                 声  明</w:t>
      </w:r>
      <w:r/>
    </w:p>
    <w:p>
      <w:pPr>
        <w:spacing w:line="460" w:lineRule="exact"/>
        <w:rPr>
          <w:rFonts w:hint="eastAsia" w:ascii="宋体" w:hAnsi="宋体"/>
          <w:bCs/>
          <w:color w:val="auto"/>
          <w:sz w:val="24"/>
          <w:highlight w:val="none"/>
          <w:shd w:val="clear" w:color="auto" w:fill="auto"/>
        </w:rPr>
      </w:pPr>
      <w:r>
        <w:rPr>
          <w:rFonts w:hint="eastAsia" w:ascii="宋体" w:hAnsi="宋体"/>
          <w:b/>
          <w:bCs/>
          <w:color w:val="auto"/>
          <w:sz w:val="24"/>
          <w:highlight w:val="none"/>
          <w:shd w:val="clear" w:color="auto" w:fill="auto"/>
        </w:rPr>
        <w:t xml:space="preserve">    </w:t>
      </w:r>
      <w:r>
        <w:rPr>
          <w:rFonts w:hint="eastAsia" w:ascii="宋体" w:hAnsi="宋体"/>
          <w:bCs/>
          <w:color w:val="auto"/>
          <w:sz w:val="24"/>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r>
      <w:r/>
    </w:p>
    <w:p>
      <w:pPr>
        <w:ind w:firstLine="481"/>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投标人（盖章）：</w:t>
      </w:r>
      <w:r/>
    </w:p>
    <w:p>
      <w:pPr>
        <w:ind w:firstLine="480"/>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法定代表人或委托代理人（签字或盖章）：</w:t>
      </w:r>
      <w:r/>
    </w:p>
    <w:p>
      <w:pPr>
        <w:ind w:firstLine="480"/>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日期：    年     月     日</w:t>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六、</w:t>
      </w:r>
      <w:r>
        <w:rPr>
          <w:rFonts w:hint="eastAsia" w:ascii="黑体" w:hAnsi="黑体" w:eastAsia="黑体" w:cs="Times New Roman"/>
          <w:i w:val="0"/>
          <w:iCs/>
          <w:color w:val="auto"/>
          <w:sz w:val="32"/>
          <w:szCs w:val="32"/>
          <w:highlight w:val="none"/>
          <w:u w:val="single"/>
          <w:shd w:val="clear" w:color="auto" w:fill="auto"/>
          <w:lang w:val="en-US" w:eastAsia="zh-CN"/>
        </w:rPr>
        <w:t xml:space="preserve">其他</w:t>
      </w:r>
      <w:r>
        <w:rPr>
          <w:rFonts w:hint="eastAsia" w:ascii="黑体" w:hAnsi="黑体" w:eastAsia="黑体" w:cs="Times New Roman"/>
          <w:i w:val="0"/>
          <w:iCs/>
          <w:color w:val="auto"/>
          <w:sz w:val="32"/>
          <w:szCs w:val="32"/>
          <w:highlight w:val="none"/>
          <w:u w:val="single"/>
          <w:shd w:val="clear" w:color="auto" w:fill="auto"/>
        </w:rPr>
        <w:t xml:space="preserve">资格要求的证明文件</w:t>
      </w:r>
      <w:r/>
    </w:p>
    <w:p>
      <w:pPr>
        <w:spacing w:line="460" w:lineRule="exact"/>
        <w:rPr>
          <w:rFonts w:hint="eastAsia" w:ascii="宋体" w:hAnsi="宋体"/>
          <w:bCs/>
          <w:color w:val="auto"/>
          <w:sz w:val="24"/>
          <w:highlight w:val="none"/>
          <w:shd w:val="clear" w:color="auto" w:fill="auto"/>
        </w:rPr>
      </w:pPr>
      <w:r>
        <w:rPr>
          <w:rFonts w:hint="eastAsia" w:ascii="宋体" w:hAnsi="宋体"/>
          <w:color w:val="auto"/>
          <w:sz w:val="24"/>
          <w:highlight w:val="none"/>
          <w:shd w:val="clear" w:color="auto" w:fill="auto"/>
        </w:rPr>
        <w:t xml:space="preserve">   </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黑体" w:hAnsi="黑体" w:eastAsia="黑体"/>
          <w:i/>
          <w:color w:val="auto"/>
          <w:sz w:val="32"/>
          <w:szCs w:val="32"/>
          <w:highlight w:val="none"/>
          <w:u w:val="single"/>
          <w:shd w:val="clear" w:color="auto" w:fill="auto"/>
        </w:rPr>
      </w:pPr>
      <w:r>
        <w:rPr>
          <w:rFonts w:hint="eastAsia" w:ascii="黑体" w:hAnsi="黑体" w:eastAsia="黑体"/>
          <w:i w:val="0"/>
          <w:iCs/>
          <w:color w:val="auto"/>
          <w:sz w:val="32"/>
          <w:szCs w:val="32"/>
          <w:highlight w:val="none"/>
          <w:u w:val="singl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七、法人授权书</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致：</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本人</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（姓名）系</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（投标人名称）的法定代表人（单位负责人），现委托</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（姓名）为我方代理人。代理人根据授权，以我方名义签署、澄清确认、递交、撤回、修改</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项目（</w:t>
      </w:r>
      <w:r>
        <w:rPr>
          <w:rFonts w:hint="eastAsia" w:ascii="宋体" w:hAnsi="宋体" w:eastAsia="宋体" w:cs="Times New Roman"/>
          <w:bCs/>
          <w:color w:val="auto"/>
          <w:sz w:val="24"/>
          <w:szCs w:val="21"/>
          <w:highlight w:val="none"/>
          <w:shd w:val="clear" w:color="auto" w:fill="auto"/>
          <w:lang w:val="en-US" w:eastAsia="zh-CN"/>
        </w:rPr>
        <w:t xml:space="preserve">分包</w:t>
      </w:r>
      <w:r>
        <w:rPr>
          <w:rFonts w:hint="eastAsia" w:ascii="宋体" w:hAnsi="宋体" w:eastAsia="宋体" w:cs="Times New Roman"/>
          <w:bCs/>
          <w:color w:val="auto"/>
          <w:sz w:val="24"/>
          <w:szCs w:val="21"/>
          <w:highlight w:val="none"/>
          <w:shd w:val="clear" w:color="auto" w:fill="auto"/>
        </w:rPr>
        <w:t xml:space="preserve">号：</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）投标文件和处理有关事宜，其法律后果由我方承担。</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委托期限：自本授权委托书签署之日起至</w:t>
      </w:r>
      <w:r>
        <w:rPr>
          <w:rFonts w:hint="eastAsia" w:ascii="宋体" w:hAnsi="宋体" w:eastAsia="宋体" w:cs="Times New Roman"/>
          <w:bCs/>
          <w:color w:val="auto"/>
          <w:sz w:val="24"/>
          <w:szCs w:val="21"/>
          <w:highlight w:val="none"/>
          <w:shd w:val="clear" w:color="auto" w:fill="auto"/>
          <w:lang w:val="en-US" w:eastAsia="zh-CN"/>
        </w:rPr>
        <w:t xml:space="preserve">投标</w:t>
      </w:r>
      <w:r>
        <w:rPr>
          <w:rFonts w:hint="eastAsia" w:ascii="宋体" w:hAnsi="宋体" w:eastAsia="宋体" w:cs="Times New Roman"/>
          <w:bCs/>
          <w:color w:val="auto"/>
          <w:sz w:val="24"/>
          <w:szCs w:val="21"/>
          <w:highlight w:val="none"/>
          <w:shd w:val="clear" w:color="auto" w:fill="auto"/>
        </w:rPr>
        <w:t xml:space="preserve">有效期届满之日止。</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代理人无转委托权。</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投标人名称（加盖公章）</w:t>
      </w:r>
      <w:r>
        <w:rPr>
          <w:rFonts w:hint="eastAsia" w:ascii="宋体" w:hAnsi="宋体" w:eastAsia="宋体" w:cs="Times New Roman"/>
          <w:bCs/>
          <w:color w:val="auto"/>
          <w:sz w:val="24"/>
          <w:szCs w:val="21"/>
          <w:highlight w:val="none"/>
          <w:shd w:val="clear" w:color="auto" w:fill="auto"/>
          <w:lang w:val="zh-CN"/>
        </w:rPr>
        <w:t xml:space="preserve">：</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法定代表人（单位负责人）（签字、签章或印鉴）：</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lang w:val="zh-CN"/>
        </w:rPr>
      </w:pPr>
      <w:r>
        <w:rPr>
          <w:rFonts w:hint="eastAsia" w:ascii="宋体" w:hAnsi="宋体" w:eastAsia="宋体" w:cs="Times New Roman"/>
          <w:bCs/>
          <w:color w:val="auto"/>
          <w:sz w:val="24"/>
          <w:szCs w:val="21"/>
          <w:highlight w:val="none"/>
          <w:shd w:val="clear" w:color="auto" w:fill="auto"/>
        </w:rPr>
        <w:t xml:space="preserve">委托代理人（签字/签章）：</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    </w:t>
      </w:r>
      <w:r>
        <w:rPr>
          <w:rFonts w:hint="eastAsia" w:ascii="宋体" w:hAnsi="宋体" w:eastAsia="宋体" w:cs="Times New Roman"/>
          <w:bCs/>
          <w:color w:val="auto"/>
          <w:sz w:val="24"/>
          <w:szCs w:val="21"/>
          <w:highlight w:val="none"/>
          <w:shd w:val="clear" w:color="auto" w:fill="auto"/>
          <w:lang w:val="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lang w:val="zh-CN"/>
        </w:rPr>
      </w:pPr>
      <w:r>
        <w:rPr>
          <w:rFonts w:hint="eastAsia" w:ascii="宋体" w:hAnsi="宋体" w:eastAsia="宋体" w:cs="Times New Roman"/>
          <w:bCs/>
          <w:color w:val="auto"/>
          <w:sz w:val="24"/>
          <w:szCs w:val="21"/>
          <w:highlight w:val="none"/>
          <w:shd w:val="clear" w:color="auto" w:fill="auto"/>
        </w:rPr>
        <w:t xml:space="preserve">日期：</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月</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日</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法定代表人（单位负责人）有效期内的身份证正反面电子件：</w:t>
      </w:r>
      <w:r/>
    </w:p>
    <w:tbl>
      <w:tblPr>
        <w:tblStyle w:val="10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委托代理人有效期内的身份证正反面电子件：</w:t>
      </w:r>
      <w:r/>
    </w:p>
    <w:tbl>
      <w:tblPr>
        <w:tblStyle w:val="10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填报说明：</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1、若供应商为事业单位或其他组织或分支机构（仅当招标文件注明允许分支机构投标的），则法定代表人（单位负责人）处的签署人可为单位负责人。</w:t>
      </w:r>
      <w:r/>
    </w:p>
    <w:p>
      <w:pPr>
        <w:ind w:firstLine="480"/>
        <w:keepLines w:val="0"/>
        <w:keepNext w:val="0"/>
        <w:pageBreakBefore w:val="0"/>
        <w:spacing w:line="460" w:lineRule="exact"/>
        <w:widowControl w:val="off"/>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2、若投标文件中全部签字之处均为法定代表人（单位负责人）本人签署，则可不提供本《授权委托书》，但须提供《法定代表人（单位负责人）身份证明》。</w:t>
      </w:r>
      <w:r/>
    </w:p>
    <w:p>
      <w:pPr>
        <w:ind w:firstLine="480"/>
        <w:jc w:val="both"/>
        <w:keepLines w:val="0"/>
        <w:keepNext w:val="0"/>
        <w:pageBreakBefore w:val="0"/>
        <w:spacing w:line="360" w:lineRule="exact"/>
        <w:widowControl w:val="off"/>
        <w:rPr>
          <w:rFonts w:hint="eastAsia"/>
          <w:color w:val="auto"/>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3、供应商为自然人的情形，可不提供本《授权委托书》。</w:t>
      </w:r>
      <w:r>
        <w:rPr>
          <w:rFonts w:hint="eastAsia" w:ascii="宋体" w:hAnsi="宋体" w:eastAsia="宋体" w:cs="Times New Roman"/>
          <w:bCs/>
          <w:color w:val="auto"/>
          <w:sz w:val="24"/>
          <w:szCs w:val="21"/>
          <w:highlight w:val="none"/>
          <w:shd w:val="clear" w:color="auto" w:fill="auto"/>
        </w:rPr>
        <w:br w:type="page" w:clear="all"/>
      </w:r>
      <w:r/>
    </w:p>
    <w:p>
      <w:pPr>
        <w:jc w:val="cente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法定代表人（单位负责人）身份证明</w:t>
      </w:r>
      <w:r/>
    </w:p>
    <w:p>
      <w:pPr>
        <w:ind w:firstLine="0"/>
        <w:spacing w:line="200" w:lineRule="exact"/>
        <w:rPr>
          <w:rFonts w:ascii="宋体" w:hAnsi="宋体"/>
          <w:color w:val="auto"/>
          <w:sz w:val="20"/>
          <w:szCs w:val="20"/>
          <w:highlight w:val="none"/>
          <w:shd w:val="clear" w:color="auto" w:fill="auto"/>
        </w:rPr>
      </w:pPr>
      <w:r>
        <w:rPr>
          <w:rFonts w:ascii="宋体" w:hAnsi="宋体"/>
          <w:color w:val="auto"/>
          <w:sz w:val="20"/>
          <w:szCs w:val="20"/>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致：</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兹证明，</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姓名：</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性别：</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年龄：</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职务：</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系</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（投标人名称）的法定代表人（单位负责人）。</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附：法定代表人（单位负责人）有效期内的身份证正反面电子件。</w:t>
      </w:r>
      <w:r/>
    </w:p>
    <w:tbl>
      <w:tblPr>
        <w:tblStyle w:val="1022"/>
        <w:tblW w:w="0" w:type="auto"/>
        <w:tblInd w:w="3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32"/>
        <w:gridCol w:w="4506"/>
      </w:tblGrid>
      <w:tr>
        <w:trPr>
          <w:trHeight w:val="1399"/>
        </w:trPr>
        <w:tc>
          <w:tcPr>
            <w:tcW w:w="4232"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0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投标人名称（加盖公章）</w:t>
      </w:r>
      <w:r>
        <w:rPr>
          <w:rFonts w:hint="eastAsia" w:ascii="宋体" w:hAnsi="宋体" w:eastAsia="宋体" w:cs="Times New Roman"/>
          <w:bCs/>
          <w:color w:val="auto"/>
          <w:sz w:val="24"/>
          <w:szCs w:val="21"/>
          <w:highlight w:val="none"/>
          <w:shd w:val="clear" w:color="auto" w:fill="auto"/>
          <w:lang w:val="zh-CN"/>
        </w:rPr>
        <w:t xml:space="preserve">：</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法定代表人（单位负责人）（签字、签章或印鉴）：</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0"/>
        <w:spacing w:line="460" w:lineRule="exact"/>
        <w:rPr>
          <w:rFonts w:hint="eastAsia" w:ascii="楷体" w:hAnsi="楷体" w:eastAsia="楷体"/>
          <w:color w:val="auto"/>
          <w:sz w:val="24"/>
          <w:szCs w:val="24"/>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日期：</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月</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日</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pStyle w:val="1268"/>
        <w:ind w:firstLine="3390"/>
        <w:jc w:val="both"/>
        <w:rPr>
          <w:rFonts w:ascii="黑体" w:hAnsi="黑体" w:eastAsia="黑体" w:cs="Times New Roman"/>
          <w:bCs w:val="0"/>
          <w:i/>
          <w:color w:val="auto"/>
          <w:sz w:val="32"/>
          <w:szCs w:val="32"/>
          <w:highlight w:val="none"/>
          <w:u w:val="none"/>
          <w:shd w:val="clear" w:color="auto" w:fill="auto"/>
        </w:rPr>
      </w:pPr>
      <w:r>
        <w:rPr>
          <w:rFonts w:ascii="宋体" w:hAnsi="宋体"/>
          <w:bCs w:val="0"/>
          <w:color w:val="auto"/>
          <w:sz w:val="24"/>
          <w:highlight w:val="none"/>
          <w:shd w:val="clear" w:color="auto" w:fill="auto"/>
        </w:rPr>
        <w:br w:type="page" w:clear="all"/>
      </w:r>
      <w:bookmarkStart w:id="166" w:name="_Toc10385"/>
      <w:r/>
      <w:bookmarkStart w:id="167" w:name="_Toc13921"/>
      <w:r/>
      <w:bookmarkStart w:id="168" w:name="_Toc27332"/>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八、投标函</w:t>
      </w:r>
      <w:bookmarkEnd w:id="166"/>
      <w:r/>
      <w:bookmarkEnd w:id="167"/>
      <w:r/>
      <w:bookmarkEnd w:id="168"/>
      <w:r/>
      <w:r/>
    </w:p>
    <w:p>
      <w:pPr>
        <w:pStyle w:val="1128"/>
        <w:ind w:firstLine="0"/>
        <w:spacing w:before="0" w:after="0" w:line="420" w:lineRule="exact"/>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致：</w:t>
      </w:r>
      <w:r>
        <w:rPr>
          <w:rFonts w:hint="eastAsia" w:ascii="宋体" w:hAnsi="宋体"/>
          <w:color w:val="auto"/>
          <w:szCs w:val="21"/>
          <w:highlight w:val="none"/>
          <w:u w:val="single"/>
          <w:shd w:val="clear" w:color="auto" w:fill="auto"/>
          <w:lang w:eastAsia="zh-CN"/>
        </w:rPr>
        <w:t xml:space="preserve">（</w:t>
      </w:r>
      <w:r>
        <w:rPr>
          <w:rFonts w:hint="eastAsia" w:ascii="宋体" w:hAnsi="宋体"/>
          <w:color w:val="auto"/>
          <w:szCs w:val="21"/>
          <w:highlight w:val="none"/>
          <w:u w:val="single"/>
          <w:shd w:val="clear" w:color="auto" w:fill="auto"/>
          <w:lang w:val="en-US" w:eastAsia="zh-CN"/>
        </w:rPr>
        <w:t xml:space="preserve">招标人</w:t>
      </w:r>
      <w:r>
        <w:rPr>
          <w:rFonts w:hint="eastAsia" w:ascii="宋体" w:hAnsi="宋体"/>
          <w:color w:val="auto"/>
          <w:szCs w:val="21"/>
          <w:highlight w:val="none"/>
          <w:u w:val="single"/>
          <w:shd w:val="clear" w:color="auto" w:fill="auto"/>
          <w:lang w:eastAsia="zh-CN"/>
        </w:rPr>
        <w:t xml:space="preserve">）</w:t>
      </w:r>
      <w:r/>
    </w:p>
    <w:p>
      <w:pPr>
        <w:pStyle w:val="1128"/>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根据贵方的</w:t>
      </w:r>
      <w:r>
        <w:rPr>
          <w:rFonts w:hint="eastAsia" w:ascii="宋体" w:hAnsi="宋体"/>
          <w:color w:val="auto"/>
          <w:szCs w:val="21"/>
          <w:highlight w:val="none"/>
          <w:u w:val="single"/>
          <w:shd w:val="clear" w:color="auto" w:fill="auto"/>
          <w:lang w:eastAsia="zh-CN"/>
        </w:rPr>
        <w:t xml:space="preserve">（</w:t>
      </w:r>
      <w:r>
        <w:rPr>
          <w:rFonts w:hint="eastAsia" w:ascii="宋体" w:hAnsi="宋体"/>
          <w:color w:val="auto"/>
          <w:szCs w:val="21"/>
          <w:highlight w:val="none"/>
          <w:u w:val="single"/>
          <w:shd w:val="clear" w:color="auto" w:fill="auto"/>
          <w:lang w:val="en-US" w:eastAsia="zh-CN"/>
        </w:rPr>
        <w:t xml:space="preserve">项目编号</w:t>
      </w:r>
      <w:r>
        <w:rPr>
          <w:rFonts w:hint="eastAsia" w:ascii="宋体" w:hAnsi="宋体"/>
          <w:color w:val="auto"/>
          <w:szCs w:val="21"/>
          <w:highlight w:val="none"/>
          <w:u w:val="single"/>
          <w:shd w:val="clear" w:color="auto" w:fill="auto"/>
          <w:lang w:eastAsia="zh-CN"/>
        </w:rPr>
        <w:t xml:space="preserve">）</w:t>
      </w:r>
      <w:r>
        <w:rPr>
          <w:rFonts w:hint="eastAsia" w:ascii="宋体" w:hAnsi="宋体"/>
          <w:color w:val="auto"/>
          <w:szCs w:val="21"/>
          <w:highlight w:val="none"/>
          <w:shd w:val="clear" w:color="auto" w:fill="auto"/>
        </w:rPr>
        <w:t xml:space="preserve">招标文件，正式授权下述签字人______(姓名)代表我方______________（投标人的名称），全权处理本次项目投标的有关事宜。</w:t>
      </w:r>
      <w:r/>
    </w:p>
    <w:p>
      <w:pPr>
        <w:pStyle w:val="1128"/>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据此函，__________签字人兹宣布同意如下：</w:t>
      </w:r>
      <w:r/>
    </w:p>
    <w:p>
      <w:pPr>
        <w:pStyle w:val="1128"/>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1.按招标文件规定的各项要求，向买方提供所需服务（包含与服务相关的货物）。</w:t>
      </w:r>
      <w:r/>
    </w:p>
    <w:p>
      <w:pPr>
        <w:pStyle w:val="1128"/>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2.我们完全理解贵方不一定将合同授予最低报价的投标人。</w:t>
      </w:r>
      <w:r/>
    </w:p>
    <w:p>
      <w:pPr>
        <w:pStyle w:val="1128"/>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3.我们已详细审核全部招标文件及其有效补充文件，我们知道必须放弃提出含糊不清或误解问题的权利。</w:t>
      </w:r>
      <w:r/>
    </w:p>
    <w:p>
      <w:pPr>
        <w:pStyle w:val="1128"/>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4.我们同意从规定的开标日期起遵循本投标文件，并在规定的投标有效期期满之前均具有约束力。</w:t>
      </w:r>
      <w:r/>
    </w:p>
    <w:p>
      <w:pPr>
        <w:pStyle w:val="1128"/>
        <w:spacing w:before="0" w:after="0" w:line="42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5</w:t>
      </w:r>
      <w:r>
        <w:rPr>
          <w:rFonts w:hint="eastAsia" w:ascii="宋体" w:hAnsi="宋体"/>
          <w:color w:val="auto"/>
          <w:szCs w:val="21"/>
          <w:highlight w:val="none"/>
          <w:shd w:val="clear" w:color="auto" w:fill="auto"/>
        </w:rPr>
        <w:t xml:space="preserve">.同意向贵方提供贵方可能另外要求的与投标有关的任何证据或资料，并保证我方已提供和将要提供的文件是真实的、准确的。</w:t>
      </w:r>
      <w:r/>
    </w:p>
    <w:p>
      <w:pPr>
        <w:pStyle w:val="1128"/>
        <w:spacing w:before="0" w:after="0" w:line="42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6</w:t>
      </w:r>
      <w:r>
        <w:rPr>
          <w:rFonts w:hint="eastAsia" w:ascii="宋体" w:hAnsi="宋体"/>
          <w:color w:val="auto"/>
          <w:szCs w:val="21"/>
          <w:highlight w:val="none"/>
          <w:shd w:val="clear" w:color="auto" w:fill="auto"/>
        </w:rPr>
        <w:t xml:space="preserve">.一旦我方中标,我方将根据招标文件的规定，严格履行合同的责任和义务,并保证在招标文件规定的时间完成项目，交付买方验收、使用。</w:t>
      </w:r>
      <w:r/>
    </w:p>
    <w:p>
      <w:pPr>
        <w:pStyle w:val="1128"/>
        <w:spacing w:before="0" w:after="0" w:line="42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7</w:t>
      </w:r>
      <w:r>
        <w:rPr>
          <w:rFonts w:hint="eastAsia" w:ascii="宋体" w:hAnsi="宋体"/>
          <w:color w:val="auto"/>
          <w:szCs w:val="21"/>
          <w:highlight w:val="none"/>
          <w:shd w:val="clear" w:color="auto" w:fill="auto"/>
        </w:rPr>
        <w:t xml:space="preserve">.与本投标有关的正式通讯地址为：</w:t>
      </w:r>
      <w:r/>
    </w:p>
    <w:p>
      <w:pPr>
        <w:pStyle w:val="1128"/>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地          址：</w:t>
      </w:r>
      <w:r/>
    </w:p>
    <w:p>
      <w:pPr>
        <w:pStyle w:val="1128"/>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邮          编：</w:t>
      </w:r>
      <w:r/>
    </w:p>
    <w:p>
      <w:pPr>
        <w:pStyle w:val="1128"/>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电          话：</w:t>
      </w:r>
      <w:r/>
    </w:p>
    <w:p>
      <w:pPr>
        <w:pStyle w:val="1128"/>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传          真：</w:t>
      </w:r>
      <w:r/>
    </w:p>
    <w:p>
      <w:pPr>
        <w:pStyle w:val="1128"/>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投标人开户行：</w:t>
      </w:r>
      <w:r/>
    </w:p>
    <w:p>
      <w:pPr>
        <w:pStyle w:val="1128"/>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账          号： </w:t>
      </w:r>
      <w:r/>
    </w:p>
    <w:p>
      <w:pPr>
        <w:pStyle w:val="1128"/>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pStyle w:val="1128"/>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 w:val="24"/>
          <w:szCs w:val="21"/>
          <w:highlight w:val="none"/>
          <w:shd w:val="clear" w:color="auto" w:fill="auto"/>
        </w:rPr>
        <w:t xml:space="preserve">投标人（盖章）：</w:t>
      </w:r>
      <w:r/>
    </w:p>
    <w:p>
      <w:pPr>
        <w:pStyle w:val="1128"/>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日           期：________年____月____日</w:t>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九、</w:t>
      </w:r>
      <w:r>
        <w:rPr>
          <w:rFonts w:hint="eastAsia" w:ascii="黑体" w:hAnsi="黑体" w:eastAsia="黑体" w:cs="Times New Roman"/>
          <w:i w:val="0"/>
          <w:iCs/>
          <w:color w:val="auto"/>
          <w:sz w:val="32"/>
          <w:szCs w:val="32"/>
          <w:highlight w:val="none"/>
          <w:u w:val="single"/>
          <w:shd w:val="clear" w:color="auto" w:fill="auto"/>
          <w:lang w:val="en-US" w:eastAsia="zh-CN"/>
        </w:rPr>
        <w:t xml:space="preserve">中</w:t>
      </w:r>
      <w:r>
        <w:rPr>
          <w:rFonts w:hint="eastAsia" w:ascii="黑体" w:hAnsi="黑体" w:eastAsia="黑体" w:cs="Times New Roman"/>
          <w:i w:val="0"/>
          <w:iCs/>
          <w:color w:val="auto"/>
          <w:sz w:val="32"/>
          <w:szCs w:val="32"/>
          <w:highlight w:val="none"/>
          <w:u w:val="single"/>
          <w:shd w:val="clear" w:color="auto" w:fill="auto"/>
        </w:rPr>
        <w:t xml:space="preserve">小企业声明函（服务）</w:t>
      </w:r>
      <w:r/>
    </w:p>
    <w:p>
      <w:pPr>
        <w:ind w:firstLine="36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本公司（联合体）郑重声明，根据《政府采购促进中小企业发展管理办法》(财库[2020]46号)的规定，本公司参加</w:t>
      </w:r>
      <w:r>
        <w:rPr>
          <w:rFonts w:hint="eastAsia" w:ascii="宋体" w:hAnsi="宋体"/>
          <w:color w:val="auto"/>
          <w:sz w:val="24"/>
          <w:szCs w:val="24"/>
          <w:highlight w:val="none"/>
          <w:shd w:val="clear" w:color="auto" w:fill="auto"/>
          <w:lang w:val="en-US" w:eastAsia="zh-CN"/>
        </w:rPr>
        <w:t xml:space="preserve">采购人</w:t>
      </w:r>
      <w:r>
        <w:rPr>
          <w:rFonts w:hint="eastAsia" w:ascii="宋体" w:hAnsi="宋体"/>
          <w:color w:val="auto"/>
          <w:sz w:val="24"/>
          <w:szCs w:val="24"/>
          <w:highlight w:val="none"/>
          <w:shd w:val="clear" w:color="auto" w:fill="auto"/>
        </w:rPr>
        <w:t xml:space="preserve">组织的</w:t>
      </w:r>
      <w:r>
        <w:rPr>
          <w:rFonts w:hint="eastAsia" w:ascii="宋体" w:hAnsi="宋体"/>
          <w:color w:val="auto"/>
          <w:sz w:val="24"/>
          <w:szCs w:val="24"/>
          <w:highlight w:val="none"/>
          <w:u w:val="single"/>
          <w:shd w:val="clear" w:color="auto" w:fill="auto"/>
        </w:rPr>
        <w:t xml:space="preserve">（单位名称）</w:t>
      </w:r>
      <w:r>
        <w:rPr>
          <w:rFonts w:hint="eastAsia" w:ascii="宋体" w:hAnsi="宋体"/>
          <w:color w:val="auto"/>
          <w:sz w:val="24"/>
          <w:szCs w:val="24"/>
          <w:highlight w:val="none"/>
          <w:shd w:val="clear" w:color="auto" w:fill="auto"/>
        </w:rPr>
        <w:t xml:space="preserve">采购编号为</w:t>
      </w:r>
      <w:r>
        <w:rPr>
          <w:rFonts w:hint="eastAsia" w:ascii="宋体" w:hAnsi="宋体"/>
          <w:color w:val="auto"/>
          <w:sz w:val="24"/>
          <w:szCs w:val="24"/>
          <w:highlight w:val="none"/>
          <w:u w:val="single"/>
          <w:shd w:val="clear" w:color="auto" w:fill="auto"/>
        </w:rPr>
        <w:t xml:space="preserve">***</w:t>
      </w:r>
      <w:r>
        <w:rPr>
          <w:rFonts w:hint="eastAsia" w:ascii="宋体" w:hAnsi="宋体"/>
          <w:color w:val="auto"/>
          <w:sz w:val="24"/>
          <w:szCs w:val="24"/>
          <w:highlight w:val="none"/>
          <w:shd w:val="clear" w:color="auto" w:fill="auto"/>
        </w:rPr>
        <w:t xml:space="preserve">，</w:t>
      </w:r>
      <w:r>
        <w:rPr>
          <w:rFonts w:hint="eastAsia" w:ascii="宋体" w:hAnsi="宋体"/>
          <w:color w:val="auto"/>
          <w:sz w:val="24"/>
          <w:szCs w:val="24"/>
          <w:highlight w:val="none"/>
          <w:u w:val="single"/>
          <w:shd w:val="clear" w:color="auto" w:fill="auto"/>
        </w:rPr>
        <w:t xml:space="preserve">（项目名称）（分包号：**）</w:t>
      </w:r>
      <w:r>
        <w:rPr>
          <w:rFonts w:hint="eastAsia" w:ascii="宋体" w:hAnsi="宋体"/>
          <w:color w:val="auto"/>
          <w:sz w:val="24"/>
          <w:szCs w:val="24"/>
          <w:highlight w:val="none"/>
          <w:shd w:val="clear" w:color="auto" w:fill="auto"/>
        </w:rPr>
        <w:t xml:space="preserve">的采购活动，服务全部由符合政策的</w:t>
      </w:r>
      <w:r>
        <w:rPr>
          <w:rFonts w:hint="eastAsia" w:ascii="宋体" w:hAnsi="宋体"/>
          <w:color w:val="auto"/>
          <w:sz w:val="24"/>
          <w:szCs w:val="24"/>
          <w:highlight w:val="none"/>
          <w:shd w:val="clear" w:color="auto" w:fill="auto"/>
          <w:lang w:val="en-US" w:eastAsia="zh-CN"/>
        </w:rPr>
        <w:t xml:space="preserve">中</w:t>
      </w:r>
      <w:r>
        <w:rPr>
          <w:rFonts w:hint="eastAsia" w:ascii="宋体" w:hAnsi="宋体"/>
          <w:color w:val="auto"/>
          <w:sz w:val="24"/>
          <w:szCs w:val="24"/>
          <w:highlight w:val="none"/>
          <w:shd w:val="clear" w:color="auto" w:fill="auto"/>
        </w:rPr>
        <w:t xml:space="preserve">小微企业承接。根据《工业和信息化部、国家统计局、国家发展和改革委员会、财政部关于印发中小企业划型标准规定的通知》(工信部联企业[2011]300号)的规定，相关企业的具体情况如下：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hint="eastAsia" w:ascii="宋体" w:hAnsi="宋体"/>
          <w:i/>
          <w:color w:val="auto"/>
          <w:sz w:val="24"/>
          <w:szCs w:val="24"/>
          <w:highlight w:val="none"/>
          <w:u w:val="single"/>
          <w:shd w:val="clear" w:color="auto" w:fill="auto"/>
        </w:rPr>
      </w:pPr>
      <w:r>
        <w:rPr>
          <w:rFonts w:hint="eastAsia" w:ascii="宋体" w:hAnsi="宋体"/>
          <w:color w:val="auto"/>
          <w:sz w:val="24"/>
          <w:szCs w:val="24"/>
          <w:highlight w:val="none"/>
          <w:shd w:val="clear" w:color="auto" w:fill="auto"/>
        </w:rPr>
        <w:t xml:space="preserve">1.</w:t>
      </w:r>
      <w:r>
        <w:rPr>
          <w:rFonts w:hint="eastAsia" w:ascii="宋体" w:hAnsi="宋体"/>
          <w:color w:val="auto"/>
          <w:sz w:val="24"/>
          <w:szCs w:val="24"/>
          <w:highlight w:val="none"/>
          <w:u w:val="single"/>
          <w:shd w:val="clear" w:color="auto" w:fill="auto"/>
        </w:rPr>
        <w:t xml:space="preserve">（标的名称）</w:t>
      </w:r>
      <w:r>
        <w:rPr>
          <w:rFonts w:hint="eastAsia" w:ascii="宋体" w:hAnsi="宋体"/>
          <w:i/>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rPr>
        <w:t xml:space="preserve">属于</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行业；承接企业为</w:t>
      </w:r>
      <w:r>
        <w:rPr>
          <w:rFonts w:hint="eastAsia" w:ascii="宋体" w:hAnsi="宋体"/>
          <w:color w:val="auto"/>
          <w:sz w:val="24"/>
          <w:szCs w:val="24"/>
          <w:highlight w:val="none"/>
          <w:u w:val="single"/>
          <w:shd w:val="clear" w:color="auto" w:fill="auto"/>
        </w:rPr>
        <w:t xml:space="preserve">（企业名称）</w:t>
      </w:r>
      <w:r>
        <w:rPr>
          <w:rFonts w:hint="eastAsia" w:ascii="宋体" w:hAnsi="宋体"/>
          <w:color w:val="auto"/>
          <w:sz w:val="24"/>
          <w:szCs w:val="24"/>
          <w:highlight w:val="none"/>
          <w:shd w:val="clear" w:color="auto" w:fill="auto"/>
        </w:rPr>
        <w:t xml:space="preserve">，从业人员</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人，营业收入为</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万元，资产总额为</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万元</w:t>
      </w:r>
      <w:r>
        <w:rPr>
          <w:rFonts w:hint="eastAsia" w:ascii="宋体" w:hAnsi="宋体"/>
          <w:color w:val="auto"/>
          <w:sz w:val="24"/>
          <w:szCs w:val="24"/>
          <w:highlight w:val="none"/>
          <w:shd w:val="clear" w:color="auto" w:fill="auto"/>
          <w:vertAlign w:val="superscript"/>
        </w:rPr>
        <w:t xml:space="preserve">1</w:t>
      </w:r>
      <w:r>
        <w:rPr>
          <w:rFonts w:hint="eastAsia" w:ascii="宋体" w:hAnsi="宋体"/>
          <w:color w:val="auto"/>
          <w:sz w:val="24"/>
          <w:szCs w:val="24"/>
          <w:highlight w:val="none"/>
          <w:shd w:val="clear" w:color="auto" w:fill="auto"/>
        </w:rPr>
        <w:t xml:space="preserve">，属于</w:t>
      </w:r>
      <w:r>
        <w:rPr>
          <w:rFonts w:hint="eastAsia" w:ascii="宋体" w:hAnsi="宋体"/>
          <w:color w:val="auto"/>
          <w:sz w:val="24"/>
          <w:szCs w:val="24"/>
          <w:highlight w:val="none"/>
          <w:u w:val="single"/>
          <w:shd w:val="clear" w:color="auto" w:fill="auto"/>
        </w:rPr>
        <w:t xml:space="preserve">（小型企业、微型企业）；</w:t>
      </w:r>
      <w:r/>
    </w:p>
    <w:p>
      <w:pPr>
        <w:ind w:firstLine="36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本企业对上述声明内容的真实性负责。如有虚假，将依法承担相应责任</w:t>
      </w:r>
      <w:r/>
    </w:p>
    <w:p>
      <w:pPr>
        <w:ind w:right="72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ind w:right="1620" w:firstLine="2880"/>
        <w:spacing w:line="560" w:lineRule="exact"/>
        <w:rPr>
          <w:rFonts w:ascii="宋体" w:hAnsi="宋体" w:eastAsia="宋体"/>
          <w:color w:val="auto"/>
          <w:sz w:val="24"/>
          <w:szCs w:val="24"/>
          <w:highlight w:val="none"/>
        </w:rPr>
      </w:pPr>
      <w:r>
        <w:rPr>
          <w:rFonts w:hint="eastAsia" w:ascii="宋体" w:hAnsi="宋体"/>
          <w:color w:val="auto"/>
          <w:sz w:val="24"/>
          <w:szCs w:val="24"/>
          <w:highlight w:val="none"/>
          <w:shd w:val="clear" w:color="auto" w:fill="auto"/>
          <w:lang w:val="en-US" w:eastAsia="zh-CN"/>
        </w:rPr>
        <w:t xml:space="preserve">                 </w:t>
      </w:r>
      <w:r>
        <w:rPr>
          <w:rFonts w:hint="eastAsia" w:ascii="宋体" w:hAnsi="宋体" w:eastAsia="宋体"/>
          <w:color w:val="auto"/>
          <w:sz w:val="24"/>
          <w:szCs w:val="24"/>
          <w:highlight w:val="none"/>
        </w:rPr>
        <w:t xml:space="preserve">企业名称（盖章）：</w:t>
      </w:r>
      <w:r/>
    </w:p>
    <w:p>
      <w:pPr>
        <w:ind w:right="1140" w:firstLine="4968"/>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日  期：</w:t>
      </w:r>
      <w:r/>
    </w:p>
    <w:p>
      <w:pPr>
        <w:ind w:right="480" w:firstLine="528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ind w:firstLine="24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ind w:right="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填报说明：</w:t>
      </w:r>
      <w:r/>
    </w:p>
    <w:p>
      <w:pPr>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2、请供应商如实填写，所填内容须与报价明细表一致，如填写不完整或不一致或填写有误，将不享受扶持政策。</w:t>
      </w:r>
      <w:r/>
    </w:p>
    <w:p>
      <w:pPr>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3、中标人的《中小企业声明函》随中标结果公开。</w:t>
      </w:r>
      <w:r/>
    </w:p>
    <w:p>
      <w:pPr>
        <w:jc w:val="center"/>
        <w:spacing w:line="460" w:lineRule="exact"/>
        <w:rPr>
          <w:rFonts w:hint="eastAsia" w:ascii="黑体" w:hAnsi="黑体" w:eastAsia="黑体"/>
          <w:b/>
          <w:color w:val="auto"/>
          <w:sz w:val="32"/>
          <w:szCs w:val="32"/>
          <w:highlight w:val="none"/>
          <w:shd w:val="clear" w:color="auto" w:fill="auto"/>
        </w:rPr>
      </w:pPr>
      <w:r>
        <w:rPr>
          <w:rFonts w:ascii="黑体" w:hAnsi="黑体" w:eastAsia="黑体"/>
          <w:b/>
          <w:color w:val="auto"/>
          <w:sz w:val="32"/>
          <w:szCs w:val="32"/>
          <w:highlight w:val="non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十、残疾人福利性单位声明函（分包号：**）</w:t>
      </w:r>
      <w:r/>
    </w:p>
    <w:p>
      <w:pPr>
        <w:ind w:firstLine="480"/>
        <w:spacing w:line="588" w:lineRule="exact"/>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 xml:space="preserve">项目（分包号：**）采购活动由本单位提供服务。</w:t>
      </w:r>
      <w:r/>
    </w:p>
    <w:p>
      <w:pPr>
        <w:ind w:firstLine="480"/>
        <w:spacing w:line="588"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本单位对上述声明的真实性负责。如有虚假，将依法承担相应责任。</w:t>
      </w:r>
      <w:r/>
    </w:p>
    <w:p>
      <w:pPr>
        <w:ind w:right="1620" w:firstLine="2880"/>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right="1620" w:firstLine="2880"/>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单位名称（盖章）：</w:t>
      </w:r>
      <w:r/>
    </w:p>
    <w:p>
      <w:pPr>
        <w:ind w:right="1140" w:firstLine="2880"/>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日  期：</w:t>
      </w:r>
      <w:r/>
    </w:p>
    <w:p>
      <w:pPr>
        <w:ind w:firstLine="480"/>
        <w:spacing w:line="588" w:lineRule="exact"/>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r>
      <w:r/>
    </w:p>
    <w:p>
      <w:pPr>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填报说明：</w:t>
      </w:r>
      <w:r/>
    </w:p>
    <w:p>
      <w:pPr>
        <w:ind w:firstLine="480"/>
        <w:jc w:val="left"/>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w:t>
      </w:r>
      <w:r>
        <w:rPr>
          <w:rFonts w:hint="eastAsia" w:ascii="宋体" w:hAnsi="宋体" w:eastAsia="宋体"/>
          <w:color w:val="auto"/>
          <w:sz w:val="24"/>
          <w:szCs w:val="24"/>
          <w:highlight w:val="none"/>
        </w:rPr>
        <w:t xml:space="preserve">请供应商如实填写，所填内容须与报价明细表一致，如填写不完整或不一致或填写有误，将不享受扶持政策。</w:t>
      </w:r>
      <w:r/>
    </w:p>
    <w:p>
      <w:pPr>
        <w:ind w:firstLine="480"/>
        <w:jc w:val="left"/>
        <w:spacing w:line="360" w:lineRule="auto"/>
        <w:rPr>
          <w:rFonts w:ascii="Times New Roman" w:hAnsi="Times New Roman" w:eastAsia="宋体"/>
          <w:color w:val="auto"/>
          <w:sz w:val="24"/>
          <w:szCs w:val="24"/>
          <w:highlight w:val="none"/>
        </w:rPr>
      </w:pPr>
      <w:r>
        <w:rPr>
          <w:rFonts w:hint="eastAsia" w:ascii="宋体" w:hAnsi="宋体" w:eastAsia="宋体"/>
          <w:bCs/>
          <w:color w:val="auto"/>
          <w:sz w:val="24"/>
          <w:szCs w:val="24"/>
          <w:highlight w:val="none"/>
        </w:rPr>
        <w:t xml:space="preserve">2、中标人的《残疾人福利性单位声明函》随中标结果公开。</w:t>
      </w:r>
      <w:r/>
    </w:p>
    <w:p>
      <w:pPr>
        <w:ind w:firstLine="624"/>
        <w:spacing w:line="588" w:lineRule="exact"/>
        <w:rPr>
          <w:rFonts w:ascii="仿宋_GB2312" w:eastAsia="仿宋_GB2312"/>
          <w:color w:val="auto"/>
          <w:spacing w:val="6"/>
          <w:sz w:val="30"/>
          <w:szCs w:val="30"/>
          <w:highlight w:val="none"/>
          <w:shd w:val="clear" w:color="auto" w:fill="auto"/>
        </w:rPr>
      </w:pPr>
      <w:r>
        <w:rPr>
          <w:rFonts w:ascii="仿宋_GB2312" w:eastAsia="仿宋_GB2312"/>
          <w:color w:val="auto"/>
          <w:spacing w:val="6"/>
          <w:sz w:val="30"/>
          <w:szCs w:val="30"/>
          <w:highlight w:val="none"/>
          <w:shd w:val="clear" w:color="auto" w:fill="auto"/>
        </w:rPr>
      </w:r>
      <w:r/>
    </w:p>
    <w:p>
      <w:pPr>
        <w:ind w:right="1560" w:firstLine="480"/>
        <w:jc w:val="center"/>
        <w:spacing w:line="588" w:lineRule="exact"/>
        <w:tabs>
          <w:tab w:val="left" w:pos="4860" w:leader="none"/>
        </w:tabs>
        <w:rPr>
          <w:rFonts w:ascii="宋体" w:hAnsi="宋体"/>
          <w:color w:val="auto"/>
          <w:sz w:val="24"/>
          <w:highlight w:val="none"/>
          <w:shd w:val="clear" w:color="auto" w:fill="auto"/>
        </w:rPr>
      </w:pPr>
      <w:r>
        <w:rPr>
          <w:rFonts w:hint="eastAsia" w:ascii="宋体" w:hAnsi="宋体"/>
          <w:color w:val="auto"/>
          <w:sz w:val="24"/>
          <w:szCs w:val="24"/>
          <w:highlight w:val="none"/>
          <w:shd w:val="clear" w:color="auto" w:fill="auto"/>
          <w:lang w:val="en-US" w:eastAsia="zh-CN"/>
        </w:rPr>
        <w:t xml:space="preserve">     </w:t>
      </w:r>
      <w:r/>
    </w:p>
    <w:p>
      <w:pPr>
        <w:jc w:val="center"/>
        <w:spacing w:line="560" w:lineRule="exact"/>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rPr>
          <w:rFonts w:ascii="黑体" w:hAnsi="黑体" w:eastAsia="黑体" w:cs="宋体"/>
          <w:bCs/>
          <w:color w:val="auto"/>
          <w:sz w:val="36"/>
          <w:szCs w:val="28"/>
          <w:highlight w:val="none"/>
        </w:rPr>
      </w:pPr>
      <w:r/>
      <w:bookmarkStart w:id="169" w:name="_Toc91256336"/>
      <w:r/>
      <w:bookmarkStart w:id="170" w:name="_Toc91183848"/>
      <w:r>
        <w:rPr>
          <w:rFonts w:ascii="黑体" w:hAnsi="黑体" w:eastAsia="黑体" w:cs="宋体"/>
          <w:bCs/>
          <w:color w:val="auto"/>
          <w:sz w:val="36"/>
          <w:szCs w:val="28"/>
          <w:highlight w:val="none"/>
        </w:rPr>
        <w:br w:type="page" w:clear="all"/>
      </w:r>
      <w:r/>
    </w:p>
    <w:p>
      <w:pPr>
        <w:numPr>
          <w:ilvl w:val="0"/>
          <w:numId w:val="5"/>
        </w:numPr>
        <w:jc w:val="cente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lang w:val="en-US" w:eastAsia="zh-CN"/>
        </w:rPr>
        <w:t xml:space="preserve">投标分项</w:t>
      </w:r>
      <w:r>
        <w:rPr>
          <w:rFonts w:hint="eastAsia" w:ascii="黑体" w:hAnsi="黑体" w:eastAsia="黑体" w:cs="Times New Roman"/>
          <w:i w:val="0"/>
          <w:iCs/>
          <w:color w:val="auto"/>
          <w:sz w:val="32"/>
          <w:szCs w:val="32"/>
          <w:highlight w:val="none"/>
          <w:u w:val="single"/>
          <w:shd w:val="clear" w:color="auto" w:fill="auto"/>
        </w:rPr>
        <w:t xml:space="preserve">报价表</w:t>
      </w:r>
      <w:r/>
    </w:p>
    <w:p>
      <w:pPr>
        <w:pStyle w:val="1073"/>
        <w:numPr>
          <w:ilvl w:val="0"/>
          <w:numId w:val="0"/>
        </w:numPr>
        <w:rPr>
          <w:rFonts w:hint="eastAsia"/>
          <w:color w:val="auto"/>
          <w:highlight w:val="none"/>
        </w:rPr>
      </w:pPr>
      <w:r>
        <w:rPr>
          <w:rFonts w:hint="eastAsia"/>
          <w:color w:val="auto"/>
          <w:highlight w:val="none"/>
        </w:rPr>
      </w:r>
      <w:bookmarkEnd w:id="169"/>
      <w:r/>
      <w:bookmarkEnd w:id="170"/>
      <w:r/>
      <w:r/>
    </w:p>
    <w:p>
      <w:pPr>
        <w:spacing w:line="360" w:lineRule="auto"/>
        <w:rPr>
          <w:rFonts w:hint="eastAsia" w:ascii="宋体" w:hAnsi="宋体"/>
          <w:color w:val="auto"/>
          <w:sz w:val="24"/>
          <w:highlight w:val="none"/>
        </w:rPr>
      </w:pPr>
      <w:r>
        <w:rPr>
          <w:rFonts w:hint="eastAsia" w:ascii="黑体" w:hAnsi="仿宋" w:eastAsia="黑体" w:cs="Arial"/>
          <w:color w:val="auto"/>
          <w:sz w:val="24"/>
          <w:highlight w:val="none"/>
        </w:rPr>
        <w:t xml:space="preserve">项目名称：</w:t>
      </w:r>
      <w:r>
        <w:rPr>
          <w:rFonts w:hint="eastAsia" w:ascii="黑体" w:hAnsi="仿宋" w:eastAsia="黑体" w:cs="Arial"/>
          <w:color w:val="auto"/>
          <w:sz w:val="24"/>
          <w:highlight w:val="none"/>
          <w:lang w:val="zh-TW" w:eastAsia="zh-CN"/>
        </w:rPr>
        <w:t xml:space="preserve">连云港市第一人民医院应急救治中心项目全过程跟踪审计及竣工结算审核项目（专门面向中小企业）</w:t>
      </w:r>
      <w:r/>
    </w:p>
    <w:tbl>
      <w:tblPr>
        <w:tblStyle w:val="1022"/>
        <w:tblW w:w="95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13"/>
        <w:gridCol w:w="5065"/>
        <w:gridCol w:w="2279"/>
      </w:tblGrid>
      <w:tr>
        <w:trPr>
          <w:trHeight w:val="836"/>
        </w:trPr>
        <w:tc>
          <w:tcPr>
            <w:tcW w:w="813" w:type="dxa"/>
            <w:vAlign w:val="center"/>
            <w:textDirection w:val="lrTb"/>
            <w:noWrap w:val="false"/>
          </w:tcPr>
          <w:p>
            <w:pPr>
              <w:jc w:val="center"/>
              <w:rPr>
                <w:rFonts w:hint="eastAsia" w:ascii="黑体" w:hAnsi="仿宋" w:eastAsia="黑体" w:cs="Arial"/>
                <w:color w:val="auto"/>
                <w:sz w:val="24"/>
                <w:szCs w:val="24"/>
                <w:highlight w:val="none"/>
                <w:lang w:val="en-US" w:eastAsia="zh-CN" w:bidi="ar-SA"/>
              </w:rPr>
            </w:pPr>
            <w:r>
              <w:rPr>
                <w:rFonts w:hint="eastAsia" w:ascii="黑体" w:hAnsi="仿宋" w:eastAsia="黑体" w:cs="Arial"/>
                <w:color w:val="auto"/>
                <w:sz w:val="24"/>
                <w:highlight w:val="none"/>
              </w:rPr>
              <w:t xml:space="preserve">序号</w:t>
            </w:r>
            <w:r/>
          </w:p>
        </w:tc>
        <w:tc>
          <w:tcPr>
            <w:tcW w:w="1413" w:type="dxa"/>
            <w:vAlign w:val="center"/>
            <w:textDirection w:val="lrTb"/>
            <w:noWrap w:val="false"/>
          </w:tcPr>
          <w:p>
            <w:pPr>
              <w:jc w:val="center"/>
              <w:rPr>
                <w:rFonts w:hint="eastAsia" w:ascii="黑体" w:hAnsi="仿宋" w:eastAsia="黑体" w:cs="Arial"/>
                <w:color w:val="auto"/>
                <w:sz w:val="24"/>
                <w:highlight w:val="none"/>
                <w:lang w:eastAsia="zh-CN"/>
              </w:rPr>
            </w:pPr>
            <w:r>
              <w:rPr>
                <w:rFonts w:hint="eastAsia" w:ascii="黑体" w:hAnsi="仿宋" w:eastAsia="黑体" w:cs="Arial"/>
                <w:color w:val="auto"/>
                <w:sz w:val="24"/>
                <w:highlight w:val="none"/>
              </w:rPr>
              <w:t xml:space="preserve">咨询</w:t>
            </w:r>
            <w:r>
              <w:rPr>
                <w:rFonts w:hint="eastAsia" w:ascii="黑体" w:hAnsi="仿宋" w:eastAsia="黑体" w:cs="Arial"/>
                <w:color w:val="auto"/>
                <w:sz w:val="24"/>
                <w:highlight w:val="none"/>
                <w:lang w:eastAsia="zh-CN"/>
              </w:rPr>
              <w:t xml:space="preserve">内容</w:t>
            </w:r>
            <w:r/>
          </w:p>
        </w:tc>
        <w:tc>
          <w:tcPr>
            <w:tcW w:w="5065" w:type="dxa"/>
            <w:vAlign w:val="center"/>
            <w:textDirection w:val="lrTb"/>
            <w:noWrap w:val="false"/>
          </w:tcPr>
          <w:p>
            <w:pPr>
              <w:jc w:val="center"/>
              <w:rPr>
                <w:rFonts w:hint="eastAsia" w:ascii="宋体" w:hAnsi="宋体" w:eastAsia="宋体"/>
                <w:b/>
                <w:color w:val="auto"/>
                <w:sz w:val="24"/>
                <w:highlight w:val="none"/>
                <w:lang w:eastAsia="zh-CN"/>
              </w:rPr>
            </w:pPr>
            <w:r>
              <w:rPr>
                <w:rFonts w:hint="eastAsia" w:ascii="黑体" w:hAnsi="仿宋" w:eastAsia="黑体" w:cs="Arial"/>
                <w:color w:val="auto"/>
                <w:sz w:val="24"/>
                <w:highlight w:val="none"/>
                <w:lang w:eastAsia="zh-CN"/>
              </w:rPr>
              <w:t xml:space="preserve">投标价格</w:t>
            </w:r>
            <w:r/>
          </w:p>
        </w:tc>
        <w:tc>
          <w:tcPr>
            <w:tcW w:w="2279" w:type="dxa"/>
            <w:vAlign w:val="center"/>
            <w:textDirection w:val="lrTb"/>
            <w:noWrap w:val="false"/>
          </w:tcPr>
          <w:p>
            <w:pPr>
              <w:jc w:val="center"/>
              <w:rPr>
                <w:rFonts w:hint="eastAsia" w:ascii="宋体" w:hAnsi="宋体"/>
                <w:b/>
                <w:color w:val="auto"/>
                <w:sz w:val="24"/>
                <w:highlight w:val="none"/>
                <w:lang w:val="en-US" w:eastAsia="zh-CN"/>
              </w:rPr>
            </w:pPr>
            <w:r>
              <w:rPr>
                <w:rFonts w:hint="eastAsia" w:ascii="宋体" w:hAnsi="宋体"/>
                <w:b/>
                <w:color w:val="auto"/>
                <w:sz w:val="24"/>
                <w:highlight w:val="none"/>
                <w:lang w:val="en-US" w:eastAsia="zh-CN"/>
              </w:rPr>
              <w:t xml:space="preserve">备注</w:t>
            </w:r>
            <w:r/>
          </w:p>
        </w:tc>
      </w:tr>
      <w:tr>
        <w:trPr>
          <w:trHeight w:val="836"/>
        </w:trPr>
        <w:tc>
          <w:tcPr>
            <w:tcW w:w="813" w:type="dxa"/>
            <w:vAlign w:val="center"/>
            <w:textDirection w:val="lrTb"/>
            <w:noWrap w:val="false"/>
          </w:tcPr>
          <w:p>
            <w:pPr>
              <w:jc w:val="center"/>
              <w:rPr>
                <w:rFonts w:hint="eastAsia" w:ascii="黑体" w:hAnsi="仿宋" w:eastAsia="黑体" w:cs="Arial"/>
                <w:color w:val="auto"/>
                <w:sz w:val="24"/>
                <w:szCs w:val="24"/>
                <w:highlight w:val="none"/>
                <w:lang w:val="en-US" w:eastAsia="zh-CN" w:bidi="ar-SA"/>
              </w:rPr>
            </w:pPr>
            <w:r>
              <w:rPr>
                <w:rFonts w:hint="eastAsia" w:ascii="黑体" w:hAnsi="仿宋" w:eastAsia="黑体" w:cs="Arial"/>
                <w:color w:val="auto"/>
                <w:sz w:val="24"/>
                <w:highlight w:val="none"/>
                <w:lang w:val="en-US" w:eastAsia="zh-CN"/>
              </w:rPr>
              <w:t xml:space="preserve">1</w:t>
            </w:r>
            <w:r/>
          </w:p>
        </w:tc>
        <w:tc>
          <w:tcPr>
            <w:tcW w:w="1413" w:type="dxa"/>
            <w:vAlign w:val="center"/>
            <w:textDirection w:val="lrTb"/>
            <w:noWrap w:val="false"/>
          </w:tcPr>
          <w:p>
            <w:pPr>
              <w:jc w:val="center"/>
              <w:rPr>
                <w:rFonts w:ascii="黑体" w:hAnsi="仿宋" w:eastAsia="黑体" w:cs="Arial"/>
                <w:color w:val="auto"/>
                <w:sz w:val="24"/>
                <w:highlight w:val="none"/>
              </w:rPr>
            </w:pPr>
            <w:r>
              <w:rPr>
                <w:rFonts w:hint="eastAsia" w:ascii="黑体" w:hAnsi="仿宋" w:eastAsia="黑体" w:cs="Arial"/>
                <w:color w:val="auto"/>
                <w:sz w:val="24"/>
                <w:highlight w:val="none"/>
              </w:rPr>
              <w:t xml:space="preserve">基本收费报价</w:t>
            </w:r>
            <w:r/>
          </w:p>
        </w:tc>
        <w:tc>
          <w:tcPr>
            <w:tcW w:w="5065" w:type="dxa"/>
            <w:vAlign w:val="center"/>
            <w:textDirection w:val="lrTb"/>
            <w:noWrap w:val="false"/>
          </w:tcPr>
          <w:p>
            <w:pPr>
              <w:jc w:val="center"/>
              <w:rPr>
                <w:rFonts w:hint="eastAsia" w:ascii="黑体" w:hAnsi="仿宋" w:eastAsia="宋体" w:cs="Arial"/>
                <w:b/>
                <w:color w:val="auto"/>
                <w:sz w:val="24"/>
                <w:highlight w:val="none"/>
                <w:u w:val="none"/>
                <w:lang w:val="en-US" w:eastAsia="zh-CN"/>
              </w:rPr>
            </w:pPr>
            <w:r>
              <w:rPr>
                <w:rFonts w:hint="eastAsia" w:ascii="黑体" w:hAnsi="仿宋" w:eastAsia="黑体" w:cs="Arial"/>
                <w:color w:val="auto"/>
                <w:sz w:val="24"/>
                <w:highlight w:val="none"/>
                <w:u w:val="single"/>
              </w:rPr>
              <w:t xml:space="preserve">          </w:t>
            </w:r>
            <w:r>
              <w:rPr>
                <w:rFonts w:hint="eastAsia" w:ascii="黑体" w:hAnsi="仿宋" w:eastAsia="黑体" w:cs="Arial"/>
                <w:color w:val="auto"/>
                <w:sz w:val="24"/>
                <w:highlight w:val="none"/>
                <w:u w:val="none"/>
                <w:lang w:eastAsia="zh-CN"/>
              </w:rPr>
              <w:t xml:space="preserve">万</w:t>
            </w:r>
            <w:r>
              <w:rPr>
                <w:rFonts w:hint="eastAsia" w:ascii="黑体" w:hAnsi="仿宋" w:eastAsia="黑体" w:cs="Arial"/>
                <w:color w:val="auto"/>
                <w:sz w:val="24"/>
                <w:highlight w:val="none"/>
                <w:u w:val="none"/>
              </w:rPr>
              <w:t xml:space="preserve">元</w:t>
            </w:r>
            <w:r/>
          </w:p>
        </w:tc>
        <w:tc>
          <w:tcPr>
            <w:tcW w:w="2279" w:type="dxa"/>
            <w:vAlign w:val="center"/>
            <w:textDirection w:val="lrTb"/>
            <w:noWrap w:val="false"/>
          </w:tcPr>
          <w:p>
            <w:pPr>
              <w:jc w:val="center"/>
              <w:rPr>
                <w:rFonts w:hint="eastAsia" w:ascii="黑体" w:hAnsi="仿宋" w:eastAsia="黑体" w:cs="Arial"/>
                <w:b/>
                <w:color w:val="auto"/>
                <w:sz w:val="24"/>
                <w:highlight w:val="none"/>
                <w:u w:val="none"/>
                <w:lang w:val="en-US" w:eastAsia="zh-CN"/>
              </w:rPr>
            </w:pPr>
            <w:r>
              <w:rPr>
                <w:rFonts w:hint="eastAsia" w:ascii="黑体" w:hAnsi="仿宋" w:eastAsia="黑体" w:cs="Arial"/>
                <w:b/>
                <w:color w:val="auto"/>
                <w:sz w:val="24"/>
                <w:highlight w:val="none"/>
                <w:u w:val="none"/>
                <w:lang w:val="en-US" w:eastAsia="zh-CN"/>
              </w:rPr>
            </w:r>
            <w:r/>
          </w:p>
        </w:tc>
      </w:tr>
      <w:tr>
        <w:trPr>
          <w:trHeight w:val="836"/>
        </w:trPr>
        <w:tc>
          <w:tcPr>
            <w:tcW w:w="813" w:type="dxa"/>
            <w:vAlign w:val="center"/>
            <w:textDirection w:val="lrTb"/>
            <w:noWrap w:val="false"/>
          </w:tcPr>
          <w:p>
            <w:pPr>
              <w:jc w:val="center"/>
              <w:rPr>
                <w:rFonts w:hint="eastAsia" w:ascii="黑体" w:hAnsi="仿宋" w:eastAsia="黑体" w:cs="Arial"/>
                <w:color w:val="auto"/>
                <w:sz w:val="24"/>
                <w:szCs w:val="24"/>
                <w:highlight w:val="none"/>
                <w:lang w:val="en-US" w:eastAsia="zh-CN" w:bidi="ar-SA"/>
              </w:rPr>
            </w:pPr>
            <w:r>
              <w:rPr>
                <w:rFonts w:hint="eastAsia" w:ascii="黑体" w:hAnsi="仿宋" w:eastAsia="黑体" w:cs="Arial"/>
                <w:color w:val="auto"/>
                <w:sz w:val="24"/>
                <w:highlight w:val="none"/>
                <w:lang w:val="en-US" w:eastAsia="zh-CN"/>
              </w:rPr>
              <w:t xml:space="preserve">2</w:t>
            </w:r>
            <w:r/>
          </w:p>
        </w:tc>
        <w:tc>
          <w:tcPr>
            <w:tcW w:w="1413" w:type="dxa"/>
            <w:vAlign w:val="center"/>
            <w:textDirection w:val="lrTb"/>
            <w:noWrap w:val="false"/>
          </w:tcPr>
          <w:p>
            <w:pPr>
              <w:jc w:val="center"/>
              <w:rPr>
                <w:rFonts w:ascii="黑体" w:hAnsi="仿宋" w:eastAsia="黑体" w:cs="Arial"/>
                <w:color w:val="auto"/>
                <w:sz w:val="24"/>
                <w:highlight w:val="none"/>
              </w:rPr>
            </w:pPr>
            <w:r>
              <w:rPr>
                <w:rFonts w:hint="eastAsia" w:ascii="黑体" w:hAnsi="仿宋" w:eastAsia="黑体" w:cs="Arial"/>
                <w:color w:val="auto"/>
                <w:sz w:val="24"/>
                <w:highlight w:val="none"/>
              </w:rPr>
              <w:t xml:space="preserve">核减收费报价</w:t>
            </w:r>
            <w:r/>
          </w:p>
        </w:tc>
        <w:tc>
          <w:tcPr>
            <w:tcW w:w="5065" w:type="dxa"/>
            <w:vAlign w:val="center"/>
            <w:textDirection w:val="lrTb"/>
            <w:noWrap w:val="false"/>
          </w:tcPr>
          <w:p>
            <w:pPr>
              <w:jc w:val="center"/>
              <w:spacing w:line="560" w:lineRule="exact"/>
              <w:rPr>
                <w:rFonts w:hint="default" w:ascii="宋体" w:hAnsi="宋体" w:eastAsia="宋体"/>
                <w:b/>
                <w:bCs/>
                <w:color w:val="auto"/>
                <w:sz w:val="24"/>
                <w:highlight w:val="none"/>
                <w:lang w:val="en-US" w:eastAsia="zh-CN"/>
              </w:rPr>
            </w:pPr>
            <w:r>
              <w:rPr>
                <w:rFonts w:hint="eastAsia" w:ascii="宋体" w:hAnsi="宋体"/>
                <w:b/>
                <w:bCs/>
                <w:color w:val="auto"/>
                <w:sz w:val="24"/>
                <w:highlight w:val="none"/>
                <w:lang w:val="en-US" w:eastAsia="zh-CN"/>
              </w:rPr>
              <w:t xml:space="preserve">工</w:t>
            </w:r>
            <w:r>
              <w:rPr>
                <w:rFonts w:hint="default" w:ascii="宋体" w:hAnsi="宋体" w:eastAsia="宋体"/>
                <w:b/>
                <w:bCs/>
                <w:color w:val="auto"/>
                <w:sz w:val="24"/>
                <w:highlight w:val="none"/>
                <w:lang w:val="en-US" w:eastAsia="zh-CN"/>
              </w:rPr>
              <w:t xml:space="preserve">程结算（含变更签证）审核，核减率在5%以内时，包含在基本收费中，不另行计费。核减率在5%以外时的效益收费（按核减额×3.0%的固定费率），由施工单位承担。由委托人自行核减造价部分，咨询人不收取效益收费</w:t>
            </w:r>
            <w:r/>
          </w:p>
        </w:tc>
        <w:tc>
          <w:tcPr>
            <w:tcW w:w="2279" w:type="dxa"/>
            <w:vAlign w:val="center"/>
            <w:textDirection w:val="lrTb"/>
            <w:noWrap w:val="false"/>
          </w:tcPr>
          <w:p>
            <w:pPr>
              <w:jc w:val="center"/>
              <w:spacing w:line="560" w:lineRule="exact"/>
              <w:rPr>
                <w:rFonts w:hint="eastAsia" w:ascii="宋体" w:hAnsi="宋体" w:eastAsia="宋体"/>
                <w:b/>
                <w:bCs/>
                <w:color w:val="auto"/>
                <w:sz w:val="24"/>
                <w:highlight w:val="none"/>
                <w:lang w:eastAsia="zh-CN"/>
              </w:rPr>
            </w:pPr>
            <w:r>
              <w:rPr>
                <w:rFonts w:hint="eastAsia" w:ascii="宋体" w:hAnsi="宋体"/>
                <w:b/>
                <w:bCs/>
                <w:color w:val="auto"/>
                <w:sz w:val="24"/>
                <w:highlight w:val="none"/>
                <w:lang w:eastAsia="zh-CN"/>
              </w:rPr>
              <w:t xml:space="preserve">不可竞争</w:t>
            </w:r>
            <w:r/>
          </w:p>
        </w:tc>
      </w:tr>
      <w:tr>
        <w:trPr>
          <w:trHeight w:val="750"/>
        </w:trPr>
        <w:tc>
          <w:tcPr>
            <w:tcW w:w="813" w:type="dxa"/>
            <w:vAlign w:val="center"/>
            <w:textDirection w:val="lrTb"/>
            <w:noWrap w:val="false"/>
          </w:tcPr>
          <w:p>
            <w:pPr>
              <w:jc w:val="center"/>
              <w:rPr>
                <w:rFonts w:hint="default" w:ascii="黑体" w:hAnsi="仿宋" w:eastAsia="黑体" w:cs="Arial"/>
                <w:color w:val="auto"/>
                <w:sz w:val="24"/>
                <w:szCs w:val="24"/>
                <w:highlight w:val="none"/>
                <w:lang w:val="en-US" w:eastAsia="zh-CN" w:bidi="ar-SA"/>
              </w:rPr>
            </w:pPr>
            <w:r>
              <w:rPr>
                <w:rFonts w:hint="default" w:ascii="黑体" w:hAnsi="仿宋" w:eastAsia="黑体" w:cs="Arial"/>
                <w:color w:val="auto"/>
                <w:sz w:val="24"/>
                <w:szCs w:val="24"/>
                <w:highlight w:val="none"/>
                <w:lang w:val="en-US" w:eastAsia="zh-CN" w:bidi="ar-SA"/>
              </w:rPr>
            </w:r>
            <w:r/>
          </w:p>
        </w:tc>
        <w:tc>
          <w:tcPr>
            <w:tcW w:w="1413" w:type="dxa"/>
            <w:vAlign w:val="center"/>
            <w:textDirection w:val="lrTb"/>
            <w:noWrap w:val="false"/>
          </w:tcPr>
          <w:p>
            <w:pPr>
              <w:jc w:val="center"/>
              <w:rPr>
                <w:rFonts w:ascii="黑体" w:hAnsi="仿宋" w:eastAsia="黑体" w:cs="Arial"/>
                <w:color w:val="auto"/>
                <w:sz w:val="24"/>
                <w:highlight w:val="none"/>
              </w:rPr>
            </w:pPr>
            <w:r>
              <w:rPr>
                <w:rFonts w:hint="eastAsia" w:ascii="黑体" w:hAnsi="仿宋" w:eastAsia="黑体" w:cs="Arial"/>
                <w:color w:val="auto"/>
                <w:sz w:val="24"/>
                <w:highlight w:val="none"/>
              </w:rPr>
              <w:t xml:space="preserve">合计报价</w:t>
            </w:r>
            <w:r/>
          </w:p>
        </w:tc>
        <w:tc>
          <w:tcPr>
            <w:tcW w:w="5065" w:type="dxa"/>
            <w:vAlign w:val="center"/>
            <w:textDirection w:val="lrTb"/>
            <w:noWrap w:val="false"/>
          </w:tcPr>
          <w:p>
            <w:pPr>
              <w:rPr>
                <w:rFonts w:ascii="黑体" w:hAnsi="仿宋" w:eastAsia="黑体" w:cs="Arial"/>
                <w:color w:val="auto"/>
                <w:sz w:val="24"/>
                <w:highlight w:val="none"/>
              </w:rPr>
            </w:pPr>
            <w:r>
              <w:rPr>
                <w:rFonts w:hint="eastAsia" w:ascii="黑体" w:hAnsi="仿宋" w:eastAsia="黑体" w:cs="Arial"/>
                <w:color w:val="auto"/>
                <w:sz w:val="24"/>
                <w:highlight w:val="none"/>
              </w:rPr>
              <w:t xml:space="preserve">大写：</w:t>
            </w:r>
            <w:r>
              <w:rPr>
                <w:rFonts w:hint="eastAsia" w:ascii="黑体" w:hAnsi="仿宋" w:eastAsia="黑体" w:cs="Arial"/>
                <w:color w:val="auto"/>
                <w:sz w:val="24"/>
                <w:highlight w:val="none"/>
                <w:u w:val="single"/>
              </w:rPr>
              <w:t xml:space="preserve">        </w:t>
            </w:r>
            <w:r>
              <w:rPr>
                <w:rFonts w:hint="eastAsia" w:ascii="黑体" w:hAnsi="仿宋" w:eastAsia="黑体" w:cs="Arial"/>
                <w:color w:val="auto"/>
                <w:sz w:val="24"/>
                <w:highlight w:val="none"/>
                <w:u w:val="none"/>
                <w:lang w:eastAsia="zh-CN"/>
              </w:rPr>
              <w:t xml:space="preserve">万元</w:t>
            </w:r>
            <w:r>
              <w:rPr>
                <w:rFonts w:hint="eastAsia" w:ascii="黑体" w:hAnsi="仿宋" w:eastAsia="黑体" w:cs="Arial"/>
                <w:color w:val="auto"/>
                <w:sz w:val="24"/>
                <w:highlight w:val="none"/>
              </w:rPr>
              <w:t xml:space="preserve">小写：</w:t>
            </w:r>
            <w:r>
              <w:rPr>
                <w:rFonts w:hint="eastAsia" w:ascii="黑体" w:hAnsi="仿宋" w:eastAsia="黑体" w:cs="Arial"/>
                <w:color w:val="auto"/>
                <w:sz w:val="24"/>
                <w:highlight w:val="none"/>
                <w:u w:val="single"/>
              </w:rPr>
              <w:t xml:space="preserve">        </w:t>
            </w:r>
            <w:r>
              <w:rPr>
                <w:rFonts w:hint="eastAsia" w:ascii="黑体" w:hAnsi="仿宋" w:eastAsia="黑体" w:cs="Arial"/>
                <w:color w:val="auto"/>
                <w:sz w:val="24"/>
                <w:highlight w:val="none"/>
                <w:u w:val="none"/>
                <w:lang w:eastAsia="zh-CN"/>
              </w:rPr>
              <w:t xml:space="preserve">万</w:t>
            </w:r>
            <w:r>
              <w:rPr>
                <w:rFonts w:hint="eastAsia" w:ascii="黑体" w:hAnsi="仿宋" w:eastAsia="黑体" w:cs="Arial"/>
                <w:color w:val="auto"/>
                <w:sz w:val="24"/>
                <w:highlight w:val="none"/>
                <w:u w:val="none"/>
              </w:rPr>
              <w:t xml:space="preserve">元</w:t>
            </w:r>
            <w:r/>
          </w:p>
        </w:tc>
        <w:tc>
          <w:tcPr>
            <w:tcW w:w="2279" w:type="dxa"/>
            <w:vAlign w:val="center"/>
            <w:textDirection w:val="lrTb"/>
            <w:noWrap w:val="false"/>
          </w:tcPr>
          <w:p>
            <w:pPr>
              <w:rPr>
                <w:rFonts w:hint="eastAsia" w:ascii="黑体" w:hAnsi="仿宋" w:eastAsia="黑体" w:cs="Arial"/>
                <w:color w:val="auto"/>
                <w:sz w:val="24"/>
                <w:highlight w:val="none"/>
              </w:rPr>
            </w:pPr>
            <w:r>
              <w:rPr>
                <w:rFonts w:hint="eastAsia" w:ascii="黑体" w:hAnsi="仿宋" w:eastAsia="黑体" w:cs="Arial"/>
                <w:color w:val="auto"/>
                <w:sz w:val="24"/>
                <w:highlight w:val="none"/>
              </w:rPr>
            </w:r>
            <w:r/>
          </w:p>
        </w:tc>
      </w:tr>
    </w:tbl>
    <w:p>
      <w:pPr>
        <w:ind w:left="480" w:hanging="621"/>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w:t>
      </w:r>
      <w:r/>
    </w:p>
    <w:p>
      <w:pPr>
        <w:ind w:firstLine="480"/>
        <w:spacing w:line="360" w:lineRule="auto"/>
        <w:rPr>
          <w:rFonts w:hint="eastAsia" w:ascii="宋体" w:hAnsi="宋体" w:eastAsia="宋体" w:cs="Times New Roman"/>
          <w:b w:val="0"/>
          <w:bCs w:val="0"/>
          <w:strike w:val="0"/>
          <w:color w:val="auto"/>
          <w:sz w:val="24"/>
          <w:szCs w:val="24"/>
          <w:highlight w:val="none"/>
          <w:shd w:val="clear" w:color="auto" w:fill="auto"/>
          <w:lang w:val="en-US"/>
        </w:rPr>
      </w:pPr>
      <w:r>
        <w:rPr>
          <w:rFonts w:hint="eastAsia" w:ascii="宋体" w:hAnsi="宋体" w:eastAsia="宋体" w:cs="Times New Roman"/>
          <w:b w:val="0"/>
          <w:bCs w:val="0"/>
          <w:strike w:val="0"/>
          <w:color w:val="auto"/>
          <w:sz w:val="24"/>
          <w:szCs w:val="24"/>
          <w:highlight w:val="none"/>
          <w:shd w:val="clear" w:color="auto" w:fill="auto"/>
          <w:lang w:val="en-US"/>
        </w:rPr>
        <w:t xml:space="preserve">本项目投标价由基本收费+竣工结算效益收费两部分组成。具体规定如下：</w:t>
      </w:r>
      <w:r/>
    </w:p>
    <w:p>
      <w:pPr>
        <w:numPr>
          <w:ilvl w:val="-1"/>
          <w:numId w:val="0"/>
        </w:numPr>
        <w:ind w:firstLine="480"/>
        <w:spacing w:line="360" w:lineRule="auto"/>
        <w:rPr>
          <w:rFonts w:hint="eastAsia" w:ascii="宋体" w:hAnsi="宋体" w:eastAsia="宋体" w:cs="Times New Roman"/>
          <w:b w:val="0"/>
          <w:bCs w:val="0"/>
          <w:strike w:val="0"/>
          <w:color w:val="auto"/>
          <w:sz w:val="24"/>
          <w:szCs w:val="24"/>
          <w:highlight w:val="none"/>
          <w:shd w:val="clear" w:color="auto" w:fill="auto"/>
          <w:lang w:val="en-US"/>
        </w:rPr>
      </w:pPr>
      <w:r>
        <w:rPr>
          <w:rFonts w:hint="eastAsia" w:ascii="宋体" w:hAnsi="宋体" w:eastAsia="宋体" w:cs="Times New Roman"/>
          <w:b w:val="0"/>
          <w:bCs w:val="0"/>
          <w:strike w:val="0"/>
          <w:color w:val="auto"/>
          <w:sz w:val="24"/>
          <w:szCs w:val="24"/>
          <w:highlight w:val="none"/>
          <w:shd w:val="clear" w:color="auto" w:fill="auto"/>
          <w:lang w:val="en-US" w:eastAsia="zh-CN" w:bidi="ar-SA"/>
        </w:rPr>
        <w:t xml:space="preserve">1、</w:t>
      </w:r>
      <w:r>
        <w:rPr>
          <w:rFonts w:hint="eastAsia" w:ascii="宋体" w:hAnsi="宋体" w:eastAsia="宋体" w:cs="Times New Roman"/>
          <w:b w:val="0"/>
          <w:bCs w:val="0"/>
          <w:strike w:val="0"/>
          <w:color w:val="auto"/>
          <w:sz w:val="24"/>
          <w:szCs w:val="24"/>
          <w:highlight w:val="none"/>
          <w:shd w:val="clear" w:color="auto" w:fill="auto"/>
          <w:lang w:val="en-US" w:eastAsia="zh-CN"/>
        </w:rPr>
        <w:t xml:space="preserve">基本收费只计取施工阶段全过程造价控制中基本收费和竣工结算阶段工程结算审核中基本收费，</w:t>
      </w:r>
      <w:r>
        <w:rPr>
          <w:rFonts w:hint="eastAsia" w:ascii="宋体" w:hAnsi="宋体" w:eastAsia="宋体" w:cs="Times New Roman"/>
          <w:b w:val="0"/>
          <w:bCs w:val="0"/>
          <w:strike w:val="0"/>
          <w:color w:val="auto"/>
          <w:sz w:val="24"/>
          <w:szCs w:val="24"/>
          <w:highlight w:val="none"/>
          <w:shd w:val="clear" w:color="auto" w:fill="auto"/>
          <w:lang w:val="en-US"/>
        </w:rPr>
        <w:t xml:space="preserve">基本收费涵盖的服务内容包括</w:t>
      </w:r>
      <w:r>
        <w:rPr>
          <w:rFonts w:hint="eastAsia" w:ascii="宋体" w:hAnsi="宋体" w:eastAsia="宋体" w:cs="Times New Roman"/>
          <w:b w:val="0"/>
          <w:bCs w:val="0"/>
          <w:strike w:val="0"/>
          <w:color w:val="auto"/>
          <w:sz w:val="24"/>
          <w:szCs w:val="24"/>
          <w:highlight w:val="none"/>
          <w:shd w:val="clear" w:color="auto" w:fill="auto"/>
          <w:lang w:val="en-US" w:eastAsia="zh-CN"/>
        </w:rPr>
        <w:t xml:space="preserve">：</w:t>
      </w:r>
      <w:r>
        <w:rPr>
          <w:rFonts w:hint="eastAsia" w:ascii="宋体" w:hAnsi="宋体" w:eastAsia="宋体" w:cs="Times New Roman"/>
          <w:b w:val="0"/>
          <w:bCs w:val="0"/>
          <w:strike w:val="0"/>
          <w:color w:val="auto"/>
          <w:sz w:val="24"/>
          <w:szCs w:val="24"/>
          <w:highlight w:val="none"/>
          <w:shd w:val="clear" w:color="auto" w:fill="auto"/>
          <w:lang w:val="en-US"/>
        </w:rPr>
        <w:t xml:space="preserve">施工阶段全过程造价控制的基本收费；工程竣工结算审核的基本收费、设计图纸及资料审核、钢筋及预埋件等工程量计算费用包含在基本收费中，不另行计费；不因项目实际工期的延长而额外增加费用。包含项目各阶段包括施工准备阶段、施工阶段、交工验收、竣工结算及缺陷责任期阶段的咨询服务全部费用。</w:t>
      </w:r>
      <w:r/>
    </w:p>
    <w:p>
      <w:pPr>
        <w:ind w:firstLine="480"/>
        <w:spacing w:line="360" w:lineRule="auto"/>
        <w:rPr>
          <w:rFonts w:hint="eastAsia" w:ascii="宋体" w:hAnsi="宋体" w:eastAsia="宋体" w:cs="Times New Roman"/>
          <w:b w:val="0"/>
          <w:bCs w:val="0"/>
          <w:strike w:val="0"/>
          <w:color w:val="auto"/>
          <w:sz w:val="24"/>
          <w:szCs w:val="24"/>
          <w:highlight w:val="none"/>
          <w:shd w:val="clear" w:color="auto" w:fill="auto"/>
        </w:rPr>
      </w:pPr>
      <w:r>
        <w:rPr>
          <w:rFonts w:hint="eastAsia" w:ascii="宋体" w:hAnsi="宋体" w:eastAsia="宋体" w:cs="Times New Roman"/>
          <w:b w:val="0"/>
          <w:bCs w:val="0"/>
          <w:strike w:val="0"/>
          <w:color w:val="auto"/>
          <w:sz w:val="24"/>
          <w:szCs w:val="24"/>
          <w:highlight w:val="none"/>
          <w:shd w:val="clear" w:color="auto" w:fill="auto"/>
          <w:lang w:val="en-US" w:eastAsia="zh-CN"/>
        </w:rPr>
        <w:t xml:space="preserve">2</w:t>
      </w:r>
      <w:r>
        <w:rPr>
          <w:rFonts w:hint="eastAsia" w:ascii="宋体" w:hAnsi="宋体" w:eastAsia="宋体" w:cs="Times New Roman"/>
          <w:b w:val="0"/>
          <w:bCs w:val="0"/>
          <w:strike w:val="0"/>
          <w:color w:val="auto"/>
          <w:sz w:val="24"/>
          <w:szCs w:val="24"/>
          <w:highlight w:val="none"/>
          <w:shd w:val="clear" w:color="auto" w:fill="auto"/>
        </w:rPr>
        <w:t xml:space="preserve">、结算</w:t>
      </w:r>
      <w:r>
        <w:rPr>
          <w:rFonts w:hint="eastAsia" w:ascii="宋体" w:hAnsi="宋体" w:eastAsia="宋体" w:cs="Times New Roman"/>
          <w:b w:val="0"/>
          <w:bCs w:val="0"/>
          <w:strike w:val="0"/>
          <w:color w:val="auto"/>
          <w:sz w:val="24"/>
          <w:szCs w:val="24"/>
          <w:highlight w:val="none"/>
          <w:shd w:val="clear" w:color="auto" w:fill="auto"/>
          <w:lang w:val="en-US"/>
        </w:rPr>
        <w:t xml:space="preserve">阶段</w:t>
      </w:r>
      <w:r>
        <w:rPr>
          <w:rFonts w:hint="eastAsia" w:ascii="宋体" w:hAnsi="宋体" w:eastAsia="宋体" w:cs="Times New Roman"/>
          <w:b w:val="0"/>
          <w:bCs w:val="0"/>
          <w:strike w:val="0"/>
          <w:color w:val="auto"/>
          <w:sz w:val="24"/>
          <w:szCs w:val="24"/>
          <w:highlight w:val="none"/>
          <w:shd w:val="clear" w:color="auto" w:fill="auto"/>
        </w:rPr>
        <w:t xml:space="preserve">效益收费，计算规则如下：</w:t>
      </w:r>
      <w:r/>
    </w:p>
    <w:p>
      <w:pPr>
        <w:ind w:firstLine="480"/>
        <w:spacing w:line="360" w:lineRule="auto"/>
        <w:rPr>
          <w:rFonts w:hint="eastAsia" w:ascii="宋体" w:hAnsi="宋体" w:eastAsia="宋体" w:cs="Times New Roman"/>
          <w:b w:val="0"/>
          <w:bCs w:val="0"/>
          <w:strike w:val="0"/>
          <w:color w:val="auto"/>
          <w:sz w:val="24"/>
          <w:szCs w:val="24"/>
          <w:highlight w:val="none"/>
          <w:shd w:val="clear" w:color="auto" w:fill="auto"/>
          <w:lang w:eastAsia="zh-CN"/>
        </w:rPr>
      </w:pPr>
      <w:r>
        <w:rPr>
          <w:rFonts w:hint="eastAsia" w:ascii="宋体" w:hAnsi="宋体" w:eastAsia="宋体" w:cs="Times New Roman"/>
          <w:b w:val="0"/>
          <w:bCs w:val="0"/>
          <w:strike w:val="0"/>
          <w:color w:val="auto"/>
          <w:sz w:val="24"/>
          <w:szCs w:val="24"/>
          <w:highlight w:val="none"/>
          <w:shd w:val="clear" w:color="auto" w:fill="auto"/>
          <w:lang w:eastAsia="zh-CN"/>
        </w:rPr>
        <w:t xml:space="preserve">工程结算（含变更签证）审核，核减率在5%以内时，包含在基本收费中，不另行计费。核减率在5%以外时的效益收费（按核减额×3.0%的固定费率），由施工单位承担。由委托人自行核减造价部分，咨询人不收取效益收费。</w:t>
      </w:r>
      <w:r/>
    </w:p>
    <w:p>
      <w:pPr>
        <w:ind w:firstLine="480"/>
        <w:spacing w:line="360" w:lineRule="auto"/>
        <w:rPr>
          <w:rFonts w:hint="eastAsia" w:ascii="宋体" w:hAnsi="宋体" w:eastAsia="宋体" w:cs="Times New Roman"/>
          <w:b w:val="0"/>
          <w:bCs w:val="0"/>
          <w:strike w:val="0"/>
          <w:color w:val="auto"/>
          <w:sz w:val="24"/>
          <w:szCs w:val="24"/>
          <w:highlight w:val="none"/>
          <w:shd w:val="clear" w:color="auto" w:fill="auto"/>
        </w:rPr>
      </w:pPr>
      <w:r>
        <w:rPr>
          <w:rFonts w:hint="eastAsia" w:ascii="宋体" w:hAnsi="宋体" w:eastAsia="宋体" w:cs="Times New Roman"/>
          <w:b w:val="0"/>
          <w:bCs w:val="0"/>
          <w:strike w:val="0"/>
          <w:color w:val="auto"/>
          <w:sz w:val="24"/>
          <w:szCs w:val="24"/>
          <w:highlight w:val="none"/>
          <w:shd w:val="clear" w:color="auto" w:fill="auto"/>
          <w:lang w:val="en-US" w:eastAsia="zh-CN"/>
        </w:rPr>
        <w:t xml:space="preserve">3</w:t>
      </w:r>
      <w:r>
        <w:rPr>
          <w:rFonts w:hint="eastAsia" w:ascii="宋体" w:hAnsi="宋体" w:eastAsia="宋体" w:cs="Times New Roman"/>
          <w:b w:val="0"/>
          <w:bCs w:val="0"/>
          <w:strike w:val="0"/>
          <w:color w:val="auto"/>
          <w:sz w:val="24"/>
          <w:szCs w:val="24"/>
          <w:highlight w:val="none"/>
          <w:shd w:val="clear" w:color="auto" w:fill="auto"/>
        </w:rPr>
        <w:t xml:space="preserve">、收费标准文件中的安装工程增加费用不计，钢筋及预埋件计算费、跨市差旅费等也不再另计。</w:t>
      </w:r>
      <w:r/>
    </w:p>
    <w:p>
      <w:pPr>
        <w:ind w:firstLine="480"/>
        <w:spacing w:line="360" w:lineRule="auto"/>
        <w:rPr>
          <w:rFonts w:hint="eastAsia" w:ascii="宋体" w:hAnsi="宋体" w:eastAsia="宋体" w:cs="Times New Roman"/>
          <w:b w:val="0"/>
          <w:bCs w:val="0"/>
          <w:color w:val="auto"/>
          <w:sz w:val="24"/>
          <w:szCs w:val="24"/>
          <w:highlight w:val="none"/>
          <w:shd w:val="clear" w:color="auto" w:fill="auto"/>
        </w:rPr>
      </w:pPr>
      <w:r>
        <w:rPr>
          <w:rFonts w:hint="eastAsia" w:ascii="宋体" w:hAnsi="宋体" w:eastAsia="宋体" w:cs="Times New Roman"/>
          <w:b w:val="0"/>
          <w:bCs w:val="0"/>
          <w:color w:val="auto"/>
          <w:sz w:val="24"/>
          <w:szCs w:val="24"/>
          <w:highlight w:val="none"/>
          <w:shd w:val="clear" w:color="auto" w:fill="auto"/>
        </w:rPr>
        <w:t xml:space="preserve">4、投标人的投标报价，应是完成所投项目的施工阶段、竣工验收阶段等全过程的审计工作（包括跟踪审计及竣工结算审核等审计工作）的投标价。投标报价应视为已包括：人员交通、通讯、人员工资、法定税金、利润等与履行本合同有关的一切费用。投标人应根据所投标标段的工程规模及工作难度，按照招标人在委托合同中确定的相关原则、要求及提供的协助，制定人员投入计划(投标人应根据本标段工程情况和有关规范制订必要、合理的人员投入计划，其拟投入现场人员数量应能满足本项目审计工作的要求。</w:t>
      </w:r>
      <w:r/>
    </w:p>
    <w:p>
      <w:pPr>
        <w:ind w:firstLine="480"/>
        <w:jc w:val="left"/>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color w:val="auto"/>
          <w:sz w:val="24"/>
          <w:highlight w:val="none"/>
        </w:rPr>
        <w:br w:type="page" w:clear="all"/>
      </w:r>
      <w:bookmarkEnd w:id="160"/>
      <w:r/>
      <w:bookmarkEnd w:id="161"/>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二</w:t>
      </w:r>
      <w:r>
        <w:rPr>
          <w:rFonts w:hint="eastAsia" w:ascii="黑体" w:hAnsi="黑体" w:eastAsia="黑体" w:cs="Times New Roman"/>
          <w:i w:val="0"/>
          <w:iCs/>
          <w:color w:val="auto"/>
          <w:sz w:val="32"/>
          <w:szCs w:val="32"/>
          <w:highlight w:val="none"/>
          <w:u w:val="single"/>
          <w:shd w:val="clear" w:color="auto" w:fill="auto"/>
        </w:rPr>
        <w:t xml:space="preserve">、商务</w:t>
      </w:r>
      <w:r>
        <w:rPr>
          <w:rFonts w:hint="eastAsia" w:ascii="黑体" w:hAnsi="黑体" w:eastAsia="黑体" w:cs="Times New Roman"/>
          <w:i w:val="0"/>
          <w:iCs/>
          <w:color w:val="auto"/>
          <w:sz w:val="32"/>
          <w:szCs w:val="32"/>
          <w:highlight w:val="none"/>
          <w:u w:val="single"/>
          <w:shd w:val="clear" w:color="auto" w:fill="auto"/>
          <w:lang w:eastAsia="zh-CN"/>
        </w:rPr>
        <w:t xml:space="preserve">、</w:t>
      </w:r>
      <w:r>
        <w:rPr>
          <w:rFonts w:hint="eastAsia" w:ascii="黑体" w:hAnsi="黑体" w:eastAsia="黑体" w:cs="Times New Roman"/>
          <w:i w:val="0"/>
          <w:iCs/>
          <w:color w:val="auto"/>
          <w:sz w:val="32"/>
          <w:szCs w:val="32"/>
          <w:highlight w:val="none"/>
          <w:u w:val="single"/>
          <w:shd w:val="clear" w:color="auto" w:fill="auto"/>
          <w:lang w:val="en-US" w:eastAsia="zh-CN"/>
        </w:rPr>
        <w:t xml:space="preserve">技术</w:t>
      </w:r>
      <w:r>
        <w:rPr>
          <w:rFonts w:hint="eastAsia" w:ascii="黑体" w:hAnsi="黑体" w:eastAsia="黑体" w:cs="Times New Roman"/>
          <w:i w:val="0"/>
          <w:iCs/>
          <w:color w:val="auto"/>
          <w:sz w:val="32"/>
          <w:szCs w:val="32"/>
          <w:highlight w:val="none"/>
          <w:u w:val="single"/>
          <w:shd w:val="clear" w:color="auto" w:fill="auto"/>
        </w:rPr>
        <w:t xml:space="preserve">要求响应及偏离表（分包号：**）</w:t>
      </w:r>
      <w:r/>
    </w:p>
    <w:p>
      <w:pPr>
        <w:jc w:val="left"/>
        <w:keepLines w:val="0"/>
        <w:keepNext w:val="0"/>
        <w:pageBreakBefore w:val="0"/>
        <w:spacing w:line="360" w:lineRule="auto"/>
        <w:widowControl w:val="off"/>
        <w:rPr>
          <w:rFonts w:hint="eastAsia" w:ascii="宋体" w:hAnsi="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rPr>
        <w:t xml:space="preserve">请逐条对应采购文件“项目需求”等内容要求的商务</w:t>
      </w:r>
      <w:r>
        <w:rPr>
          <w:rFonts w:hint="eastAsia" w:ascii="宋体" w:hAnsi="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技术</w:t>
      </w:r>
      <w:r>
        <w:rPr>
          <w:rFonts w:hint="eastAsia" w:ascii="宋体" w:hAnsi="宋体" w:cs="宋体"/>
          <w:bCs/>
          <w:color w:val="auto"/>
          <w:sz w:val="24"/>
          <w:szCs w:val="24"/>
          <w:highlight w:val="none"/>
          <w:shd w:val="clear" w:color="auto" w:fill="auto"/>
        </w:rPr>
        <w:t xml:space="preserve">条件，填写该表</w:t>
      </w:r>
      <w:r/>
    </w:p>
    <w:tbl>
      <w:tblPr>
        <w:tblStyle w:val="1022"/>
        <w:tblW w:w="0" w:type="auto"/>
        <w:tblInd w:w="1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1037"/>
        <w:gridCol w:w="2029"/>
        <w:gridCol w:w="2883"/>
        <w:gridCol w:w="1302"/>
        <w:gridCol w:w="1614"/>
      </w:tblGrid>
      <w:tr>
        <w:trPr>
          <w:cantSplit/>
        </w:trPr>
        <w:tc>
          <w:tcPr>
            <w:tcW w:w="1037"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bookmarkStart w:id="171" w:name="_Hlt24879081"/>
            <w:r/>
            <w:bookmarkEnd w:id="171"/>
            <w:r/>
            <w:bookmarkStart w:id="172" w:name="_Hlt26955056"/>
            <w:r/>
            <w:bookmarkEnd w:id="172"/>
            <w:r/>
            <w:bookmarkStart w:id="173" w:name="_Hlt26955064"/>
            <w:r/>
            <w:bookmarkEnd w:id="173"/>
            <w:r/>
            <w:bookmarkStart w:id="174" w:name="_Hlt26580838"/>
            <w:r/>
            <w:bookmarkEnd w:id="174"/>
            <w:r/>
            <w:bookmarkStart w:id="175" w:name="_Hlt26671343"/>
            <w:r/>
            <w:bookmarkEnd w:id="175"/>
            <w:r/>
            <w:bookmarkStart w:id="176" w:name="_Hlt26782999"/>
            <w:r/>
            <w:bookmarkEnd w:id="176"/>
            <w:r/>
            <w:bookmarkStart w:id="177" w:name="_Hlt26671372"/>
            <w:r/>
            <w:bookmarkEnd w:id="177"/>
            <w:r/>
            <w:bookmarkStart w:id="178" w:name="_Hlt26609391"/>
            <w:r/>
            <w:bookmarkEnd w:id="178"/>
            <w:r>
              <w:rPr>
                <w:rFonts w:hint="eastAsia" w:ascii="宋体" w:hAnsi="宋体"/>
                <w:color w:val="auto"/>
                <w:sz w:val="24"/>
                <w:szCs w:val="24"/>
                <w:highlight w:val="none"/>
                <w:shd w:val="clear" w:color="auto" w:fill="auto"/>
              </w:rPr>
              <w:t xml:space="preserve">序号</w:t>
            </w:r>
            <w:r/>
          </w:p>
        </w:tc>
        <w:tc>
          <w:tcPr>
            <w:tcW w:w="2029"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招标文件要求</w:t>
            </w:r>
            <w:r/>
          </w:p>
        </w:tc>
        <w:tc>
          <w:tcPr>
            <w:tcW w:w="2883"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投标响应情况</w:t>
            </w:r>
            <w:r/>
          </w:p>
        </w:tc>
        <w:tc>
          <w:tcPr>
            <w:tcW w:w="1302"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超出、符合或偏离</w:t>
            </w:r>
            <w:r/>
          </w:p>
        </w:tc>
        <w:tc>
          <w:tcPr>
            <w:tcW w:w="1614"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证明</w:t>
            </w:r>
            <w:r/>
          </w:p>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材料</w:t>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bl>
    <w:p>
      <w:pP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注： 行数不够，可自行添加。</w:t>
      </w:r>
      <w:r/>
    </w:p>
    <w:p>
      <w:pPr>
        <w:keepLines w:val="0"/>
        <w:keepNext w:val="0"/>
        <w:pageBreakBefore w:val="0"/>
        <w:spacing w:line="360" w:lineRule="auto"/>
        <w:widowControl w:val="off"/>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r>
      <w:r/>
    </w:p>
    <w:p>
      <w:pPr>
        <w:keepLines w:val="0"/>
        <w:keepNext w:val="0"/>
        <w:pageBreakBefore w:val="0"/>
        <w:spacing w:line="360" w:lineRule="auto"/>
        <w:widowControl w:val="off"/>
        <w:rPr>
          <w:rFonts w:hint="eastAsia" w:ascii="宋体" w:hAnsi="宋体"/>
          <w:color w:val="auto"/>
          <w:sz w:val="24"/>
          <w:szCs w:val="21"/>
          <w:highlight w:val="none"/>
          <w:shd w:val="clear" w:color="auto" w:fill="auto"/>
        </w:rPr>
      </w:pPr>
      <w:r>
        <w:rPr>
          <w:rFonts w:hint="eastAsia" w:ascii="宋体" w:hAnsi="宋体"/>
          <w:color w:val="auto"/>
          <w:sz w:val="24"/>
          <w:szCs w:val="21"/>
          <w:highlight w:val="none"/>
          <w:shd w:val="clear" w:color="auto" w:fill="auto"/>
        </w:rPr>
        <w:t xml:space="preserve">投标人（盖章）：</w:t>
      </w:r>
      <w:r/>
    </w:p>
    <w:p>
      <w:pPr>
        <w:keepLines w:val="0"/>
        <w:keepNext w:val="0"/>
        <w:pageBreakBefore w:val="0"/>
        <w:spacing w:line="360" w:lineRule="auto"/>
        <w:widowControl w:val="off"/>
        <w:rPr>
          <w:rFonts w:hint="eastAsia" w:ascii="宋体" w:hAnsi="宋体"/>
          <w:color w:val="auto"/>
          <w:sz w:val="24"/>
          <w:szCs w:val="21"/>
          <w:highlight w:val="none"/>
          <w:shd w:val="clear" w:color="auto" w:fill="auto"/>
        </w:rPr>
      </w:pPr>
      <w:r>
        <w:rPr>
          <w:rFonts w:hint="eastAsia" w:ascii="宋体" w:hAnsi="宋体"/>
          <w:color w:val="auto"/>
          <w:sz w:val="24"/>
          <w:szCs w:val="21"/>
          <w:highlight w:val="none"/>
          <w:shd w:val="clear" w:color="auto" w:fill="auto"/>
        </w:rPr>
        <w:t xml:space="preserve">法定代表人或委托代理人（签字或盖章）：</w:t>
      </w:r>
      <w:r/>
    </w:p>
    <w:p>
      <w:pPr>
        <w:keepLines w:val="0"/>
        <w:keepNext w:val="0"/>
        <w:pageBreakBefore w:val="0"/>
        <w:spacing w:line="360" w:lineRule="auto"/>
        <w:widowControl w:val="off"/>
        <w:rPr>
          <w:rFonts w:hint="eastAsia" w:ascii="宋体" w:hAnsi="宋体"/>
          <w:color w:val="auto"/>
          <w:sz w:val="24"/>
          <w:szCs w:val="21"/>
          <w:highlight w:val="none"/>
          <w:shd w:val="clear" w:color="auto" w:fill="auto"/>
        </w:rPr>
      </w:pPr>
      <w:r>
        <w:rPr>
          <w:rFonts w:hint="eastAsia" w:ascii="宋体" w:hAnsi="宋体"/>
          <w:color w:val="auto"/>
          <w:sz w:val="24"/>
          <w:szCs w:val="21"/>
          <w:highlight w:val="none"/>
          <w:shd w:val="clear" w:color="auto" w:fill="auto"/>
        </w:rPr>
        <w:t xml:space="preserve">日期：    年     月     日</w:t>
      </w:r>
      <w:r/>
    </w:p>
    <w:p>
      <w:pPr>
        <w:rPr>
          <w:rFonts w:hint="eastAsia" w:ascii="宋体" w:hAnsi="宋体"/>
          <w:color w:val="auto"/>
          <w:sz w:val="24"/>
          <w:szCs w:val="21"/>
          <w:highlight w:val="none"/>
          <w:shd w:val="clear" w:color="auto" w:fill="auto"/>
        </w:rPr>
      </w:pPr>
      <w:r>
        <w:rPr>
          <w:rFonts w:hint="eastAsia" w:ascii="宋体" w:hAnsi="宋体"/>
          <w:color w:val="auto"/>
          <w:sz w:val="24"/>
          <w:szCs w:val="21"/>
          <w:highlight w:val="none"/>
          <w:shd w:val="clear" w:color="auto" w:fill="auto"/>
        </w:rPr>
        <w:br w:type="page" w:clear="all"/>
      </w:r>
      <w:r/>
    </w:p>
    <w:p>
      <w:pPr>
        <w:jc w:val="center"/>
        <w:keepLines w:val="0"/>
        <w:keepNext w:val="0"/>
        <w:pageBreakBefore w:val="0"/>
        <w:spacing w:line="360" w:lineRule="auto"/>
        <w:widowControl w:val="off"/>
        <w:rPr>
          <w:rFonts w:hint="eastAsia" w:eastAsia="仿宋_GB2312"/>
          <w:color w:val="auto"/>
          <w:sz w:val="24"/>
          <w:szCs w:val="20"/>
          <w:highlight w:val="non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三</w:t>
      </w:r>
      <w:r>
        <w:rPr>
          <w:rFonts w:hint="eastAsia" w:ascii="黑体" w:hAnsi="黑体" w:eastAsia="黑体" w:cs="Times New Roman"/>
          <w:i w:val="0"/>
          <w:iCs/>
          <w:color w:val="auto"/>
          <w:sz w:val="32"/>
          <w:szCs w:val="32"/>
          <w:highlight w:val="none"/>
          <w:u w:val="single"/>
          <w:shd w:val="clear" w:color="auto" w:fill="auto"/>
        </w:rPr>
        <w:t xml:space="preserve">、开标一览表</w:t>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val="en-US" w:eastAsia="zh-CN"/>
        </w:rPr>
        <w:t xml:space="preserve">项目</w:t>
      </w:r>
      <w:r>
        <w:rPr>
          <w:rFonts w:hint="eastAsia" w:ascii="宋体" w:hAnsi="宋体"/>
          <w:color w:val="auto"/>
          <w:sz w:val="24"/>
          <w:szCs w:val="24"/>
          <w:highlight w:val="none"/>
          <w:shd w:val="clear" w:color="auto" w:fill="auto"/>
        </w:rPr>
        <w:t xml:space="preserve">编号：项目编号</w:t>
      </w:r>
      <w:r/>
    </w:p>
    <w:p>
      <w:pPr>
        <w:ind w:firstLine="480"/>
        <w:keepLines w:val="0"/>
        <w:keepNext w:val="0"/>
        <w:pageBreakBefore w:val="0"/>
        <w:spacing w:line="360" w:lineRule="auto"/>
        <w:widowControl w:val="off"/>
        <w:rPr>
          <w:color w:val="auto"/>
          <w:sz w:val="24"/>
          <w:szCs w:val="24"/>
          <w:highlight w:val="none"/>
          <w:shd w:val="clear" w:color="auto" w:fill="auto"/>
        </w:rPr>
      </w:pPr>
      <w:r>
        <w:rPr>
          <w:color w:val="auto"/>
          <w:sz w:val="24"/>
          <w:szCs w:val="24"/>
          <w:highlight w:val="none"/>
          <w:shd w:val="clear" w:color="auto" w:fill="auto"/>
        </w:rPr>
        <w:t xml:space="preserve">货币单位：人民币元</w:t>
      </w:r>
      <w:r/>
    </w:p>
    <w:p>
      <w:pPr>
        <w:pStyle w:val="1072"/>
        <w:rPr>
          <w:color w:val="auto"/>
          <w:highlight w:val="none"/>
        </w:rPr>
      </w:pPr>
      <w:r>
        <w:rPr>
          <w:color w:val="auto"/>
          <w:highlight w:val="none"/>
        </w:rPr>
      </w:r>
      <w:r/>
    </w:p>
    <w:tbl>
      <w:tblPr>
        <w:tblStyle w:val="1262"/>
        <w:tblW w:w="0" w:type="auto"/>
        <w:tblInd w:w="1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2790"/>
        <w:gridCol w:w="3056"/>
        <w:gridCol w:w="3057"/>
      </w:tblGrid>
      <w:tr>
        <w:trPr/>
        <w:tc>
          <w:tcPr>
            <w:tcW w:w="2790"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lang w:val="en-US" w:eastAsia="zh-CN"/>
              </w:rPr>
            </w:pPr>
            <w:r>
              <w:rPr>
                <w:rFonts w:hint="eastAsia" w:ascii="宋体" w:hAnsi="宋体" w:eastAsia="宋体" w:cs="Times New Roman"/>
                <w:color w:val="auto"/>
                <w:sz w:val="24"/>
                <w:szCs w:val="24"/>
                <w:highlight w:val="none"/>
                <w:shd w:val="clear" w:color="auto" w:fill="auto"/>
                <w:vertAlign w:val="baseline"/>
                <w:lang w:val="en-US" w:eastAsia="zh-CN"/>
              </w:rPr>
              <w:t xml:space="preserve">项目名称</w:t>
            </w:r>
            <w:r/>
          </w:p>
        </w:tc>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lang w:val="en-US" w:eastAsia="zh-CN"/>
              </w:rPr>
            </w:pPr>
            <w:r>
              <w:rPr>
                <w:rFonts w:hint="eastAsia" w:ascii="宋体" w:hAnsi="宋体" w:eastAsia="宋体" w:cs="Times New Roman"/>
                <w:color w:val="auto"/>
                <w:sz w:val="24"/>
                <w:szCs w:val="24"/>
                <w:highlight w:val="none"/>
                <w:shd w:val="clear" w:color="auto" w:fill="auto"/>
                <w:vertAlign w:val="baseline"/>
                <w:lang w:val="en-US" w:eastAsia="zh-CN"/>
              </w:rPr>
              <w:t xml:space="preserve">项目内容</w:t>
            </w:r>
            <w:r/>
          </w:p>
        </w:tc>
        <w:tc>
          <w:tcPr>
            <w:tcW w:w="3057"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hint="eastAsia" w:ascii="宋体" w:hAnsi="宋体" w:cs="宋体"/>
                <w:color w:val="auto"/>
                <w:sz w:val="24"/>
                <w:szCs w:val="24"/>
                <w:highlight w:val="none"/>
                <w:shd w:val="clear" w:color="auto" w:fill="auto"/>
                <w:lang w:val="en-US" w:eastAsia="zh-CN"/>
              </w:rPr>
              <w:t xml:space="preserve">总价</w:t>
            </w:r>
            <w:r>
              <w:rPr>
                <w:rFonts w:ascii="宋体" w:hAnsi="宋体" w:eastAsia="宋体" w:cs="宋体"/>
                <w:color w:val="auto"/>
                <w:sz w:val="24"/>
                <w:szCs w:val="24"/>
                <w:highlight w:val="none"/>
                <w:shd w:val="clear" w:color="auto" w:fill="auto"/>
              </w:rPr>
              <w:t xml:space="preserve">（小写）</w:t>
            </w:r>
            <w:r/>
          </w:p>
        </w:tc>
      </w:tr>
      <w:tr>
        <w:trPr/>
        <w:tc>
          <w:tcPr>
            <w:tcW w:w="2790"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hint="eastAsia" w:ascii="宋体" w:hAnsi="宋体" w:eastAsia="宋体" w:cs="Times New Roman"/>
                <w:color w:val="auto"/>
                <w:sz w:val="24"/>
                <w:szCs w:val="24"/>
                <w:highlight w:val="none"/>
                <w:shd w:val="clear" w:color="auto" w:fill="auto"/>
                <w:vertAlign w:val="baseline"/>
                <w:lang w:val="en-US" w:eastAsia="zh-CN"/>
              </w:rPr>
              <w:t xml:space="preserve">项目名称</w:t>
            </w:r>
            <w:r/>
          </w:p>
        </w:tc>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ascii="宋体" w:hAnsi="宋体" w:eastAsia="宋体" w:cs="宋体"/>
                <w:color w:val="auto"/>
                <w:sz w:val="24"/>
                <w:szCs w:val="24"/>
                <w:highlight w:val="none"/>
                <w:shd w:val="clear" w:color="auto" w:fill="auto"/>
              </w:rPr>
              <w:t xml:space="preserve">详见投标文件</w:t>
            </w:r>
            <w:r/>
          </w:p>
        </w:tc>
        <w:tc>
          <w:tcPr>
            <w:tcW w:w="3057"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lang w:val="en-US" w:eastAsia="zh-CN"/>
              </w:rPr>
            </w:pPr>
            <w:r>
              <w:rPr>
                <w:rFonts w:hint="eastAsia" w:ascii="宋体" w:hAnsi="宋体" w:eastAsia="宋体" w:cs="Times New Roman"/>
                <w:color w:val="auto"/>
                <w:sz w:val="24"/>
                <w:szCs w:val="24"/>
                <w:highlight w:val="none"/>
                <w:shd w:val="clear" w:color="auto" w:fill="auto"/>
                <w:vertAlign w:val="baseline"/>
                <w:lang w:val="en-US" w:eastAsia="zh-CN"/>
              </w:rPr>
              <w:t xml:space="preserve">          元</w:t>
            </w:r>
            <w:r/>
          </w:p>
        </w:tc>
      </w:tr>
      <w:tr>
        <w:trPr/>
        <w:tc>
          <w:tcPr>
            <w:tcW w:w="2790" w:type="dxa"/>
            <w:vAlign w:val="top"/>
            <w:textDirection w:val="lrTb"/>
            <w:noWrap w:val="false"/>
          </w:tcPr>
          <w:p>
            <w:pPr>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vertAlign w:val="baseline"/>
                <w:lang w:val="en-US" w:eastAsia="zh-CN"/>
              </w:rPr>
            </w:pPr>
            <w:r>
              <w:rPr>
                <w:rFonts w:hint="eastAsia" w:ascii="宋体" w:hAnsi="宋体" w:cs="Times New Roman"/>
                <w:color w:val="auto"/>
                <w:sz w:val="24"/>
                <w:szCs w:val="24"/>
                <w:highlight w:val="none"/>
                <w:shd w:val="clear" w:color="auto" w:fill="auto"/>
                <w:vertAlign w:val="baseline"/>
                <w:lang w:val="en-US" w:eastAsia="zh-CN"/>
              </w:rPr>
              <w:t xml:space="preserve">总</w:t>
            </w:r>
            <w:r>
              <w:rPr>
                <w:rFonts w:hint="eastAsia" w:ascii="宋体" w:hAnsi="宋体" w:eastAsia="宋体" w:cs="Times New Roman"/>
                <w:color w:val="auto"/>
                <w:sz w:val="24"/>
                <w:szCs w:val="24"/>
                <w:highlight w:val="none"/>
                <w:shd w:val="clear" w:color="auto" w:fill="auto"/>
                <w:vertAlign w:val="baseline"/>
                <w:lang w:val="en-US" w:eastAsia="zh-CN"/>
              </w:rPr>
              <w:t xml:space="preserve">价（大写）：</w:t>
            </w:r>
            <w:r/>
          </w:p>
        </w:tc>
        <w:tc>
          <w:tcPr>
            <w:gridSpan w:val="2"/>
            <w:tcW w:w="6113"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hint="eastAsia" w:ascii="宋体" w:hAnsi="宋体" w:eastAsia="宋体" w:cs="Times New Roman"/>
                <w:color w:val="auto"/>
                <w:sz w:val="24"/>
                <w:szCs w:val="24"/>
                <w:highlight w:val="none"/>
                <w:shd w:val="clear" w:color="auto" w:fill="auto"/>
                <w:vertAlign w:val="baseline"/>
                <w:lang w:val="en-US" w:eastAsia="zh-CN"/>
              </w:rPr>
              <w:t xml:space="preserve">金额大写</w:t>
            </w:r>
            <w:r/>
          </w:p>
        </w:tc>
      </w:tr>
    </w:tbl>
    <w:p>
      <w:pPr>
        <w:ind w:firstLine="480"/>
        <w:keepLines w:val="0"/>
        <w:keepNext w:val="0"/>
        <w:pageBreakBefore w:val="0"/>
        <w:spacing w:line="360" w:lineRule="auto"/>
        <w:widowControl w:val="off"/>
        <w:rPr>
          <w:rFonts w:ascii="宋体" w:hAnsi="宋体"/>
          <w:color w:val="auto"/>
          <w:sz w:val="24"/>
          <w:szCs w:val="24"/>
          <w:highlight w:val="none"/>
          <w:shd w:val="clear" w:color="auto" w:fill="auto"/>
        </w:rPr>
      </w:pPr>
      <w:r>
        <w:rPr>
          <w:rFonts w:ascii="宋体" w:hAnsi="宋体"/>
          <w:color w:val="auto"/>
          <w:sz w:val="24"/>
          <w:szCs w:val="24"/>
          <w:highlight w:val="none"/>
          <w:shd w:val="clear" w:color="auto" w:fill="auto"/>
        </w:rPr>
      </w:r>
      <w:r/>
    </w:p>
    <w:p>
      <w:pPr>
        <w:jc w:val="left"/>
        <w:keepLines w:val="0"/>
        <w:keepNext w:val="0"/>
        <w:pageBreakBefore w:val="0"/>
        <w:spacing w:line="360" w:lineRule="auto"/>
        <w:widowControl w:val="off"/>
        <w:rPr>
          <w:rFonts w:ascii="宋体" w:hAnsi="宋体" w:eastAsia="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投标人</w:t>
      </w:r>
      <w:r>
        <w:rPr>
          <w:rFonts w:hint="eastAsia" w:ascii="宋体" w:hAnsi="宋体"/>
          <w:color w:val="auto"/>
          <w:sz w:val="24"/>
          <w:szCs w:val="24"/>
          <w:highlight w:val="none"/>
          <w:shd w:val="clear" w:color="auto" w:fill="auto"/>
          <w:lang w:val="en-US" w:eastAsia="zh-CN"/>
        </w:rPr>
        <w:t xml:space="preserve">公章</w:t>
      </w:r>
      <w:r>
        <w:rPr>
          <w:rFonts w:hint="eastAsia" w:ascii="宋体" w:hAnsi="宋体"/>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lang w:val="en-US" w:eastAsia="zh-CN"/>
        </w:rPr>
        <w:t xml:space="preserve">                             </w:t>
      </w:r>
      <w:r>
        <w:rPr>
          <w:rFonts w:ascii="宋体" w:hAnsi="宋体" w:eastAsia="宋体" w:cs="宋体"/>
          <w:color w:val="auto"/>
          <w:sz w:val="24"/>
          <w:szCs w:val="24"/>
          <w:highlight w:val="none"/>
          <w:shd w:val="clear" w:color="auto" w:fill="auto"/>
        </w:rPr>
        <w:t xml:space="preserve">（电子签章）</w:t>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                                             </w:t>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pStyle w:val="1073"/>
        <w:rPr>
          <w:rFonts w:hint="eastAsia"/>
          <w:color w:val="auto"/>
          <w:highlight w:val="none"/>
        </w:rPr>
      </w:pPr>
      <w:r>
        <w:rPr>
          <w:rFonts w:hint="eastAsia"/>
          <w:color w:val="auto"/>
          <w:highlight w:val="none"/>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color w:val="auto"/>
          <w:sz w:val="24"/>
          <w:highlight w:val="none"/>
        </w:rPr>
        <w:br w:type="page" w:clear="all"/>
      </w: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四</w:t>
      </w:r>
      <w:r>
        <w:rPr>
          <w:rFonts w:hint="eastAsia" w:ascii="黑体" w:hAnsi="黑体" w:eastAsia="黑体" w:cs="Times New Roman"/>
          <w:i w:val="0"/>
          <w:iCs/>
          <w:color w:val="auto"/>
          <w:sz w:val="32"/>
          <w:szCs w:val="32"/>
          <w:highlight w:val="none"/>
          <w:u w:val="single"/>
          <w:shd w:val="clear" w:color="auto" w:fill="auto"/>
        </w:rPr>
        <w:t xml:space="preserve">、财务状况报告及税收、社会保障资金缴纳情况承诺函</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r>
      <w:r/>
    </w:p>
    <w:p>
      <w:pPr>
        <w:ind w:firstLine="360"/>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lang w:val="en-US" w:eastAsia="zh-CN"/>
        </w:rPr>
      </w:pPr>
      <w:r>
        <w:rPr>
          <w:rFonts w:hint="eastAsia" w:ascii="宋体" w:hAnsi="宋体" w:eastAsia="宋体" w:cs="Times New Roman"/>
          <w:color w:val="auto"/>
          <w:sz w:val="24"/>
          <w:szCs w:val="24"/>
          <w:highlight w:val="none"/>
          <w:shd w:val="clear" w:color="auto" w:fill="auto"/>
        </w:rPr>
        <w:t xml:space="preserve">致：</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lang w:val="en-US" w:eastAsia="zh-CN"/>
        </w:rPr>
        <w:t xml:space="preserve">                 </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我方</w:t>
      </w:r>
      <w:r>
        <w:rPr>
          <w:rFonts w:hint="eastAsia" w:ascii="宋体" w:hAnsi="宋体" w:eastAsia="宋体" w:cs="Times New Roman"/>
          <w:color w:val="auto"/>
          <w:sz w:val="24"/>
          <w:szCs w:val="24"/>
          <w:highlight w:val="none"/>
          <w:u w:val="single"/>
          <w:shd w:val="clear" w:color="auto" w:fill="auto"/>
        </w:rPr>
        <w:t xml:space="preserve"> 供应商名称 </w:t>
      </w:r>
      <w:r>
        <w:rPr>
          <w:rFonts w:hint="eastAsia" w:ascii="宋体" w:hAnsi="宋体" w:eastAsia="宋体" w:cs="Times New Roman"/>
          <w:color w:val="auto"/>
          <w:sz w:val="24"/>
          <w:szCs w:val="24"/>
          <w:highlight w:val="none"/>
          <w:shd w:val="clear" w:color="auto" w:fill="auto"/>
        </w:rPr>
        <w:t xml:space="preserve">参加</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rPr>
        <w:t xml:space="preserve">（项目编号：</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rPr>
        <w:t xml:space="preserve">）采购，根据《关于简化政府采购供应商资格审查有关事项的通知》（连财购〔2023〕4号）</w:t>
      </w:r>
      <w:r>
        <w:rPr>
          <w:rFonts w:hint="eastAsia" w:ascii="宋体" w:hAnsi="宋体" w:eastAsia="宋体" w:cs="Times New Roman"/>
          <w:color w:val="auto"/>
          <w:sz w:val="24"/>
          <w:szCs w:val="24"/>
          <w:highlight w:val="none"/>
          <w:shd w:val="clear" w:color="auto" w:fill="auto"/>
          <w:lang w:eastAsia="zh-CN"/>
        </w:rPr>
        <w:t xml:space="preserve">、</w:t>
      </w:r>
      <w:r>
        <w:rPr>
          <w:rFonts w:hint="eastAsia" w:ascii="宋体" w:hAnsi="宋体" w:eastAsia="宋体" w:cs="Times New Roman"/>
          <w:color w:val="auto"/>
          <w:sz w:val="24"/>
          <w:szCs w:val="24"/>
          <w:highlight w:val="none"/>
          <w:shd w:val="clear" w:color="auto" w:fill="auto"/>
        </w:rPr>
        <w:t xml:space="preserve">《关于做好2023年度政府采购领域优化营商环境有关工作的通知》（连财购〔2023〕9号）</w:t>
      </w:r>
      <w:r>
        <w:rPr>
          <w:rFonts w:hint="eastAsia" w:ascii="宋体" w:hAnsi="宋体" w:eastAsia="宋体" w:cs="Times New Roman"/>
          <w:color w:val="auto"/>
          <w:sz w:val="24"/>
          <w:szCs w:val="24"/>
          <w:highlight w:val="none"/>
          <w:shd w:val="clear" w:color="auto" w:fill="auto"/>
          <w:lang w:eastAsia="zh-CN"/>
        </w:rPr>
        <w:t xml:space="preserve">，</w:t>
      </w:r>
      <w:r>
        <w:rPr>
          <w:rFonts w:hint="eastAsia" w:ascii="宋体" w:hAnsi="宋体" w:eastAsia="宋体" w:cs="Times New Roman"/>
          <w:color w:val="auto"/>
          <w:sz w:val="24"/>
          <w:szCs w:val="24"/>
          <w:highlight w:val="none"/>
          <w:shd w:val="clear" w:color="auto" w:fill="auto"/>
        </w:rPr>
        <w:t xml:space="preserve">我方承诺具备《中华人民共和国政府采购法》第二十二条第（二）、第（四）项，《中华人民共和国政府采购法实施条例》第十七条第（二）项规定条件的，具体包括：</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（1）具有良好的商业信誉和健全的财务会计制度（财务状况报告）；</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（2）有依法缴纳税收和社会保障资金的良好记录。</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特此承诺</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投标人（盖章）：</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法定代表人或委托代理人（签字或盖章）：</w:t>
      </w:r>
      <w:r/>
    </w:p>
    <w:p>
      <w:pPr>
        <w:ind w:firstLine="480"/>
        <w:jc w:val="both"/>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日期：    年     月     日</w:t>
      </w:r>
      <w:r/>
    </w:p>
    <w:p>
      <w:pPr>
        <w:rPr>
          <w:color w:val="auto"/>
          <w:sz w:val="24"/>
          <w:highlight w:val="none"/>
        </w:rPr>
      </w:pPr>
      <w:r>
        <w:rPr>
          <w:color w:val="auto"/>
          <w:sz w:val="24"/>
          <w:highlight w:val="none"/>
        </w:rPr>
        <w:br w:type="page" w:clear="all"/>
      </w:r>
      <w:r/>
    </w:p>
    <w:p>
      <w:pPr>
        <w:jc w:val="center"/>
        <w:pageBreakBefore w:val="0"/>
        <w:spacing w:line="360" w:lineRule="auto"/>
        <w:widowControl w:val="off"/>
        <w:rPr>
          <w:rFonts w:ascii="黑体" w:hAnsi="黑体" w:eastAsia="黑体"/>
          <w:iCs/>
          <w:color w:val="auto"/>
          <w:sz w:val="32"/>
          <w:szCs w:val="32"/>
          <w:highlight w:val="none"/>
          <w:u w:val="single"/>
          <w:shd w:val="clear" w:color="auto" w:fill="auto"/>
        </w:rPr>
      </w:pPr>
      <w:r>
        <w:rPr>
          <w:rFonts w:hint="eastAsia" w:ascii="黑体" w:hAnsi="黑体" w:eastAsia="黑体"/>
          <w:iCs/>
          <w:color w:val="auto"/>
          <w:sz w:val="32"/>
          <w:szCs w:val="32"/>
          <w:highlight w:val="none"/>
          <w:u w:val="single"/>
          <w:shd w:val="clear" w:color="auto" w:fill="auto"/>
        </w:rPr>
        <w:t xml:space="preserve">十</w:t>
      </w:r>
      <w:r>
        <w:rPr>
          <w:rFonts w:hint="eastAsia" w:ascii="黑体" w:hAnsi="黑体" w:eastAsia="黑体"/>
          <w:iCs/>
          <w:color w:val="auto"/>
          <w:sz w:val="32"/>
          <w:szCs w:val="32"/>
          <w:highlight w:val="none"/>
          <w:u w:val="single"/>
          <w:shd w:val="clear" w:color="auto" w:fill="auto"/>
          <w:lang w:val="en-US" w:eastAsia="zh-CN"/>
        </w:rPr>
        <w:t xml:space="preserve">五</w:t>
      </w:r>
      <w:r>
        <w:rPr>
          <w:rFonts w:hint="eastAsia" w:ascii="黑体" w:hAnsi="黑体" w:eastAsia="黑体"/>
          <w:iCs/>
          <w:color w:val="auto"/>
          <w:sz w:val="32"/>
          <w:szCs w:val="32"/>
          <w:highlight w:val="none"/>
          <w:u w:val="single"/>
          <w:shd w:val="clear" w:color="auto" w:fill="auto"/>
        </w:rPr>
        <w:t xml:space="preserve">、项目需求响应方案</w:t>
      </w:r>
      <w:r/>
    </w:p>
    <w:p>
      <w:pPr>
        <w:pStyle w:val="1073"/>
        <w:jc w:val="center"/>
        <w:pageBreakBefore w:val="0"/>
        <w:spacing w:line="360" w:lineRule="auto"/>
        <w:widowControl w:val="off"/>
        <w:rPr>
          <w:rFonts w:hint="eastAsia" w:ascii="宋体" w:hAnsi="宋体" w:cs="仿宋"/>
          <w:b/>
          <w:bCs/>
          <w:color w:val="auto"/>
          <w:sz w:val="24"/>
          <w:szCs w:val="24"/>
          <w:highlight w:val="none"/>
          <w:shd w:val="clear" w:color="auto" w:fill="auto"/>
        </w:rPr>
      </w:pPr>
      <w:r>
        <w:rPr>
          <w:rFonts w:hint="eastAsia" w:ascii="宋体" w:hAnsi="宋体" w:eastAsia="宋体"/>
          <w:color w:val="auto"/>
          <w:sz w:val="24"/>
          <w:szCs w:val="24"/>
          <w:highlight w:val="none"/>
          <w:shd w:val="clear" w:color="auto" w:fill="auto"/>
        </w:rPr>
        <w:t xml:space="preserve">格式自定</w:t>
      </w:r>
      <w:r/>
    </w:p>
    <w:p>
      <w:pPr>
        <w:pStyle w:val="1073"/>
        <w:rPr>
          <w:color w:val="auto"/>
          <w:highlight w:val="none"/>
        </w:rPr>
      </w:pPr>
      <w:r>
        <w:rPr>
          <w:rFonts w:hint="eastAsia" w:ascii="宋体" w:hAnsi="宋体" w:cs="仿宋"/>
          <w:b w:val="0"/>
          <w:bCs w:val="0"/>
          <w:color w:val="auto"/>
          <w:sz w:val="32"/>
          <w:szCs w:val="32"/>
          <w:highlight w:val="none"/>
          <w:shd w:val="clear" w:color="auto" w:fill="auto"/>
        </w:rPr>
        <w:br w:type="page" w:clear="all"/>
      </w:r>
      <w:r/>
    </w:p>
    <w:p>
      <w:pPr>
        <w:pStyle w:val="1268"/>
        <w:jc w:val="center"/>
        <w:pageBreakBefore w:val="0"/>
        <w:spacing w:before="0" w:after="0" w:line="360" w:lineRule="auto"/>
        <w:widowControl w:val="off"/>
        <w:tabs>
          <w:tab w:val="left" w:pos="1021" w:leader="none"/>
        </w:tabs>
        <w:rPr>
          <w:rFonts w:ascii="宋体" w:hAnsi="宋体"/>
          <w:b/>
          <w:bCs/>
          <w:color w:val="auto"/>
          <w:sz w:val="28"/>
          <w:highlight w:val="none"/>
          <w:shd w:val="clear" w:color="auto" w:fill="auto"/>
        </w:rPr>
      </w:pPr>
      <w:r/>
      <w:bookmarkStart w:id="179" w:name="_Toc4935"/>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十六、类似项目业绩一览表</w:t>
      </w:r>
      <w:bookmarkEnd w:id="179"/>
      <w:r/>
      <w:r/>
    </w:p>
    <w:p>
      <w:pPr>
        <w:jc w:val="center"/>
        <w:rPr>
          <w:rFonts w:ascii="黑体" w:hAnsi="黑体" w:eastAsia="黑体" w:cs="宋体"/>
          <w:bCs/>
          <w:color w:val="auto"/>
          <w:sz w:val="36"/>
          <w:szCs w:val="28"/>
          <w:highlight w:val="none"/>
          <w:shd w:val="clear" w:color="auto" w:fill="auto"/>
        </w:rPr>
      </w:pPr>
      <w:r>
        <w:rPr>
          <w:rFonts w:hint="eastAsia" w:ascii="黑体" w:hAnsi="黑体" w:eastAsia="黑体" w:cs="宋体"/>
          <w:bCs/>
          <w:color w:val="auto"/>
          <w:sz w:val="36"/>
          <w:szCs w:val="28"/>
          <w:highlight w:val="none"/>
          <w:shd w:val="clear" w:color="auto" w:fill="auto"/>
        </w:rPr>
        <w:t xml:space="preserve">类似项目业绩一览表</w:t>
      </w:r>
      <w:r/>
    </w:p>
    <w:tbl>
      <w:tblPr>
        <w:tblStyle w:val="1022"/>
        <w:tblW w:w="89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025"/>
      </w:tblGrid>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序号</w:t>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项目名称</w:t>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签订时间</w:t>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采购单位</w:t>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合同金额</w:t>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72"/>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bl>
    <w:p>
      <w:pPr>
        <w:jc w:val="center"/>
        <w:spacing w:line="400" w:lineRule="exact"/>
        <w:rPr>
          <w:rFonts w:ascii="宋体" w:hAnsi="宋体"/>
          <w:b/>
          <w:color w:val="auto"/>
          <w:sz w:val="28"/>
          <w:szCs w:val="30"/>
          <w:highlight w:val="none"/>
          <w:shd w:val="clear" w:color="auto" w:fill="auto"/>
        </w:rPr>
      </w:pPr>
      <w:r>
        <w:rPr>
          <w:rFonts w:ascii="宋体" w:hAnsi="宋体"/>
          <w:b/>
          <w:color w:val="auto"/>
          <w:sz w:val="28"/>
          <w:szCs w:val="30"/>
          <w:highlight w:val="none"/>
          <w:shd w:val="clear" w:color="auto" w:fill="auto"/>
        </w:rPr>
      </w:r>
      <w:r/>
    </w:p>
    <w:p>
      <w:pPr>
        <w:spacing w:line="400" w:lineRule="exact"/>
        <w:rPr>
          <w:rFonts w:ascii="宋体" w:hAnsi="宋体"/>
          <w:b/>
          <w:color w:val="auto"/>
          <w:sz w:val="28"/>
          <w:szCs w:val="30"/>
          <w:highlight w:val="none"/>
          <w:shd w:val="clear" w:color="auto" w:fill="auto"/>
        </w:rPr>
      </w:pPr>
      <w:r>
        <w:rPr>
          <w:rFonts w:ascii="宋体" w:hAnsi="宋体"/>
          <w:b/>
          <w:color w:val="auto"/>
          <w:sz w:val="28"/>
          <w:szCs w:val="30"/>
          <w:highlight w:val="none"/>
          <w:shd w:val="clear" w:color="auto" w:fill="auto"/>
        </w:rPr>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投标人（盖章）：</w:t>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法定代表人或委托代理人（签字或盖章）：</w:t>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日期：    年     月     日</w:t>
      </w:r>
      <w:r/>
    </w:p>
    <w:p>
      <w:pPr>
        <w:ind w:firstLine="480"/>
        <w:spacing w:line="360" w:lineRule="auto"/>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pStyle w:val="1268"/>
        <w:numPr>
          <w:ilvl w:val="0"/>
          <w:numId w:val="0"/>
        </w:numPr>
        <w:jc w:val="center"/>
        <w:pageBreakBefore w:val="0"/>
        <w:spacing w:before="0" w:after="0" w:line="360" w:lineRule="auto"/>
        <w:widowControl w:val="off"/>
        <w:rPr>
          <w:rFonts w:hAnsi="宋体"/>
          <w:color w:val="auto"/>
          <w:szCs w:val="21"/>
          <w:highlight w:val="none"/>
          <w:shd w:val="clear" w:color="auto" w:fill="auto"/>
        </w:rPr>
        <w:outlineLvl w:val="0"/>
      </w:pPr>
      <w:r>
        <w:rPr>
          <w:rFonts w:hint="eastAsia" w:ascii="宋体" w:hAnsi="宋体" w:cs="仿宋"/>
          <w:b w:val="0"/>
          <w:bCs w:val="0"/>
          <w:color w:val="auto"/>
          <w:sz w:val="32"/>
          <w:szCs w:val="32"/>
          <w:highlight w:val="none"/>
          <w:shd w:val="clear" w:color="auto" w:fill="auto"/>
        </w:rPr>
        <w:br w:type="page" w:clear="all"/>
      </w:r>
      <w:bookmarkStart w:id="180" w:name="_Toc9559"/>
      <w:r/>
      <w:bookmarkStart w:id="181" w:name="_Toc16041"/>
      <w:r/>
      <w:bookmarkStart w:id="182" w:name="_Toc25700"/>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十七、项目团队人员一览表</w:t>
      </w:r>
      <w:bookmarkEnd w:id="180"/>
      <w:r/>
      <w:bookmarkEnd w:id="181"/>
      <w:r/>
      <w:bookmarkEnd w:id="182"/>
      <w:r/>
      <w:r/>
    </w:p>
    <w:p>
      <w:pPr>
        <w:jc w:val="center"/>
        <w:pageBreakBefore w:val="0"/>
        <w:spacing w:line="360" w:lineRule="auto"/>
        <w:widowControl w:val="off"/>
        <w:rPr>
          <w:rFonts w:hint="eastAsia" w:ascii="黑体" w:hAnsi="黑体" w:eastAsia="黑体" w:cs="宋体"/>
          <w:bCs/>
          <w:color w:val="auto"/>
          <w:sz w:val="36"/>
          <w:szCs w:val="28"/>
          <w:highlight w:val="none"/>
          <w:shd w:val="clear" w:color="auto" w:fill="auto"/>
        </w:rPr>
      </w:pPr>
      <w:r>
        <w:rPr>
          <w:rFonts w:hint="eastAsia" w:ascii="黑体" w:hAnsi="黑体" w:eastAsia="黑体" w:cs="宋体"/>
          <w:bCs/>
          <w:color w:val="auto"/>
          <w:sz w:val="36"/>
          <w:szCs w:val="28"/>
          <w:highlight w:val="none"/>
          <w:shd w:val="clear" w:color="auto" w:fill="auto"/>
        </w:rPr>
        <w:t xml:space="preserve">项目团队人员一览表</w:t>
      </w:r>
      <w:r/>
    </w:p>
    <w:tbl>
      <w:tblPr>
        <w:tblStyle w:val="1022"/>
        <w:tblpPr w:horzAnchor="margin" w:tblpX="64"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1299"/>
        <w:gridCol w:w="1905"/>
        <w:gridCol w:w="1127"/>
        <w:gridCol w:w="896"/>
        <w:gridCol w:w="896"/>
        <w:gridCol w:w="2710"/>
      </w:tblGrid>
      <w:tr>
        <w:trPr>
          <w:trHeight w:val="930"/>
        </w:trPr>
        <w:tc>
          <w:tcPr>
            <w:tcW w:w="1299"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姓  名</w:t>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本项目拟任</w:t>
            </w:r>
            <w:r/>
          </w:p>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职  务</w:t>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技术</w:t>
            </w:r>
            <w:r/>
          </w:p>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职称</w:t>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年龄</w:t>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学历</w:t>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主要资历及担任过的职务</w:t>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bl>
    <w:p>
      <w:pPr>
        <w:jc w:val="both"/>
        <w:pageBreakBefore w:val="0"/>
        <w:spacing w:line="360" w:lineRule="auto"/>
        <w:widowControl w:val="off"/>
        <w:rPr>
          <w:rFonts w:hint="eastAsia" w:ascii="宋体" w:hAnsi="宋体"/>
          <w:b/>
          <w:color w:val="auto"/>
          <w:sz w:val="28"/>
          <w:szCs w:val="30"/>
          <w:highlight w:val="none"/>
          <w:shd w:val="clear" w:color="auto" w:fill="auto"/>
        </w:rPr>
      </w:pPr>
      <w:r>
        <w:rPr>
          <w:rFonts w:hint="eastAsia" w:ascii="宋体" w:hAnsi="宋体"/>
          <w:b/>
          <w:color w:val="auto"/>
          <w:sz w:val="28"/>
          <w:szCs w:val="30"/>
          <w:highlight w:val="none"/>
          <w:shd w:val="clear" w:color="auto" w:fill="auto"/>
        </w:rPr>
      </w:r>
      <w:r/>
    </w:p>
    <w:p>
      <w:pPr>
        <w:jc w:val="center"/>
        <w:pageBreakBefore w:val="0"/>
        <w:spacing w:line="360" w:lineRule="auto"/>
        <w:widowControl w:val="off"/>
        <w:rPr>
          <w:rFonts w:hint="eastAsia" w:ascii="宋体" w:hAnsi="宋体"/>
          <w:b/>
          <w:color w:val="auto"/>
          <w:sz w:val="28"/>
          <w:szCs w:val="30"/>
          <w:highlight w:val="none"/>
          <w:shd w:val="clear" w:color="auto" w:fill="auto"/>
        </w:rPr>
      </w:pPr>
      <w:r>
        <w:rPr>
          <w:rFonts w:hint="eastAsia" w:ascii="宋体" w:hAnsi="宋体"/>
          <w:b/>
          <w:color w:val="auto"/>
          <w:sz w:val="28"/>
          <w:szCs w:val="30"/>
          <w:highlight w:val="none"/>
          <w:shd w:val="clear" w:color="auto" w:fill="auto"/>
        </w:rPr>
      </w:r>
      <w:r/>
    </w:p>
    <w:p>
      <w:pPr>
        <w:ind w:firstLine="48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r>
      <w:r/>
    </w:p>
    <w:p>
      <w:pPr>
        <w:ind w:firstLine="48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r>
      <w:r/>
    </w:p>
    <w:p>
      <w:pPr>
        <w:ind w:firstLine="48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r>
      <w:r/>
    </w:p>
    <w:p>
      <w:pPr>
        <w:ind w:firstLine="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    投标人（盖章）：</w:t>
      </w:r>
      <w:r/>
    </w:p>
    <w:p>
      <w:pPr>
        <w:ind w:firstLine="48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法定代表人或委托代理人（签字或盖章）：</w:t>
      </w:r>
      <w:r/>
    </w:p>
    <w:p>
      <w:pPr>
        <w:ind w:firstLine="480"/>
        <w:jc w:val="both"/>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日期：    年     月     日</w:t>
      </w:r>
      <w:r/>
    </w:p>
    <w:p>
      <w:pPr>
        <w:jc w:val="center"/>
        <w:spacing w:line="500" w:lineRule="exact"/>
        <w:rPr>
          <w:rFonts w:hint="eastAsia" w:ascii="宋体" w:hAnsi="宋体"/>
          <w:color w:val="auto"/>
          <w:sz w:val="36"/>
          <w:szCs w:val="36"/>
          <w:highlight w:val="none"/>
        </w:rPr>
      </w:pPr>
      <w:r>
        <w:rPr>
          <w:rFonts w:hint="eastAsia" w:ascii="宋体" w:hAnsi="宋体" w:cs="仿宋"/>
          <w:b/>
          <w:bCs/>
          <w:color w:val="auto"/>
          <w:sz w:val="32"/>
          <w:szCs w:val="32"/>
          <w:highlight w:val="none"/>
          <w:shd w:val="clear" w:color="auto" w:fill="auto"/>
        </w:rPr>
        <w:br w:type="page" w:clear="all"/>
      </w:r>
      <w:r>
        <w:rPr>
          <w:rFonts w:hint="eastAsia" w:ascii="宋体" w:hAnsi="宋体" w:eastAsia="宋体" w:cs="仿宋"/>
          <w:b/>
          <w:bCs/>
          <w:color w:val="auto"/>
          <w:sz w:val="32"/>
          <w:szCs w:val="32"/>
          <w:highlight w:val="none"/>
          <w:shd w:val="clear" w:color="auto" w:fill="auto"/>
          <w:lang w:val="en-US" w:eastAsia="zh-CN"/>
        </w:rPr>
        <w:t xml:space="preserve">十八、关于符合本国产品标准的声明函</w:t>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jc w:val="center"/>
        <w:rPr>
          <w:rFonts w:hint="eastAsia" w:ascii="宋体" w:hAnsi="宋体"/>
          <w:color w:val="auto"/>
          <w:sz w:val="24"/>
          <w:szCs w:val="24"/>
          <w:highlight w:val="none"/>
        </w:rPr>
      </w:pPr>
      <w:r>
        <w:rPr>
          <w:rFonts w:hint="eastAsia" w:ascii="宋体" w:hAnsi="宋体"/>
          <w:b/>
          <w:bCs/>
          <w:color w:val="auto"/>
          <w:sz w:val="24"/>
          <w:szCs w:val="24"/>
          <w:highlight w:val="none"/>
        </w:rPr>
        <w:t xml:space="preserve">关于符合本国产品标准的声明函</w:t>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1.</w:t>
      </w:r>
      <w:r>
        <w:rPr>
          <w:rStyle w:val="1061"/>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Style w:val="1061"/>
          <w:rFonts w:hint="eastAsia" w:ascii="宋体" w:hAnsi="宋体" w:eastAsia="宋体" w:cs="宋体"/>
          <w:i w:val="0"/>
          <w:color w:val="auto"/>
          <w:sz w:val="24"/>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
        </w:rPr>
        <w:t xml:space="preserve">，生产厂为</w:t>
      </w:r>
      <w:r>
        <w:rPr>
          <w:rStyle w:val="1061"/>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Style w:val="1061"/>
          <w:rFonts w:hint="eastAsia" w:ascii="宋体" w:hAnsi="宋体" w:eastAsia="宋体" w:cs="宋体"/>
          <w:i w:val="0"/>
          <w:color w:val="auto"/>
          <w:sz w:val="24"/>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
        </w:rPr>
        <w:t xml:space="preserve">，厂址为</w:t>
      </w:r>
      <w:r>
        <w:rPr>
          <w:rStyle w:val="1061"/>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u w:val="single"/>
          <w:shd w:val="clear" w:color="auto" w:fill="ffffff"/>
          <w:lang w:val="en-US" w:eastAsia="zh-CN" w:bidi="ar"/>
        </w:rPr>
        <w:t xml:space="preserve"> </w:t>
      </w:r>
      <w:r>
        <w:rPr>
          <w:rStyle w:val="1061"/>
          <w:rFonts w:hint="eastAsia" w:ascii="宋体" w:hAnsi="宋体" w:eastAsia="宋体" w:cs="宋体"/>
          <w:i w:val="0"/>
          <w:color w:val="auto"/>
          <w:sz w:val="24"/>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
        </w:rPr>
        <w:t xml:space="preserve">的中国境内生产的组件成本占比≥</w:t>
      </w:r>
      <w:r>
        <w:rPr>
          <w:rStyle w:val="1061"/>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Style w:val="1061"/>
          <w:rFonts w:hint="eastAsia" w:ascii="宋体" w:hAnsi="宋体" w:eastAsia="宋体" w:cs="宋体"/>
          <w:i w:val="0"/>
          <w:color w:val="auto"/>
          <w:sz w:val="24"/>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
        </w:rPr>
        <w:t xml:space="preserve">。</w:t>
      </w:r>
      <w:r>
        <w:rPr>
          <w:rStyle w:val="1061"/>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
        </w:rPr>
        <w:t xml:space="preserve">的</w:t>
      </w:r>
      <w:r>
        <w:rPr>
          <w:rStyle w:val="1061"/>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Style w:val="1061"/>
          <w:rFonts w:hint="eastAsia" w:ascii="宋体" w:hAnsi="宋体" w:eastAsia="宋体" w:cs="宋体"/>
          <w:i w:val="0"/>
          <w:color w:val="auto"/>
          <w:sz w:val="24"/>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
        </w:rPr>
        <w:t xml:space="preserve">在中国境内生产。</w:t>
      </w:r>
      <w:r>
        <w:rPr>
          <w:rStyle w:val="1061"/>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
        </w:rPr>
        <w:t xml:space="preserve">的</w:t>
      </w:r>
      <w:r>
        <w:rPr>
          <w:rStyle w:val="1061"/>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Style w:val="1061"/>
          <w:rFonts w:hint="eastAsia" w:ascii="宋体" w:hAnsi="宋体" w:eastAsia="宋体" w:cs="宋体"/>
          <w:i w:val="0"/>
          <w:color w:val="auto"/>
          <w:sz w:val="24"/>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
        </w:rPr>
        <w:t xml:space="preserve">在中国境内完成。</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2.</w:t>
      </w:r>
      <w:r>
        <w:rPr>
          <w:rStyle w:val="1061"/>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
        </w:rPr>
        <w:t xml:space="preserve">，生产厂为</w:t>
      </w:r>
      <w:r>
        <w:rPr>
          <w:rStyle w:val="1061"/>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
        </w:rPr>
        <w:t xml:space="preserve">，厂址为</w:t>
      </w:r>
      <w:r>
        <w:rPr>
          <w:rStyle w:val="1061"/>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
        </w:rPr>
        <w:t xml:space="preserve">。</w:t>
      </w:r>
      <w:r>
        <w:rPr>
          <w:rStyle w:val="1061"/>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
        </w:rPr>
        <w:t xml:space="preserve">的中国境内生产的组件成本占比≥</w:t>
      </w:r>
      <w:r>
        <w:rPr>
          <w:rStyle w:val="1061"/>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
        </w:rPr>
        <w:t xml:space="preserve">。</w:t>
      </w:r>
      <w:r>
        <w:rPr>
          <w:rStyle w:val="1061"/>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
        </w:rPr>
        <w:t xml:space="preserve">的</w:t>
      </w:r>
      <w:r>
        <w:rPr>
          <w:rStyle w:val="1061"/>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
        </w:rPr>
        <w:t xml:space="preserve">在中国境内生产。</w:t>
      </w:r>
      <w:r>
        <w:rPr>
          <w:rStyle w:val="1061"/>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
        </w:rPr>
        <w:t xml:space="preserve">的</w:t>
      </w:r>
      <w:r>
        <w:rPr>
          <w:rStyle w:val="1061"/>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
        </w:rPr>
        <w:t xml:space="preserve">在中国境内完成。</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本公司（单位）对上述声明内容的真实性负责。如有虚假，愿承担相应法律责任。</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480" w:firstLine="37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公司（单位）名称（盖章）：　        </w:t>
      </w:r>
      <w:r/>
    </w:p>
    <w:p>
      <w:pPr>
        <w:ind w:left="0" w:right="0"/>
        <w:jc w:val="center"/>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                                日期：　   年　  月　  日         </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1.产品如有型号，请在“产品名称”栏一并填写。</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2.生产厂名与厂址应与生产厂营业执照载明的相关信息保持一致。</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3.该产品的中国境内生产的组件成本占比相关要求实施前，“规定比例”栏可不填，下同。</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4.该产品的关键组件要求实施前，“关键组件”栏可不填，下同。</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5.该产品的关键工序要求实施前，“关键工序”栏可不填，下同。</w:t>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请供应商如实填写，如填写有误，将承担一切不利后果。</w:t>
      </w:r>
      <w:r/>
    </w:p>
    <w:p>
      <w:pPr>
        <w:ind w:left="0" w:right="0" w:firstLine="0"/>
        <w:jc w:val="left"/>
        <w:keepLines w:val="0"/>
        <w:keepNext w:val="0"/>
        <w:spacing w:before="0" w:beforeAutospacing="0" w:after="150" w:afterAutospacing="0" w:line="27" w:lineRule="atLeast"/>
        <w:shd w:val="clear" w:color="auto" w:fill="ffffff"/>
        <w:widowControl/>
        <w:rPr>
          <w:rFonts w:hint="eastAsia" w:ascii="宋体" w:hAnsi="宋体" w:eastAsia="宋体" w:cs="Times New Roman"/>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auto"/>
          <w:sz w:val="24"/>
          <w:szCs w:val="24"/>
          <w:highlight w:val="none"/>
          <w:lang w:val="en-US" w:eastAsia="zh-CN" w:bidi="ar"/>
        </w:rPr>
        <w:t xml:space="preserve">8.供应商提供虚假《声明函》、虚假证明文件谋取中标的，依照《中华人民共和国政府采购法》等法律法规规定追究相应责任。</w:t>
      </w:r>
      <w:r/>
    </w:p>
    <w:p>
      <w:pPr>
        <w:ind w:left="0" w:right="0" w:firstLine="0"/>
        <w:jc w:val="left"/>
        <w:keepLines w:val="0"/>
        <w:keepNext w:val="0"/>
        <w:spacing w:before="0" w:beforeAutospacing="0" w:after="150" w:afterAutospacing="0" w:line="27" w:lineRule="atLeast"/>
        <w:shd w:val="clear" w:color="auto" w:fill="ffffff"/>
        <w:widowControl/>
        <w:rPr>
          <w:rFonts w:hint="default" w:ascii="Calibri" w:hAnsi="Calibri" w:eastAsia="宋体" w:cs="Times New Roman"/>
          <w:color w:val="auto"/>
          <w:sz w:val="24"/>
          <w:szCs w:val="2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9.</w:t>
      </w:r>
      <w:r>
        <w:rPr>
          <w:rFonts w:hint="eastAsia" w:ascii="宋体" w:hAnsi="宋体" w:eastAsia="宋体" w:cs="Times New Roman"/>
          <w:color w:val="auto"/>
          <w:sz w:val="24"/>
          <w:szCs w:val="24"/>
          <w:highlight w:val="none"/>
          <w:lang w:val="en-US" w:eastAsia="zh-CN" w:bidi="ar"/>
        </w:rPr>
        <w:t xml:space="preserve">中标人的</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《声明函》或有关证明文件</w:t>
      </w:r>
      <w:r>
        <w:rPr>
          <w:rFonts w:hint="eastAsia" w:ascii="宋体" w:hAnsi="宋体" w:eastAsia="宋体" w:cs="Times New Roman"/>
          <w:color w:val="auto"/>
          <w:sz w:val="24"/>
          <w:szCs w:val="24"/>
          <w:highlight w:val="none"/>
          <w:lang w:val="en-US" w:eastAsia="zh-CN" w:bidi="ar"/>
        </w:rPr>
        <w:t xml:space="preserve">随中标结果公开，接受社会监督。</w:t>
      </w:r>
      <w:r/>
    </w:p>
    <w:p>
      <w:pPr>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ind w:firstLine="643"/>
        <w:jc w:val="center"/>
        <w:pageBreakBefore w:val="0"/>
        <w:spacing w:line="360" w:lineRule="auto"/>
        <w:widowControl w:val="off"/>
        <w:rPr>
          <w:rFonts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t xml:space="preserve">质疑函范本</w:t>
      </w:r>
      <w:r/>
    </w:p>
    <w:p>
      <w:pPr>
        <w:spacing w:before="290"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一、质疑供应商基本信息</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质疑供应商：</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联系人：</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授权代表：</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ascii="宋体" w:hAnsi="宋体" w:cs="仿宋"/>
          <w:color w:val="auto"/>
          <w:sz w:val="24"/>
          <w:szCs w:val="24"/>
          <w:highlight w:val="none"/>
          <w:shd w:val="clear" w:color="auto" w:fill="auto"/>
        </w:rPr>
        <w:t xml:space="preserve"> </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二、质疑项目基本情况</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质疑项目的名称：</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质疑项目的编号：</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包号：</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采购人名称：</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采购文件获取日期：</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三、质疑事项具体内容</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质疑事项1：</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事实依据：</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法律依据：</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质疑事项2</w:t>
      </w:r>
      <w:r/>
    </w:p>
    <w:p>
      <w:pPr>
        <w:keepLines w:val="0"/>
        <w:keepNext w:val="0"/>
        <w:pageBreakBefore w:val="0"/>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w:t>
      </w:r>
      <w:r/>
    </w:p>
    <w:p>
      <w:pPr>
        <w:keepLines w:val="0"/>
        <w:keepNext w:val="0"/>
        <w:pageBreakBefore w:val="0"/>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四、与质疑事项相关的质疑请求</w:t>
      </w:r>
      <w:r/>
    </w:p>
    <w:p>
      <w:pPr>
        <w:keepLines w:val="0"/>
        <w:keepNext w:val="0"/>
        <w:pageBreakBefore w:val="0"/>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请求：</w:t>
      </w:r>
      <w:r>
        <w:rPr>
          <w:rFonts w:hint="eastAsia" w:ascii="宋体" w:hAnsi="宋体" w:cs="仿宋"/>
          <w:color w:val="auto"/>
          <w:sz w:val="24"/>
          <w:szCs w:val="24"/>
          <w:highlight w:val="none"/>
          <w:u w:val="single"/>
          <w:shd w:val="clear" w:color="auto" w:fill="auto"/>
        </w:rPr>
        <w:t xml:space="preserve">                                                                     </w:t>
      </w:r>
      <w:r/>
    </w:p>
    <w:p>
      <w:pPr>
        <w:keepLines w:val="0"/>
        <w:keepNext w:val="0"/>
        <w:pageBreakBefore w:val="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签字(签章)：                   公章：                      </w:t>
      </w:r>
      <w:r/>
    </w:p>
    <w:p>
      <w:pPr>
        <w:keepLines w:val="0"/>
        <w:keepNext w:val="0"/>
        <w:pageBreakBefore w:val="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日期：    </w:t>
      </w:r>
      <w:r/>
    </w:p>
    <w:p>
      <w:pPr>
        <w:keepLines w:val="0"/>
        <w:keepNext w:val="0"/>
        <w:pageBreakBefore w:val="0"/>
        <w:spacing w:line="360" w:lineRule="auto"/>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 xml:space="preserve">质疑函制作说明：</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1.供应商提出质疑时，应提交质疑函和必要的证明材料。</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shd w:val="clear" w:color="auto" w:fill="auto"/>
        </w:rPr>
        <w:t xml:space="preserve">供应商签署的授权委托书。授权委托书应载明代理人的姓名或者名称、代理事项、具体权限、期限和相关事项。</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3.质疑供应商若对项目的某一分包进行质疑，质疑函中应列明具体分包号。</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4.质疑函的质疑事项应具体、明确，并有必要的事实依据和法律依据。</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5.质疑函的质疑请求应与质疑事项相关。</w:t>
      </w:r>
      <w:r/>
    </w:p>
    <w:p>
      <w:pPr>
        <w:ind w:firstLine="480"/>
        <w:jc w:val="left"/>
        <w:keepLines w:val="0"/>
        <w:keepNext w:val="0"/>
        <w:pageBreakBefore w:val="0"/>
        <w:spacing w:line="360" w:lineRule="auto"/>
        <w:widowControl/>
        <w:rPr>
          <w:rFonts w:hint="eastAsia" w:ascii="宋体" w:hAnsi="宋体" w:eastAsia="宋体" w:cs="Times New Roman"/>
          <w:b/>
          <w:bCs/>
          <w:color w:val="auto"/>
          <w:sz w:val="24"/>
          <w:szCs w:val="24"/>
          <w:highlight w:val="none"/>
          <w:shd w:val="clear" w:color="auto" w:fill="auto"/>
        </w:rPr>
      </w:pPr>
      <w:r>
        <w:rPr>
          <w:rFonts w:hint="eastAsia" w:ascii="宋体" w:hAnsi="宋体" w:eastAsia="宋体" w:cs="Times New Roman"/>
          <w:b/>
          <w:color w:val="auto"/>
          <w:sz w:val="24"/>
          <w:szCs w:val="24"/>
          <w:highlight w:val="none"/>
          <w:shd w:val="clear" w:color="auto" w:fill="auto"/>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keepLines w:val="0"/>
        <w:keepNext w:val="0"/>
        <w:pageBreakBefore w:val="0"/>
        <w:spacing w:line="360" w:lineRule="auto"/>
        <w:widowControl/>
        <w:rPr>
          <w:color w:val="auto"/>
          <w:sz w:val="24"/>
          <w:szCs w:val="24"/>
          <w:highlight w:val="none"/>
        </w:rPr>
      </w:pPr>
      <w:r>
        <w:rPr>
          <w:color w:val="auto"/>
          <w:sz w:val="24"/>
          <w:szCs w:val="24"/>
          <w:highlight w:val="none"/>
        </w:rPr>
      </w:r>
      <w:r>
        <w:rPr>
          <w:color w:val="auto"/>
          <w:sz w:val="24"/>
          <w:szCs w:val="24"/>
          <w:highlight w:val="none"/>
        </w:rPr>
      </w:r>
    </w:p>
    <w:p>
      <w:pPr>
        <w:ind w:firstLine="480"/>
        <w:jc w:val="left"/>
        <w:keepLines w:val="0"/>
        <w:keepNext w:val="0"/>
        <w:pageBreakBefore w:val="0"/>
        <w:spacing w:line="360" w:lineRule="auto"/>
        <w:widowControl/>
        <w:rPr>
          <w:color w:val="auto"/>
          <w:sz w:val="24"/>
          <w:szCs w:val="24"/>
          <w:highlight w:val="none"/>
        </w:rPr>
      </w:pPr>
      <w:r>
        <w:rPr>
          <w:color w:val="auto"/>
          <w:sz w:val="24"/>
          <w:szCs w:val="24"/>
          <w:highlight w:val="none"/>
        </w:rPr>
      </w:r>
      <w:r>
        <w:rPr>
          <w:color w:val="auto"/>
          <w:sz w:val="24"/>
          <w:szCs w:val="24"/>
          <w:highlight w:val="none"/>
        </w:rPr>
      </w:r>
    </w:p>
    <w:p>
      <w:pPr>
        <w:ind w:firstLine="480"/>
        <w:jc w:val="left"/>
        <w:keepLines w:val="0"/>
        <w:keepNext w:val="0"/>
        <w:pageBreakBefore w:val="0"/>
        <w:spacing w:line="360" w:lineRule="auto"/>
        <w:widowControl/>
        <w:rPr>
          <w:color w:val="auto"/>
          <w:sz w:val="24"/>
          <w:szCs w:val="24"/>
          <w:highlight w:val="none"/>
        </w:rPr>
      </w:pPr>
      <w:r>
        <w:rPr>
          <w:color w:val="auto"/>
          <w:sz w:val="24"/>
          <w:szCs w:val="24"/>
          <w:highlight w:val="none"/>
        </w:rPr>
      </w:r>
      <w:r>
        <w:rPr>
          <w:color w:val="auto"/>
          <w:sz w:val="24"/>
          <w:szCs w:val="24"/>
          <w:highlight w:val="none"/>
        </w:rPr>
      </w:r>
    </w:p>
    <w:p>
      <w:pPr>
        <w:ind w:firstLine="480"/>
        <w:jc w:val="left"/>
        <w:keepLines w:val="0"/>
        <w:keepNext w:val="0"/>
        <w:pageBreakBefore w:val="0"/>
        <w:spacing w:line="360" w:lineRule="auto"/>
        <w:widowControl/>
        <w:rPr>
          <w:color w:val="auto"/>
          <w:sz w:val="24"/>
          <w:szCs w:val="24"/>
          <w:highlight w:val="none"/>
        </w:rPr>
      </w:pPr>
      <w:r>
        <w:rPr>
          <w:color w:val="auto"/>
          <w:sz w:val="24"/>
          <w:szCs w:val="24"/>
          <w:highlight w:val="none"/>
        </w:rPr>
      </w:r>
      <w:r>
        <w:rPr>
          <w:color w:val="auto"/>
          <w:sz w:val="24"/>
          <w:szCs w:val="24"/>
          <w:highlight w:val="none"/>
        </w:rPr>
      </w:r>
    </w:p>
    <w:p>
      <w:pPr>
        <w:ind w:firstLine="480"/>
        <w:jc w:val="left"/>
        <w:keepLines w:val="0"/>
        <w:keepNext w:val="0"/>
        <w:pageBreakBefore w:val="0"/>
        <w:spacing w:line="360" w:lineRule="auto"/>
        <w:widowControl/>
        <w:rPr>
          <w:color w:val="auto"/>
          <w:sz w:val="24"/>
          <w:szCs w:val="24"/>
          <w:highlight w:val="none"/>
        </w:rPr>
      </w:pPr>
      <w:r>
        <w:rPr>
          <w:color w:val="auto"/>
          <w:sz w:val="24"/>
          <w:szCs w:val="24"/>
          <w:highlight w:val="none"/>
        </w:rPr>
      </w:r>
      <w:r>
        <w:rPr>
          <w:color w:val="auto"/>
          <w:sz w:val="24"/>
          <w:szCs w:val="24"/>
          <w:highlight w:val="none"/>
        </w:rPr>
      </w:r>
    </w:p>
    <w:p>
      <w:pPr>
        <w:ind w:firstLine="480"/>
        <w:jc w:val="left"/>
        <w:keepLines w:val="0"/>
        <w:keepNext w:val="0"/>
        <w:pageBreakBefore w:val="0"/>
        <w:spacing w:line="360" w:lineRule="auto"/>
        <w:widowControl/>
        <w:rPr>
          <w:color w:val="auto"/>
          <w:sz w:val="24"/>
          <w:szCs w:val="24"/>
          <w:highlight w:val="none"/>
        </w:rPr>
      </w:pPr>
      <w:r>
        <w:rPr>
          <w:color w:val="auto"/>
          <w:sz w:val="24"/>
          <w:szCs w:val="24"/>
          <w:highlight w:val="none"/>
        </w:rPr>
      </w:r>
      <w:r>
        <w:rPr>
          <w:color w:val="auto"/>
          <w:sz w:val="24"/>
          <w:szCs w:val="24"/>
          <w:highlight w:val="none"/>
        </w:rPr>
      </w:r>
    </w:p>
    <w:p>
      <w:pPr>
        <w:ind w:firstLine="480"/>
        <w:jc w:val="left"/>
        <w:keepLines w:val="0"/>
        <w:keepNext w:val="0"/>
        <w:pageBreakBefore w:val="0"/>
        <w:spacing w:line="360" w:lineRule="auto"/>
        <w:widowControl/>
        <w:rPr>
          <w:color w:val="auto"/>
          <w:sz w:val="24"/>
          <w:szCs w:val="24"/>
          <w:highlight w:val="none"/>
        </w:rPr>
      </w:pPr>
      <w:r>
        <w:rPr>
          <w:color w:val="auto"/>
          <w:sz w:val="24"/>
          <w:szCs w:val="24"/>
          <w:highlight w:val="none"/>
        </w:rPr>
      </w:r>
      <w:r>
        <w:rPr>
          <w:color w:val="auto"/>
          <w:sz w:val="24"/>
          <w:szCs w:val="24"/>
          <w:highlight w:val="none"/>
        </w:rPr>
      </w:r>
    </w:p>
    <w:p>
      <w:pPr>
        <w:ind w:firstLine="480"/>
        <w:jc w:val="left"/>
        <w:keepLines w:val="0"/>
        <w:keepNext w:val="0"/>
        <w:pageBreakBefore w:val="0"/>
        <w:spacing w:line="360" w:lineRule="auto"/>
        <w:widowControl/>
        <w:rPr>
          <w:color w:val="auto"/>
          <w:sz w:val="24"/>
          <w:szCs w:val="24"/>
          <w:highlight w:val="none"/>
        </w:rPr>
      </w:pPr>
      <w:r>
        <w:rPr>
          <w:color w:val="auto"/>
          <w:sz w:val="24"/>
          <w:szCs w:val="24"/>
          <w:highlight w:val="none"/>
        </w:rPr>
      </w:r>
      <w:r>
        <w:rPr>
          <w:color w:val="auto"/>
          <w:sz w:val="24"/>
          <w:szCs w:val="24"/>
          <w:highlight w:val="none"/>
        </w:rPr>
      </w:r>
    </w:p>
    <w:p>
      <w:pPr>
        <w:ind w:firstLine="480"/>
        <w:jc w:val="left"/>
        <w:keepLines w:val="0"/>
        <w:keepNext w:val="0"/>
        <w:pageBreakBefore w:val="0"/>
        <w:spacing w:line="360" w:lineRule="auto"/>
        <w:widowControl/>
        <w:rPr>
          <w:color w:val="auto"/>
          <w:sz w:val="24"/>
          <w:szCs w:val="24"/>
          <w:highlight w:val="none"/>
        </w:rPr>
      </w:pPr>
      <w:r>
        <w:rPr>
          <w:color w:val="auto"/>
          <w:sz w:val="24"/>
          <w:szCs w:val="24"/>
          <w:highlight w:val="none"/>
        </w:rPr>
      </w:r>
      <w:r>
        <w:rPr>
          <w:color w:val="auto"/>
          <w:sz w:val="24"/>
          <w:szCs w:val="24"/>
          <w:highlight w:val="none"/>
        </w:rPr>
      </w:r>
    </w:p>
    <w:p>
      <w:pPr>
        <w:ind w:firstLine="480"/>
        <w:jc w:val="left"/>
        <w:keepLines w:val="0"/>
        <w:keepNext w:val="0"/>
        <w:pageBreakBefore w:val="0"/>
        <w:spacing w:line="360" w:lineRule="auto"/>
        <w:widowControl/>
        <w:rPr>
          <w:color w:val="auto"/>
          <w:sz w:val="24"/>
          <w:szCs w:val="24"/>
          <w:highlight w:val="none"/>
        </w:rPr>
      </w:pPr>
      <w:r>
        <w:rPr>
          <w:color w:val="auto"/>
          <w:sz w:val="24"/>
          <w:szCs w:val="24"/>
          <w:highlight w:val="none"/>
        </w:rPr>
      </w:r>
      <w:r>
        <w:rPr>
          <w:color w:val="auto"/>
          <w:sz w:val="24"/>
          <w:szCs w:val="24"/>
          <w:highlight w:val="none"/>
        </w:rPr>
      </w:r>
    </w:p>
    <w:p>
      <w:pPr>
        <w:ind w:firstLine="480"/>
        <w:jc w:val="left"/>
        <w:keepLines w:val="0"/>
        <w:keepNext w:val="0"/>
        <w:pageBreakBefore w:val="0"/>
        <w:spacing w:line="360" w:lineRule="auto"/>
        <w:widowControl/>
        <w:rPr>
          <w:color w:val="auto"/>
          <w:sz w:val="24"/>
          <w:szCs w:val="24"/>
          <w:highlight w:val="none"/>
        </w:rPr>
      </w:pPr>
      <w:r>
        <w:rPr>
          <w:color w:val="auto"/>
          <w:sz w:val="24"/>
          <w:szCs w:val="24"/>
          <w:highlight w:val="none"/>
        </w:rPr>
      </w:r>
      <w:r>
        <w:rPr>
          <w:color w:val="auto"/>
          <w:sz w:val="24"/>
          <w:szCs w:val="24"/>
          <w:highlight w:val="none"/>
        </w:rPr>
      </w:r>
    </w:p>
    <w:p>
      <w:pPr>
        <w:ind w:firstLine="480"/>
        <w:jc w:val="left"/>
        <w:keepLines w:val="0"/>
        <w:keepNext w:val="0"/>
        <w:pageBreakBefore w:val="0"/>
        <w:spacing w:line="360" w:lineRule="auto"/>
        <w:widowControl/>
        <w:rPr>
          <w:color w:val="auto"/>
          <w:sz w:val="24"/>
          <w:szCs w:val="24"/>
          <w:highlight w:val="none"/>
        </w:rPr>
      </w:pPr>
      <w:r>
        <w:rPr>
          <w:color w:val="auto"/>
          <w:sz w:val="24"/>
          <w:szCs w:val="24"/>
          <w:highlight w:val="none"/>
        </w:rPr>
      </w:r>
      <w:r>
        <w:rPr>
          <w:color w:val="auto"/>
          <w:sz w:val="24"/>
          <w:szCs w:val="24"/>
          <w:highlight w:val="none"/>
        </w:rPr>
      </w:r>
    </w:p>
    <w:p>
      <w:pPr>
        <w:ind w:firstLine="480"/>
        <w:jc w:val="left"/>
        <w:keepLines w:val="0"/>
        <w:keepNext w:val="0"/>
        <w:pageBreakBefore w:val="0"/>
        <w:spacing w:line="360" w:lineRule="auto"/>
        <w:widowControl/>
        <w:rPr>
          <w:color w:val="auto"/>
          <w:sz w:val="24"/>
          <w:szCs w:val="24"/>
          <w:highlight w:val="none"/>
        </w:rPr>
      </w:pPr>
      <w:r>
        <w:rPr>
          <w:color w:val="auto"/>
          <w:sz w:val="24"/>
          <w:szCs w:val="24"/>
          <w:highlight w:val="none"/>
        </w:rPr>
      </w:r>
      <w:r>
        <w:rPr>
          <w:color w:val="auto"/>
          <w:sz w:val="24"/>
          <w:szCs w:val="24"/>
          <w:highlight w:val="none"/>
        </w:rPr>
      </w:r>
    </w:p>
    <w:p>
      <w:pPr>
        <w:ind w:firstLine="480"/>
        <w:jc w:val="left"/>
        <w:keepLines w:val="0"/>
        <w:keepNext w:val="0"/>
        <w:pageBreakBefore w:val="0"/>
        <w:spacing w:line="360" w:lineRule="auto"/>
        <w:widowControl/>
        <w:rPr>
          <w:color w:val="auto"/>
          <w:sz w:val="24"/>
          <w:szCs w:val="24"/>
          <w:highlight w:val="none"/>
        </w:rPr>
      </w:pPr>
      <w:r>
        <w:rPr>
          <w:color w:val="auto"/>
          <w:sz w:val="24"/>
          <w:szCs w:val="24"/>
          <w:highlight w:val="none"/>
        </w:rPr>
      </w:r>
      <w:r>
        <w:rPr>
          <w:color w:val="auto"/>
          <w:sz w:val="24"/>
          <w:szCs w:val="24"/>
          <w:highlight w:val="none"/>
        </w:rPr>
      </w:r>
    </w:p>
    <w:p>
      <w:pPr>
        <w:ind w:firstLine="480"/>
        <w:jc w:val="left"/>
        <w:keepLines w:val="0"/>
        <w:keepNext w:val="0"/>
        <w:pageBreakBefore w:val="0"/>
        <w:spacing w:line="360" w:lineRule="auto"/>
        <w:widowControl/>
        <w:rPr>
          <w:color w:val="auto"/>
          <w:sz w:val="24"/>
          <w:szCs w:val="24"/>
          <w:highlight w:val="none"/>
        </w:rPr>
      </w:pPr>
      <w:r>
        <w:rPr>
          <w:color w:val="auto"/>
          <w:sz w:val="24"/>
          <w:szCs w:val="24"/>
          <w:highlight w:val="none"/>
        </w:rPr>
      </w:r>
      <w:r>
        <w:rPr>
          <w:color w:val="auto"/>
          <w:sz w:val="24"/>
          <w:szCs w:val="24"/>
          <w:highlight w:val="none"/>
        </w:rPr>
      </w:r>
    </w:p>
    <w:p>
      <w:pPr>
        <w:ind w:firstLine="480"/>
        <w:jc w:val="left"/>
        <w:keepLines w:val="0"/>
        <w:keepNext w:val="0"/>
        <w:pageBreakBefore w:val="0"/>
        <w:spacing w:line="360" w:lineRule="auto"/>
        <w:widowControl/>
        <w:rPr>
          <w:color w:val="auto"/>
          <w:sz w:val="24"/>
          <w:szCs w:val="24"/>
          <w:highlight w:val="none"/>
        </w:rPr>
      </w:pPr>
      <w:r>
        <w:rPr>
          <w:color w:val="auto"/>
          <w:sz w:val="24"/>
          <w:szCs w:val="24"/>
          <w:highlight w:val="none"/>
        </w:rPr>
      </w:r>
      <w:r>
        <w:rPr>
          <w:color w:val="auto"/>
          <w:sz w:val="24"/>
          <w:szCs w:val="24"/>
          <w:highlight w:val="none"/>
        </w:rPr>
      </w:r>
    </w:p>
    <w:p>
      <w:pPr>
        <w:ind w:firstLine="480"/>
        <w:jc w:val="left"/>
        <w:keepLines w:val="0"/>
        <w:keepNext w:val="0"/>
        <w:pageBreakBefore w:val="0"/>
        <w:spacing w:line="360" w:lineRule="auto"/>
        <w:widowControl/>
        <w:rPr>
          <w:color w:val="auto"/>
          <w:sz w:val="24"/>
          <w:szCs w:val="24"/>
          <w:highlight w:val="none"/>
        </w:rPr>
      </w:pPr>
      <w:r>
        <w:rPr>
          <w:color w:val="auto"/>
          <w:sz w:val="24"/>
          <w:szCs w:val="24"/>
          <w:highlight w:val="none"/>
        </w:rPr>
      </w:r>
      <w:r>
        <w:rPr>
          <w:color w:val="auto"/>
          <w:sz w:val="24"/>
          <w:szCs w:val="24"/>
          <w:highlight w:val="none"/>
        </w:rPr>
      </w:r>
    </w:p>
    <w:p>
      <w:pPr>
        <w:ind w:firstLine="480"/>
        <w:jc w:val="left"/>
        <w:keepLines w:val="0"/>
        <w:keepNext w:val="0"/>
        <w:pageBreakBefore w:val="0"/>
        <w:spacing w:line="360" w:lineRule="auto"/>
        <w:widowControl/>
        <w:rPr>
          <w:color w:val="auto"/>
          <w:sz w:val="24"/>
          <w:szCs w:val="24"/>
          <w:highlight w:val="none"/>
        </w:rPr>
      </w:pPr>
      <w:r>
        <w:rPr>
          <w:color w:val="auto"/>
          <w:sz w:val="24"/>
          <w:szCs w:val="24"/>
          <w:highlight w:val="none"/>
        </w:rPr>
      </w:r>
      <w:r>
        <w:rPr>
          <w:color w:val="auto"/>
          <w:sz w:val="24"/>
          <w:szCs w:val="24"/>
          <w:highlight w:val="none"/>
        </w:rPr>
      </w:r>
    </w:p>
    <w:p>
      <w:pPr>
        <w:ind w:firstLine="480"/>
        <w:jc w:val="left"/>
        <w:keepLines w:val="0"/>
        <w:keepNext w:val="0"/>
        <w:pageBreakBefore w:val="0"/>
        <w:spacing w:line="360" w:lineRule="auto"/>
        <w:widowControl/>
        <w:rPr>
          <w:color w:val="auto"/>
          <w:sz w:val="24"/>
          <w:szCs w:val="24"/>
          <w:highlight w:val="none"/>
        </w:rPr>
      </w:pPr>
      <w:r>
        <w:rPr>
          <w:color w:val="auto"/>
          <w:sz w:val="24"/>
          <w:szCs w:val="24"/>
          <w:highlight w:val="none"/>
        </w:rPr>
      </w:r>
      <w:r>
        <w:rPr>
          <w:color w:val="auto"/>
          <w:sz w:val="24"/>
          <w:szCs w:val="24"/>
          <w:highlight w:val="none"/>
        </w:rPr>
      </w:r>
    </w:p>
    <w:p>
      <w:pPr>
        <w:ind w:firstLine="480"/>
        <w:jc w:val="left"/>
        <w:keepLines w:val="0"/>
        <w:keepNext w:val="0"/>
        <w:pageBreakBefore w:val="0"/>
        <w:spacing w:line="360" w:lineRule="auto"/>
        <w:widowControl/>
        <w:rPr>
          <w:color w:val="auto"/>
          <w:sz w:val="24"/>
          <w:szCs w:val="24"/>
          <w:highlight w:val="none"/>
        </w:rPr>
      </w:pPr>
      <w:r>
        <w:rPr>
          <w:color w:val="auto"/>
          <w:sz w:val="24"/>
          <w:szCs w:val="24"/>
          <w:highlight w:val="none"/>
        </w:rPr>
      </w:r>
      <w:r>
        <w:rPr>
          <w:color w:val="auto"/>
          <w:sz w:val="24"/>
          <w:szCs w:val="24"/>
          <w:highlight w:val="none"/>
        </w:rPr>
      </w:r>
    </w:p>
    <w:p>
      <w:pPr>
        <w:ind w:firstLine="480"/>
        <w:jc w:val="left"/>
        <w:keepLines w:val="0"/>
        <w:keepNext w:val="0"/>
        <w:pageBreakBefore w:val="0"/>
        <w:spacing w:line="360" w:lineRule="auto"/>
        <w:widowControl/>
        <w:rPr>
          <w:color w:val="auto"/>
          <w:sz w:val="24"/>
          <w:szCs w:val="24"/>
          <w:highlight w:val="none"/>
        </w:rPr>
      </w:pPr>
      <w:r>
        <w:rPr>
          <w:color w:val="auto"/>
          <w:sz w:val="24"/>
          <w:szCs w:val="24"/>
          <w:highlight w:val="none"/>
        </w:rPr>
      </w:r>
      <w:r>
        <w:rPr>
          <w:color w:val="auto"/>
          <w:sz w:val="24"/>
          <w:szCs w:val="24"/>
          <w:highlight w:val="none"/>
        </w:rPr>
      </w:r>
    </w:p>
    <w:p>
      <w:pPr>
        <w:ind w:firstLine="480"/>
        <w:jc w:val="left"/>
        <w:keepLines w:val="0"/>
        <w:keepNext w:val="0"/>
        <w:pageBreakBefore w:val="0"/>
        <w:spacing w:line="360" w:lineRule="auto"/>
        <w:widowControl/>
        <w:rPr>
          <w:color w:val="auto"/>
          <w:sz w:val="24"/>
          <w:szCs w:val="24"/>
          <w:highlight w:val="none"/>
        </w:rPr>
      </w:pPr>
      <w:r>
        <w:rPr>
          <w:color w:val="auto"/>
          <w:sz w:val="24"/>
          <w:szCs w:val="24"/>
          <w:highlight w:val="none"/>
        </w:rPr>
      </w:r>
      <w:r>
        <w:rPr>
          <w:color w:val="auto"/>
          <w:sz w:val="24"/>
          <w:szCs w:val="24"/>
          <w:highlight w:val="none"/>
        </w:rPr>
      </w:r>
    </w:p>
    <w:p>
      <w:pPr>
        <w:ind w:firstLine="480"/>
        <w:jc w:val="left"/>
        <w:keepLines w:val="0"/>
        <w:keepNext w:val="0"/>
        <w:pageBreakBefore w:val="0"/>
        <w:spacing w:line="360" w:lineRule="auto"/>
        <w:widowControl/>
        <w:rPr>
          <w:color w:val="auto"/>
          <w:sz w:val="24"/>
          <w:szCs w:val="24"/>
          <w:highlight w:val="none"/>
        </w:rPr>
      </w:pPr>
      <w:r>
        <w:rPr>
          <w:rFonts w:hint="eastAsia" w:ascii="宋体" w:hAnsi="宋体" w:eastAsia="宋体" w:cs="Times New Roman"/>
          <w:b/>
          <w:color w:val="auto"/>
          <w:sz w:val="24"/>
          <w:szCs w:val="24"/>
          <w:highlight w:val="none"/>
          <w:shd w:val="clear" w:color="auto" w:fill="auto"/>
        </w:rPr>
      </w:r>
      <w:r>
        <w:rPr>
          <w:rFonts w:ascii="SimSun" w:hAnsi="SimSun" w:eastAsia="SimSun" w:cs="SimSun"/>
          <w:b/>
          <w:bCs/>
          <w:color w:val="000000"/>
          <w:sz w:val="21"/>
        </w:rPr>
        <w:t xml:space="preserve">特别提醒：项目负责人可以为退休人员，须提供供应商单位聘用合同及退休证明。</w:t>
      </w:r>
      <w:r>
        <w:rPr>
          <w:rFonts w:hint="eastAsia" w:ascii="宋体" w:hAnsi="宋体" w:eastAsia="宋体" w:cs="Times New Roman"/>
          <w:b/>
          <w:color w:val="auto"/>
          <w:sz w:val="24"/>
          <w:szCs w:val="24"/>
          <w:highlight w:val="none"/>
          <w:shd w:val="clear" w:color="auto" w:fill="auto"/>
        </w:rPr>
      </w:r>
      <w:r>
        <w:rPr>
          <w:rFonts w:hint="eastAsia" w:ascii="宋体" w:hAnsi="宋体" w:eastAsia="宋体" w:cs="Times New Roman"/>
          <w:b/>
          <w:color w:val="auto"/>
          <w:sz w:val="24"/>
          <w:szCs w:val="24"/>
          <w:highlight w:val="none"/>
          <w:shd w:val="clear" w:color="auto" w:fill="auto"/>
        </w:rPr>
      </w:r>
    </w:p>
    <w:p>
      <w:pPr>
        <w:ind w:firstLine="480"/>
        <w:jc w:val="left"/>
        <w:spacing w:line="400" w:lineRule="exact"/>
        <w:widowControl/>
        <w:rPr>
          <w:rFonts w:ascii="宋体" w:hAnsi="宋体"/>
          <w:color w:val="auto"/>
          <w:sz w:val="24"/>
          <w:szCs w:val="24"/>
          <w:highlight w:val="none"/>
          <w:shd w:val="clear" w:color="auto" w:fill="auto"/>
        </w:rPr>
      </w:pPr>
      <w:r>
        <w:rPr>
          <w:rFonts w:ascii="宋体" w:hAnsi="宋体"/>
          <w:color w:val="auto"/>
          <w:sz w:val="24"/>
          <w:szCs w:val="24"/>
          <w:highlight w:val="none"/>
          <w:shd w:val="clear" w:color="auto" w:fill="auto"/>
        </w:rPr>
      </w:r>
      <w:r/>
    </w:p>
    <w:p>
      <w:pPr>
        <w:pStyle w:val="1202"/>
        <w:rPr>
          <w:rFonts w:hint="eastAsia"/>
          <w:color w:val="auto"/>
          <w:sz w:val="24"/>
          <w:szCs w:val="24"/>
          <w:highlight w:val="none"/>
          <w:shd w:val="clear" w:color="auto" w:fill="auto"/>
        </w:rPr>
      </w:pPr>
      <w:r>
        <w:rPr>
          <w:rFonts w:hint="eastAsia"/>
          <w:color w:val="auto"/>
          <w:sz w:val="24"/>
          <w:szCs w:val="24"/>
          <w:highlight w:val="none"/>
          <w:shd w:val="clear" w:color="auto" w:fill="auto"/>
        </w:rPr>
      </w:r>
      <w:r/>
    </w:p>
    <w:p>
      <w:pPr>
        <w:pStyle w:val="1202"/>
        <w:rPr>
          <w:color w:val="auto"/>
          <w:sz w:val="24"/>
          <w:szCs w:val="24"/>
          <w:highlight w:val="none"/>
          <w:shd w:val="clear" w:color="auto" w:fill="auto"/>
        </w:rPr>
      </w:pPr>
      <w:r>
        <w:rPr>
          <w:color w:val="auto"/>
          <w:sz w:val="24"/>
          <w:szCs w:val="24"/>
          <w:highlight w:val="none"/>
          <w:shd w:val="clear" w:color="auto" w:fill="auto"/>
        </w:rPr>
      </w:r>
      <w:r/>
    </w:p>
    <w:p>
      <w:pPr>
        <w:pStyle w:val="1073"/>
        <w:rPr>
          <w:color w:val="auto"/>
          <w:highlight w:val="none"/>
        </w:rPr>
      </w:pPr>
      <w:r>
        <w:rPr>
          <w:color w:val="auto"/>
          <w:highlight w:val="none"/>
        </w:rPr>
      </w:r>
      <w:r/>
    </w:p>
    <w:p>
      <w:pPr>
        <w:rPr>
          <w:rFonts w:hint="eastAsia"/>
          <w:color w:val="auto"/>
          <w:sz w:val="24"/>
          <w:szCs w:val="24"/>
          <w:highlight w:val="none"/>
        </w:rPr>
      </w:pPr>
      <w:r>
        <w:rPr>
          <w:rFonts w:hint="eastAsia"/>
          <w:color w:val="auto"/>
          <w:sz w:val="24"/>
          <w:szCs w:val="24"/>
          <w:highlight w:val="none"/>
        </w:rPr>
      </w:r>
      <w:r/>
    </w:p>
    <w:sectPr>
      <w:footerReference w:type="default" r:id="rId17"/>
      <w:footerReference w:type="first" r:id="rId18"/>
      <w:footnotePr/>
      <w:endnotePr/>
      <w:type w:val="nextPage"/>
      <w:pgSz w:w="11906" w:h="16838" w:orient="portrait"/>
      <w:pgMar w:top="1440" w:right="1134" w:bottom="1440" w:left="141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egoe UI">
    <w:panose1 w:val="020B0502040204020203"/>
  </w:font>
  <w:font w:name="Symbol">
    <w:panose1 w:val="05050102010706020507"/>
  </w:font>
  <w:font w:name="Wingdings">
    <w:panose1 w:val="05000000000000000000"/>
  </w:font>
  <w:font w:name="Century Schoolbook">
    <w:panose1 w:val="02040604050505020304"/>
  </w:font>
  <w:font w:name="Tahoma">
    <w:panose1 w:val="020B0604030504040204"/>
  </w:font>
  <w:font w:name="MS Mincho">
    <w:panose1 w:val="02020603050405090304"/>
  </w:font>
  <w:font w:name="Courier New">
    <w:panose1 w:val="02070309020205020404"/>
  </w:font>
  <w:font w:name="楷体_GB2312">
    <w:panose1 w:val="02010609060101010101"/>
  </w:font>
  <w:font w:name="Cambria">
    <w:panose1 w:val="02040503050406030204"/>
  </w:font>
  <w:font w:name="Calibri">
    <w:panose1 w:val="020F0502020204030204"/>
  </w:font>
  <w:font w:name="微软雅黑">
    <w:panose1 w:val="020B0503020204020204"/>
  </w:font>
  <w:font w:name="仿宋_GB2312">
    <w:panose1 w:val="02010609060101010101"/>
  </w:font>
  <w:font w:name="华文中宋">
    <w:panose1 w:val="0201060004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SimSun">
    <w:panose1 w:val="02010600030101010101"/>
  </w:font>
  <w:font w:name="隶书">
    <w:panose1 w:val="020105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pPr>
    <w:r/>
    <w:r/>
  </w:p>
  <w:p>
    <w:pPr>
      <w:pStyle w:val="10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pPr>
    <w:fldSimple w:instr="PAGE \* MERGEFORMAT">
      <w:r>
        <w:t xml:space="preserve">1</w:t>
      </w:r>
    </w:fldSimple>
    <w:r/>
    <w:r/>
  </w:p>
  <w:p>
    <w:pPr>
      <w:pStyle w:val="1042"/>
    </w:pP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pPr>
    <w:fldSimple w:instr="PAGE \* MERGEFORMAT">
      <w:r>
        <w:rPr>
          <w:sz w:val="18"/>
        </w:rPr>
        <w:t xml:space="preserve">1</w:t>
      </w:r>
    </w:fldSimple>
    <w:r>
      <w:rPr>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rStyle w:val="1059"/>
      </w:rPr>
      <w:framePr w:wrap="around" w:vAnchor="text" w:hAnchor="margin" w:xAlign="center" w:y="1"/>
    </w:pPr>
    <w:r>
      <w:fldChar w:fldCharType="begin"/>
    </w:r>
    <w:r>
      <w:rPr>
        <w:rStyle w:val="1059"/>
      </w:rPr>
      <w:instrText xml:space="preserve">PAGE  </w:instrText>
    </w:r>
    <w:r>
      <w:fldChar w:fldCharType="end"/>
    </w:r>
    <w:r/>
  </w:p>
  <w:p>
    <w:pPr>
      <w:pStyle w:val="104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fldChar w:fldCharType="begin"/>
                          </w:r>
                          <w:r>
                            <w:instrText xml:space="preserve"> PAGE  \* MERGEFORMAT </w:instrText>
                          </w:r>
                          <w:r>
                            <w:fldChar w:fldCharType="separate"/>
                          </w:r>
                          <w:r>
                            <w:t xml:space="preserve">21</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42"/>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2924677</wp:posOffset>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5718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2"/>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argin-left:230.3pt;mso-position-horizontal:absolut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2"/>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2858770</wp:posOffset>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5718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2"/>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argin-left:225.1pt;mso-position-horizontal:absolut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2"/>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both"/>
      <w:tabs>
        <w:tab w:val="clear" w:pos="4153" w:leader="none"/>
        <w:tab w:val="left" w:pos="7485" w:leader="none"/>
        <w:tab w:val="clear" w:pos="8306" w:leader="none"/>
      </w:tabs>
    </w:pPr>
    <w:r>
      <w:rPr>
        <w:rFonts w:hint="eastAsia"/>
        <w:lang w:val="zh-CN"/>
      </w:rPr>
      <w:t xml:space="preserve">江苏中诚工程管理有限公司                                                              公开招标</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both"/>
      <w:tabs>
        <w:tab w:val="clear" w:pos="4153" w:leader="none"/>
        <w:tab w:val="left" w:pos="7485" w:leader="none"/>
        <w:tab w:val="clear" w:pos="8306" w:leader="none"/>
      </w:tabs>
    </w:pPr>
    <w:r>
      <w:rPr>
        <w:rFonts w:hint="eastAsia"/>
        <w:lang w:val="zh-CN"/>
      </w:rPr>
      <w:t xml:space="preserve">江苏中诚工程管理有限公司                                                              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12"/>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1013"/>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3">
    <w:multiLevelType w:val="hybridMultilevel"/>
    <w:lvl w:ilvl="0">
      <w:start w:val="1"/>
      <w:numFmt w:val="decimal"/>
      <w:pStyle w:val="1226"/>
      <w:isLgl w:val="false"/>
      <w:suff w:val="tab"/>
      <w:lvlText w:val="%1."/>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4">
    <w:multiLevelType w:val="hybridMultilevel"/>
    <w:lvl w:ilvl="0">
      <w:start w:val="1"/>
      <w:numFmt w:val="bullet"/>
      <w:pStyle w:val="1199"/>
      <w:isLgl w:val="false"/>
      <w:suff w:val="tab"/>
      <w:lvlText w:val=""/>
      <w:lvlJc w:val="left"/>
      <w:pPr>
        <w:ind w:left="360" w:hanging="360"/>
        <w:tabs>
          <w:tab w:val="left" w:pos="360" w:leader="none"/>
        </w:tabs>
      </w:pPr>
      <w:rPr>
        <w:rFonts w:hint="default"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9">
    <w:name w:val="Heading 1 Char"/>
    <w:basedOn w:val="1021"/>
    <w:link w:val="1012"/>
    <w:uiPriority w:val="9"/>
    <w:rPr>
      <w:rFonts w:ascii="Arial" w:hAnsi="Arial" w:eastAsia="Arial" w:cs="Arial"/>
      <w:sz w:val="40"/>
      <w:szCs w:val="40"/>
    </w:rPr>
  </w:style>
  <w:style w:type="character" w:styleId="860">
    <w:name w:val="Heading 2 Char"/>
    <w:basedOn w:val="1021"/>
    <w:link w:val="1013"/>
    <w:uiPriority w:val="9"/>
    <w:rPr>
      <w:rFonts w:ascii="Arial" w:hAnsi="Arial" w:eastAsia="Arial" w:cs="Arial"/>
      <w:sz w:val="34"/>
    </w:rPr>
  </w:style>
  <w:style w:type="character" w:styleId="861">
    <w:name w:val="Heading 3 Char"/>
    <w:basedOn w:val="1021"/>
    <w:link w:val="1014"/>
    <w:uiPriority w:val="9"/>
    <w:rPr>
      <w:rFonts w:ascii="Arial" w:hAnsi="Arial" w:eastAsia="Arial" w:cs="Arial"/>
      <w:sz w:val="30"/>
      <w:szCs w:val="30"/>
    </w:rPr>
  </w:style>
  <w:style w:type="character" w:styleId="862">
    <w:name w:val="Heading 4 Char"/>
    <w:basedOn w:val="1021"/>
    <w:link w:val="1015"/>
    <w:uiPriority w:val="9"/>
    <w:rPr>
      <w:rFonts w:ascii="Arial" w:hAnsi="Arial" w:eastAsia="Arial" w:cs="Arial"/>
      <w:b/>
      <w:bCs/>
      <w:sz w:val="26"/>
      <w:szCs w:val="26"/>
    </w:rPr>
  </w:style>
  <w:style w:type="character" w:styleId="863">
    <w:name w:val="Heading 5 Char"/>
    <w:basedOn w:val="1021"/>
    <w:link w:val="1016"/>
    <w:uiPriority w:val="9"/>
    <w:rPr>
      <w:rFonts w:ascii="Arial" w:hAnsi="Arial" w:eastAsia="Arial" w:cs="Arial"/>
      <w:b/>
      <w:bCs/>
      <w:sz w:val="24"/>
      <w:szCs w:val="24"/>
    </w:rPr>
  </w:style>
  <w:style w:type="character" w:styleId="864">
    <w:name w:val="Heading 6 Char"/>
    <w:basedOn w:val="1021"/>
    <w:link w:val="1017"/>
    <w:uiPriority w:val="9"/>
    <w:rPr>
      <w:rFonts w:ascii="Arial" w:hAnsi="Arial" w:eastAsia="Arial" w:cs="Arial"/>
      <w:b/>
      <w:bCs/>
      <w:sz w:val="22"/>
      <w:szCs w:val="22"/>
    </w:rPr>
  </w:style>
  <w:style w:type="character" w:styleId="865">
    <w:name w:val="Heading 7 Char"/>
    <w:basedOn w:val="1021"/>
    <w:link w:val="1018"/>
    <w:uiPriority w:val="9"/>
    <w:rPr>
      <w:rFonts w:ascii="Arial" w:hAnsi="Arial" w:eastAsia="Arial" w:cs="Arial"/>
      <w:b/>
      <w:bCs/>
      <w:i/>
      <w:iCs/>
      <w:sz w:val="22"/>
      <w:szCs w:val="22"/>
    </w:rPr>
  </w:style>
  <w:style w:type="character" w:styleId="866">
    <w:name w:val="Heading 8 Char"/>
    <w:basedOn w:val="1021"/>
    <w:link w:val="1019"/>
    <w:uiPriority w:val="9"/>
    <w:rPr>
      <w:rFonts w:ascii="Arial" w:hAnsi="Arial" w:eastAsia="Arial" w:cs="Arial"/>
      <w:i/>
      <w:iCs/>
      <w:sz w:val="22"/>
      <w:szCs w:val="22"/>
    </w:rPr>
  </w:style>
  <w:style w:type="character" w:styleId="867">
    <w:name w:val="Heading 9 Char"/>
    <w:basedOn w:val="1021"/>
    <w:link w:val="1020"/>
    <w:uiPriority w:val="9"/>
    <w:rPr>
      <w:rFonts w:ascii="Arial" w:hAnsi="Arial" w:eastAsia="Arial" w:cs="Arial"/>
      <w:i/>
      <w:iCs/>
      <w:sz w:val="21"/>
      <w:szCs w:val="21"/>
    </w:rPr>
  </w:style>
  <w:style w:type="character" w:styleId="868">
    <w:name w:val="Title Char"/>
    <w:basedOn w:val="1021"/>
    <w:link w:val="1055"/>
    <w:uiPriority w:val="10"/>
    <w:rPr>
      <w:sz w:val="48"/>
      <w:szCs w:val="48"/>
    </w:rPr>
  </w:style>
  <w:style w:type="character" w:styleId="869">
    <w:name w:val="Subtitle Char"/>
    <w:basedOn w:val="1021"/>
    <w:link w:val="1046"/>
    <w:uiPriority w:val="11"/>
    <w:rPr>
      <w:sz w:val="24"/>
      <w:szCs w:val="24"/>
    </w:rPr>
  </w:style>
  <w:style w:type="paragraph" w:styleId="870">
    <w:name w:val="Quote"/>
    <w:basedOn w:val="1011"/>
    <w:next w:val="1011"/>
    <w:link w:val="871"/>
    <w:uiPriority w:val="29"/>
    <w:qFormat/>
    <w:pPr>
      <w:ind w:left="720" w:right="720"/>
    </w:pPr>
    <w:rPr>
      <w:i/>
    </w:rPr>
  </w:style>
  <w:style w:type="character" w:styleId="871">
    <w:name w:val="Quote Char"/>
    <w:link w:val="870"/>
    <w:uiPriority w:val="29"/>
    <w:rPr>
      <w:i/>
    </w:rPr>
  </w:style>
  <w:style w:type="paragraph" w:styleId="872">
    <w:name w:val="Intense Quote"/>
    <w:basedOn w:val="1011"/>
    <w:next w:val="1011"/>
    <w:link w:val="8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name w:val="Intense Quote Char"/>
    <w:link w:val="872"/>
    <w:uiPriority w:val="30"/>
    <w:rPr>
      <w:i/>
    </w:rPr>
  </w:style>
  <w:style w:type="character" w:styleId="874">
    <w:name w:val="Header Char"/>
    <w:basedOn w:val="1021"/>
    <w:link w:val="1043"/>
    <w:uiPriority w:val="99"/>
  </w:style>
  <w:style w:type="character" w:styleId="875">
    <w:name w:val="Footer Char"/>
    <w:basedOn w:val="1021"/>
    <w:link w:val="1042"/>
    <w:uiPriority w:val="99"/>
  </w:style>
  <w:style w:type="paragraph" w:styleId="876">
    <w:name w:val="Caption"/>
    <w:basedOn w:val="1011"/>
    <w:next w:val="1011"/>
    <w:uiPriority w:val="35"/>
    <w:semiHidden/>
    <w:unhideWhenUsed/>
    <w:qFormat/>
    <w:pPr>
      <w:spacing w:line="276" w:lineRule="auto"/>
    </w:pPr>
    <w:rPr>
      <w:b/>
      <w:bCs/>
      <w:color w:val="4f81bd" w:themeColor="accent1"/>
      <w:sz w:val="18"/>
      <w:szCs w:val="18"/>
    </w:rPr>
  </w:style>
  <w:style w:type="character" w:styleId="877">
    <w:name w:val="Caption Char"/>
    <w:basedOn w:val="876"/>
    <w:link w:val="1042"/>
    <w:uiPriority w:val="99"/>
  </w:style>
  <w:style w:type="table" w:styleId="878">
    <w:name w:val="Table Grid Light"/>
    <w:basedOn w:val="10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9">
    <w:name w:val="Plain Table 1"/>
    <w:basedOn w:val="10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name w:val="Plain Table 2"/>
    <w:basedOn w:val="10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name w:val="Plain Table 3"/>
    <w:basedOn w:val="10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name w:val="Plain Table 4"/>
    <w:basedOn w:val="10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name w:val="Plain Table 5"/>
    <w:basedOn w:val="10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4">
    <w:name w:val="Grid Table 1 Light"/>
    <w:basedOn w:val="10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5">
    <w:name w:val="Grid Table 1 Light - Accent 1"/>
    <w:basedOn w:val="10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6">
    <w:name w:val="Grid Table 1 Light - Accent 2"/>
    <w:basedOn w:val="10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7">
    <w:name w:val="Grid Table 1 Light - Accent 3"/>
    <w:basedOn w:val="10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8">
    <w:name w:val="Grid Table 1 Light - Accent 4"/>
    <w:basedOn w:val="10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9">
    <w:name w:val="Grid Table 1 Light - Accent 5"/>
    <w:basedOn w:val="10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0">
    <w:name w:val="Grid Table 1 Light - Accent 6"/>
    <w:basedOn w:val="10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1">
    <w:name w:val="Grid Table 2"/>
    <w:basedOn w:val="10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2">
    <w:name w:val="Grid Table 2 - Accent 1"/>
    <w:basedOn w:val="10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3">
    <w:name w:val="Grid Table 2 - Accent 2"/>
    <w:basedOn w:val="10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4">
    <w:name w:val="Grid Table 2 - Accent 3"/>
    <w:basedOn w:val="10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5">
    <w:name w:val="Grid Table 2 - Accent 4"/>
    <w:basedOn w:val="10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6">
    <w:name w:val="Grid Table 2 - Accent 5"/>
    <w:basedOn w:val="10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7">
    <w:name w:val="Grid Table 2 - Accent 6"/>
    <w:basedOn w:val="10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8">
    <w:name w:val="Grid Table 3"/>
    <w:basedOn w:val="10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1"/>
    <w:basedOn w:val="10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2"/>
    <w:basedOn w:val="10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3"/>
    <w:basedOn w:val="10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4"/>
    <w:basedOn w:val="10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5"/>
    <w:basedOn w:val="10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6"/>
    <w:basedOn w:val="10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4"/>
    <w:basedOn w:val="10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name w:val="Grid Table 4 - Accent 1"/>
    <w:basedOn w:val="102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7">
    <w:name w:val="Grid Table 4 - Accent 2"/>
    <w:basedOn w:val="102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8">
    <w:name w:val="Grid Table 4 - Accent 3"/>
    <w:basedOn w:val="102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9">
    <w:name w:val="Grid Table 4 - Accent 4"/>
    <w:basedOn w:val="102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0">
    <w:name w:val="Grid Table 4 - Accent 5"/>
    <w:basedOn w:val="102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1">
    <w:name w:val="Grid Table 4 - Accent 6"/>
    <w:basedOn w:val="102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2">
    <w:name w:val="Grid Table 5 Dark"/>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3">
    <w:name w:val="Grid Table 5 Dark- Accent 1"/>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4">
    <w:name w:val="Grid Table 5 Dark - Accent 2"/>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5">
    <w:name w:val="Grid Table 5 Dark - Accent 3"/>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6">
    <w:name w:val="Grid Table 5 Dark- Accent 4"/>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7">
    <w:name w:val="Grid Table 5 Dark - Accent 5"/>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8">
    <w:name w:val="Grid Table 5 Dark - Accent 6"/>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9">
    <w:name w:val="Grid Table 6 Colorful"/>
    <w:basedOn w:val="10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0">
    <w:name w:val="Grid Table 6 Colorful - Accent 1"/>
    <w:basedOn w:val="102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1">
    <w:name w:val="Grid Table 6 Colorful - Accent 2"/>
    <w:basedOn w:val="10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2">
    <w:name w:val="Grid Table 6 Colorful - Accent 3"/>
    <w:basedOn w:val="102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3">
    <w:name w:val="Grid Table 6 Colorful - Accent 4"/>
    <w:basedOn w:val="10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4">
    <w:name w:val="Grid Table 6 Colorful - Accent 5"/>
    <w:basedOn w:val="102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5">
    <w:name w:val="Grid Table 6 Colorful - Accent 6"/>
    <w:basedOn w:val="102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6">
    <w:name w:val="Grid Table 7 Colorful"/>
    <w:basedOn w:val="10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7">
    <w:name w:val="Grid Table 7 Colorful - Accent 1"/>
    <w:basedOn w:val="102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8">
    <w:name w:val="Grid Table 7 Colorful - Accent 2"/>
    <w:basedOn w:val="102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9">
    <w:name w:val="Grid Table 7 Colorful - Accent 3"/>
    <w:basedOn w:val="102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0">
    <w:name w:val="Grid Table 7 Colorful - Accent 4"/>
    <w:basedOn w:val="102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1">
    <w:name w:val="Grid Table 7 Colorful - Accent 5"/>
    <w:basedOn w:val="102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2">
    <w:name w:val="Grid Table 7 Colorful - Accent 6"/>
    <w:basedOn w:val="102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3">
    <w:name w:val="List Table 1 Light"/>
    <w:basedOn w:val="10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name w:val="List Table 1 Light - Accent 1"/>
    <w:basedOn w:val="102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5">
    <w:name w:val="List Table 1 Light - Accent 2"/>
    <w:basedOn w:val="102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6">
    <w:name w:val="List Table 1 Light - Accent 3"/>
    <w:basedOn w:val="102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7">
    <w:name w:val="List Table 1 Light - Accent 4"/>
    <w:basedOn w:val="102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8">
    <w:name w:val="List Table 1 Light - Accent 5"/>
    <w:basedOn w:val="102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9">
    <w:name w:val="List Table 1 Light - Accent 6"/>
    <w:basedOn w:val="102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0">
    <w:name w:val="List Table 2"/>
    <w:basedOn w:val="10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1">
    <w:name w:val="List Table 2 - Accent 1"/>
    <w:basedOn w:val="102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2">
    <w:name w:val="List Table 2 - Accent 2"/>
    <w:basedOn w:val="102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3">
    <w:name w:val="List Table 2 - Accent 3"/>
    <w:basedOn w:val="102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4">
    <w:name w:val="List Table 2 - Accent 4"/>
    <w:basedOn w:val="102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5">
    <w:name w:val="List Table 2 - Accent 5"/>
    <w:basedOn w:val="102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6">
    <w:name w:val="List Table 2 - Accent 6"/>
    <w:basedOn w:val="102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7">
    <w:name w:val="List Table 3"/>
    <w:basedOn w:val="10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8">
    <w:name w:val="List Table 3 - Accent 1"/>
    <w:basedOn w:val="102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9">
    <w:name w:val="List Table 3 - Accent 2"/>
    <w:basedOn w:val="10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0">
    <w:name w:val="List Table 3 - Accent 3"/>
    <w:basedOn w:val="102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1">
    <w:name w:val="List Table 3 - Accent 4"/>
    <w:basedOn w:val="10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2">
    <w:name w:val="List Table 3 - Accent 5"/>
    <w:basedOn w:val="102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3">
    <w:name w:val="List Table 3 - Accent 6"/>
    <w:basedOn w:val="102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4">
    <w:name w:val="List Table 4"/>
    <w:basedOn w:val="10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5">
    <w:name w:val="List Table 4 - Accent 1"/>
    <w:basedOn w:val="102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6">
    <w:name w:val="List Table 4 - Accent 2"/>
    <w:basedOn w:val="102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7">
    <w:name w:val="List Table 4 - Accent 3"/>
    <w:basedOn w:val="102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8">
    <w:name w:val="List Table 4 - Accent 4"/>
    <w:basedOn w:val="102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9">
    <w:name w:val="List Table 4 - Accent 5"/>
    <w:basedOn w:val="102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0">
    <w:name w:val="List Table 4 - Accent 6"/>
    <w:basedOn w:val="102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1">
    <w:name w:val="List Table 5 Dark"/>
    <w:basedOn w:val="10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1"/>
    <w:basedOn w:val="102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2"/>
    <w:basedOn w:val="102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3"/>
    <w:basedOn w:val="102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4"/>
    <w:basedOn w:val="102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5"/>
    <w:basedOn w:val="102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6"/>
    <w:basedOn w:val="102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6 Colorful"/>
    <w:basedOn w:val="10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9">
    <w:name w:val="List Table 6 Colorful - Accent 1"/>
    <w:basedOn w:val="102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0">
    <w:name w:val="List Table 6 Colorful - Accent 2"/>
    <w:basedOn w:val="102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1">
    <w:name w:val="List Table 6 Colorful - Accent 3"/>
    <w:basedOn w:val="102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2">
    <w:name w:val="List Table 6 Colorful - Accent 4"/>
    <w:basedOn w:val="102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3">
    <w:name w:val="List Table 6 Colorful - Accent 5"/>
    <w:basedOn w:val="102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4">
    <w:name w:val="List Table 6 Colorful - Accent 6"/>
    <w:basedOn w:val="102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5">
    <w:name w:val="List Table 7 Colorful"/>
    <w:basedOn w:val="10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6">
    <w:name w:val="List Table 7 Colorful - Accent 1"/>
    <w:basedOn w:val="102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7">
    <w:name w:val="List Table 7 Colorful - Accent 2"/>
    <w:basedOn w:val="102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8">
    <w:name w:val="List Table 7 Colorful - Accent 3"/>
    <w:basedOn w:val="102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9">
    <w:name w:val="List Table 7 Colorful - Accent 4"/>
    <w:basedOn w:val="102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0">
    <w:name w:val="List Table 7 Colorful - Accent 5"/>
    <w:basedOn w:val="102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1">
    <w:name w:val="List Table 7 Colorful - Accent 6"/>
    <w:basedOn w:val="102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2">
    <w:name w:val="Lined - Accent"/>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3">
    <w:name w:val="Lined - Accent 1"/>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4">
    <w:name w:val="Lined - Accent 2"/>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5">
    <w:name w:val="Lined - Accent 3"/>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6">
    <w:name w:val="Lined - Accent 4"/>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7">
    <w:name w:val="Lined - Accent 5"/>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8">
    <w:name w:val="Lined - Accent 6"/>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9">
    <w:name w:val="Bordered &amp; Lined - Accent"/>
    <w:basedOn w:val="102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0">
    <w:name w:val="Bordered &amp; Lined - Accent 1"/>
    <w:basedOn w:val="102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1">
    <w:name w:val="Bordered &amp; Lined - Accent 2"/>
    <w:basedOn w:val="102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2">
    <w:name w:val="Bordered &amp; Lined - Accent 3"/>
    <w:basedOn w:val="102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3">
    <w:name w:val="Bordered &amp; Lined - Accent 4"/>
    <w:basedOn w:val="102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4">
    <w:name w:val="Bordered &amp; Lined - Accent 5"/>
    <w:basedOn w:val="102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5">
    <w:name w:val="Bordered &amp; Lined - Accent 6"/>
    <w:basedOn w:val="102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6">
    <w:name w:val="Bordered"/>
    <w:basedOn w:val="102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7">
    <w:name w:val="Bordered - Accent 1"/>
    <w:basedOn w:val="10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8">
    <w:name w:val="Bordered - Accent 2"/>
    <w:basedOn w:val="10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9">
    <w:name w:val="Bordered - Accent 3"/>
    <w:basedOn w:val="10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0">
    <w:name w:val="Bordered - Accent 4"/>
    <w:basedOn w:val="10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1">
    <w:name w:val="Bordered - Accent 5"/>
    <w:basedOn w:val="10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2">
    <w:name w:val="Bordered - Accent 6"/>
    <w:basedOn w:val="10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03">
    <w:name w:val="footnote text"/>
    <w:basedOn w:val="1011"/>
    <w:link w:val="1004"/>
    <w:uiPriority w:val="99"/>
    <w:semiHidden/>
    <w:unhideWhenUsed/>
    <w:pPr>
      <w:spacing w:after="40" w:line="240" w:lineRule="auto"/>
    </w:pPr>
    <w:rPr>
      <w:sz w:val="18"/>
    </w:rPr>
  </w:style>
  <w:style w:type="character" w:styleId="1004">
    <w:name w:val="Footnote Text Char"/>
    <w:link w:val="1003"/>
    <w:uiPriority w:val="99"/>
    <w:rPr>
      <w:sz w:val="18"/>
    </w:rPr>
  </w:style>
  <w:style w:type="character" w:styleId="1005">
    <w:name w:val="footnote reference"/>
    <w:basedOn w:val="1021"/>
    <w:uiPriority w:val="99"/>
    <w:unhideWhenUsed/>
    <w:rPr>
      <w:vertAlign w:val="superscript"/>
    </w:rPr>
  </w:style>
  <w:style w:type="paragraph" w:styleId="1006">
    <w:name w:val="endnote text"/>
    <w:basedOn w:val="1011"/>
    <w:link w:val="1007"/>
    <w:uiPriority w:val="99"/>
    <w:semiHidden/>
    <w:unhideWhenUsed/>
    <w:pPr>
      <w:spacing w:after="0" w:line="240" w:lineRule="auto"/>
    </w:pPr>
    <w:rPr>
      <w:sz w:val="20"/>
    </w:rPr>
  </w:style>
  <w:style w:type="character" w:styleId="1007">
    <w:name w:val="Endnote Text Char"/>
    <w:link w:val="1006"/>
    <w:uiPriority w:val="99"/>
    <w:rPr>
      <w:sz w:val="20"/>
    </w:rPr>
  </w:style>
  <w:style w:type="character" w:styleId="1008">
    <w:name w:val="endnote reference"/>
    <w:basedOn w:val="1021"/>
    <w:uiPriority w:val="99"/>
    <w:semiHidden/>
    <w:unhideWhenUsed/>
    <w:rPr>
      <w:vertAlign w:val="superscript"/>
    </w:rPr>
  </w:style>
  <w:style w:type="paragraph" w:styleId="1009">
    <w:name w:val="TOC Heading"/>
    <w:uiPriority w:val="39"/>
    <w:unhideWhenUsed/>
  </w:style>
  <w:style w:type="paragraph" w:styleId="1010">
    <w:name w:val="table of figures"/>
    <w:basedOn w:val="1011"/>
    <w:next w:val="1011"/>
    <w:uiPriority w:val="99"/>
    <w:unhideWhenUsed/>
    <w:pPr>
      <w:spacing w:after="0" w:afterAutospacing="0"/>
    </w:pPr>
  </w:style>
  <w:style w:type="paragraph" w:styleId="1011" w:default="1">
    <w:name w:val="Normal"/>
    <w:link w:val="1271"/>
    <w:uiPriority w:val="0"/>
    <w:qFormat/>
    <w:pPr>
      <w:jc w:val="both"/>
      <w:widowControl w:val="off"/>
    </w:pPr>
    <w:rPr>
      <w:rFonts w:ascii="Times New Roman" w:hAnsi="Times New Roman" w:eastAsia="宋体" w:cs="Times New Roman"/>
      <w:sz w:val="21"/>
      <w:szCs w:val="24"/>
      <w:lang w:val="en-US" w:eastAsia="zh-CN" w:bidi="ar-SA"/>
    </w:rPr>
  </w:style>
  <w:style w:type="paragraph" w:styleId="1012">
    <w:name w:val="Heading 1"/>
    <w:basedOn w:val="1011"/>
    <w:next w:val="1011"/>
    <w:link w:val="1075"/>
    <w:uiPriority w:val="0"/>
    <w:qFormat/>
    <w:pPr>
      <w:numPr>
        <w:ilvl w:val="0"/>
        <w:numId w:val="1"/>
      </w:numPr>
      <w:jc w:val="center"/>
      <w:keepNext/>
      <w:outlineLvl w:val="0"/>
    </w:pPr>
    <w:rPr>
      <w:rFonts w:ascii="仿宋_GB2312" w:eastAsia="仿宋_GB2312"/>
      <w:sz w:val="28"/>
    </w:rPr>
  </w:style>
  <w:style w:type="paragraph" w:styleId="1013">
    <w:name w:val="Heading 2"/>
    <w:basedOn w:val="1011"/>
    <w:next w:val="1011"/>
    <w:link w:val="1076"/>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1014">
    <w:name w:val="Heading 3"/>
    <w:basedOn w:val="1011"/>
    <w:next w:val="1023"/>
    <w:link w:val="1077"/>
    <w:uiPriority w:val="0"/>
    <w:qFormat/>
    <w:pPr>
      <w:keepLines/>
      <w:keepNext/>
      <w:spacing w:before="260" w:after="260" w:line="416" w:lineRule="auto"/>
      <w:outlineLvl w:val="2"/>
    </w:pPr>
    <w:rPr>
      <w:b/>
      <w:bCs/>
      <w:sz w:val="32"/>
      <w:szCs w:val="32"/>
    </w:rPr>
  </w:style>
  <w:style w:type="paragraph" w:styleId="1015">
    <w:name w:val="Heading 4"/>
    <w:next w:val="1011"/>
    <w:link w:val="1078"/>
    <w:uiPriority w:val="0"/>
    <w:qFormat/>
    <w:pPr>
      <w:keepLines/>
      <w:keepNext/>
      <w:spacing w:before="280" w:after="290" w:line="376" w:lineRule="auto"/>
      <w:outlineLvl w:val="3"/>
    </w:pPr>
    <w:rPr>
      <w:rFonts w:ascii="Arial" w:hAnsi="Arial" w:eastAsia="黑体" w:cs="Times New Roman"/>
      <w:b/>
      <w:bCs/>
      <w:sz w:val="28"/>
      <w:szCs w:val="28"/>
      <w:lang w:val="en-US" w:eastAsia="zh-CN" w:bidi="ar-SA"/>
    </w:rPr>
  </w:style>
  <w:style w:type="paragraph" w:styleId="1016">
    <w:name w:val="Heading 5"/>
    <w:basedOn w:val="1011"/>
    <w:next w:val="1011"/>
    <w:link w:val="1079"/>
    <w:uiPriority w:val="0"/>
    <w:qFormat/>
    <w:pPr>
      <w:keepLines/>
      <w:keepNext/>
      <w:spacing w:before="280" w:after="290" w:line="376" w:lineRule="auto"/>
      <w:outlineLvl w:val="4"/>
    </w:pPr>
    <w:rPr>
      <w:rFonts w:eastAsia="黑体"/>
      <w:b/>
      <w:bCs/>
      <w:sz w:val="28"/>
      <w:szCs w:val="28"/>
      <w:lang w:val="en-US" w:eastAsia="zh-CN" w:bidi="ar-SA"/>
    </w:rPr>
  </w:style>
  <w:style w:type="paragraph" w:styleId="1017">
    <w:name w:val="Heading 6"/>
    <w:basedOn w:val="1011"/>
    <w:next w:val="1011"/>
    <w:link w:val="1080"/>
    <w:uiPriority w:val="0"/>
    <w:qFormat/>
    <w:pPr>
      <w:keepLines/>
      <w:keepNext/>
      <w:spacing w:before="240" w:after="64" w:line="320" w:lineRule="auto"/>
      <w:outlineLvl w:val="5"/>
    </w:pPr>
    <w:rPr>
      <w:rFonts w:ascii="Arial" w:hAnsi="Arial" w:eastAsia="黑体"/>
      <w:b/>
      <w:bCs/>
      <w:sz w:val="24"/>
    </w:rPr>
  </w:style>
  <w:style w:type="paragraph" w:styleId="1018">
    <w:name w:val="Heading 7"/>
    <w:basedOn w:val="1011"/>
    <w:next w:val="1011"/>
    <w:link w:val="1081"/>
    <w:uiPriority w:val="0"/>
    <w:qFormat/>
    <w:pPr>
      <w:keepLines/>
      <w:keepNext/>
      <w:spacing w:before="240" w:after="64" w:line="320" w:lineRule="auto"/>
      <w:outlineLvl w:val="6"/>
    </w:pPr>
    <w:rPr>
      <w:b/>
      <w:bCs/>
      <w:sz w:val="24"/>
    </w:rPr>
  </w:style>
  <w:style w:type="paragraph" w:styleId="1019">
    <w:name w:val="Heading 8"/>
    <w:basedOn w:val="1011"/>
    <w:next w:val="1011"/>
    <w:link w:val="1082"/>
    <w:uiPriority w:val="0"/>
    <w:qFormat/>
    <w:pPr>
      <w:keepLines/>
      <w:keepNext/>
      <w:spacing w:before="240" w:after="64" w:line="320" w:lineRule="auto"/>
      <w:outlineLvl w:val="7"/>
    </w:pPr>
    <w:rPr>
      <w:rFonts w:ascii="Arial" w:hAnsi="Arial" w:eastAsia="黑体"/>
      <w:sz w:val="24"/>
    </w:rPr>
  </w:style>
  <w:style w:type="paragraph" w:styleId="1020">
    <w:name w:val="Heading 9"/>
    <w:basedOn w:val="1011"/>
    <w:next w:val="1011"/>
    <w:link w:val="1083"/>
    <w:uiPriority w:val="0"/>
    <w:qFormat/>
    <w:pPr>
      <w:keepLines/>
      <w:keepNext/>
      <w:spacing w:before="240" w:after="64" w:line="320" w:lineRule="auto"/>
      <w:outlineLvl w:val="8"/>
    </w:pPr>
    <w:rPr>
      <w:rFonts w:ascii="Arial" w:hAnsi="Arial" w:eastAsia="黑体"/>
      <w:szCs w:val="21"/>
    </w:rPr>
  </w:style>
  <w:style w:type="character" w:styleId="1021" w:default="1">
    <w:name w:val="Default Paragraph Font"/>
    <w:uiPriority w:val="0"/>
    <w:unhideWhenUsed/>
    <w:qFormat/>
  </w:style>
  <w:style w:type="table" w:styleId="1022" w:default="1">
    <w:name w:val="Normal Table"/>
    <w:uiPriority w:val="0"/>
    <w:semiHidden/>
    <w:qFormat/>
    <w:tblPr>
      <w:tblCellMar>
        <w:left w:w="108" w:type="dxa"/>
        <w:top w:w="0" w:type="dxa"/>
        <w:right w:w="108" w:type="dxa"/>
        <w:bottom w:w="0" w:type="dxa"/>
      </w:tblCellMar>
    </w:tblPr>
  </w:style>
  <w:style w:type="paragraph" w:styleId="1023">
    <w:name w:val="Normal Indent"/>
    <w:basedOn w:val="1011"/>
    <w:link w:val="1084"/>
    <w:uiPriority w:val="0"/>
    <w:qFormat/>
    <w:pPr>
      <w:ind w:firstLine="420"/>
    </w:pPr>
    <w:rPr>
      <w:szCs w:val="20"/>
    </w:rPr>
  </w:style>
  <w:style w:type="paragraph" w:styleId="1024">
    <w:name w:val="toc 7"/>
    <w:basedOn w:val="1011"/>
    <w:next w:val="1011"/>
    <w:uiPriority w:val="0"/>
    <w:qFormat/>
    <w:pPr>
      <w:ind w:left="1050"/>
      <w:jc w:val="left"/>
    </w:pPr>
    <w:rPr>
      <w:rFonts w:ascii="Calibri" w:hAnsi="Calibri"/>
      <w:sz w:val="20"/>
      <w:szCs w:val="20"/>
    </w:rPr>
  </w:style>
  <w:style w:type="paragraph" w:styleId="1025">
    <w:name w:val="Document Map"/>
    <w:basedOn w:val="1011"/>
    <w:link w:val="1085"/>
    <w:uiPriority w:val="0"/>
    <w:semiHidden/>
    <w:qFormat/>
    <w:pPr>
      <w:shd w:val="clear" w:color="auto" w:fill="000080"/>
    </w:pPr>
  </w:style>
  <w:style w:type="paragraph" w:styleId="1026">
    <w:name w:val="toa heading"/>
    <w:basedOn w:val="1011"/>
    <w:next w:val="1011"/>
    <w:uiPriority w:val="0"/>
    <w:qFormat/>
    <w:pPr>
      <w:ind w:firstLine="480"/>
      <w:jc w:val="left"/>
      <w:spacing w:before="100" w:beforeAutospacing="1" w:after="100" w:afterAutospacing="1" w:line="360" w:lineRule="auto"/>
      <w:widowControl/>
    </w:pPr>
    <w:rPr>
      <w:rFonts w:ascii="Cambria" w:hAnsi="Cambria"/>
      <w:sz w:val="24"/>
      <w:szCs w:val="24"/>
    </w:rPr>
  </w:style>
  <w:style w:type="paragraph" w:styleId="1027">
    <w:name w:val="annotation text"/>
    <w:basedOn w:val="1011"/>
    <w:link w:val="1086"/>
    <w:uiPriority w:val="99"/>
    <w:qFormat/>
    <w:pPr>
      <w:jc w:val="left"/>
    </w:pPr>
  </w:style>
  <w:style w:type="paragraph" w:styleId="1028">
    <w:name w:val="Body Text 3"/>
    <w:basedOn w:val="1011"/>
    <w:link w:val="1087"/>
    <w:uiPriority w:val="0"/>
    <w:qFormat/>
    <w:pPr>
      <w:spacing w:line="560" w:lineRule="exact"/>
    </w:pPr>
    <w:rPr>
      <w:rFonts w:ascii="仿宋_GB2312" w:eastAsia="仿宋_GB2312"/>
      <w:b/>
      <w:bCs/>
      <w:color w:val="ff0000"/>
      <w:sz w:val="28"/>
    </w:rPr>
  </w:style>
  <w:style w:type="paragraph" w:styleId="1029">
    <w:name w:val="Body Text"/>
    <w:basedOn w:val="1011"/>
    <w:next w:val="1030"/>
    <w:link w:val="1088"/>
    <w:uiPriority w:val="0"/>
    <w:qFormat/>
    <w:rPr>
      <w:rFonts w:eastAsia="楷体_GB2312"/>
      <w:b/>
      <w:bCs/>
      <w:color w:val="ff0000"/>
      <w:sz w:val="32"/>
      <w:szCs w:val="32"/>
      <w:lang w:val="zh-CN"/>
    </w:rPr>
  </w:style>
  <w:style w:type="paragraph" w:styleId="1030">
    <w:name w:val="Body Text First Indent"/>
    <w:basedOn w:val="1029"/>
    <w:uiPriority w:val="99"/>
    <w:qFormat/>
    <w:pPr>
      <w:ind w:firstLine="420"/>
      <w:tabs>
        <w:tab w:val="left" w:pos="567" w:leader="none"/>
      </w:tabs>
    </w:pPr>
  </w:style>
  <w:style w:type="paragraph" w:styleId="1031">
    <w:name w:val="Body Text Indent"/>
    <w:basedOn w:val="1011"/>
    <w:next w:val="1032"/>
    <w:link w:val="1089"/>
    <w:uiPriority w:val="0"/>
    <w:qFormat/>
    <w:pPr>
      <w:ind w:firstLine="600"/>
    </w:pPr>
    <w:rPr>
      <w:rFonts w:eastAsia="仿宋_GB2312"/>
      <w:sz w:val="30"/>
      <w:szCs w:val="30"/>
    </w:rPr>
  </w:style>
  <w:style w:type="paragraph" w:styleId="1032">
    <w:name w:val="envelope return"/>
    <w:basedOn w:val="1011"/>
    <w:uiPriority w:val="0"/>
    <w:qFormat/>
    <w:rPr>
      <w:rFonts w:ascii="Arial" w:hAnsi="Arial"/>
    </w:rPr>
  </w:style>
  <w:style w:type="paragraph" w:styleId="1033">
    <w:name w:val="index 4"/>
    <w:basedOn w:val="1011"/>
    <w:next w:val="1011"/>
    <w:uiPriority w:val="99"/>
    <w:qFormat/>
    <w:pPr>
      <w:ind w:left="600"/>
      <w:jc w:val="both"/>
      <w:widowControl w:val="off"/>
    </w:pPr>
    <w:rPr>
      <w:rFonts w:ascii="Calibri" w:hAnsi="Calibri" w:eastAsia="宋体" w:cs="Times New Roman"/>
      <w:sz w:val="21"/>
      <w:szCs w:val="24"/>
      <w:lang w:val="en-US" w:eastAsia="zh-CN" w:bidi="ar-SA"/>
    </w:rPr>
  </w:style>
  <w:style w:type="paragraph" w:styleId="1034">
    <w:name w:val="toc 5"/>
    <w:basedOn w:val="1011"/>
    <w:next w:val="1011"/>
    <w:uiPriority w:val="0"/>
    <w:qFormat/>
    <w:pPr>
      <w:ind w:left="630"/>
      <w:jc w:val="left"/>
    </w:pPr>
    <w:rPr>
      <w:rFonts w:ascii="Calibri" w:hAnsi="Calibri"/>
      <w:sz w:val="20"/>
      <w:szCs w:val="20"/>
    </w:rPr>
  </w:style>
  <w:style w:type="paragraph" w:styleId="1035">
    <w:name w:val="toc 3"/>
    <w:basedOn w:val="1011"/>
    <w:next w:val="1011"/>
    <w:uiPriority w:val="39"/>
    <w:unhideWhenUsed/>
    <w:qFormat/>
    <w:pPr>
      <w:ind w:left="210"/>
      <w:jc w:val="left"/>
    </w:pPr>
    <w:rPr>
      <w:rFonts w:ascii="Calibri" w:hAnsi="Calibri"/>
      <w:sz w:val="20"/>
      <w:szCs w:val="20"/>
    </w:rPr>
  </w:style>
  <w:style w:type="paragraph" w:styleId="1036">
    <w:name w:val="Plain Text"/>
    <w:basedOn w:val="1011"/>
    <w:link w:val="1090"/>
    <w:uiPriority w:val="0"/>
    <w:qFormat/>
    <w:rPr>
      <w:rFonts w:ascii="宋体" w:hAnsi="Courier New"/>
      <w:szCs w:val="20"/>
    </w:rPr>
  </w:style>
  <w:style w:type="paragraph" w:styleId="1037">
    <w:name w:val="toc 8"/>
    <w:basedOn w:val="1011"/>
    <w:next w:val="1011"/>
    <w:uiPriority w:val="0"/>
    <w:qFormat/>
    <w:pPr>
      <w:ind w:left="1260"/>
      <w:jc w:val="left"/>
    </w:pPr>
    <w:rPr>
      <w:rFonts w:ascii="Calibri" w:hAnsi="Calibri"/>
      <w:sz w:val="20"/>
      <w:szCs w:val="20"/>
    </w:rPr>
  </w:style>
  <w:style w:type="paragraph" w:styleId="1038">
    <w:name w:val="Date"/>
    <w:basedOn w:val="1011"/>
    <w:next w:val="1039"/>
    <w:link w:val="1091"/>
    <w:uiPriority w:val="0"/>
    <w:qFormat/>
    <w:rPr>
      <w:szCs w:val="20"/>
    </w:rPr>
  </w:style>
  <w:style w:type="paragraph" w:styleId="1039"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040">
    <w:name w:val="Body Text Indent 2"/>
    <w:basedOn w:val="1011"/>
    <w:link w:val="1092"/>
    <w:uiPriority w:val="0"/>
    <w:qFormat/>
    <w:pPr>
      <w:ind w:firstLine="420"/>
    </w:pPr>
    <w:rPr>
      <w:rFonts w:ascii="宋体"/>
      <w:color w:val="000000"/>
      <w:sz w:val="24"/>
    </w:rPr>
  </w:style>
  <w:style w:type="paragraph" w:styleId="1041">
    <w:name w:val="Balloon Text"/>
    <w:basedOn w:val="1011"/>
    <w:link w:val="1093"/>
    <w:uiPriority w:val="0"/>
    <w:qFormat/>
    <w:rPr>
      <w:sz w:val="18"/>
      <w:szCs w:val="18"/>
    </w:rPr>
  </w:style>
  <w:style w:type="paragraph" w:styleId="1042">
    <w:name w:val="Footer"/>
    <w:basedOn w:val="1011"/>
    <w:link w:val="1094"/>
    <w:uiPriority w:val="0"/>
    <w:qFormat/>
    <w:pPr>
      <w:jc w:val="left"/>
      <w:tabs>
        <w:tab w:val="center" w:pos="4153" w:leader="none"/>
        <w:tab w:val="right" w:pos="8306" w:leader="none"/>
      </w:tabs>
    </w:pPr>
    <w:rPr>
      <w:sz w:val="18"/>
      <w:szCs w:val="18"/>
    </w:rPr>
  </w:style>
  <w:style w:type="paragraph" w:styleId="1043">
    <w:name w:val="Header"/>
    <w:basedOn w:val="1011"/>
    <w:link w:val="1095"/>
    <w:uiPriority w:val="0"/>
    <w:qFormat/>
    <w:pPr>
      <w:jc w:val="center"/>
      <w:tabs>
        <w:tab w:val="center" w:pos="4153" w:leader="none"/>
        <w:tab w:val="right" w:pos="8306" w:leader="none"/>
      </w:tabs>
      <w:pBdr>
        <w:bottom w:val="single" w:color="auto" w:sz="6" w:space="1"/>
      </w:pBdr>
    </w:pPr>
    <w:rPr>
      <w:sz w:val="18"/>
      <w:szCs w:val="18"/>
    </w:rPr>
  </w:style>
  <w:style w:type="paragraph" w:styleId="1044">
    <w:name w:val="toc 1"/>
    <w:basedOn w:val="1011"/>
    <w:next w:val="1011"/>
    <w:uiPriority w:val="39"/>
    <w:qFormat/>
    <w:pPr>
      <w:jc w:val="left"/>
      <w:spacing w:before="360"/>
    </w:pPr>
    <w:rPr>
      <w:rFonts w:ascii="Cambria" w:hAnsi="Cambria"/>
      <w:b/>
      <w:bCs/>
      <w:caps/>
      <w:sz w:val="24"/>
    </w:rPr>
  </w:style>
  <w:style w:type="paragraph" w:styleId="1045">
    <w:name w:val="toc 4"/>
    <w:basedOn w:val="1011"/>
    <w:next w:val="1011"/>
    <w:uiPriority w:val="0"/>
    <w:qFormat/>
    <w:pPr>
      <w:ind w:left="420"/>
      <w:jc w:val="left"/>
    </w:pPr>
    <w:rPr>
      <w:rFonts w:ascii="Calibri" w:hAnsi="Calibri"/>
      <w:sz w:val="20"/>
      <w:szCs w:val="20"/>
    </w:rPr>
  </w:style>
  <w:style w:type="paragraph" w:styleId="1046">
    <w:name w:val="Subtitle"/>
    <w:basedOn w:val="1011"/>
    <w:next w:val="1011"/>
    <w:link w:val="1096"/>
    <w:uiPriority w:val="0"/>
    <w:qFormat/>
    <w:pPr>
      <w:jc w:val="center"/>
      <w:spacing w:before="240" w:after="60" w:line="312" w:lineRule="auto"/>
      <w:outlineLvl w:val="1"/>
    </w:pPr>
    <w:rPr>
      <w:rFonts w:ascii="Cambria" w:hAnsi="Cambria"/>
      <w:b/>
      <w:bCs/>
      <w:sz w:val="32"/>
      <w:szCs w:val="32"/>
    </w:rPr>
  </w:style>
  <w:style w:type="paragraph" w:styleId="1047">
    <w:name w:val="toc 6"/>
    <w:basedOn w:val="1011"/>
    <w:next w:val="1011"/>
    <w:uiPriority w:val="0"/>
    <w:qFormat/>
    <w:pPr>
      <w:ind w:left="840"/>
      <w:jc w:val="left"/>
    </w:pPr>
    <w:rPr>
      <w:rFonts w:ascii="Calibri" w:hAnsi="Calibri"/>
      <w:sz w:val="20"/>
      <w:szCs w:val="20"/>
    </w:rPr>
  </w:style>
  <w:style w:type="paragraph" w:styleId="1048">
    <w:name w:val="Body Text Indent 3"/>
    <w:basedOn w:val="1011"/>
    <w:link w:val="1097"/>
    <w:uiPriority w:val="0"/>
    <w:qFormat/>
    <w:pPr>
      <w:ind w:left="420"/>
      <w:spacing w:after="120"/>
    </w:pPr>
    <w:rPr>
      <w:sz w:val="16"/>
      <w:szCs w:val="16"/>
    </w:rPr>
  </w:style>
  <w:style w:type="paragraph" w:styleId="1049">
    <w:name w:val="toc 2"/>
    <w:basedOn w:val="1011"/>
    <w:next w:val="1011"/>
    <w:uiPriority w:val="39"/>
    <w:unhideWhenUsed/>
    <w:qFormat/>
    <w:pPr>
      <w:jc w:val="left"/>
      <w:spacing w:before="240"/>
    </w:pPr>
    <w:rPr>
      <w:rFonts w:ascii="Calibri" w:hAnsi="Calibri"/>
      <w:b/>
      <w:bCs/>
      <w:sz w:val="20"/>
      <w:szCs w:val="20"/>
    </w:rPr>
  </w:style>
  <w:style w:type="paragraph" w:styleId="1050">
    <w:name w:val="toc 9"/>
    <w:basedOn w:val="1011"/>
    <w:next w:val="1011"/>
    <w:uiPriority w:val="0"/>
    <w:qFormat/>
    <w:pPr>
      <w:ind w:left="1470"/>
      <w:jc w:val="left"/>
    </w:pPr>
    <w:rPr>
      <w:rFonts w:ascii="Calibri" w:hAnsi="Calibri"/>
      <w:sz w:val="20"/>
      <w:szCs w:val="20"/>
    </w:rPr>
  </w:style>
  <w:style w:type="paragraph" w:styleId="1051">
    <w:name w:val="Body Text 2"/>
    <w:basedOn w:val="1011"/>
    <w:link w:val="1098"/>
    <w:uiPriority w:val="0"/>
    <w:qFormat/>
    <w:pPr>
      <w:spacing w:line="560" w:lineRule="exact"/>
    </w:pPr>
    <w:rPr>
      <w:rFonts w:ascii="仿宋_GB2312" w:eastAsia="仿宋_GB2312"/>
      <w:sz w:val="28"/>
      <w:szCs w:val="30"/>
    </w:rPr>
  </w:style>
  <w:style w:type="paragraph" w:styleId="1052">
    <w:name w:val="HTML Preformatted"/>
    <w:basedOn w:val="1011"/>
    <w:link w:val="109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53">
    <w:name w:val="Normal (Web)"/>
    <w:basedOn w:val="1011"/>
    <w:uiPriority w:val="0"/>
    <w:unhideWhenUsed/>
    <w:qFormat/>
    <w:pPr>
      <w:jc w:val="left"/>
      <w:spacing w:before="100" w:beforeAutospacing="1" w:after="100" w:afterAutospacing="1"/>
    </w:pPr>
    <w:rPr>
      <w:sz w:val="24"/>
      <w:szCs w:val="20"/>
    </w:rPr>
  </w:style>
  <w:style w:type="paragraph" w:styleId="1054">
    <w:name w:val="index 1"/>
    <w:basedOn w:val="1011"/>
    <w:next w:val="1011"/>
    <w:uiPriority w:val="0"/>
    <w:semiHidden/>
    <w:qFormat/>
    <w:rPr>
      <w:b/>
      <w:bCs/>
      <w:color w:val="0000ff"/>
    </w:rPr>
  </w:style>
  <w:style w:type="paragraph" w:styleId="1055">
    <w:name w:val="Title"/>
    <w:basedOn w:val="1011"/>
    <w:next w:val="1011"/>
    <w:link w:val="1100"/>
    <w:uiPriority w:val="0"/>
    <w:qFormat/>
    <w:pPr>
      <w:jc w:val="center"/>
      <w:spacing w:before="240" w:after="60"/>
      <w:outlineLvl w:val="0"/>
    </w:pPr>
    <w:rPr>
      <w:rFonts w:ascii="Cambria" w:hAnsi="Cambria" w:eastAsia="宋体" w:cs="Times New Roman"/>
      <w:b/>
      <w:bCs/>
      <w:sz w:val="32"/>
      <w:szCs w:val="32"/>
    </w:rPr>
  </w:style>
  <w:style w:type="paragraph" w:styleId="1056">
    <w:name w:val="annotation subject"/>
    <w:basedOn w:val="1027"/>
    <w:next w:val="1027"/>
    <w:link w:val="1101"/>
    <w:uiPriority w:val="0"/>
    <w:qFormat/>
    <w:rPr>
      <w:b/>
      <w:bCs/>
    </w:rPr>
  </w:style>
  <w:style w:type="paragraph" w:styleId="1057">
    <w:name w:val="Body Text First Indent 2"/>
    <w:basedOn w:val="1031"/>
    <w:next w:val="1011"/>
    <w:uiPriority w:val="0"/>
    <w:qFormat/>
    <w:pPr>
      <w:ind w:left="420" w:firstLine="210"/>
      <w:spacing w:after="120"/>
    </w:pPr>
  </w:style>
  <w:style w:type="table" w:styleId="1058">
    <w:name w:val="Table Grid"/>
    <w:basedOn w:val="102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59">
    <w:name w:val="page number"/>
    <w:uiPriority w:val="0"/>
    <w:qFormat/>
  </w:style>
  <w:style w:type="character" w:styleId="1060">
    <w:name w:val="FollowedHyperlink"/>
    <w:basedOn w:val="1021"/>
    <w:uiPriority w:val="0"/>
    <w:qFormat/>
    <w:rPr>
      <w:color w:val="800080"/>
      <w:u w:val="none"/>
    </w:rPr>
  </w:style>
  <w:style w:type="character" w:styleId="1061">
    <w:name w:val="Emphasis"/>
    <w:uiPriority w:val="0"/>
    <w:qFormat/>
    <w:rPr>
      <w:i/>
    </w:rPr>
  </w:style>
  <w:style w:type="character" w:styleId="1062">
    <w:name w:val="HTML Definition"/>
    <w:basedOn w:val="1021"/>
    <w:uiPriority w:val="0"/>
    <w:qFormat/>
  </w:style>
  <w:style w:type="character" w:styleId="1063">
    <w:name w:val="HTML Typewriter"/>
    <w:basedOn w:val="1021"/>
    <w:uiPriority w:val="0"/>
    <w:qFormat/>
    <w:rPr>
      <w:rFonts w:hint="default" w:ascii="monospace" w:hAnsi="monospace" w:eastAsia="monospace" w:cs="monospace"/>
      <w:sz w:val="20"/>
    </w:rPr>
  </w:style>
  <w:style w:type="character" w:styleId="1064">
    <w:name w:val="HTML Acronym"/>
    <w:basedOn w:val="1021"/>
    <w:uiPriority w:val="0"/>
    <w:qFormat/>
  </w:style>
  <w:style w:type="character" w:styleId="1065">
    <w:name w:val="HTML Variable"/>
    <w:basedOn w:val="1021"/>
    <w:uiPriority w:val="0"/>
    <w:qFormat/>
  </w:style>
  <w:style w:type="character" w:styleId="1066">
    <w:name w:val="Hyperlink"/>
    <w:basedOn w:val="1021"/>
    <w:uiPriority w:val="0"/>
    <w:qFormat/>
    <w:rPr>
      <w:color w:val="0000ff"/>
      <w:u w:val="none"/>
    </w:rPr>
  </w:style>
  <w:style w:type="character" w:styleId="1067">
    <w:name w:val="HTML Code"/>
    <w:basedOn w:val="1021"/>
    <w:uiPriority w:val="0"/>
    <w:qFormat/>
    <w:rPr>
      <w:rFonts w:hint="default" w:ascii="monospace" w:hAnsi="monospace" w:eastAsia="monospace" w:cs="monospace"/>
      <w:sz w:val="20"/>
    </w:rPr>
  </w:style>
  <w:style w:type="character" w:styleId="1068">
    <w:name w:val="annotation reference"/>
    <w:uiPriority w:val="99"/>
    <w:qFormat/>
    <w:rPr>
      <w:sz w:val="21"/>
      <w:szCs w:val="21"/>
    </w:rPr>
  </w:style>
  <w:style w:type="character" w:styleId="1069">
    <w:name w:val="HTML Cite"/>
    <w:basedOn w:val="1021"/>
    <w:uiPriority w:val="0"/>
    <w:qFormat/>
  </w:style>
  <w:style w:type="character" w:styleId="1070">
    <w:name w:val="HTML Keyboard"/>
    <w:basedOn w:val="1021"/>
    <w:uiPriority w:val="0"/>
    <w:qFormat/>
    <w:rPr>
      <w:rFonts w:ascii="monospace" w:hAnsi="monospace" w:eastAsia="monospace" w:cs="monospace"/>
      <w:sz w:val="20"/>
    </w:rPr>
  </w:style>
  <w:style w:type="character" w:styleId="1071">
    <w:name w:val="HTML Sample"/>
    <w:basedOn w:val="1021"/>
    <w:uiPriority w:val="0"/>
    <w:qFormat/>
    <w:rPr>
      <w:rFonts w:hint="default" w:ascii="monospace" w:hAnsi="monospace" w:eastAsia="monospace" w:cs="monospace"/>
    </w:rPr>
  </w:style>
  <w:style w:type="paragraph" w:styleId="1072" w:customStyle="1">
    <w:name w:val="首行缩进"/>
    <w:basedOn w:val="1011"/>
    <w:uiPriority w:val="0"/>
    <w:qFormat/>
    <w:pPr>
      <w:ind w:firstLine="420"/>
      <w:jc w:val="both"/>
      <w:spacing w:line="360" w:lineRule="auto"/>
    </w:pPr>
    <w:rPr>
      <w:rFonts w:ascii="Times New Roman" w:hAnsi="Times New Roman" w:cs="Times New Roman"/>
      <w:sz w:val="21"/>
      <w:szCs w:val="20"/>
    </w:rPr>
  </w:style>
  <w:style w:type="paragraph" w:styleId="1073" w:customStyle="1">
    <w:name w:val="Default"/>
    <w:link w:val="1074"/>
    <w:uiPriority w:val="99"/>
    <w:qFormat/>
    <w:pPr>
      <w:widowControl w:val="off"/>
    </w:pPr>
    <w:rPr>
      <w:rFonts w:ascii="MS Mincho" w:hAnsi="Calibri" w:eastAsia="宋体" w:cs="Times New Roman"/>
      <w:color w:val="000000"/>
      <w:sz w:val="21"/>
      <w:szCs w:val="24"/>
      <w:lang w:val="en-US" w:eastAsia="zh-CN" w:bidi="ar-SA"/>
    </w:rPr>
  </w:style>
  <w:style w:type="character" w:styleId="1074" w:customStyle="1">
    <w:name w:val="Default Char"/>
    <w:link w:val="1073"/>
    <w:uiPriority w:val="99"/>
    <w:qFormat/>
    <w:rPr>
      <w:rFonts w:ascii="MS Mincho" w:hAnsi="Calibri"/>
      <w:color w:val="000000"/>
      <w:sz w:val="21"/>
      <w:szCs w:val="24"/>
      <w:lang w:val="en-US" w:eastAsia="zh-CN" w:bidi="ar-SA"/>
    </w:rPr>
  </w:style>
  <w:style w:type="character" w:styleId="1075" w:customStyle="1">
    <w:name w:val="标题 1 Char"/>
    <w:basedOn w:val="1021"/>
    <w:link w:val="1012"/>
    <w:uiPriority w:val="0"/>
    <w:qFormat/>
    <w:rPr>
      <w:rFonts w:ascii="仿宋_GB2312" w:eastAsia="仿宋_GB2312"/>
      <w:sz w:val="28"/>
      <w:szCs w:val="24"/>
    </w:rPr>
  </w:style>
  <w:style w:type="character" w:styleId="1076" w:customStyle="1">
    <w:name w:val="标题 2 Char"/>
    <w:basedOn w:val="1021"/>
    <w:link w:val="1013"/>
    <w:uiPriority w:val="0"/>
    <w:qFormat/>
    <w:rPr>
      <w:rFonts w:ascii="Arial" w:hAnsi="Arial" w:eastAsia="黑体"/>
      <w:b/>
      <w:bCs/>
      <w:sz w:val="32"/>
      <w:szCs w:val="32"/>
    </w:rPr>
  </w:style>
  <w:style w:type="character" w:styleId="1077" w:customStyle="1">
    <w:name w:val="标题 3 Char"/>
    <w:basedOn w:val="1021"/>
    <w:link w:val="1014"/>
    <w:uiPriority w:val="0"/>
    <w:qFormat/>
    <w:rPr>
      <w:b/>
      <w:bCs/>
      <w:sz w:val="32"/>
      <w:szCs w:val="32"/>
    </w:rPr>
  </w:style>
  <w:style w:type="character" w:styleId="1078" w:customStyle="1">
    <w:name w:val="标题 4 Char"/>
    <w:basedOn w:val="1021"/>
    <w:link w:val="1015"/>
    <w:uiPriority w:val="0"/>
    <w:qFormat/>
    <w:rPr>
      <w:rFonts w:ascii="Arial" w:hAnsi="Arial" w:eastAsia="黑体"/>
      <w:b/>
      <w:bCs/>
      <w:sz w:val="28"/>
      <w:szCs w:val="28"/>
      <w:lang w:val="en-US" w:eastAsia="zh-CN" w:bidi="ar-SA"/>
    </w:rPr>
  </w:style>
  <w:style w:type="character" w:styleId="1079" w:customStyle="1">
    <w:name w:val="标题 5 Char"/>
    <w:basedOn w:val="1021"/>
    <w:link w:val="1016"/>
    <w:uiPriority w:val="0"/>
    <w:qFormat/>
    <w:rPr>
      <w:rFonts w:eastAsia="黑体"/>
      <w:b/>
      <w:bCs/>
      <w:sz w:val="28"/>
      <w:szCs w:val="28"/>
      <w:lang w:val="en-US" w:eastAsia="zh-CN" w:bidi="ar-SA"/>
    </w:rPr>
  </w:style>
  <w:style w:type="character" w:styleId="1080" w:customStyle="1">
    <w:name w:val="标题 6 Char"/>
    <w:basedOn w:val="1021"/>
    <w:link w:val="1017"/>
    <w:uiPriority w:val="0"/>
    <w:qFormat/>
    <w:rPr>
      <w:rFonts w:ascii="Arial" w:hAnsi="Arial" w:eastAsia="黑体"/>
      <w:b/>
      <w:bCs/>
      <w:sz w:val="24"/>
      <w:szCs w:val="24"/>
    </w:rPr>
  </w:style>
  <w:style w:type="character" w:styleId="1081" w:customStyle="1">
    <w:name w:val="标题 7 Char"/>
    <w:basedOn w:val="1021"/>
    <w:link w:val="1018"/>
    <w:uiPriority w:val="0"/>
    <w:qFormat/>
    <w:rPr>
      <w:b/>
      <w:bCs/>
      <w:sz w:val="24"/>
      <w:szCs w:val="24"/>
    </w:rPr>
  </w:style>
  <w:style w:type="character" w:styleId="1082" w:customStyle="1">
    <w:name w:val="标题 8 Char"/>
    <w:basedOn w:val="1021"/>
    <w:link w:val="1019"/>
    <w:uiPriority w:val="0"/>
    <w:qFormat/>
    <w:rPr>
      <w:rFonts w:ascii="Arial" w:hAnsi="Arial" w:eastAsia="黑体"/>
      <w:sz w:val="24"/>
      <w:szCs w:val="24"/>
    </w:rPr>
  </w:style>
  <w:style w:type="character" w:styleId="1083" w:customStyle="1">
    <w:name w:val="标题 9 Char"/>
    <w:basedOn w:val="1021"/>
    <w:link w:val="1020"/>
    <w:uiPriority w:val="0"/>
    <w:qFormat/>
    <w:rPr>
      <w:rFonts w:ascii="Arial" w:hAnsi="Arial" w:eastAsia="黑体"/>
      <w:sz w:val="21"/>
      <w:szCs w:val="21"/>
    </w:rPr>
  </w:style>
  <w:style w:type="character" w:styleId="1084" w:customStyle="1">
    <w:name w:val="正文缩进 Char"/>
    <w:link w:val="1023"/>
    <w:uiPriority w:val="0"/>
    <w:qFormat/>
    <w:rPr>
      <w:sz w:val="21"/>
    </w:rPr>
  </w:style>
  <w:style w:type="character" w:styleId="1085" w:customStyle="1">
    <w:name w:val="文档结构图 Char"/>
    <w:basedOn w:val="1021"/>
    <w:link w:val="1025"/>
    <w:uiPriority w:val="0"/>
    <w:semiHidden/>
    <w:qFormat/>
    <w:rPr>
      <w:sz w:val="21"/>
      <w:szCs w:val="24"/>
      <w:shd w:val="clear" w:color="auto" w:fill="000080"/>
    </w:rPr>
  </w:style>
  <w:style w:type="character" w:styleId="1086" w:customStyle="1">
    <w:name w:val="批注文字 Char"/>
    <w:link w:val="1027"/>
    <w:uiPriority w:val="99"/>
    <w:qFormat/>
    <w:rPr>
      <w:sz w:val="21"/>
      <w:szCs w:val="24"/>
    </w:rPr>
  </w:style>
  <w:style w:type="character" w:styleId="1087" w:customStyle="1">
    <w:name w:val="正文文本 3 Char"/>
    <w:basedOn w:val="1021"/>
    <w:link w:val="1028"/>
    <w:uiPriority w:val="0"/>
    <w:qFormat/>
    <w:rPr>
      <w:rFonts w:ascii="仿宋_GB2312" w:eastAsia="仿宋_GB2312"/>
      <w:b/>
      <w:bCs/>
      <w:color w:val="ff0000"/>
      <w:sz w:val="28"/>
      <w:szCs w:val="24"/>
    </w:rPr>
  </w:style>
  <w:style w:type="character" w:styleId="1088" w:customStyle="1">
    <w:name w:val="正文文本 Char"/>
    <w:basedOn w:val="1021"/>
    <w:link w:val="1029"/>
    <w:uiPriority w:val="0"/>
    <w:qFormat/>
    <w:rPr>
      <w:rFonts w:eastAsia="楷体_GB2312"/>
      <w:b/>
      <w:bCs/>
      <w:color w:val="ff0000"/>
      <w:sz w:val="32"/>
      <w:szCs w:val="32"/>
      <w:lang w:val="zh-CN"/>
    </w:rPr>
  </w:style>
  <w:style w:type="character" w:styleId="1089" w:customStyle="1">
    <w:name w:val="正文文本缩进 Char"/>
    <w:basedOn w:val="1021"/>
    <w:link w:val="1031"/>
    <w:uiPriority w:val="0"/>
    <w:qFormat/>
    <w:rPr>
      <w:rFonts w:eastAsia="仿宋_GB2312"/>
      <w:sz w:val="30"/>
      <w:szCs w:val="30"/>
    </w:rPr>
  </w:style>
  <w:style w:type="character" w:styleId="1090" w:customStyle="1">
    <w:name w:val="纯文本 Char"/>
    <w:link w:val="1036"/>
    <w:uiPriority w:val="0"/>
    <w:qFormat/>
    <w:rPr>
      <w:rFonts w:ascii="宋体" w:hAnsi="Courier New" w:eastAsia="宋体"/>
      <w:sz w:val="21"/>
      <w:lang w:val="en-US" w:eastAsia="zh-CN" w:bidi="ar-SA"/>
    </w:rPr>
  </w:style>
  <w:style w:type="character" w:styleId="1091" w:customStyle="1">
    <w:name w:val="日期 Char"/>
    <w:basedOn w:val="1021"/>
    <w:link w:val="1038"/>
    <w:uiPriority w:val="0"/>
    <w:qFormat/>
    <w:rPr>
      <w:sz w:val="21"/>
    </w:rPr>
  </w:style>
  <w:style w:type="character" w:styleId="1092" w:customStyle="1">
    <w:name w:val="正文文本缩进 2 Char"/>
    <w:basedOn w:val="1021"/>
    <w:link w:val="1040"/>
    <w:uiPriority w:val="0"/>
    <w:qFormat/>
    <w:rPr>
      <w:rFonts w:ascii="宋体"/>
      <w:color w:val="000000"/>
      <w:sz w:val="24"/>
      <w:szCs w:val="24"/>
    </w:rPr>
  </w:style>
  <w:style w:type="character" w:styleId="1093" w:customStyle="1">
    <w:name w:val="批注框文本 Char"/>
    <w:basedOn w:val="1021"/>
    <w:link w:val="1041"/>
    <w:uiPriority w:val="0"/>
    <w:qFormat/>
    <w:rPr>
      <w:sz w:val="18"/>
      <w:szCs w:val="18"/>
    </w:rPr>
  </w:style>
  <w:style w:type="character" w:styleId="1094" w:customStyle="1">
    <w:name w:val="页脚 Char"/>
    <w:basedOn w:val="1021"/>
    <w:link w:val="1042"/>
    <w:uiPriority w:val="0"/>
    <w:qFormat/>
    <w:rPr>
      <w:sz w:val="18"/>
      <w:szCs w:val="18"/>
    </w:rPr>
  </w:style>
  <w:style w:type="character" w:styleId="1095" w:customStyle="1">
    <w:name w:val="页眉 Char"/>
    <w:basedOn w:val="1021"/>
    <w:link w:val="1043"/>
    <w:uiPriority w:val="0"/>
    <w:qFormat/>
    <w:rPr>
      <w:sz w:val="18"/>
      <w:szCs w:val="18"/>
    </w:rPr>
  </w:style>
  <w:style w:type="character" w:styleId="1096" w:customStyle="1">
    <w:name w:val="副标题 Char"/>
    <w:link w:val="1046"/>
    <w:uiPriority w:val="0"/>
    <w:qFormat/>
    <w:rPr>
      <w:rFonts w:ascii="Cambria" w:hAnsi="Cambria"/>
      <w:b/>
      <w:bCs/>
      <w:sz w:val="32"/>
      <w:szCs w:val="32"/>
    </w:rPr>
  </w:style>
  <w:style w:type="character" w:styleId="1097" w:customStyle="1">
    <w:name w:val="正文文本缩进 3 Char"/>
    <w:basedOn w:val="1021"/>
    <w:link w:val="1048"/>
    <w:uiPriority w:val="0"/>
    <w:qFormat/>
    <w:rPr>
      <w:sz w:val="16"/>
      <w:szCs w:val="16"/>
    </w:rPr>
  </w:style>
  <w:style w:type="character" w:styleId="1098" w:customStyle="1">
    <w:name w:val="正文文本 2 Char"/>
    <w:basedOn w:val="1021"/>
    <w:link w:val="1051"/>
    <w:uiPriority w:val="0"/>
    <w:qFormat/>
    <w:rPr>
      <w:rFonts w:ascii="仿宋_GB2312" w:eastAsia="仿宋_GB2312"/>
      <w:sz w:val="28"/>
      <w:szCs w:val="30"/>
    </w:rPr>
  </w:style>
  <w:style w:type="character" w:styleId="1099" w:customStyle="1">
    <w:name w:val="HTML 预设格式 Char1"/>
    <w:basedOn w:val="1021"/>
    <w:link w:val="1052"/>
    <w:uiPriority w:val="0"/>
    <w:qFormat/>
    <w:rPr>
      <w:rFonts w:ascii="宋体" w:hAnsi="宋体" w:cs="宋体"/>
      <w:sz w:val="24"/>
      <w:szCs w:val="24"/>
    </w:rPr>
  </w:style>
  <w:style w:type="character" w:styleId="1100" w:customStyle="1">
    <w:name w:val="标题 Char"/>
    <w:basedOn w:val="1021"/>
    <w:link w:val="1055"/>
    <w:uiPriority w:val="0"/>
    <w:qFormat/>
    <w:rPr>
      <w:rFonts w:ascii="Cambria" w:hAnsi="Cambria"/>
      <w:b/>
      <w:bCs/>
      <w:sz w:val="32"/>
      <w:szCs w:val="32"/>
    </w:rPr>
  </w:style>
  <w:style w:type="character" w:styleId="1101" w:customStyle="1">
    <w:name w:val="批注主题 Char"/>
    <w:link w:val="1056"/>
    <w:uiPriority w:val="0"/>
    <w:qFormat/>
    <w:rPr>
      <w:b/>
      <w:bCs/>
      <w:sz w:val="21"/>
      <w:szCs w:val="24"/>
    </w:rPr>
  </w:style>
  <w:style w:type="character" w:styleId="1102" w:customStyle="1">
    <w:name w:val="三级标题 Char"/>
    <w:link w:val="1103"/>
    <w:uiPriority w:val="0"/>
    <w:qFormat/>
    <w:rPr>
      <w:rFonts w:ascii="华文中宋" w:hAnsi="华文中宋" w:eastAsia="华文中宋"/>
      <w:sz w:val="24"/>
      <w:szCs w:val="24"/>
      <w:lang w:bidi="ar-SA"/>
    </w:rPr>
  </w:style>
  <w:style w:type="paragraph" w:styleId="1103" w:customStyle="1">
    <w:name w:val="三级标题"/>
    <w:basedOn w:val="1011"/>
    <w:next w:val="1011"/>
    <w:link w:val="1102"/>
    <w:uiPriority w:val="0"/>
    <w:qFormat/>
    <w:pPr>
      <w:spacing w:line="360" w:lineRule="auto"/>
      <w:outlineLvl w:val="2"/>
    </w:pPr>
    <w:rPr>
      <w:rFonts w:ascii="华文中宋" w:hAnsi="华文中宋" w:eastAsia="华文中宋"/>
      <w:sz w:val="24"/>
    </w:rPr>
  </w:style>
  <w:style w:type="character" w:styleId="1104" w:customStyle="1">
    <w:name w:val="Char Char21"/>
    <w:uiPriority w:val="0"/>
    <w:qFormat/>
    <w:rPr>
      <w:rFonts w:ascii="Arial" w:hAnsi="Arial" w:eastAsia="黑体"/>
      <w:sz w:val="21"/>
      <w:szCs w:val="21"/>
    </w:rPr>
  </w:style>
  <w:style w:type="character" w:styleId="1105" w:customStyle="1">
    <w:name w:val="标题 Char3"/>
    <w:basedOn w:val="1021"/>
    <w:uiPriority w:val="10"/>
    <w:qFormat/>
    <w:rPr>
      <w:rFonts w:ascii="Cambria" w:hAnsi="Cambria" w:eastAsia="宋体" w:cs="Times New Roman"/>
      <w:b/>
      <w:bCs/>
      <w:sz w:val="32"/>
      <w:szCs w:val="32"/>
    </w:rPr>
  </w:style>
  <w:style w:type="character" w:styleId="1106" w:customStyle="1">
    <w:name w:val=" Char Char2"/>
    <w:uiPriority w:val="0"/>
    <w:qFormat/>
    <w:rPr>
      <w:rFonts w:ascii="Arial" w:hAnsi="Arial" w:eastAsia="黑体"/>
      <w:sz w:val="21"/>
      <w:szCs w:val="21"/>
    </w:rPr>
  </w:style>
  <w:style w:type="character" w:styleId="1107" w:customStyle="1">
    <w:name w:val="Char Char41"/>
    <w:uiPriority w:val="0"/>
    <w:qFormat/>
    <w:rPr>
      <w:b/>
      <w:bCs/>
      <w:sz w:val="24"/>
      <w:szCs w:val="24"/>
    </w:rPr>
  </w:style>
  <w:style w:type="character" w:styleId="1108" w:customStyle="1">
    <w:name w:val="纯文本 Char1"/>
    <w:uiPriority w:val="99"/>
    <w:qFormat/>
    <w:rPr>
      <w:rFonts w:ascii="宋体" w:hAnsi="Courier New"/>
      <w:sz w:val="21"/>
    </w:rPr>
  </w:style>
  <w:style w:type="character" w:styleId="1109" w:customStyle="1">
    <w:name w:val="Char Char2"/>
    <w:uiPriority w:val="0"/>
    <w:qFormat/>
    <w:rPr>
      <w:rFonts w:ascii="Arial" w:hAnsi="Arial" w:eastAsia="黑体"/>
      <w:sz w:val="21"/>
      <w:szCs w:val="21"/>
    </w:rPr>
  </w:style>
  <w:style w:type="character" w:styleId="1110" w:customStyle="1">
    <w:name w:val="第*章 Char"/>
    <w:uiPriority w:val="0"/>
    <w:qFormat/>
    <w:rPr>
      <w:rFonts w:ascii="Arial" w:hAnsi="Arial" w:eastAsia="黑体"/>
      <w:b/>
      <w:bCs/>
      <w:sz w:val="32"/>
      <w:szCs w:val="32"/>
    </w:rPr>
  </w:style>
  <w:style w:type="character" w:styleId="1111" w:customStyle="1">
    <w:name w:val="Char Char311"/>
    <w:uiPriority w:val="0"/>
    <w:qFormat/>
    <w:rPr>
      <w:rFonts w:ascii="Arial" w:hAnsi="Arial" w:eastAsia="黑体"/>
      <w:sz w:val="24"/>
      <w:szCs w:val="24"/>
    </w:rPr>
  </w:style>
  <w:style w:type="character" w:styleId="1112" w:customStyle="1">
    <w:name w:val="Char Char111"/>
    <w:uiPriority w:val="0"/>
    <w:qFormat/>
    <w:rPr>
      <w:sz w:val="18"/>
      <w:szCs w:val="18"/>
    </w:rPr>
  </w:style>
  <w:style w:type="character" w:styleId="1113" w:customStyle="1">
    <w:name w:val="Char Char411"/>
    <w:uiPriority w:val="0"/>
    <w:qFormat/>
    <w:rPr>
      <w:b/>
      <w:bCs/>
      <w:sz w:val="24"/>
      <w:szCs w:val="24"/>
    </w:rPr>
  </w:style>
  <w:style w:type="character" w:styleId="1114" w:customStyle="1">
    <w:name w:val="副标题 字符"/>
    <w:uiPriority w:val="0"/>
    <w:qFormat/>
    <w:rPr>
      <w:rFonts w:ascii="Cambria" w:hAnsi="Cambria"/>
      <w:b/>
      <w:bCs/>
      <w:sz w:val="32"/>
      <w:szCs w:val="32"/>
    </w:rPr>
  </w:style>
  <w:style w:type="character" w:styleId="1115" w:customStyle="1">
    <w:name w:val=" Char Char1"/>
    <w:uiPriority w:val="0"/>
    <w:qFormat/>
    <w:rPr>
      <w:sz w:val="18"/>
      <w:szCs w:val="18"/>
    </w:rPr>
  </w:style>
  <w:style w:type="character" w:styleId="1116" w:customStyle="1">
    <w:name w:val=" Char Char4"/>
    <w:uiPriority w:val="0"/>
    <w:qFormat/>
    <w:rPr>
      <w:b/>
      <w:bCs/>
      <w:sz w:val="24"/>
      <w:szCs w:val="24"/>
    </w:rPr>
  </w:style>
  <w:style w:type="character" w:styleId="1117" w:customStyle="1">
    <w:name w:val="纯文本 Char3"/>
    <w:uiPriority w:val="0"/>
    <w:qFormat/>
    <w:rPr>
      <w:rFonts w:ascii="宋体" w:hAnsi="Courier New" w:eastAsia="宋体"/>
    </w:rPr>
  </w:style>
  <w:style w:type="character" w:styleId="1118" w:customStyle="1">
    <w:name w:val="HTML 预设格式 Char"/>
    <w:link w:val="1119"/>
    <w:uiPriority w:val="0"/>
    <w:qFormat/>
    <w:rPr>
      <w:rFonts w:ascii="宋体" w:hAnsi="宋体" w:eastAsia="宋体"/>
      <w:sz w:val="24"/>
      <w:szCs w:val="24"/>
      <w:lang w:bidi="ar-SA"/>
    </w:rPr>
  </w:style>
  <w:style w:type="paragraph" w:styleId="1119" w:customStyle="1">
    <w:name w:val="HTML Preformatted"/>
    <w:basedOn w:val="1011"/>
    <w:link w:val="111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20" w:customStyle="1">
    <w:name w:val="Char Char3"/>
    <w:uiPriority w:val="0"/>
    <w:qFormat/>
    <w:rPr>
      <w:rFonts w:ascii="Arial" w:hAnsi="Arial" w:eastAsia="黑体"/>
      <w:sz w:val="24"/>
      <w:szCs w:val="24"/>
    </w:rPr>
  </w:style>
  <w:style w:type="character" w:styleId="1121" w:customStyle="1">
    <w:name w:val="批注文字 Char1"/>
    <w:basedOn w:val="1021"/>
    <w:uiPriority w:val="99"/>
    <w:qFormat/>
  </w:style>
  <w:style w:type="character" w:styleId="1122" w:customStyle="1">
    <w:name w:val="h3 Char"/>
    <w:uiPriority w:val="0"/>
    <w:qFormat/>
    <w:rPr>
      <w:b/>
      <w:bCs/>
      <w:sz w:val="32"/>
      <w:szCs w:val="32"/>
    </w:rPr>
  </w:style>
  <w:style w:type="character" w:styleId="1123" w:customStyle="1">
    <w:name w:val="批注主题 Char2"/>
    <w:uiPriority w:val="99"/>
    <w:semiHidden/>
    <w:qFormat/>
    <w:rPr>
      <w:rFonts w:ascii="Times New Roman" w:hAnsi="Times New Roman" w:eastAsia="宋体" w:cs="Times New Roman"/>
      <w:b/>
      <w:bCs/>
      <w:szCs w:val="24"/>
    </w:rPr>
  </w:style>
  <w:style w:type="character" w:styleId="1124" w:customStyle="1">
    <w:name w:val="标题 Char1"/>
    <w:uiPriority w:val="0"/>
    <w:qFormat/>
    <w:rPr>
      <w:rFonts w:ascii="Cambria" w:hAnsi="Cambria" w:cs="Times New Roman"/>
      <w:b/>
      <w:bCs/>
      <w:sz w:val="32"/>
      <w:szCs w:val="32"/>
    </w:rPr>
  </w:style>
  <w:style w:type="character" w:styleId="1125" w:customStyle="1">
    <w:name w:val="wj1"/>
    <w:uiPriority w:val="0"/>
    <w:qFormat/>
    <w:rPr>
      <w:color w:val="000000"/>
      <w:spacing w:val="260"/>
      <w:sz w:val="18"/>
      <w:szCs w:val="18"/>
      <w:u w:val="none"/>
    </w:rPr>
  </w:style>
  <w:style w:type="character" w:styleId="1126" w:customStyle="1">
    <w:name w:val="H6 Char"/>
    <w:uiPriority w:val="0"/>
    <w:qFormat/>
    <w:rPr>
      <w:rFonts w:ascii="Arial" w:hAnsi="Arial" w:eastAsia="黑体"/>
      <w:b/>
      <w:bCs/>
      <w:sz w:val="24"/>
      <w:szCs w:val="24"/>
    </w:rPr>
  </w:style>
  <w:style w:type="character" w:styleId="1127" w:customStyle="1">
    <w:name w:val="普通正文 Char"/>
    <w:link w:val="1128"/>
    <w:uiPriority w:val="0"/>
    <w:qFormat/>
    <w:rPr>
      <w:rFonts w:ascii="Arial" w:hAnsi="Arial"/>
      <w:sz w:val="24"/>
      <w:szCs w:val="24"/>
    </w:rPr>
  </w:style>
  <w:style w:type="paragraph" w:styleId="1128" w:customStyle="1">
    <w:name w:val="普通正文"/>
    <w:basedOn w:val="1011"/>
    <w:link w:val="1127"/>
    <w:uiPriority w:val="0"/>
    <w:qFormat/>
    <w:pPr>
      <w:ind w:firstLine="480"/>
      <w:jc w:val="left"/>
      <w:spacing w:before="120" w:after="120" w:line="360" w:lineRule="auto"/>
    </w:pPr>
    <w:rPr>
      <w:rFonts w:ascii="Arial" w:hAnsi="Arial"/>
      <w:sz w:val="24"/>
    </w:rPr>
  </w:style>
  <w:style w:type="character" w:styleId="1129" w:customStyle="1">
    <w:name w:val="Char Char211"/>
    <w:uiPriority w:val="0"/>
    <w:qFormat/>
    <w:rPr>
      <w:rFonts w:ascii="Arial" w:hAnsi="Arial" w:eastAsia="黑体"/>
      <w:sz w:val="21"/>
      <w:szCs w:val="21"/>
    </w:rPr>
  </w:style>
  <w:style w:type="character" w:styleId="1130" w:customStyle="1">
    <w:name w:val="Char Char31"/>
    <w:uiPriority w:val="0"/>
    <w:qFormat/>
    <w:rPr>
      <w:rFonts w:ascii="Arial" w:hAnsi="Arial" w:eastAsia="黑体"/>
      <w:sz w:val="24"/>
      <w:szCs w:val="24"/>
    </w:rPr>
  </w:style>
  <w:style w:type="character" w:styleId="1131" w:customStyle="1">
    <w:name w:val="副标题 Char1"/>
    <w:basedOn w:val="1021"/>
    <w:uiPriority w:val="11"/>
    <w:qFormat/>
    <w:rPr>
      <w:rFonts w:ascii="Cambria" w:hAnsi="Cambria" w:eastAsia="宋体" w:cs="Times New Roman"/>
      <w:b/>
      <w:bCs/>
      <w:sz w:val="32"/>
      <w:szCs w:val="32"/>
    </w:rPr>
  </w:style>
  <w:style w:type="character" w:styleId="1132" w:customStyle="1">
    <w:name w:val="Char Char4"/>
    <w:uiPriority w:val="0"/>
    <w:qFormat/>
    <w:rPr>
      <w:b/>
      <w:bCs/>
      <w:sz w:val="24"/>
      <w:szCs w:val="24"/>
    </w:rPr>
  </w:style>
  <w:style w:type="character" w:styleId="1133" w:customStyle="1">
    <w:name w:val="纯文本 Char2"/>
    <w:uiPriority w:val="99"/>
    <w:semiHidden/>
    <w:qFormat/>
    <w:rPr>
      <w:rFonts w:ascii="宋体" w:hAnsi="Courier New" w:eastAsia="宋体" w:cs="Courier New"/>
      <w:szCs w:val="21"/>
    </w:rPr>
  </w:style>
  <w:style w:type="character" w:styleId="1134" w:customStyle="1">
    <w:name w:val="链接"/>
    <w:uiPriority w:val="0"/>
    <w:qFormat/>
    <w:rPr>
      <w:rFonts w:ascii="Times New Roman" w:eastAsia="宋体"/>
      <w:color w:val="0000ff"/>
      <w:sz w:val="21"/>
      <w:u w:val="single"/>
      <w:vertAlign w:val="baseline"/>
      <w:lang w:val="en-US" w:eastAsia="zh-CN"/>
    </w:rPr>
  </w:style>
  <w:style w:type="character" w:styleId="1135" w:customStyle="1">
    <w:name w:val="无间隔 Char"/>
    <w:uiPriority w:val="0"/>
    <w:qFormat/>
    <w:rPr>
      <w:rFonts w:ascii="Calibri" w:hAnsi="Calibri"/>
      <w:sz w:val="22"/>
      <w:szCs w:val="22"/>
      <w:lang w:val="en-US" w:eastAsia="zh-CN" w:bidi="ar-SA"/>
    </w:rPr>
  </w:style>
  <w:style w:type="character" w:styleId="1136" w:customStyle="1">
    <w:name w:val="font31"/>
    <w:uiPriority w:val="0"/>
    <w:qFormat/>
    <w:rPr>
      <w:rFonts w:hint="eastAsia" w:ascii="宋体" w:hAnsi="宋体" w:eastAsia="宋体" w:cs="宋体"/>
      <w:color w:val="000000"/>
      <w:sz w:val="22"/>
      <w:szCs w:val="22"/>
      <w:u w:val="none"/>
    </w:rPr>
  </w:style>
  <w:style w:type="character" w:styleId="1137" w:customStyle="1">
    <w:name w:val="副标题 Char2"/>
    <w:uiPriority w:val="11"/>
    <w:qFormat/>
    <w:rPr>
      <w:rFonts w:ascii="Cambria" w:hAnsi="Cambria" w:eastAsia="宋体" w:cs="Times New Roman"/>
      <w:b/>
      <w:bCs/>
      <w:sz w:val="32"/>
      <w:szCs w:val="32"/>
    </w:rPr>
  </w:style>
  <w:style w:type="character" w:styleId="1138" w:customStyle="1">
    <w:name w:val="Char Char1"/>
    <w:uiPriority w:val="0"/>
    <w:qFormat/>
    <w:rPr>
      <w:sz w:val="18"/>
      <w:szCs w:val="18"/>
    </w:rPr>
  </w:style>
  <w:style w:type="character" w:styleId="1139" w:customStyle="1">
    <w:name w:val="Char Char51"/>
    <w:uiPriority w:val="0"/>
    <w:qFormat/>
    <w:rPr>
      <w:sz w:val="18"/>
      <w:szCs w:val="18"/>
    </w:rPr>
  </w:style>
  <w:style w:type="character" w:styleId="1140" w:customStyle="1">
    <w:name w:val="Char Char5"/>
    <w:uiPriority w:val="0"/>
    <w:qFormat/>
    <w:rPr>
      <w:sz w:val="18"/>
      <w:szCs w:val="18"/>
    </w:rPr>
  </w:style>
  <w:style w:type="character" w:styleId="1141" w:customStyle="1">
    <w:name w:val="H4 Char"/>
    <w:uiPriority w:val="0"/>
    <w:qFormat/>
    <w:rPr>
      <w:rFonts w:ascii="Arial" w:hAnsi="Arial" w:eastAsia="黑体"/>
      <w:b/>
      <w:bCs/>
      <w:sz w:val="28"/>
      <w:szCs w:val="28"/>
      <w:lang w:val="en-US" w:eastAsia="zh-CN" w:bidi="ar-SA"/>
    </w:rPr>
  </w:style>
  <w:style w:type="character" w:styleId="1142" w:customStyle="1">
    <w:name w:val="Char Char"/>
    <w:uiPriority w:val="0"/>
    <w:qFormat/>
    <w:rPr>
      <w:sz w:val="18"/>
      <w:szCs w:val="18"/>
    </w:rPr>
  </w:style>
  <w:style w:type="character" w:styleId="1143" w:customStyle="1">
    <w:name w:val="H5 Char"/>
    <w:uiPriority w:val="0"/>
    <w:qFormat/>
    <w:rPr>
      <w:rFonts w:eastAsia="黑体"/>
      <w:b/>
      <w:bCs/>
      <w:sz w:val="28"/>
      <w:szCs w:val="28"/>
      <w:lang w:val="en-US" w:eastAsia="zh-CN" w:bidi="ar-SA"/>
    </w:rPr>
  </w:style>
  <w:style w:type="character" w:styleId="1144" w:customStyle="1">
    <w:name w:val=" Char Char3"/>
    <w:uiPriority w:val="0"/>
    <w:qFormat/>
    <w:rPr>
      <w:rFonts w:ascii="Arial" w:hAnsi="Arial" w:eastAsia="黑体"/>
      <w:sz w:val="24"/>
      <w:szCs w:val="24"/>
    </w:rPr>
  </w:style>
  <w:style w:type="character" w:styleId="1145" w:customStyle="1">
    <w:name w:val=" Char Char"/>
    <w:uiPriority w:val="0"/>
    <w:qFormat/>
    <w:rPr>
      <w:sz w:val="18"/>
      <w:szCs w:val="18"/>
    </w:rPr>
  </w:style>
  <w:style w:type="character" w:styleId="1146" w:customStyle="1">
    <w:name w:val="二级标题2 Char"/>
    <w:link w:val="1147"/>
    <w:uiPriority w:val="0"/>
    <w:qFormat/>
    <w:rPr>
      <w:rFonts w:ascii="华文中宋" w:hAnsi="华文中宋" w:eastAsia="华文中宋"/>
      <w:b/>
      <w:bCs/>
      <w:sz w:val="24"/>
      <w:szCs w:val="24"/>
    </w:rPr>
  </w:style>
  <w:style w:type="paragraph" w:styleId="1147" w:customStyle="1">
    <w:name w:val="二级标题2"/>
    <w:basedOn w:val="1013"/>
    <w:next w:val="1029"/>
    <w:link w:val="1146"/>
    <w:uiPriority w:val="0"/>
    <w:qFormat/>
    <w:pPr>
      <w:spacing w:before="0" w:after="0" w:line="360" w:lineRule="auto"/>
    </w:pPr>
    <w:rPr>
      <w:rFonts w:ascii="华文中宋" w:hAnsi="华文中宋" w:eastAsia="华文中宋"/>
      <w:sz w:val="24"/>
      <w:szCs w:val="24"/>
    </w:rPr>
  </w:style>
  <w:style w:type="character" w:styleId="1148" w:customStyle="1">
    <w:name w:val="批注主题 Char1"/>
    <w:basedOn w:val="1121"/>
    <w:uiPriority w:val="99"/>
    <w:semiHidden/>
    <w:qFormat/>
    <w:rPr>
      <w:b/>
      <w:bCs/>
    </w:rPr>
  </w:style>
  <w:style w:type="character" w:styleId="1149" w:customStyle="1">
    <w:name w:val="Char Char11"/>
    <w:uiPriority w:val="0"/>
    <w:qFormat/>
    <w:rPr>
      <w:sz w:val="18"/>
      <w:szCs w:val="18"/>
    </w:rPr>
  </w:style>
  <w:style w:type="character" w:styleId="1150" w:customStyle="1">
    <w:name w:val="标题 Char2"/>
    <w:uiPriority w:val="10"/>
    <w:qFormat/>
    <w:rPr>
      <w:rFonts w:ascii="Cambria" w:hAnsi="Cambria" w:eastAsia="宋体" w:cs="Times New Roman"/>
      <w:b/>
      <w:bCs/>
      <w:sz w:val="32"/>
      <w:szCs w:val="32"/>
    </w:rPr>
  </w:style>
  <w:style w:type="character" w:styleId="1151" w:customStyle="1">
    <w:name w:val="hover"/>
    <w:basedOn w:val="1021"/>
    <w:uiPriority w:val="0"/>
    <w:qFormat/>
    <w:rPr>
      <w:color w:val="5fb878"/>
    </w:rPr>
  </w:style>
  <w:style w:type="character" w:styleId="1152" w:customStyle="1">
    <w:name w:val="hover1"/>
    <w:basedOn w:val="1021"/>
    <w:uiPriority w:val="0"/>
    <w:qFormat/>
    <w:rPr>
      <w:color w:val="5fb878"/>
    </w:rPr>
  </w:style>
  <w:style w:type="character" w:styleId="1153" w:customStyle="1">
    <w:name w:val="hover2"/>
    <w:basedOn w:val="1021"/>
    <w:uiPriority w:val="0"/>
    <w:qFormat/>
    <w:rPr>
      <w:color w:val="ffffff"/>
    </w:rPr>
  </w:style>
  <w:style w:type="paragraph" w:styleId="1154" w:customStyle="1">
    <w:name w:val=" Char Char1 Char Char Char"/>
    <w:basedOn w:val="1011"/>
    <w:uiPriority w:val="0"/>
    <w:qFormat/>
    <w:rPr>
      <w:szCs w:val="20"/>
    </w:rPr>
  </w:style>
  <w:style w:type="paragraph" w:styleId="1155">
    <w:name w:val="No Spacing"/>
    <w:uiPriority w:val="0"/>
    <w:qFormat/>
    <w:rPr>
      <w:rFonts w:ascii="Calibri" w:hAnsi="Calibri" w:eastAsia="宋体" w:cs="Times New Roman"/>
      <w:sz w:val="22"/>
      <w:szCs w:val="22"/>
      <w:lang w:val="en-US" w:eastAsia="zh-CN" w:bidi="ar-SA"/>
    </w:rPr>
  </w:style>
  <w:style w:type="paragraph" w:styleId="1156" w:customStyle="1">
    <w:name w:val="默认段落字体 Para Char"/>
    <w:basedOn w:val="1011"/>
    <w:uiPriority w:val="0"/>
    <w:qFormat/>
    <w:pPr>
      <w:spacing w:line="360" w:lineRule="auto"/>
    </w:pPr>
    <w:rPr>
      <w:sz w:val="24"/>
      <w:szCs w:val="20"/>
    </w:rPr>
  </w:style>
  <w:style w:type="paragraph" w:styleId="1157" w:customStyle="1">
    <w:name w:val="xl73"/>
    <w:basedOn w:val="1011"/>
    <w:uiPriority w:val="0"/>
    <w:qFormat/>
    <w:pPr>
      <w:jc w:val="left"/>
      <w:spacing w:before="100" w:beforeAutospacing="1" w:after="100" w:afterAutospacing="1"/>
      <w:widowControl/>
      <w:pBdr>
        <w:top w:val="single" w:color="auto" w:sz="4" w:space="0"/>
        <w:left w:val="single" w:color="auto" w:sz="4" w:space="0"/>
      </w:pBdr>
    </w:pPr>
    <w:rPr>
      <w:rFonts w:hint="eastAsia" w:ascii="楷体_GB2312" w:hAnsi="Arial Unicode MS" w:eastAsia="楷体_GB2312" w:cs="Arial Unicode MS"/>
      <w:b/>
      <w:bCs/>
      <w:sz w:val="18"/>
      <w:szCs w:val="18"/>
    </w:rPr>
  </w:style>
  <w:style w:type="paragraph" w:styleId="1158" w:customStyle="1">
    <w:name w:val="Char Char1 Char Char Char"/>
    <w:basedOn w:val="1011"/>
    <w:uiPriority w:val="0"/>
    <w:qFormat/>
    <w:rPr>
      <w:szCs w:val="20"/>
    </w:rPr>
  </w:style>
  <w:style w:type="paragraph" w:styleId="1159" w:customStyle="1">
    <w:name w:val="HTML 预设格式1"/>
    <w:basedOn w:val="1011"/>
    <w:uiPriority w:val="0"/>
    <w:qFormat/>
    <w:pPr>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宋体" w:cs="Courier New"/>
      <w:sz w:val="20"/>
      <w:szCs w:val="20"/>
    </w:rPr>
  </w:style>
  <w:style w:type="paragraph" w:styleId="1160" w:customStyle="1">
    <w:name w:val="副标题1"/>
    <w:basedOn w:val="1011"/>
    <w:next w:val="1011"/>
    <w:uiPriority w:val="0"/>
    <w:qFormat/>
    <w:pPr>
      <w:jc w:val="center"/>
      <w:spacing w:before="240" w:after="60" w:line="312" w:lineRule="auto"/>
      <w:outlineLvl w:val="1"/>
    </w:pPr>
    <w:rPr>
      <w:rFonts w:ascii="Cambria" w:hAnsi="Cambria"/>
      <w:b/>
      <w:bCs/>
      <w:sz w:val="32"/>
      <w:szCs w:val="32"/>
    </w:rPr>
  </w:style>
  <w:style w:type="paragraph" w:styleId="1161" w:customStyle="1">
    <w:name w:val="xl36"/>
    <w:basedOn w:val="1011"/>
    <w:uiPriority w:val="0"/>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162" w:customStyle="1">
    <w:name w:val="章标题"/>
    <w:basedOn w:val="1011"/>
    <w:uiPriority w:val="0"/>
    <w:qFormat/>
    <w:pPr>
      <w:jc w:val="center"/>
      <w:spacing w:before="158" w:after="153" w:line="323" w:lineRule="atLeast"/>
      <w:widowControl/>
    </w:pPr>
    <w:rPr>
      <w:rFonts w:ascii="Arial" w:eastAsia="黑体"/>
      <w:color w:val="000000"/>
      <w:sz w:val="31"/>
      <w:szCs w:val="20"/>
      <w:u w:val="none"/>
    </w:rPr>
  </w:style>
  <w:style w:type="paragraph" w:styleId="1163">
    <w:name w:val="List Paragraph"/>
    <w:basedOn w:val="1011"/>
    <w:uiPriority w:val="34"/>
    <w:qFormat/>
    <w:pPr>
      <w:ind w:firstLine="420"/>
    </w:pPr>
    <w:rPr>
      <w:rFonts w:ascii="Calibri" w:hAnsi="Calibri"/>
    </w:rPr>
  </w:style>
  <w:style w:type="paragraph" w:styleId="1164" w:customStyle="1">
    <w:name w:val="xl56"/>
    <w:basedOn w:val="1011"/>
    <w:uiPriority w:val="0"/>
    <w:qFormat/>
    <w:pPr>
      <w:jc w:val="right"/>
      <w:spacing w:before="100" w:beforeAutospacing="1" w:after="100" w:afterAutospacing="1"/>
      <w:widowControl/>
    </w:pPr>
    <w:rPr>
      <w:rFonts w:ascii="Arial" w:hAnsi="Arial" w:eastAsia="Arial Unicode MS" w:cs="Arial"/>
      <w:sz w:val="24"/>
    </w:rPr>
  </w:style>
  <w:style w:type="paragraph" w:styleId="1165" w:customStyle="1">
    <w:name w:val="Sourcetext"/>
    <w:basedOn w:val="1011"/>
    <w:uiPriority w:val="0"/>
    <w:qFormat/>
    <w:pPr>
      <w:ind w:left="2160"/>
      <w:jc w:val="left"/>
      <w:spacing w:after="120"/>
      <w:widowControl/>
    </w:pPr>
    <w:rPr>
      <w:rFonts w:ascii="Century Schoolbook" w:hAnsi="Century Schoolbook"/>
      <w:sz w:val="20"/>
      <w:szCs w:val="20"/>
    </w:rPr>
  </w:style>
  <w:style w:type="paragraph" w:styleId="1166" w:customStyle="1">
    <w:name w:val="列出段落2"/>
    <w:basedOn w:val="1011"/>
    <w:uiPriority w:val="34"/>
    <w:qFormat/>
    <w:pPr>
      <w:ind w:firstLine="420"/>
    </w:pPr>
  </w:style>
  <w:style w:type="paragraph" w:styleId="1167" w:customStyle="1">
    <w:name w:val="xl29"/>
    <w:basedOn w:val="1011"/>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168" w:customStyle="1">
    <w:name w:val="List Paragraph1"/>
    <w:basedOn w:val="1011"/>
    <w:uiPriority w:val="34"/>
    <w:qFormat/>
    <w:pPr>
      <w:ind w:firstLine="420"/>
    </w:pPr>
  </w:style>
  <w:style w:type="paragraph" w:styleId="1169" w:customStyle="1">
    <w:name w:val="目录2"/>
    <w:basedOn w:val="1011"/>
    <w:uiPriority w:val="0"/>
    <w:qFormat/>
    <w:pPr>
      <w:ind w:firstLine="209"/>
      <w:spacing w:line="317" w:lineRule="atLeast"/>
      <w:widowControl/>
      <w:tabs>
        <w:tab w:val="left" w:pos="7370" w:leader="dot"/>
      </w:tabs>
    </w:pPr>
    <w:rPr>
      <w:color w:val="000000"/>
      <w:szCs w:val="20"/>
      <w:u w:val="none"/>
    </w:rPr>
  </w:style>
  <w:style w:type="paragraph" w:styleId="1170" w:customStyle="1">
    <w:name w:val="目录3"/>
    <w:basedOn w:val="1011"/>
    <w:uiPriority w:val="0"/>
    <w:qFormat/>
    <w:pPr>
      <w:ind w:firstLine="419"/>
      <w:spacing w:line="317" w:lineRule="atLeast"/>
      <w:widowControl/>
      <w:tabs>
        <w:tab w:val="left" w:pos="7370" w:leader="dot"/>
      </w:tabs>
    </w:pPr>
    <w:rPr>
      <w:color w:val="000000"/>
      <w:szCs w:val="20"/>
      <w:u w:val="none"/>
    </w:rPr>
  </w:style>
  <w:style w:type="paragraph" w:styleId="1171" w:customStyle="1">
    <w:name w:val="??"/>
    <w:uiPriority w:val="0"/>
    <w:qFormat/>
    <w:pPr>
      <w:jc w:val="both"/>
      <w:widowControl w:val="off"/>
    </w:pPr>
    <w:rPr>
      <w:rFonts w:ascii="Times New Roman" w:hAnsi="Times New Roman" w:eastAsia="宋体" w:cs="Times New Roman"/>
      <w:sz w:val="21"/>
      <w:szCs w:val="21"/>
      <w:lang w:val="en-US" w:eastAsia="en-US" w:bidi="ar-SA"/>
    </w:rPr>
  </w:style>
  <w:style w:type="paragraph" w:styleId="1172" w:customStyle="1">
    <w:name w:val="列出段落1"/>
    <w:basedOn w:val="1011"/>
    <w:uiPriority w:val="34"/>
    <w:qFormat/>
    <w:pPr>
      <w:ind w:firstLine="420"/>
    </w:pPr>
  </w:style>
  <w:style w:type="paragraph" w:styleId="1173" w:customStyle="1">
    <w:name w:val="Char Char1 Char Char Char11"/>
    <w:basedOn w:val="1011"/>
    <w:uiPriority w:val="0"/>
    <w:qFormat/>
    <w:pPr>
      <w:ind w:firstLine="200"/>
      <w:spacing w:line="360" w:lineRule="auto"/>
    </w:pPr>
    <w:rPr>
      <w:sz w:val="24"/>
      <w:szCs w:val="20"/>
    </w:rPr>
  </w:style>
  <w:style w:type="paragraph" w:styleId="1174" w:customStyle="1">
    <w:name w:val="HTML 预设格式11"/>
    <w:basedOn w:val="101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微软雅黑"/>
      <w:sz w:val="24"/>
    </w:rPr>
  </w:style>
  <w:style w:type="paragraph" w:styleId="1175" w:customStyle="1">
    <w:name w:val="xl59"/>
    <w:basedOn w:val="1011"/>
    <w:uiPriority w:val="0"/>
    <w:qFormat/>
    <w:pPr>
      <w:jc w:val="left"/>
      <w:spacing w:before="100" w:beforeAutospacing="1" w:after="100" w:afterAutospacing="1"/>
      <w:widowControl/>
      <w:pBdr>
        <w:top w:val="single" w:color="auto" w:sz="8" w:space="0"/>
      </w:pBdr>
    </w:pPr>
    <w:rPr>
      <w:rFonts w:hint="eastAsia" w:ascii="宋体" w:hAnsi="宋体" w:cs="Arial Unicode MS"/>
      <w:sz w:val="24"/>
    </w:rPr>
  </w:style>
  <w:style w:type="paragraph" w:styleId="1176" w:customStyle="1">
    <w:name w:val="xl43"/>
    <w:basedOn w:val="1011"/>
    <w:uiPriority w:val="0"/>
    <w:qFormat/>
    <w:pPr>
      <w:jc w:val="left"/>
      <w:spacing w:before="100" w:beforeAutospacing="1" w:after="100" w:afterAutospacing="1"/>
      <w:widowControl/>
      <w:pBdr>
        <w:right w:val="single" w:color="auto" w:sz="4" w:space="0"/>
      </w:pBdr>
    </w:pPr>
    <w:rPr>
      <w:rFonts w:ascii="Arial" w:hAnsi="Arial" w:eastAsia="Arial Unicode MS" w:cs="Arial"/>
      <w:b/>
      <w:bCs/>
      <w:sz w:val="18"/>
      <w:szCs w:val="18"/>
    </w:rPr>
  </w:style>
  <w:style w:type="paragraph" w:styleId="1177"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78" w:customStyle="1">
    <w:name w:val="font10"/>
    <w:basedOn w:val="1011"/>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1179" w:customStyle="1">
    <w:name w:val="xl58"/>
    <w:basedOn w:val="1011"/>
    <w:uiPriority w:val="0"/>
    <w:qFormat/>
    <w:pPr>
      <w:jc w:val="left"/>
      <w:spacing w:before="100" w:beforeAutospacing="1" w:after="100" w:afterAutospacing="1"/>
      <w:widowControl/>
      <w:pBdr>
        <w:top w:val="single" w:color="auto" w:sz="8" w:space="0"/>
      </w:pBdr>
    </w:pPr>
    <w:rPr>
      <w:rFonts w:ascii="Arial" w:hAnsi="Arial" w:eastAsia="Arial Unicode MS" w:cs="Arial"/>
      <w:sz w:val="24"/>
    </w:rPr>
  </w:style>
  <w:style w:type="paragraph" w:styleId="1180" w:customStyle="1">
    <w:name w:val="xl39"/>
    <w:basedOn w:val="1011"/>
    <w:uiPriority w:val="0"/>
    <w:qFormat/>
    <w:pPr>
      <w:jc w:val="center"/>
      <w:spacing w:before="100" w:beforeAutospacing="1" w:after="100" w:afterAutospacing="1"/>
      <w:widowControl/>
      <w:pBdr>
        <w:top w:val="single" w:color="auto" w:sz="4" w:space="0"/>
        <w:right w:val="single" w:color="auto" w:sz="4" w:space="0"/>
      </w:pBdr>
    </w:pPr>
    <w:rPr>
      <w:rFonts w:ascii="Arial" w:hAnsi="Arial" w:eastAsia="Arial Unicode MS" w:cs="Arial"/>
      <w:b/>
      <w:bCs/>
      <w:sz w:val="16"/>
      <w:szCs w:val="16"/>
    </w:rPr>
  </w:style>
  <w:style w:type="paragraph" w:styleId="1181" w:customStyle="1">
    <w:name w:val="目录标题"/>
    <w:basedOn w:val="1011"/>
    <w:uiPriority w:val="0"/>
    <w:qFormat/>
    <w:pPr>
      <w:ind w:firstLine="419"/>
      <w:jc w:val="center"/>
      <w:spacing w:before="566" w:after="544" w:line="566" w:lineRule="atLeast"/>
      <w:widowControl/>
    </w:pPr>
    <w:rPr>
      <w:rFonts w:ascii="Arial" w:eastAsia="黑体"/>
      <w:color w:val="000000"/>
      <w:spacing w:val="566"/>
      <w:sz w:val="54"/>
      <w:szCs w:val="20"/>
      <w:u w:val="none"/>
    </w:rPr>
  </w:style>
  <w:style w:type="paragraph" w:styleId="1182" w:customStyle="1">
    <w:name w:val="xl66"/>
    <w:basedOn w:val="1011"/>
    <w:uiPriority w:val="0"/>
    <w:qFormat/>
    <w:pPr>
      <w:jc w:val="left"/>
      <w:spacing w:before="100" w:beforeAutospacing="1" w:after="100" w:afterAutospacing="1"/>
      <w:widowControl/>
      <w:pBdr>
        <w:bottom w:val="single" w:color="auto" w:sz="4" w:space="0"/>
      </w:pBdr>
    </w:pPr>
    <w:rPr>
      <w:rFonts w:ascii="Arial" w:hAnsi="Arial" w:eastAsia="Arial Unicode MS" w:cs="Arial"/>
      <w:b/>
      <w:bCs/>
      <w:sz w:val="18"/>
      <w:szCs w:val="18"/>
    </w:rPr>
  </w:style>
  <w:style w:type="paragraph" w:styleId="1183" w:customStyle="1">
    <w:name w:val="xl69"/>
    <w:basedOn w:val="1011"/>
    <w:uiPriority w:val="0"/>
    <w:qFormat/>
    <w:pPr>
      <w:jc w:val="left"/>
      <w:spacing w:before="100" w:beforeAutospacing="1" w:after="100" w:afterAutospacing="1"/>
      <w:widowControl/>
      <w:pBdr>
        <w:top w:val="single" w:color="auto" w:sz="4" w:space="0"/>
      </w:pBdr>
    </w:pPr>
    <w:rPr>
      <w:rFonts w:ascii="Arial" w:hAnsi="Arial" w:eastAsia="Arial Unicode MS" w:cs="Arial"/>
      <w:b/>
      <w:bCs/>
      <w:sz w:val="18"/>
      <w:szCs w:val="18"/>
    </w:rPr>
  </w:style>
  <w:style w:type="paragraph" w:styleId="1184" w:customStyle="1">
    <w:name w:val="文章附标题"/>
    <w:basedOn w:val="1011"/>
    <w:uiPriority w:val="0"/>
    <w:qFormat/>
    <w:pPr>
      <w:jc w:val="center"/>
      <w:spacing w:before="187" w:after="175" w:line="374" w:lineRule="atLeast"/>
      <w:widowControl/>
    </w:pPr>
    <w:rPr>
      <w:color w:val="000000"/>
      <w:sz w:val="36"/>
      <w:szCs w:val="20"/>
      <w:u w:val="none"/>
    </w:rPr>
  </w:style>
  <w:style w:type="paragraph" w:styleId="1185" w:customStyle="1">
    <w:name w:val="xl61"/>
    <w:basedOn w:val="1011"/>
    <w:uiPriority w:val="0"/>
    <w:qFormat/>
    <w:pPr>
      <w:jc w:val="center"/>
      <w:spacing w:before="100" w:beforeAutospacing="1" w:after="100" w:afterAutospacing="1"/>
      <w:widowControl/>
      <w:pBdr>
        <w:left w:val="single" w:color="auto" w:sz="8" w:space="0"/>
      </w:pBdr>
    </w:pPr>
    <w:rPr>
      <w:rFonts w:ascii="Arial" w:hAnsi="Arial" w:eastAsia="Arial Unicode MS" w:cs="Arial"/>
      <w:sz w:val="24"/>
    </w:rPr>
  </w:style>
  <w:style w:type="paragraph" w:styleId="1186" w:customStyle="1">
    <w:name w:val="font12"/>
    <w:basedOn w:val="1011"/>
    <w:uiPriority w:val="0"/>
    <w:qFormat/>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1187" w:customStyle="1">
    <w:name w:val="目录1"/>
    <w:basedOn w:val="1011"/>
    <w:uiPriority w:val="0"/>
    <w:qFormat/>
    <w:pPr>
      <w:jc w:val="left"/>
      <w:spacing w:after="136" w:line="289" w:lineRule="atLeast"/>
      <w:widowControl/>
      <w:tabs>
        <w:tab w:val="left" w:pos="8503" w:leader="dot"/>
      </w:tabs>
    </w:pPr>
    <w:rPr>
      <w:rFonts w:ascii="Arial" w:eastAsia="黑体"/>
      <w:color w:val="000000"/>
      <w:sz w:val="28"/>
      <w:szCs w:val="20"/>
      <w:u w:val="none"/>
    </w:rPr>
  </w:style>
  <w:style w:type="paragraph" w:styleId="1188" w:customStyle="1">
    <w:name w:val="正文2"/>
    <w:basedOn w:val="1011"/>
    <w:uiPriority w:val="0"/>
    <w:qFormat/>
    <w:pPr>
      <w:ind w:firstLine="200"/>
      <w:jc w:val="left"/>
      <w:spacing w:after="160" w:line="360" w:lineRule="auto"/>
      <w:widowControl/>
    </w:pPr>
    <w:rPr>
      <w:rFonts w:ascii="Verdana" w:hAnsi="Verdana" w:eastAsia="黑体"/>
      <w:szCs w:val="20"/>
      <w:lang w:eastAsia="en-US"/>
    </w:rPr>
  </w:style>
  <w:style w:type="paragraph" w:styleId="1189" w:customStyle="1">
    <w:name w:val="xl35"/>
    <w:basedOn w:val="1011"/>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190" w:customStyle="1">
    <w:name w:val="xl40"/>
    <w:basedOn w:val="1011"/>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1191" w:customStyle="1">
    <w:name w:val="xl50"/>
    <w:basedOn w:val="1011"/>
    <w:uiPriority w:val="0"/>
    <w:qFormat/>
    <w:pPr>
      <w:jc w:val="left"/>
      <w:spacing w:before="100" w:beforeAutospacing="1" w:after="100" w:afterAutospacing="1"/>
      <w:widowControl/>
      <w:pBdr>
        <w:bottom w:val="single" w:color="auto" w:sz="4" w:space="0"/>
        <w:right w:val="single" w:color="auto" w:sz="4" w:space="0"/>
      </w:pBdr>
    </w:pPr>
    <w:rPr>
      <w:rFonts w:ascii="Arial" w:hAnsi="Arial" w:eastAsia="Arial Unicode MS" w:cs="Arial"/>
      <w:sz w:val="18"/>
      <w:szCs w:val="18"/>
    </w:rPr>
  </w:style>
  <w:style w:type="paragraph" w:styleId="1192" w:customStyle="1">
    <w:name w:val="小节标题"/>
    <w:basedOn w:val="1011"/>
    <w:uiPriority w:val="0"/>
    <w:qFormat/>
    <w:pPr>
      <w:spacing w:before="175" w:after="102" w:line="351" w:lineRule="atLeast"/>
      <w:widowControl/>
    </w:pPr>
    <w:rPr>
      <w:rFonts w:eastAsia="黑体"/>
      <w:color w:val="000000"/>
      <w:szCs w:val="20"/>
      <w:u w:val="none"/>
    </w:rPr>
  </w:style>
  <w:style w:type="paragraph" w:styleId="1193" w:customStyle="1">
    <w:name w:val="font13"/>
    <w:basedOn w:val="1011"/>
    <w:uiPriority w:val="0"/>
    <w:qFormat/>
    <w:pPr>
      <w:jc w:val="left"/>
      <w:spacing w:before="100" w:beforeAutospacing="1" w:after="100" w:afterAutospacing="1"/>
      <w:widowControl/>
    </w:pPr>
    <w:rPr>
      <w:rFonts w:hint="eastAsia" w:ascii="宋体" w:hAnsi="宋体" w:cs="Arial Unicode MS"/>
      <w:sz w:val="20"/>
      <w:szCs w:val="20"/>
    </w:rPr>
  </w:style>
  <w:style w:type="paragraph" w:styleId="1194" w:customStyle="1">
    <w:name w:val="xl31"/>
    <w:basedOn w:val="1011"/>
    <w:uiPriority w:val="0"/>
    <w:qFormat/>
    <w:pPr>
      <w:jc w:val="righ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195" w:customStyle="1">
    <w:name w:val="xl65"/>
    <w:basedOn w:val="1011"/>
    <w:uiPriority w:val="0"/>
    <w:qFormat/>
    <w:pPr>
      <w:jc w:val="left"/>
      <w:spacing w:before="100" w:beforeAutospacing="1" w:after="100" w:afterAutospacing="1"/>
      <w:widowControl/>
      <w:pBdr>
        <w:left w:val="single" w:color="auto" w:sz="4" w:space="0"/>
        <w:bottom w:val="single" w:color="auto" w:sz="4" w:space="0"/>
      </w:pBdr>
    </w:pPr>
    <w:rPr>
      <w:rFonts w:hint="eastAsia" w:ascii="楷体_GB2312" w:hAnsi="Arial Unicode MS" w:eastAsia="楷体_GB2312" w:cs="Arial Unicode MS"/>
      <w:b/>
      <w:bCs/>
      <w:sz w:val="18"/>
      <w:szCs w:val="18"/>
    </w:rPr>
  </w:style>
  <w:style w:type="paragraph" w:styleId="1196" w:customStyle="1">
    <w:name w:val="xl68"/>
    <w:basedOn w:val="1011"/>
    <w:uiPriority w:val="0"/>
    <w:qFormat/>
    <w:pPr>
      <w:jc w:val="left"/>
      <w:spacing w:before="100" w:beforeAutospacing="1" w:after="100" w:afterAutospacing="1"/>
      <w:widowControl/>
      <w:pBdr>
        <w:top w:val="single" w:color="auto" w:sz="4" w:space="0"/>
        <w:left w:val="single" w:color="auto" w:sz="4" w:space="0"/>
      </w:pBdr>
    </w:pPr>
    <w:rPr>
      <w:rFonts w:hint="eastAsia" w:ascii="楷体_GB2312" w:hAnsi="Arial Unicode MS" w:eastAsia="楷体_GB2312" w:cs="Arial Unicode MS"/>
      <w:b/>
      <w:bCs/>
      <w:sz w:val="18"/>
      <w:szCs w:val="18"/>
    </w:rPr>
  </w:style>
  <w:style w:type="paragraph" w:styleId="1197" w:customStyle="1">
    <w:name w:val="xl67"/>
    <w:basedOn w:val="1011"/>
    <w:uiPriority w:val="0"/>
    <w:qFormat/>
    <w:pPr>
      <w:jc w:val="left"/>
      <w:spacing w:before="100" w:beforeAutospacing="1" w:after="100" w:afterAutospacing="1"/>
      <w:widowControl/>
      <w:pBdr>
        <w:bottom w:val="single" w:color="auto" w:sz="4" w:space="0"/>
        <w:right w:val="single" w:color="auto" w:sz="4" w:space="0"/>
      </w:pBdr>
    </w:pPr>
    <w:rPr>
      <w:rFonts w:ascii="Arial" w:hAnsi="Arial" w:eastAsia="Arial Unicode MS" w:cs="Arial"/>
      <w:b/>
      <w:bCs/>
      <w:sz w:val="18"/>
      <w:szCs w:val="18"/>
    </w:rPr>
  </w:style>
  <w:style w:type="paragraph" w:styleId="1198" w:customStyle="1">
    <w:name w:val="纯文本1"/>
    <w:basedOn w:val="1011"/>
    <w:next w:val="1036"/>
    <w:uiPriority w:val="0"/>
    <w:qFormat/>
    <w:rPr>
      <w:rFonts w:ascii="宋体" w:hAnsi="Courier New"/>
      <w:szCs w:val="22"/>
    </w:rPr>
  </w:style>
  <w:style w:type="paragraph" w:styleId="1199" w:customStyle="1">
    <w:name w:val="Sourcetext bullet"/>
    <w:basedOn w:val="1165"/>
    <w:uiPriority w:val="0"/>
    <w:qFormat/>
    <w:pPr>
      <w:numPr>
        <w:ilvl w:val="0"/>
        <w:numId w:val="2"/>
      </w:numPr>
      <w:ind w:left="2160"/>
    </w:pPr>
  </w:style>
  <w:style w:type="paragraph" w:styleId="1200" w:customStyle="1">
    <w:name w:val="文章总标题"/>
    <w:basedOn w:val="1011"/>
    <w:uiPriority w:val="0"/>
    <w:qFormat/>
    <w:pPr>
      <w:jc w:val="center"/>
      <w:spacing w:before="566" w:after="544" w:line="566" w:lineRule="atLeast"/>
      <w:widowControl/>
    </w:pPr>
    <w:rPr>
      <w:rFonts w:ascii="Arial" w:eastAsia="黑体"/>
      <w:color w:val="000000"/>
      <w:sz w:val="54"/>
      <w:szCs w:val="20"/>
      <w:u w:val="none"/>
    </w:rPr>
  </w:style>
  <w:style w:type="paragraph" w:styleId="1201" w:customStyle="1">
    <w:name w:val="标题 41"/>
    <w:basedOn w:val="1011"/>
    <w:next w:val="1202"/>
    <w:uiPriority w:val="0"/>
    <w:qFormat/>
    <w:pPr>
      <w:keepLines/>
      <w:keepNext/>
      <w:spacing w:before="280" w:after="290" w:line="376" w:lineRule="auto"/>
      <w:outlineLvl w:val="3"/>
    </w:pPr>
    <w:rPr>
      <w:rFonts w:ascii="Arial" w:hAnsi="Arial" w:eastAsia="黑体" w:cs="Arial"/>
      <w:b/>
      <w:bCs/>
      <w:sz w:val="28"/>
      <w:szCs w:val="28"/>
    </w:rPr>
  </w:style>
  <w:style w:type="paragraph" w:styleId="1202" w:customStyle="1">
    <w:name w:val="正文缩进1"/>
    <w:basedOn w:val="1011"/>
    <w:uiPriority w:val="0"/>
    <w:qFormat/>
    <w:pPr>
      <w:ind w:firstLine="420"/>
    </w:pPr>
  </w:style>
  <w:style w:type="paragraph" w:styleId="1203" w:customStyle="1">
    <w:name w:val="_Style 189"/>
    <w:basedOn w:val="1012"/>
    <w:next w:val="1011"/>
    <w:uiPriority w:val="39"/>
    <w:qFormat/>
    <w:pPr>
      <w:jc w:val="left"/>
      <w:keepLines/>
      <w:spacing w:before="480" w:line="276" w:lineRule="auto"/>
      <w:widowControl/>
      <w:outlineLvl w:val="9"/>
    </w:pPr>
    <w:rPr>
      <w:rFonts w:ascii="Cambria" w:hAnsi="Cambria" w:eastAsia="宋体" w:cs="Times New Roman"/>
      <w:b/>
      <w:bCs/>
      <w:color w:val="365f91"/>
      <w:szCs w:val="28"/>
    </w:rPr>
  </w:style>
  <w:style w:type="paragraph" w:styleId="1204" w:customStyle="1">
    <w:name w:val="font8"/>
    <w:basedOn w:val="1011"/>
    <w:uiPriority w:val="0"/>
    <w:qFormat/>
    <w:pPr>
      <w:jc w:val="left"/>
      <w:spacing w:before="100" w:beforeAutospacing="1" w:after="100" w:afterAutospacing="1"/>
      <w:widowControl/>
    </w:pPr>
    <w:rPr>
      <w:rFonts w:hint="eastAsia" w:ascii="隶书" w:hAnsi="Arial Unicode MS" w:eastAsia="隶书" w:cs="Arial Unicode MS"/>
      <w:sz w:val="18"/>
      <w:szCs w:val="18"/>
    </w:rPr>
  </w:style>
  <w:style w:type="paragraph" w:styleId="1205" w:customStyle="1">
    <w:name w:val="xl52"/>
    <w:basedOn w:val="1011"/>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18"/>
      <w:szCs w:val="18"/>
    </w:rPr>
  </w:style>
  <w:style w:type="paragraph" w:styleId="1206" w:customStyle="1">
    <w:name w:val="xl51"/>
    <w:basedOn w:val="1011"/>
    <w:uiPriority w:val="0"/>
    <w:qFormat/>
    <w:pPr>
      <w:jc w:val="right"/>
      <w:spacing w:before="100" w:beforeAutospacing="1" w:after="100" w:afterAutospacing="1"/>
      <w:widowControl/>
      <w:pBdr>
        <w:left w:val="single" w:color="auto" w:sz="4" w:space="0"/>
        <w:bottom w:val="single" w:color="auto" w:sz="4" w:space="0"/>
      </w:pBdr>
    </w:pPr>
    <w:rPr>
      <w:rFonts w:ascii="Arial" w:hAnsi="Arial" w:eastAsia="Arial Unicode MS" w:cs="Arial"/>
      <w:sz w:val="18"/>
      <w:szCs w:val="18"/>
    </w:rPr>
  </w:style>
  <w:style w:type="paragraph" w:styleId="1207" w:customStyle="1">
    <w:name w:val="xl63"/>
    <w:basedOn w:val="1011"/>
    <w:uiPriority w:val="0"/>
    <w:qFormat/>
    <w:pPr>
      <w:jc w:val="left"/>
      <w:spacing w:before="100" w:beforeAutospacing="1" w:after="100" w:afterAutospacing="1"/>
      <w:widowControl/>
    </w:pPr>
    <w:rPr>
      <w:rFonts w:hint="eastAsia" w:ascii="宋体" w:hAnsi="宋体" w:cs="Arial Unicode MS"/>
      <w:sz w:val="24"/>
    </w:rPr>
  </w:style>
  <w:style w:type="paragraph" w:styleId="1208" w:customStyle="1">
    <w:name w:val="样式1"/>
    <w:basedOn w:val="1011"/>
    <w:uiPriority w:val="0"/>
    <w:qFormat/>
    <w:pPr>
      <w:ind w:left="709" w:hanging="709"/>
      <w:tabs>
        <w:tab w:val="left" w:pos="709" w:leader="none"/>
      </w:tabs>
    </w:pPr>
    <w:rPr>
      <w:rFonts w:ascii="宋体" w:hAnsi="宋体"/>
      <w:szCs w:val="21"/>
    </w:rPr>
  </w:style>
  <w:style w:type="paragraph" w:styleId="1209" w:customStyle="1">
    <w:name w:val="font5"/>
    <w:basedOn w:val="1011"/>
    <w:uiPriority w:val="0"/>
    <w:qFormat/>
    <w:pPr>
      <w:jc w:val="left"/>
      <w:spacing w:before="100" w:beforeAutospacing="1" w:after="100" w:afterAutospacing="1"/>
      <w:widowControl/>
    </w:pPr>
    <w:rPr>
      <w:rFonts w:ascii="Arial" w:hAnsi="Arial" w:eastAsia="Arial Unicode MS" w:cs="Arial"/>
      <w:sz w:val="20"/>
      <w:szCs w:val="20"/>
    </w:rPr>
  </w:style>
  <w:style w:type="paragraph" w:styleId="1210" w:customStyle="1">
    <w:name w:val="font6"/>
    <w:basedOn w:val="1011"/>
    <w:uiPriority w:val="0"/>
    <w:qFormat/>
    <w:pPr>
      <w:jc w:val="left"/>
      <w:spacing w:before="100" w:beforeAutospacing="1" w:after="100" w:afterAutospacing="1"/>
      <w:widowControl/>
    </w:pPr>
    <w:rPr>
      <w:rFonts w:ascii="Arial" w:hAnsi="Arial" w:eastAsia="Arial Unicode MS" w:cs="Arial"/>
      <w:sz w:val="18"/>
      <w:szCs w:val="18"/>
    </w:rPr>
  </w:style>
  <w:style w:type="paragraph" w:styleId="1211" w:customStyle="1">
    <w:name w:val="xl53"/>
    <w:basedOn w:val="101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1212" w:customStyle="1">
    <w:name w:val="xl44"/>
    <w:basedOn w:val="1011"/>
    <w:uiPriority w:val="0"/>
    <w:qFormat/>
    <w:pPr>
      <w:jc w:val="left"/>
      <w:spacing w:before="100" w:beforeAutospacing="1" w:after="100" w:afterAutospacing="1"/>
      <w:widowControl/>
      <w:pBdr>
        <w:left w:val="single" w:color="auto" w:sz="4" w:space="0"/>
      </w:pBdr>
    </w:pPr>
    <w:rPr>
      <w:rFonts w:hint="eastAsia" w:ascii="楷体_GB2312" w:hAnsi="Arial Unicode MS" w:eastAsia="楷体_GB2312" w:cs="Arial Unicode MS"/>
      <w:b/>
      <w:bCs/>
      <w:sz w:val="18"/>
      <w:szCs w:val="18"/>
    </w:rPr>
  </w:style>
  <w:style w:type="paragraph" w:styleId="1213" w:customStyle="1">
    <w:name w:val="xl74"/>
    <w:basedOn w:val="1011"/>
    <w:uiPriority w:val="0"/>
    <w:qFormat/>
    <w:pPr>
      <w:jc w:val="left"/>
      <w:spacing w:before="100" w:beforeAutospacing="1" w:after="100" w:afterAutospacing="1"/>
      <w:widowControl/>
      <w:pBdr>
        <w:top w:val="single" w:color="auto" w:sz="4" w:space="0"/>
      </w:pBdr>
    </w:pPr>
    <w:rPr>
      <w:rFonts w:ascii="Arial" w:hAnsi="Arial" w:eastAsia="Arial Unicode MS" w:cs="Arial"/>
      <w:b/>
      <w:bCs/>
      <w:sz w:val="18"/>
      <w:szCs w:val="18"/>
    </w:rPr>
  </w:style>
  <w:style w:type="paragraph" w:styleId="1214" w:customStyle="1">
    <w:name w:val="xl37"/>
    <w:basedOn w:val="1011"/>
    <w:uiPriority w:val="0"/>
    <w:qFormat/>
    <w:pPr>
      <w:jc w:val="center"/>
      <w:spacing w:before="100" w:beforeAutospacing="1" w:after="100" w:afterAutospacing="1"/>
      <w:widowControl/>
      <w:pBdr>
        <w:left w:val="single" w:color="auto" w:sz="4" w:space="0"/>
      </w:pBdr>
    </w:pPr>
    <w:rPr>
      <w:rFonts w:ascii="Arial" w:hAnsi="Arial" w:eastAsia="Arial Unicode MS" w:cs="Arial"/>
      <w:b/>
      <w:bCs/>
      <w:sz w:val="16"/>
      <w:szCs w:val="16"/>
    </w:rPr>
  </w:style>
  <w:style w:type="paragraph" w:styleId="1215" w:customStyle="1">
    <w:name w:val="正文 New"/>
    <w:uiPriority w:val="0"/>
    <w:qFormat/>
    <w:pPr>
      <w:jc w:val="both"/>
      <w:widowControl w:val="off"/>
    </w:pPr>
    <w:rPr>
      <w:rFonts w:ascii="Calibri" w:hAnsi="Calibri" w:eastAsia="宋体" w:cs="Times New Roman"/>
      <w:sz w:val="21"/>
      <w:lang w:val="en-US" w:eastAsia="zh-CN" w:bidi="ar-SA"/>
    </w:rPr>
  </w:style>
  <w:style w:type="paragraph" w:styleId="1216" w:customStyle="1">
    <w:name w:val="xl60"/>
    <w:basedOn w:val="1011"/>
    <w:uiPriority w:val="0"/>
    <w:qFormat/>
    <w:pPr>
      <w:jc w:val="left"/>
      <w:spacing w:before="100" w:beforeAutospacing="1" w:after="100" w:afterAutospacing="1"/>
      <w:widowControl/>
      <w:pBdr>
        <w:top w:val="single" w:color="auto" w:sz="8" w:space="0"/>
        <w:right w:val="single" w:color="auto" w:sz="8" w:space="0"/>
      </w:pBdr>
    </w:pPr>
    <w:rPr>
      <w:rFonts w:ascii="Arial" w:hAnsi="Arial" w:eastAsia="Arial Unicode MS" w:cs="Arial"/>
      <w:sz w:val="24"/>
    </w:rPr>
  </w:style>
  <w:style w:type="paragraph" w:styleId="1217" w:customStyle="1">
    <w:name w:val="xl34"/>
    <w:basedOn w:val="1011"/>
    <w:uiPriority w:val="0"/>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218" w:customStyle="1">
    <w:name w:val="默认段落字体 Para Char Char Char Char Char Char Char"/>
    <w:basedOn w:val="1025"/>
    <w:uiPriority w:val="0"/>
    <w:qFormat/>
    <w:pPr>
      <w:ind w:left="357"/>
      <w:jc w:val="left"/>
      <w:spacing w:line="436" w:lineRule="exact"/>
      <w:outlineLvl w:val="3"/>
    </w:pPr>
    <w:rPr>
      <w:rFonts w:ascii="Tahoma" w:hAnsi="Tahoma"/>
      <w:b/>
      <w:sz w:val="24"/>
    </w:rPr>
  </w:style>
  <w:style w:type="paragraph" w:styleId="1219" w:customStyle="1">
    <w:name w:val="xl54"/>
    <w:basedOn w:val="1011"/>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1220" w:customStyle="1">
    <w:name w:val="xl62"/>
    <w:basedOn w:val="1011"/>
    <w:uiPriority w:val="0"/>
    <w:qFormat/>
    <w:pPr>
      <w:jc w:val="center"/>
      <w:spacing w:before="100" w:beforeAutospacing="1" w:after="100" w:afterAutospacing="1"/>
      <w:widowControl/>
    </w:pPr>
    <w:rPr>
      <w:rFonts w:ascii="Arial" w:hAnsi="Arial" w:eastAsia="Arial Unicode MS" w:cs="Arial"/>
      <w:sz w:val="24"/>
    </w:rPr>
  </w:style>
  <w:style w:type="paragraph" w:styleId="1221" w:customStyle="1">
    <w:name w:val="标题1"/>
    <w:basedOn w:val="1011"/>
    <w:next w:val="1011"/>
    <w:uiPriority w:val="0"/>
    <w:qFormat/>
    <w:pPr>
      <w:jc w:val="center"/>
      <w:spacing w:before="240" w:after="60"/>
      <w:outlineLvl w:val="0"/>
    </w:pPr>
    <w:rPr>
      <w:rFonts w:ascii="Cambria" w:hAnsi="Cambria"/>
      <w:b/>
      <w:bCs/>
      <w:sz w:val="32"/>
      <w:szCs w:val="32"/>
    </w:rPr>
  </w:style>
  <w:style w:type="paragraph" w:styleId="1222" w:customStyle="1">
    <w:name w:val="节标题"/>
    <w:basedOn w:val="1011"/>
    <w:uiPriority w:val="0"/>
    <w:qFormat/>
    <w:pPr>
      <w:jc w:val="center"/>
      <w:spacing w:line="289" w:lineRule="atLeast"/>
      <w:widowControl/>
    </w:pPr>
    <w:rPr>
      <w:color w:val="000000"/>
      <w:sz w:val="28"/>
      <w:szCs w:val="20"/>
      <w:u w:val="none"/>
    </w:rPr>
  </w:style>
  <w:style w:type="paragraph" w:styleId="1223" w:customStyle="1">
    <w:name w:val="black1"/>
    <w:basedOn w:val="1011"/>
    <w:uiPriority w:val="0"/>
    <w:qFormat/>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1224" w:customStyle="1">
    <w:name w:val="xl64"/>
    <w:basedOn w:val="1011"/>
    <w:uiPriority w:val="0"/>
    <w:qFormat/>
    <w:pPr>
      <w:jc w:val="right"/>
      <w:spacing w:before="100" w:beforeAutospacing="1" w:after="100" w:afterAutospacing="1"/>
      <w:widowControl/>
      <w:pBdr>
        <w:right w:val="single" w:color="auto" w:sz="8" w:space="0"/>
      </w:pBdr>
    </w:pPr>
    <w:rPr>
      <w:rFonts w:ascii="Arial" w:hAnsi="Arial" w:eastAsia="Arial Unicode MS" w:cs="Arial"/>
      <w:sz w:val="24"/>
    </w:rPr>
  </w:style>
  <w:style w:type="paragraph" w:styleId="1225" w:customStyle="1">
    <w:name w:val="font7"/>
    <w:basedOn w:val="1011"/>
    <w:uiPriority w:val="0"/>
    <w:qFormat/>
    <w:pPr>
      <w:jc w:val="left"/>
      <w:spacing w:before="100" w:beforeAutospacing="1" w:after="100" w:afterAutospacing="1"/>
      <w:widowControl/>
    </w:pPr>
    <w:rPr>
      <w:rFonts w:hint="eastAsia" w:ascii="宋体" w:hAnsi="宋体" w:cs="Arial Unicode MS"/>
      <w:sz w:val="18"/>
      <w:szCs w:val="18"/>
    </w:rPr>
  </w:style>
  <w:style w:type="paragraph" w:styleId="1226" w:customStyle="1">
    <w:name w:val="题目项目"/>
    <w:basedOn w:val="1011"/>
    <w:uiPriority w:val="0"/>
    <w:qFormat/>
    <w:pPr>
      <w:numPr>
        <w:ilvl w:val="0"/>
        <w:numId w:val="3"/>
      </w:numPr>
    </w:pPr>
  </w:style>
  <w:style w:type="paragraph" w:styleId="1227" w:customStyle="1">
    <w:name w:val="xl30"/>
    <w:basedOn w:val="1011"/>
    <w:uiPriority w:val="0"/>
    <w:qFormat/>
    <w:pPr>
      <w:jc w:val="left"/>
      <w:spacing w:before="100" w:beforeAutospacing="1" w:after="100" w:afterAutospacing="1"/>
      <w:widowControl/>
    </w:pPr>
    <w:rPr>
      <w:rFonts w:ascii="Arial" w:hAnsi="Arial" w:eastAsia="Arial Unicode MS" w:cs="Arial"/>
      <w:sz w:val="18"/>
      <w:szCs w:val="18"/>
    </w:rPr>
  </w:style>
  <w:style w:type="paragraph" w:styleId="1228" w:customStyle="1">
    <w:name w:val="目录4"/>
    <w:basedOn w:val="1011"/>
    <w:uiPriority w:val="0"/>
    <w:qFormat/>
    <w:pPr>
      <w:ind w:firstLine="629"/>
      <w:spacing w:line="317" w:lineRule="atLeast"/>
      <w:widowControl/>
      <w:tabs>
        <w:tab w:val="left" w:pos="7370" w:leader="dot"/>
      </w:tabs>
    </w:pPr>
    <w:rPr>
      <w:color w:val="000000"/>
      <w:szCs w:val="20"/>
      <w:u w:val="none"/>
    </w:rPr>
  </w:style>
  <w:style w:type="paragraph" w:styleId="1229" w:customStyle="1">
    <w:name w:val="xl33"/>
    <w:basedOn w:val="1011"/>
    <w:uiPriority w:val="0"/>
    <w:qFormat/>
    <w:pPr>
      <w:jc w:val="right"/>
      <w:spacing w:before="100" w:beforeAutospacing="1" w:after="100" w:afterAutospacing="1"/>
      <w:widowControl/>
      <w:pBdr>
        <w:left w:val="single" w:color="auto" w:sz="4" w:space="0"/>
      </w:pBdr>
    </w:pPr>
    <w:rPr>
      <w:rFonts w:ascii="Arial" w:hAnsi="Arial" w:eastAsia="Arial Unicode MS" w:cs="Arial"/>
      <w:sz w:val="18"/>
      <w:szCs w:val="18"/>
    </w:rPr>
  </w:style>
  <w:style w:type="paragraph" w:styleId="1230" w:customStyle="1">
    <w:name w:val="xl38"/>
    <w:basedOn w:val="1011"/>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b/>
      <w:bCs/>
      <w:sz w:val="16"/>
      <w:szCs w:val="16"/>
    </w:rPr>
  </w:style>
  <w:style w:type="paragraph" w:styleId="1231" w:customStyle="1">
    <w:name w:val="font11"/>
    <w:basedOn w:val="1011"/>
    <w:uiPriority w:val="0"/>
    <w:qFormat/>
    <w:pPr>
      <w:jc w:val="left"/>
      <w:spacing w:before="100" w:beforeAutospacing="1" w:after="100" w:afterAutospacing="1"/>
      <w:widowControl/>
    </w:pPr>
    <w:rPr>
      <w:rFonts w:hint="eastAsia" w:ascii="楷体_GB2312" w:hAnsi="Arial Unicode MS" w:eastAsia="楷体_GB2312" w:cs="Arial Unicode MS"/>
      <w:b/>
      <w:bCs/>
      <w:sz w:val="18"/>
      <w:szCs w:val="18"/>
    </w:rPr>
  </w:style>
  <w:style w:type="paragraph" w:styleId="1232" w:customStyle="1">
    <w:name w:val="Char Char1 Char Char Char1"/>
    <w:basedOn w:val="1011"/>
    <w:uiPriority w:val="0"/>
    <w:qFormat/>
    <w:rPr>
      <w:szCs w:val="20"/>
    </w:rPr>
  </w:style>
  <w:style w:type="paragraph" w:styleId="1233" w:customStyle="1">
    <w:name w:val="xl27"/>
    <w:basedOn w:val="1011"/>
    <w:uiPriority w:val="0"/>
    <w:qFormat/>
    <w:pPr>
      <w:jc w:val="righ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234" w:customStyle="1">
    <w:name w:val="Char Char1 Char Char Char2"/>
    <w:basedOn w:val="1011"/>
    <w:uiPriority w:val="0"/>
    <w:qFormat/>
    <w:rPr>
      <w:szCs w:val="20"/>
    </w:rPr>
  </w:style>
  <w:style w:type="paragraph" w:styleId="1235" w:customStyle="1">
    <w:name w:val="批注主题1"/>
    <w:basedOn w:val="1027"/>
    <w:next w:val="1027"/>
    <w:uiPriority w:val="0"/>
    <w:qFormat/>
    <w:rPr>
      <w:rFonts w:ascii="Calibri" w:hAnsi="Calibri" w:eastAsia="宋体" w:cs="Times New Roman"/>
      <w:b/>
      <w:bCs/>
      <w:lang w:val="en-US" w:eastAsia="zh-CN"/>
    </w:rPr>
  </w:style>
  <w:style w:type="paragraph" w:styleId="1236" w:customStyle="1">
    <w:name w:val="列出段落3"/>
    <w:basedOn w:val="1011"/>
    <w:uiPriority w:val="34"/>
    <w:qFormat/>
    <w:pPr>
      <w:ind w:firstLine="420"/>
    </w:pPr>
  </w:style>
  <w:style w:type="paragraph" w:styleId="1237" w:customStyle="1">
    <w:name w:val="xl42"/>
    <w:basedOn w:val="1011"/>
    <w:uiPriority w:val="0"/>
    <w:qFormat/>
    <w:pPr>
      <w:jc w:val="left"/>
      <w:spacing w:before="100" w:beforeAutospacing="1" w:after="100" w:afterAutospacing="1"/>
      <w:widowControl/>
    </w:pPr>
    <w:rPr>
      <w:rFonts w:hint="eastAsia" w:ascii="楷体_GB2312" w:hAnsi="Arial Unicode MS" w:eastAsia="楷体_GB2312" w:cs="Arial Unicode MS"/>
      <w:sz w:val="24"/>
    </w:rPr>
  </w:style>
  <w:style w:type="paragraph" w:styleId="1238" w:customStyle="1">
    <w:name w:val="xl49"/>
    <w:basedOn w:val="1011"/>
    <w:uiPriority w:val="0"/>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1239" w:customStyle="1">
    <w:name w:val="xl46"/>
    <w:basedOn w:val="1011"/>
    <w:uiPriority w:val="0"/>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1240" w:customStyle="1">
    <w:name w:val="xl32"/>
    <w:basedOn w:val="1011"/>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241" w:customStyle="1">
    <w:name w:val="IBM 正文"/>
    <w:basedOn w:val="1011"/>
    <w:uiPriority w:val="0"/>
    <w:qFormat/>
    <w:pPr>
      <w:spacing w:line="360" w:lineRule="exact"/>
    </w:pPr>
    <w:rPr>
      <w:sz w:val="24"/>
      <w:szCs w:val="20"/>
    </w:rPr>
  </w:style>
  <w:style w:type="paragraph" w:styleId="1242" w:customStyle="1">
    <w:name w:val="HTML 预设格式2"/>
    <w:basedOn w:val="101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243" w:customStyle="1">
    <w:name w:val="xl71"/>
    <w:basedOn w:val="1011"/>
    <w:uiPriority w:val="0"/>
    <w:qFormat/>
    <w:pPr>
      <w:jc w:val="left"/>
      <w:spacing w:before="100" w:beforeAutospacing="1" w:after="100" w:afterAutospacing="1"/>
      <w:widowControl/>
      <w:pBdr>
        <w:top w:val="single" w:color="auto" w:sz="4" w:space="0"/>
        <w:bottom w:val="single" w:color="auto" w:sz="4" w:space="0"/>
      </w:pBdr>
    </w:pPr>
    <w:rPr>
      <w:rFonts w:ascii="Arial" w:hAnsi="Arial" w:eastAsia="Arial Unicode MS" w:cs="Arial"/>
      <w:sz w:val="16"/>
      <w:szCs w:val="16"/>
    </w:rPr>
  </w:style>
  <w:style w:type="paragraph" w:styleId="1244" w:customStyle="1">
    <w:name w:val="p0"/>
    <w:basedOn w:val="1011"/>
    <w:uiPriority w:val="99"/>
    <w:qFormat/>
    <w:pPr>
      <w:widowControl/>
    </w:pPr>
    <w:rPr>
      <w:rFonts w:ascii="Calibri" w:hAnsi="Calibri"/>
      <w:szCs w:val="21"/>
    </w:rPr>
  </w:style>
  <w:style w:type="paragraph" w:styleId="1245" w:customStyle="1">
    <w:name w:val="xl57"/>
    <w:basedOn w:val="1011"/>
    <w:uiPriority w:val="0"/>
    <w:qFormat/>
    <w:pPr>
      <w:jc w:val="left"/>
      <w:spacing w:before="100" w:beforeAutospacing="1" w:after="100" w:afterAutospacing="1"/>
      <w:widowControl/>
      <w:pBdr>
        <w:top w:val="single" w:color="auto" w:sz="8" w:space="0"/>
        <w:left w:val="single" w:color="auto" w:sz="8" w:space="0"/>
      </w:pBdr>
    </w:pPr>
    <w:rPr>
      <w:rFonts w:ascii="Arial" w:hAnsi="Arial" w:eastAsia="Arial Unicode MS" w:cs="Arial"/>
      <w:sz w:val="24"/>
    </w:rPr>
  </w:style>
  <w:style w:type="paragraph" w:styleId="1246" w:customStyle="1">
    <w:name w:val="NAP Normal"/>
    <w:basedOn w:val="1011"/>
    <w:uiPriority w:val="0"/>
    <w:qFormat/>
    <w:pPr>
      <w:spacing w:line="240" w:lineRule="exact"/>
    </w:pPr>
    <w:rPr>
      <w:sz w:val="22"/>
      <w:szCs w:val="22"/>
    </w:rPr>
  </w:style>
  <w:style w:type="paragraph" w:styleId="1247" w:customStyle="1">
    <w:name w:val="Char"/>
    <w:basedOn w:val="1011"/>
    <w:uiPriority w:val="0"/>
    <w:qFormat/>
    <w:pPr>
      <w:ind w:left="360" w:hanging="360"/>
      <w:keepLines/>
      <w:keepNext/>
      <w:pageBreakBefore/>
      <w:tabs>
        <w:tab w:val="left" w:pos="360" w:leader="none"/>
      </w:tabs>
    </w:pPr>
    <w:rPr>
      <w:sz w:val="22"/>
    </w:rPr>
  </w:style>
  <w:style w:type="paragraph" w:styleId="1248" w:customStyle="1">
    <w:name w:val="xl28"/>
    <w:basedOn w:val="101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1249" w:customStyle="1">
    <w:name w:val="font9"/>
    <w:basedOn w:val="1011"/>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250" w:customStyle="1">
    <w:name w:val="xl72"/>
    <w:basedOn w:val="101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251" w:customStyle="1">
    <w:name w:val="标题 31"/>
    <w:basedOn w:val="1011"/>
    <w:next w:val="1011"/>
    <w:uiPriority w:val="0"/>
    <w:qFormat/>
    <w:pPr>
      <w:keepLines/>
      <w:keepNext/>
      <w:spacing w:before="260" w:after="260" w:line="416" w:lineRule="auto"/>
      <w:outlineLvl w:val="2"/>
    </w:pPr>
    <w:rPr>
      <w:b/>
      <w:bCs/>
      <w:sz w:val="32"/>
      <w:szCs w:val="32"/>
    </w:rPr>
  </w:style>
  <w:style w:type="paragraph" w:styleId="1252" w:customStyle="1">
    <w:name w:val="xl45"/>
    <w:basedOn w:val="1011"/>
    <w:uiPriority w:val="0"/>
    <w:qFormat/>
    <w:pPr>
      <w:jc w:val="left"/>
      <w:spacing w:before="100" w:beforeAutospacing="1" w:after="100" w:afterAutospacing="1"/>
      <w:widowControl/>
      <w:pBdr>
        <w:left w:val="single" w:color="auto" w:sz="4" w:space="0"/>
        <w:right w:val="single" w:color="auto" w:sz="4" w:space="0"/>
      </w:pBdr>
    </w:pPr>
    <w:rPr>
      <w:rFonts w:hint="eastAsia" w:ascii="宋体" w:hAnsi="宋体" w:cs="Arial Unicode MS"/>
      <w:sz w:val="18"/>
      <w:szCs w:val="18"/>
    </w:rPr>
  </w:style>
  <w:style w:type="paragraph" w:styleId="1253" w:customStyle="1">
    <w:name w:val="HTML 预设格式111"/>
    <w:basedOn w:val="101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254" w:customStyle="1">
    <w:name w:val="xl55"/>
    <w:basedOn w:val="1011"/>
    <w:uiPriority w:val="0"/>
    <w:qFormat/>
    <w:pPr>
      <w:jc w:val="center"/>
      <w:spacing w:before="100" w:beforeAutospacing="1" w:after="100" w:afterAutospacing="1"/>
      <w:widowControl/>
    </w:pPr>
    <w:rPr>
      <w:rFonts w:ascii="Arial" w:hAnsi="Arial" w:eastAsia="Arial Unicode MS" w:cs="Arial"/>
      <w:sz w:val="24"/>
    </w:rPr>
  </w:style>
  <w:style w:type="paragraph" w:styleId="1255" w:customStyle="1">
    <w:name w:val="xl70"/>
    <w:basedOn w:val="1011"/>
    <w:uiPriority w:val="0"/>
    <w:qFormat/>
    <w:pPr>
      <w:jc w:val="left"/>
      <w:spacing w:before="100" w:beforeAutospacing="1" w:after="100" w:afterAutospacing="1"/>
      <w:widowControl/>
      <w:pBdr>
        <w:top w:val="single" w:color="auto" w:sz="4" w:space="0"/>
        <w:right w:val="single" w:color="auto" w:sz="4" w:space="0"/>
      </w:pBdr>
    </w:pPr>
    <w:rPr>
      <w:rFonts w:ascii="Arial" w:hAnsi="Arial" w:eastAsia="Arial Unicode MS" w:cs="Arial"/>
      <w:b/>
      <w:bCs/>
      <w:sz w:val="18"/>
      <w:szCs w:val="18"/>
    </w:rPr>
  </w:style>
  <w:style w:type="paragraph" w:styleId="1256" w:customStyle="1">
    <w:name w:val="TOC 标题1"/>
    <w:basedOn w:val="1012"/>
    <w:next w:val="1011"/>
    <w:uiPriority w:val="39"/>
    <w:qFormat/>
    <w:pPr>
      <w:numPr>
        <w:ilvl w:val="0"/>
        <w:numId w:val="0"/>
      </w:numPr>
      <w:jc w:val="left"/>
      <w:keepLines/>
      <w:spacing w:before="480" w:line="276" w:lineRule="auto"/>
      <w:widowControl/>
      <w:tabs>
        <w:tab w:val="clear" w:pos="360" w:leader="none"/>
      </w:tabs>
      <w:outlineLvl w:val="9"/>
    </w:pPr>
    <w:rPr>
      <w:rFonts w:ascii="Cambria" w:hAnsi="Cambria" w:eastAsia="宋体"/>
      <w:b/>
      <w:bCs/>
      <w:color w:val="365f91"/>
      <w:sz w:val="36"/>
      <w:szCs w:val="28"/>
    </w:rPr>
  </w:style>
  <w:style w:type="paragraph" w:styleId="1257" w:customStyle="1">
    <w:name w:val="xl47"/>
    <w:basedOn w:val="1011"/>
    <w:uiPriority w:val="0"/>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1258" w:customStyle="1">
    <w:name w:val="xl41"/>
    <w:basedOn w:val="1011"/>
    <w:uiPriority w:val="0"/>
    <w:qFormat/>
    <w:pPr>
      <w:jc w:val="left"/>
      <w:spacing w:before="100" w:beforeAutospacing="1" w:after="100" w:afterAutospacing="1"/>
      <w:widowControl/>
      <w:pBdr>
        <w:right w:val="single" w:color="auto" w:sz="4" w:space="0"/>
      </w:pBdr>
    </w:pPr>
    <w:rPr>
      <w:rFonts w:ascii="Arial" w:hAnsi="Arial" w:eastAsia="Arial Unicode MS" w:cs="Arial"/>
      <w:sz w:val="18"/>
      <w:szCs w:val="18"/>
    </w:rPr>
  </w:style>
  <w:style w:type="paragraph" w:styleId="1259" w:customStyle="1">
    <w:name w:val="xl48"/>
    <w:basedOn w:val="101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b/>
      <w:bCs/>
      <w:sz w:val="16"/>
      <w:szCs w:val="16"/>
    </w:rPr>
  </w:style>
  <w:style w:type="paragraph" w:styleId="1260" w:customStyle="1">
    <w:name w:val="段"/>
    <w:next w:val="1011"/>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1261" w:customStyle="1">
    <w:name w:val="Table Paragraph"/>
    <w:basedOn w:val="1011"/>
    <w:uiPriority w:val="1"/>
    <w:qFormat/>
  </w:style>
  <w:style w:type="table" w:styleId="1262" w:customStyle="1">
    <w:name w:val="网格型1"/>
    <w:basedOn w:val="102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63" w:customStyle="1">
    <w:name w:val="网格型31"/>
    <w:basedOn w:val="102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64" w:customStyle="1">
    <w:name w:val="网格型4"/>
    <w:basedOn w:val="102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65" w:customStyle="1">
    <w:name w:val="网格型2"/>
    <w:basedOn w:val="102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66" w:customStyle="1">
    <w:name w:val="网格型3"/>
    <w:basedOn w:val="102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67" w:customStyle="1">
    <w:name w:val="标题 11"/>
    <w:basedOn w:val="1011"/>
    <w:next w:val="1011"/>
    <w:uiPriority w:val="0"/>
    <w:qFormat/>
    <w:pPr>
      <w:jc w:val="center"/>
      <w:keepNext/>
      <w:outlineLvl w:val="0"/>
    </w:pPr>
    <w:rPr>
      <w:rFonts w:ascii="楷体_GB2312" w:eastAsia="楷体_GB2312"/>
      <w:sz w:val="28"/>
      <w:szCs w:val="28"/>
    </w:rPr>
  </w:style>
  <w:style w:type="paragraph" w:styleId="1268" w:customStyle="1">
    <w:name w:val="标题 21"/>
    <w:basedOn w:val="1011"/>
    <w:next w:val="1011"/>
    <w:uiPriority w:val="0"/>
    <w:qFormat/>
    <w:pPr>
      <w:jc w:val="center"/>
      <w:keepLines/>
      <w:keepNext/>
      <w:spacing w:before="260" w:after="260" w:line="416" w:lineRule="auto"/>
      <w:outlineLvl w:val="1"/>
    </w:pPr>
    <w:rPr>
      <w:rFonts w:ascii="Arial" w:hAnsi="Arial" w:eastAsia="幼圆" w:cs="Arial"/>
      <w:b/>
      <w:bCs/>
      <w:sz w:val="44"/>
      <w:szCs w:val="44"/>
    </w:rPr>
  </w:style>
  <w:style w:type="table" w:styleId="1269" w:customStyle="1">
    <w:name w:val="普通表格1"/>
    <w:uiPriority w:val="99"/>
    <w:unhideWhenUsed/>
    <w:qFormat/>
    <w:tblPr/>
  </w:style>
  <w:style w:type="paragraph" w:styleId="1270" w:customStyle="1">
    <w:name w:val="页脚1"/>
    <w:basedOn w:val="1011"/>
    <w:uiPriority w:val="0"/>
    <w:qFormat/>
    <w:pPr>
      <w:jc w:val="left"/>
      <w:tabs>
        <w:tab w:val="center" w:pos="4153" w:leader="none"/>
        <w:tab w:val="right" w:pos="8306" w:leader="none"/>
      </w:tabs>
    </w:pPr>
    <w:rPr>
      <w:sz w:val="18"/>
      <w:szCs w:val="18"/>
    </w:rPr>
  </w:style>
  <w:style w:type="character" w:styleId="1271" w:customStyle="1">
    <w:name w:val="页码1"/>
    <w:link w:val="1011"/>
    <w:uiPriority w:val="0"/>
    <w:qFormat/>
    <w:rPr>
      <w:rFonts w:ascii="Times New Roman" w:hAnsi="Times New Roman" w:eastAsia="宋体" w:cs="Times New Roman"/>
      <w:sz w:val="21"/>
      <w:szCs w:val="24"/>
      <w:lang w:val="en-US" w:eastAsia="zh-CN" w:bidi="ar-SA"/>
    </w:rPr>
  </w:style>
  <w:style w:type="paragraph" w:styleId="1272" w:customStyle="1">
    <w:name w:val="Table Text"/>
    <w:basedOn w:val="1011"/>
    <w:uiPriority w:val="0"/>
    <w:semiHidden/>
    <w:qFormat/>
    <w:rPr>
      <w:rFonts w:ascii="宋体" w:hAnsi="宋体" w:eastAsia="宋体" w:cs="宋体"/>
      <w:sz w:val="19"/>
      <w:szCs w:val="19"/>
      <w:lang w:val="en-US" w:eastAsia="en-US" w:bidi="ar-SA"/>
    </w:rPr>
  </w:style>
  <w:style w:type="numbering" w:styleId="12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孙健凯</dc:creator>
  <cp:lastModifiedBy>纪婷婷</cp:lastModifiedBy>
  <cp:revision>4</cp:revision>
  <dcterms:created xsi:type="dcterms:W3CDTF">2023-03-15T09:31:00Z</dcterms:created>
  <dcterms:modified xsi:type="dcterms:W3CDTF">2026-04-29T07:49:51Z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02FDDD82C7544CB8AA59F2401F43270D_13</vt:lpwstr>
  </property>
  <property fmtid="{D5CDD505-2E9C-101B-9397-08002B2CF9AE}" pid="4" name="KSOTemplateDocerSaveRecord">
    <vt:lpwstr>eyJoZGlkIjoiNzgyZDQwZDEyMzg5MzExZGViMmI4YmE0YjNjOWIyZmEiLCJ1c2VySWQiOiIyMzQ2NjM5MzMifQ==</vt:lpwstr>
  </property>
</Properties>
</file>