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000000" w:themeColor="text1"/>
          <w:sz w:val="48"/>
          <w:szCs w:val="48"/>
          <w:lang w:val="en-US" w:bidi="ar-SA"/>
          <w14:textFill>
            <w14:solidFill>
              <w14:schemeClr w14:val="tx1"/>
            </w14:solidFill>
          </w14:textFill>
        </w:rPr>
      </w:pPr>
      <w:r/>
      <w:bookmarkStart w:id="0" w:name="OLE_LINK5"/>
      <w:r/>
      <w:bookmarkStart w:id="1" w:name="OLE_LINK12"/>
      <w:r/>
      <w:r/>
    </w:p>
    <w:p>
      <w:pPr>
        <w:pStyle w:val="858"/>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858"/>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858"/>
        <w:jc w:val="center"/>
        <w:rPr>
          <w:rFonts w:cs="Times New Roman"/>
          <w:b/>
          <w:bCs/>
          <w:color w:val="000000" w:themeColor="text1"/>
          <w:sz w:val="48"/>
          <w:szCs w:val="48"/>
          <w:lang w:val="en-US" w:bidi="ar-SA"/>
          <w14:textFill>
            <w14:solidFill>
              <w14:schemeClr w14:val="tx1"/>
            </w14:solidFill>
          </w14:textFill>
        </w:rPr>
      </w:pPr>
      <w:r>
        <w:rPr>
          <w:rFonts w:hint="eastAsia" w:cs="Times New Roman"/>
          <w:b/>
          <w:bCs/>
          <w:color w:val="000000" w:themeColor="text1"/>
          <w:sz w:val="48"/>
          <w:szCs w:val="48"/>
          <w:lang w:val="en-US" w:bidi="ar-SA"/>
          <w14:textFill>
            <w14:solidFill>
              <w14:schemeClr w14:val="tx1"/>
            </w14:solidFill>
          </w14:textFill>
        </w:rPr>
        <w:t xml:space="preserve">江苏开放大学桥林校区H1食堂后场厨具设备采购项目  </w:t>
      </w:r>
      <w:r/>
    </w:p>
    <w:p>
      <w:pPr>
        <w:pStyle w:val="858"/>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858"/>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项目编号：JSZC-320000-SNZX-G2026-0034</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采购人：江苏开放大学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日期：二〇二六年三月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839"/>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83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6</w:t>
          </w:r>
          <w:r>
            <w:rPr>
              <w:rFonts w:hint="eastAsia"/>
              <w:color w:val="000000" w:themeColor="text1"/>
              <w:sz w:val="28"/>
              <w:szCs w:val="28"/>
              <w:lang w:val="en-US"/>
              <w14:textFill>
                <w14:solidFill>
                  <w14:schemeClr w14:val="tx1"/>
                </w14:solidFill>
              </w14:textFill>
            </w:rPr>
            <w:fldChar w:fldCharType="end"/>
          </w:r>
          <w:r/>
        </w:p>
        <w:p>
          <w:pPr>
            <w:pStyle w:val="83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18</w:t>
          </w:r>
          <w:r>
            <w:rPr>
              <w:color w:val="000000" w:themeColor="text1"/>
              <w:sz w:val="28"/>
              <w:szCs w:val="28"/>
              <w14:textFill>
                <w14:solidFill>
                  <w14:schemeClr w14:val="tx1"/>
                </w14:solidFill>
              </w14:textFill>
            </w:rPr>
            <w:fldChar w:fldCharType="end"/>
          </w:r>
          <w:r/>
        </w:p>
        <w:p>
          <w:pPr>
            <w:pStyle w:val="83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招标项目的技术规格、要求和数量等</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23</w:t>
          </w:r>
          <w:r>
            <w:rPr>
              <w:color w:val="000000" w:themeColor="text1"/>
              <w:sz w:val="28"/>
              <w:szCs w:val="28"/>
              <w14:textFill>
                <w14:solidFill>
                  <w14:schemeClr w14:val="tx1"/>
                </w14:solidFill>
              </w14:textFill>
            </w:rPr>
            <w:fldChar w:fldCharType="end"/>
          </w:r>
          <w:r/>
        </w:p>
        <w:p>
          <w:pPr>
            <w:pStyle w:val="839"/>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42</w:t>
          </w:r>
          <w:r>
            <w:rPr>
              <w:color w:val="000000" w:themeColor="text1"/>
              <w:sz w:val="28"/>
              <w:szCs w:val="28"/>
              <w14:textFill>
                <w14:solidFill>
                  <w14:schemeClr w14:val="tx1"/>
                </w14:solidFill>
              </w14:textFill>
            </w:rPr>
            <w:fldChar w:fldCharType="end"/>
          </w:r>
          <w:r/>
        </w:p>
        <w:p>
          <w:pPr>
            <w:pStyle w:val="83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48</w:t>
          </w:r>
          <w:r>
            <w:rPr>
              <w:color w:val="000000" w:themeColor="text1"/>
              <w:sz w:val="28"/>
              <w:szCs w:val="28"/>
              <w14:textFill>
                <w14:solidFill>
                  <w14:schemeClr w14:val="tx1"/>
                </w14:solidFill>
              </w14:textFill>
            </w:rPr>
            <w:fldChar w:fldCharType="end"/>
          </w:r>
          <w:r/>
        </w:p>
        <w:p>
          <w:pPr>
            <w:pStyle w:val="858"/>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2" w:name="_Toc10358"/>
      <w:r>
        <w:rPr>
          <w:rFonts w:hint="eastAsia" w:ascii="黑体" w:eastAsia="黑体"/>
          <w:b/>
          <w:color w:val="000000" w:themeColor="text1"/>
          <w:sz w:val="36"/>
          <w14:textFill>
            <w14:solidFill>
              <w14:schemeClr w14:val="tx1"/>
            </w14:solidFill>
          </w14:textFill>
        </w:rPr>
        <w:t xml:space="preserve">第一章</w:t>
      </w:r>
      <w:bookmarkEnd w:id="2"/>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江苏开放大学桥林校区H1食堂后场厨具设备采购项目</w:t>
      </w:r>
      <w:r>
        <w:rPr>
          <w:rFonts w:hint="eastAsia"/>
          <w:color w:val="000000" w:themeColor="text1"/>
          <w:sz w:val="24"/>
          <w:szCs w:val="24"/>
          <w:lang w:val="en-US" w:bidi="ar-SA"/>
          <w14:textFill>
            <w14:solidFill>
              <w14:schemeClr w14:val="tx1"/>
            </w14:solidFill>
          </w14:textFill>
        </w:rPr>
        <w:t xml:space="preserve">的潜在供应商应在</w:t>
      </w:r>
      <w:r>
        <w:rPr>
          <w:rFonts w:hint="eastAsia"/>
          <w:color w:val="000000" w:themeColor="text1"/>
          <w:sz w:val="24"/>
          <w:szCs w:val="24"/>
          <w:u w:val="single"/>
          <w:lang w:val="en-US" w:bidi="ar-SA"/>
          <w14:textFill>
            <w14:solidFill>
              <w14:schemeClr w14:val="tx1"/>
            </w14:solidFill>
          </w14:textFill>
        </w:rPr>
        <w:t xml:space="preserve">南京市中山路99号12楼1212室</w:t>
      </w:r>
      <w:r>
        <w:rPr>
          <w:rFonts w:hint="eastAsia"/>
          <w:color w:val="000000" w:themeColor="text1"/>
          <w:sz w:val="24"/>
          <w:szCs w:val="24"/>
          <w:lang w:val="en-US" w:bidi="ar-SA"/>
          <w14:textFill>
            <w14:solidFill>
              <w14:schemeClr w14:val="tx1"/>
            </w14:solidFill>
          </w14:textFill>
        </w:rPr>
        <w:t xml:space="preserve">获取招标文件，并于</w:t>
      </w:r>
      <w:r>
        <w:rPr>
          <w:rFonts w:hint="eastAsia"/>
          <w:color w:val="ff0000"/>
          <w:sz w:val="24"/>
          <w:szCs w:val="24"/>
          <w:u w:val="single"/>
          <w:lang w:val="en-US" w:bidi="ar-SA"/>
        </w:rPr>
        <w:t xml:space="preserve">2026年</w:t>
      </w:r>
      <w:r>
        <w:rPr>
          <w:rFonts w:hint="eastAsia"/>
          <w:color w:val="ff0000"/>
          <w:sz w:val="24"/>
          <w:szCs w:val="24"/>
          <w:u w:val="single"/>
          <w:lang w:val="en-US" w:eastAsia="zh-CN" w:bidi="ar-SA"/>
        </w:rPr>
        <w:t xml:space="preserve">5</w:t>
      </w:r>
      <w:r>
        <w:rPr>
          <w:rFonts w:hint="eastAsia"/>
          <w:color w:val="ff0000"/>
          <w:sz w:val="24"/>
          <w:szCs w:val="24"/>
          <w:u w:val="single"/>
          <w:lang w:val="en-US" w:bidi="ar-SA"/>
        </w:rPr>
        <w:t xml:space="preserve">月</w:t>
      </w:r>
      <w:r>
        <w:rPr>
          <w:rFonts w:hint="eastAsia"/>
          <w:color w:val="ff0000"/>
          <w:sz w:val="24"/>
          <w:szCs w:val="24"/>
          <w:u w:val="single"/>
          <w:lang w:val="en-US" w:eastAsia="zh-CN" w:bidi="ar-SA"/>
        </w:rPr>
        <w:t xml:space="preserve">6</w:t>
      </w:r>
      <w:r>
        <w:rPr>
          <w:rFonts w:hint="eastAsia"/>
          <w:color w:val="ff0000"/>
          <w:sz w:val="24"/>
          <w:szCs w:val="24"/>
          <w:u w:val="single"/>
          <w:lang w:val="en-US" w:bidi="ar-SA"/>
        </w:rPr>
        <w:t xml:space="preserve">日9点30分</w:t>
      </w:r>
      <w:r>
        <w:rPr>
          <w:rFonts w:hint="eastAsia"/>
          <w:bCs/>
          <w:color w:val="000000" w:themeColor="text1"/>
          <w:sz w:val="24"/>
          <w:szCs w:val="24"/>
          <w:lang w:val="en-US" w:bidi="ar-SA"/>
          <w14:textFill>
            <w14:solidFill>
              <w14:schemeClr w14:val="tx1"/>
            </w14:solidFill>
          </w14:textFill>
        </w:rPr>
        <w:t xml:space="preserve">（北京时间）前递交投标文件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项目编号：JSZC-320000-SNZX-G2026-0034</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项目名称：江苏开放大学桥林校区H1食堂后场厨具设备采购项目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sz w:val="24"/>
          <w:szCs w:val="32"/>
          <w:lang w:val="en-US"/>
        </w:rPr>
        <w:t xml:space="preserve">327</w:t>
      </w:r>
      <w:r>
        <w:rPr>
          <w:rFonts w:hint="eastAsia"/>
          <w:color w:val="000000" w:themeColor="text1"/>
          <w:sz w:val="24"/>
          <w:szCs w:val="24"/>
          <w14:textFill>
            <w14:solidFill>
              <w14:schemeClr w14:val="tx1"/>
            </w14:solidFill>
          </w14:textFill>
        </w:rPr>
        <w:t xml:space="preserve">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rFonts w:hint="eastAsia"/>
          <w:sz w:val="24"/>
          <w:szCs w:val="32"/>
          <w:lang w:val="en-US"/>
        </w:rPr>
        <w:t xml:space="preserve">327</w:t>
      </w:r>
      <w:r>
        <w:rPr>
          <w:rFonts w:hint="eastAsia"/>
          <w:color w:val="000000" w:themeColor="text1"/>
          <w:sz w:val="24"/>
          <w:szCs w:val="24"/>
          <w14:textFill>
            <w14:solidFill>
              <w14:schemeClr w14:val="tx1"/>
            </w14:solidFill>
          </w14:textFill>
        </w:rPr>
        <w:t xml:space="preserve">万元，投标总价及分项报</w:t>
      </w:r>
      <w:r>
        <w:rPr>
          <w:rFonts w:hint="eastAsia"/>
          <w:color w:val="000000" w:themeColor="text1"/>
          <w:sz w:val="24"/>
          <w:szCs w:val="24"/>
          <w:lang w:val="en-US"/>
          <w14:textFill>
            <w14:solidFill>
              <w14:schemeClr w14:val="tx1"/>
            </w14:solidFill>
          </w14:textFill>
        </w:rPr>
        <w:t xml:space="preserve">价超过最高限价的为无效投标。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w:t>
      </w:r>
      <w:r>
        <w:rPr>
          <w:rFonts w:hint="eastAsia"/>
          <w:sz w:val="24"/>
          <w:szCs w:val="32"/>
          <w:lang w:val="en-US"/>
        </w:rPr>
        <w:t xml:space="preserve">江苏开放大学桥林</w:t>
      </w:r>
      <w:r>
        <w:rPr>
          <w:rFonts w:hint="eastAsia"/>
          <w:sz w:val="24"/>
          <w:szCs w:val="32"/>
        </w:rPr>
        <w:t xml:space="preserve">校区H1 食堂</w:t>
      </w:r>
      <w:r>
        <w:rPr>
          <w:rFonts w:hint="eastAsia"/>
          <w:sz w:val="24"/>
          <w:szCs w:val="32"/>
          <w:lang w:val="en-US"/>
        </w:rPr>
        <w:t xml:space="preserve">地上建筑</w:t>
      </w:r>
      <w:r>
        <w:rPr>
          <w:rFonts w:hint="eastAsia"/>
          <w:sz w:val="24"/>
          <w:szCs w:val="32"/>
        </w:rPr>
        <w:t xml:space="preserve">共三层，</w:t>
      </w:r>
      <w:r>
        <w:rPr>
          <w:rFonts w:hint="eastAsia"/>
          <w:sz w:val="24"/>
          <w:szCs w:val="32"/>
          <w:lang w:val="en-US"/>
        </w:rPr>
        <w:t xml:space="preserve">是校区核心餐饮服务场所，计划于2026年9月启用。目前该食堂后场为毛坯状态，后场装饰改造正在推进中，为满足常态化、规模化师生供餐需求，现需配套必要的厨具设备，具体内容见招标文件。</w:t>
      </w:r>
      <w:r/>
    </w:p>
    <w:p>
      <w:pPr>
        <w:pStyle w:val="828"/>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w:t>
      </w:r>
      <w:r>
        <w:rPr>
          <w:rFonts w:hint="eastAsia"/>
          <w:color w:val="000000" w:themeColor="text1"/>
          <w:sz w:val="24"/>
          <w:szCs w:val="24"/>
          <w14:textFill>
            <w14:solidFill>
              <w14:schemeClr w14:val="tx1"/>
            </w14:solidFill>
          </w14:textFill>
        </w:rPr>
        <w:t xml:space="preserve">：</w:t>
      </w:r>
      <w:r>
        <w:rPr>
          <w:rFonts w:hint="eastAsia"/>
          <w:sz w:val="24"/>
          <w:szCs w:val="32"/>
          <w:lang w:val="en-US"/>
        </w:rPr>
        <w:t xml:space="preserve">4月中下旬部分排烟、通风管道需根据采购人通知进入现场施工，其他后厨设备分批次交付安装（其中燃气灶具安装涉及的室内管道分阀后的施工，由中标供应商负责完成，相关费用含综合考虑在投标报价内，后期不增加任何费用），7月20日全部安装交付完成，具体安排根据采购人通知实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3" w:name="二、申请人的资格要求："/>
      <w:r/>
      <w:bookmarkEnd w:id="3"/>
      <w:r>
        <w:rPr>
          <w:rFonts w:hint="eastAsia"/>
          <w:b/>
          <w:bCs/>
          <w:color w:val="000000" w:themeColor="text1"/>
          <w:sz w:val="24"/>
          <w:szCs w:val="24"/>
          <w14:textFill>
            <w14:solidFill>
              <w14:schemeClr w14:val="tx1"/>
            </w14:solidFill>
          </w14:textFill>
        </w:rPr>
        <w:t xml:space="preserve">二、申请人的资格要求：</w:t>
      </w:r>
      <w:r/>
    </w:p>
    <w:p>
      <w:pPr>
        <w:pStyle w:val="858"/>
        <w:contextualSpacing/>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858"/>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具有独立承担民事责任的能力（提供法人或者其他组织的营业执照，自然人的身份证明）</w:t>
      </w:r>
      <w:r>
        <w:rPr>
          <w:color w:val="000000" w:themeColor="text1"/>
          <w:sz w:val="24"/>
          <w:szCs w:val="24"/>
          <w14:textFill>
            <w14:solidFill>
              <w14:schemeClr w14:val="tx1"/>
            </w14:solidFill>
          </w14:textFill>
        </w:rPr>
        <w:t xml:space="preserve">；</w:t>
      </w:r>
      <w:r/>
    </w:p>
    <w:p>
      <w:pPr>
        <w:pStyle w:val="858"/>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具有良好的商业信誉和健全的财务会计制度（提供本次采购活动前的财务状况报告复印件加盖公章，法人或者其他组织成立未满一年的可以不提供）</w:t>
      </w:r>
      <w:r>
        <w:rPr>
          <w:color w:val="000000" w:themeColor="text1"/>
          <w:sz w:val="24"/>
          <w:szCs w:val="24"/>
          <w14:textFill>
            <w14:solidFill>
              <w14:schemeClr w14:val="tx1"/>
            </w14:solidFill>
          </w14:textFill>
        </w:rPr>
        <w:t xml:space="preserve">；</w:t>
      </w:r>
      <w:r/>
    </w:p>
    <w:p>
      <w:pPr>
        <w:pStyle w:val="858"/>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858"/>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4、有依法缴纳税收和社会保障资金的良好记录（提供参加本次采购活动前一年内至少一个月依法缴纳税收和社会保障资金的相关材料复印件加盖公章）；</w:t>
      </w:r>
      <w:r/>
    </w:p>
    <w:p>
      <w:pPr>
        <w:pStyle w:val="858"/>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5、参加本项目前三年内，在经营活动中没有重大违法记录（提供承诺书并加盖公章）；</w:t>
      </w:r>
      <w:r/>
    </w:p>
    <w:p>
      <w:pPr>
        <w:pStyle w:val="858"/>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（1）本项目整体专门面向中小企业采购工程。</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（2）本项目整体专门面向小微企业采购工程。</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（3）本项目通过以下第（）种方式预留部分采购份额采购中小企业工程：</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①本项目要求供应商以联合体形式参加，中小企业合同金额应当达到的比例为/%。</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②本项目要求供应商进行合同分包，中小企业合同金额应当达到的比例为/%。</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（4）本项目为非预留份额的采购项目或采购包，执行价格扣除优惠政策，具体详见第三章。</w:t>
      </w:r>
      <w:r/>
    </w:p>
    <w:p>
      <w:pPr>
        <w:pStyle w:val="858"/>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（三）本项目的特定资格要求：</w:t>
      </w:r>
      <w:bookmarkStart w:id="4" w:name="三、获取招标文件"/>
      <w:r/>
      <w:bookmarkEnd w:id="4"/>
      <w:r>
        <w:rPr>
          <w:rFonts w:hint="eastAsia"/>
          <w:color w:val="000000" w:themeColor="text1"/>
          <w:sz w:val="24"/>
          <w:szCs w:val="24"/>
          <w:lang w:val="en-US"/>
          <w14:textFill>
            <w14:solidFill>
              <w14:schemeClr w14:val="tx1"/>
            </w14:solidFill>
          </w14:textFill>
        </w:rPr>
        <w:t xml:space="preserve">无</w:t>
      </w:r>
      <w:r>
        <w:rPr>
          <w:rFonts w:hint="eastAsia"/>
          <w:color w:val="000000" w:themeColor="text1"/>
          <w:sz w:val="24"/>
          <w:szCs w:val="24"/>
          <w14:textFill>
            <w14:solidFill>
              <w14:schemeClr w14:val="tx1"/>
            </w14:solidFill>
          </w14:textFill>
        </w:rPr>
        <w:t xml:space="preserve"> </w:t>
      </w:r>
      <w:r/>
    </w:p>
    <w:p>
      <w:pPr>
        <w:pStyle w:val="858"/>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三、获取招标文件</w:t>
      </w:r>
      <w:r/>
    </w:p>
    <w:p>
      <w:pPr>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5" w:name="四、提交投标文件截止时间、开标时间和地点"/>
      <w:r/>
      <w:bookmarkEnd w:id="5"/>
      <w:r>
        <w:rPr>
          <w:rFonts w:hint="eastAsia" w:asciiTheme="minorEastAsia" w:hAnsiTheme="minorEastAsia" w:eastAsiaTheme="minorEastAsia"/>
          <w:color w:val="000000" w:themeColor="text1"/>
          <w:sz w:val="24"/>
          <w:szCs w:val="24"/>
          <w14:textFill>
            <w14:solidFill>
              <w14:schemeClr w14:val="tx1"/>
            </w14:solidFill>
          </w14:textFill>
        </w:rPr>
        <w:t xml:space="preserve">时间：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2026</w:t>
      </w:r>
      <w:r>
        <w:rPr>
          <w:rFonts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3</w:t>
      </w:r>
      <w:r>
        <w:rPr>
          <w:rFonts w:asciiTheme="minorEastAsia" w:hAnsiTheme="minorEastAsia" w:eastAsia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30</w:t>
      </w:r>
      <w:r>
        <w:rPr>
          <w:rFonts w:asciiTheme="minorEastAsia" w:hAnsiTheme="minorEastAsia" w:eastAsiaTheme="minorEastAsia"/>
          <w:color w:val="000000" w:themeColor="text1"/>
          <w:sz w:val="24"/>
          <w:szCs w:val="24"/>
          <w14:textFill>
            <w14:solidFill>
              <w14:schemeClr w14:val="tx1"/>
            </w14:solidFill>
          </w14:textFill>
        </w:rPr>
        <w:t xml:space="preserve">日上午9：00至</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2026</w:t>
      </w:r>
      <w:r>
        <w:rPr>
          <w:rFonts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asciiTheme="minorEastAsia" w:hAnsiTheme="minorEastAsia" w:eastAsia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3</w:t>
      </w:r>
      <w:r>
        <w:rPr>
          <w:rFonts w:asciiTheme="minorEastAsia" w:hAnsiTheme="minorEastAsia" w:eastAsiaTheme="minorEastAsia"/>
          <w:color w:val="000000" w:themeColor="text1"/>
          <w:sz w:val="24"/>
          <w:szCs w:val="24"/>
          <w14:textFill>
            <w14:solidFill>
              <w14:schemeClr w14:val="tx1"/>
            </w14:solidFill>
          </w14:textFill>
        </w:rPr>
        <w:t xml:space="preserve">日下午17：00（北京时间，法定节假日除外）</w:t>
      </w:r>
      <w:r>
        <w:rPr>
          <w:rFonts w:hint="eastAsia" w:asciiTheme="minorEastAsia" w:hAnsiTheme="minorEastAsia" w:eastAsiaTheme="minorEastAsia"/>
          <w:color w:val="000000" w:themeColor="text1"/>
          <w:sz w:val="24"/>
          <w:szCs w:val="24"/>
          <w14:textFill>
            <w14:solidFill>
              <w14:schemeClr w14:val="tx1"/>
            </w14:solidFill>
          </w14:textFill>
        </w:rPr>
        <w:t xml:space="preserve"> 获取方式：</w:t>
      </w:r>
      <w:r/>
    </w:p>
    <w:p>
      <w:pPr>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1）线上支付：</w:t>
      </w:r>
      <w:r>
        <w:rPr>
          <w:rFonts w:hint="eastAsia" w:asciiTheme="minorEastAsia" w:hAnsiTheme="minorEastAsia" w:eastAsiaTheme="minorEastAsia"/>
          <w:color w:val="000000" w:themeColor="text1"/>
          <w:sz w:val="24"/>
          <w:szCs w:val="24"/>
          <w14:textFill>
            <w14:solidFill>
              <w14:schemeClr w14:val="tx1"/>
            </w14:solidFill>
          </w14:textFill>
        </w:rPr>
        <w:t xml:space="preserve">获取网址为：https://njsnzx.cn/#/detail?id=2910；凡有意参加</w:t>
      </w:r>
      <w:r>
        <w:rPr>
          <w:rFonts w:asciiTheme="minorEastAsia" w:hAnsiTheme="minorEastAsia" w:eastAsiaTheme="minorEastAsia"/>
          <w:color w:val="000000" w:themeColor="text1"/>
          <w:sz w:val="24"/>
          <w:szCs w:val="24"/>
          <w14:textFill>
            <w14:solidFill>
              <w14:schemeClr w14:val="tx1"/>
            </w14:solidFill>
          </w14:textFill>
        </w:rPr>
        <w:t xml:space="preserve">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w:t>
      </w:r>
      <w:r>
        <w:rPr>
          <w:rFonts w:hint="eastAsia" w:asciiTheme="minorEastAsia" w:hAnsiTheme="minorEastAsia" w:eastAsiaTheme="minorEastAsia"/>
          <w:color w:val="000000" w:themeColor="text1"/>
          <w:sz w:val="24"/>
          <w:szCs w:val="24"/>
          <w14:textFill>
            <w14:solidFill>
              <w14:schemeClr w14:val="tx1"/>
            </w14:solidFill>
          </w14:textFill>
        </w:rPr>
        <w:t xml:space="preserve">文件可在平台获取（电子版招标（采购）文件与纸质盖章版招标文件具有同等法律效力）。</w:t>
      </w:r>
      <w:r/>
    </w:p>
    <w:p>
      <w:pPr>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（2）未按照上述要求合法获取招标（采购）文件的，招标（采购）人将不予受理其投标（响应）。</w:t>
      </w:r>
      <w:r/>
    </w:p>
    <w:p>
      <w:pPr>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（3）售价：￥</w:t>
      </w:r>
      <w:r>
        <w:rPr>
          <w:rFonts w:asciiTheme="minorEastAsia" w:hAnsiTheme="minorEastAsia" w:eastAsiaTheme="minorEastAsia"/>
          <w:color w:val="000000" w:themeColor="text1"/>
          <w:sz w:val="24"/>
          <w:szCs w:val="24"/>
          <w14:textFill>
            <w14:solidFill>
              <w14:schemeClr w14:val="tx1"/>
            </w14:solidFill>
          </w14:textFill>
        </w:rPr>
        <w:t xml:space="preserve">500元，本公告包含的招标文件售价总和。</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w:t>
      </w:r>
      <w:r>
        <w:rPr>
          <w:rFonts w:hint="eastAsia"/>
          <w:color w:val="ff0000"/>
          <w:sz w:val="24"/>
          <w:szCs w:val="24"/>
          <w:u w:val="single"/>
          <w:lang w:val="en-US" w:bidi="ar-SA"/>
        </w:rPr>
        <w:t xml:space="preserve">2026年</w:t>
      </w:r>
      <w:r>
        <w:rPr>
          <w:rFonts w:hint="eastAsia"/>
          <w:color w:val="ff0000"/>
          <w:sz w:val="24"/>
          <w:szCs w:val="24"/>
          <w:u w:val="single"/>
          <w:lang w:val="en-US" w:eastAsia="zh-CN" w:bidi="ar-SA"/>
        </w:rPr>
        <w:t xml:space="preserve">5</w:t>
      </w:r>
      <w:r>
        <w:rPr>
          <w:rFonts w:hint="eastAsia"/>
          <w:color w:val="ff0000"/>
          <w:sz w:val="24"/>
          <w:szCs w:val="24"/>
          <w:u w:val="single"/>
          <w:lang w:val="en-US" w:bidi="ar-SA"/>
        </w:rPr>
        <w:t xml:space="preserve">月</w:t>
      </w:r>
      <w:r>
        <w:rPr>
          <w:rFonts w:hint="eastAsia"/>
          <w:color w:val="ff0000"/>
          <w:sz w:val="24"/>
          <w:szCs w:val="24"/>
          <w:u w:val="single"/>
          <w:lang w:val="en-US" w:eastAsia="zh-CN" w:bidi="ar-SA"/>
        </w:rPr>
        <w:t xml:space="preserve">6</w:t>
      </w:r>
      <w:r>
        <w:rPr>
          <w:rFonts w:hint="eastAsia"/>
          <w:color w:val="ff0000"/>
          <w:sz w:val="24"/>
          <w:szCs w:val="24"/>
          <w:u w:val="single"/>
          <w:lang w:val="en-US" w:bidi="ar-SA"/>
        </w:rPr>
        <w:t xml:space="preserve">日9点30分</w:t>
      </w:r>
      <w:r>
        <w:rPr>
          <w:rFonts w:hint="eastAsia"/>
          <w:color w:val="000000" w:themeColor="text1"/>
          <w:sz w:val="24"/>
          <w:szCs w:val="24"/>
          <w14:textFill>
            <w14:solidFill>
              <w14:schemeClr w14:val="tx1"/>
            </w14:solidFill>
          </w14:textFill>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南京市中山路99号</w:t>
      </w:r>
      <w:bookmarkStart w:id="41" w:name="_GoBack"/>
      <w:r/>
      <w:bookmarkEnd w:id="41"/>
      <w:r>
        <w:rPr>
          <w:rFonts w:hint="eastAsia"/>
          <w:color w:val="000000" w:themeColor="text1"/>
          <w:sz w:val="24"/>
          <w:szCs w:val="24"/>
          <w:u w:val="single"/>
          <w:lang w:val="en-US"/>
          <w14:textFill>
            <w14:solidFill>
              <w14:schemeClr w14:val="tx1"/>
            </w14:solidFill>
          </w14:textFill>
        </w:rPr>
        <w:t xml:space="preserve">12楼1212室</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6" w:name="七、对本次招标提出询问，请按以下方式联系。"/>
      <w:r/>
      <w:bookmarkEnd w:id="6"/>
      <w:r/>
      <w:bookmarkStart w:id="7" w:name="OLE_LINK4"/>
      <w:r>
        <w:rPr>
          <w:rFonts w:hint="eastAsia"/>
          <w:color w:val="000000" w:themeColor="text1"/>
          <w:sz w:val="24"/>
          <w:szCs w:val="24"/>
          <w:lang w:val="en-US"/>
          <w14:textFill>
            <w14:solidFill>
              <w14:schemeClr w14:val="tx1"/>
            </w14:solidFill>
          </w14:textFill>
        </w:rPr>
        <w:t xml:space="preserve">1、拒绝下述供应商参加本次采购活动：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（1）供应商单位负责人为同一人或者存在直接控股、管理关系的不同供应商，不得参加同一合同项下的采购活动。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（2）凡为采购项目提供整体设计、规范编制或者项目管理、监理、检测等服务的供应商，不得再参加本项目的采购活动。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（3）拒绝列入失信被执行人、重大税收违法案件当事人名单、政府采购严重违法失信行为记录名单中的供应商参加本项目的采购活动。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2、集中考察或答疑：采购人不组织，供应商可自行联系采购人。</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3、投标文件分数：一式伍份（壹份正本、肆份副本），电子版投标文件壹份（</w:t>
      </w:r>
      <w:r>
        <w:rPr>
          <w:color w:val="000000" w:themeColor="text1"/>
          <w:sz w:val="24"/>
          <w:szCs w:val="24"/>
          <w:lang w:val="en-US"/>
          <w14:textFill>
            <w14:solidFill>
              <w14:schemeClr w14:val="tx1"/>
            </w14:solidFill>
          </w14:textFill>
        </w:rPr>
        <w:t xml:space="preserve">PDF格式</w:t>
      </w:r>
      <w:r>
        <w:rPr>
          <w:rFonts w:hint="eastAsia"/>
          <w:color w:val="000000" w:themeColor="text1"/>
          <w:sz w:val="24"/>
          <w:szCs w:val="24"/>
          <w:lang w:val="en-US"/>
          <w14:textFill>
            <w14:solidFill>
              <w14:schemeClr w14:val="tx1"/>
            </w14:solidFill>
          </w14:textFill>
        </w:rPr>
        <w:t xml:space="preserve">盖章版以</w:t>
      </w:r>
      <w:r>
        <w:rPr>
          <w:color w:val="000000" w:themeColor="text1"/>
          <w:sz w:val="24"/>
          <w:szCs w:val="24"/>
          <w:lang w:val="en-US"/>
          <w14:textFill>
            <w14:solidFill>
              <w14:schemeClr w14:val="tx1"/>
            </w14:solidFill>
          </w14:textFill>
        </w:rPr>
        <w:t xml:space="preserve">U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828"/>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828"/>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5、是否接受进口产品：不接受。</w:t>
      </w:r>
      <w:r/>
    </w:p>
    <w:p>
      <w:pPr>
        <w:pStyle w:val="828"/>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本项目所属行业</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工业</w:t>
      </w:r>
      <w:r>
        <w:rPr>
          <w:color w:val="000000" w:themeColor="text1"/>
          <w:sz w:val="24"/>
          <w:szCs w:val="24"/>
          <w:lang w:val="en-US"/>
          <w14:textFill>
            <w14:solidFill>
              <w14:schemeClr w14:val="tx1"/>
            </w14:solidFill>
          </w14:textFill>
        </w:rPr>
        <w:t xml:space="preserve">。</w:t>
      </w:r>
      <w:bookmarkEnd w:id="7"/>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江苏开放大学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南京市江东北路399号</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吕老师</w:t>
      </w:r>
      <w:r>
        <w:rPr>
          <w:rFonts w:hint="eastAsia"/>
          <w:color w:val="000000" w:themeColor="text1"/>
          <w:sz w:val="24"/>
          <w:szCs w:val="24"/>
          <w14:textFill>
            <w14:solidFill>
              <w14:schemeClr w14:val="tx1"/>
            </w14:solidFill>
          </w14:textFill>
        </w:rPr>
        <w:t xml:space="preserve"> </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025-86265605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r>
        <w:rPr>
          <w:rFonts w:hint="eastAsia"/>
          <w:color w:val="000000" w:themeColor="text1"/>
          <w:sz w:val="24"/>
          <w:szCs w:val="24"/>
          <w:u w:val="single"/>
          <w14:textFill>
            <w14:solidFill>
              <w14:schemeClr w14:val="tx1"/>
            </w14:solidFill>
          </w14:textFill>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项目联系人：江跃</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bookmarkStart w:id="8" w:name="一、项目基本情况"/>
      <w:r/>
      <w:bookmarkEnd w:id="8"/>
      <w:r/>
      <w:bookmarkStart w:id="9" w:name="_Toc15993"/>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pStyle w:val="823"/>
        <w:ind w:left="1320"/>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9"/>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828"/>
        <w:ind w:firstLine="420"/>
        <w:spacing w:line="360" w:lineRule="auto"/>
        <w:rPr>
          <w:color w:val="000000" w:themeColor="text1"/>
          <w14:textFill>
            <w14:solidFill>
              <w14:schemeClr w14:val="tx1"/>
            </w14:solidFill>
          </w14:textFill>
        </w:rPr>
      </w:pPr>
      <w:r/>
      <w:bookmarkStart w:id="10" w:name="1、适用法律"/>
      <w:r/>
      <w:bookmarkEnd w:id="10"/>
      <w:r>
        <w:rPr>
          <w:rFonts w:hint="eastAsia"/>
          <w:color w:val="000000" w:themeColor="text1"/>
          <w14:textFill>
            <w14:solidFill>
              <w14:schemeClr w14:val="tx1"/>
            </w14:solidFill>
          </w14:textFill>
        </w:rPr>
        <w:t xml:space="preserve">1、适用法律</w:t>
      </w:r>
      <w:r/>
    </w:p>
    <w:p>
      <w:pPr>
        <w:pStyle w:val="82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1" w:name="2、定义"/>
      <w:r/>
      <w:bookmarkEnd w:id="11"/>
      <w:r>
        <w:rPr>
          <w:rFonts w:hint="eastAsia"/>
          <w:b/>
          <w:color w:val="000000" w:themeColor="text1"/>
          <w:sz w:val="21"/>
          <w:szCs w:val="21"/>
          <w14:textFill>
            <w14:solidFill>
              <w14:schemeClr w14:val="tx1"/>
            </w14:solidFill>
          </w14:textFill>
        </w:rPr>
        <w:t xml:space="preserve">2、定义</w:t>
      </w:r>
      <w:r/>
    </w:p>
    <w:p>
      <w:pPr>
        <w:pStyle w:val="858"/>
        <w:numPr>
          <w:ilvl w:val="1"/>
          <w:numId w:val="1"/>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pStyle w:val="858"/>
        <w:numPr>
          <w:ilvl w:val="1"/>
          <w:numId w:val="1"/>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“产品”指本招标文件中所述</w:t>
      </w:r>
      <w:r>
        <w:rPr>
          <w:rFonts w:hint="eastAsia"/>
          <w:bCs/>
          <w:color w:val="000000" w:themeColor="text1"/>
          <w:sz w:val="21"/>
          <w:szCs w:val="21"/>
          <w14:textFill>
            <w14:solidFill>
              <w14:schemeClr w14:val="tx1"/>
            </w14:solidFill>
          </w14:textFill>
        </w:rPr>
        <w:t xml:space="preserve">产品</w:t>
      </w:r>
      <w:r>
        <w:rPr>
          <w:rFonts w:hint="eastAsia"/>
          <w:color w:val="000000" w:themeColor="text1"/>
          <w:sz w:val="21"/>
          <w:szCs w:val="21"/>
          <w14:textFill>
            <w14:solidFill>
              <w14:schemeClr w14:val="tx1"/>
            </w14:solidFill>
          </w14:textFill>
        </w:rPr>
        <w:t xml:space="preserve">及相关服务。</w:t>
      </w:r>
      <w:r/>
    </w:p>
    <w:p>
      <w:pPr>
        <w:pStyle w:val="858"/>
        <w:numPr>
          <w:ilvl w:val="1"/>
          <w:numId w:val="1"/>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“用户或使用单位”是指使用服务的单位。 </w:t>
      </w:r>
      <w:r/>
    </w:p>
    <w:p>
      <w:pPr>
        <w:pStyle w:val="858"/>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858"/>
        <w:numPr>
          <w:ilvl w:val="1"/>
          <w:numId w:val="2"/>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858"/>
        <w:numPr>
          <w:ilvl w:val="1"/>
          <w:numId w:val="2"/>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58"/>
        <w:numPr>
          <w:ilvl w:val="1"/>
          <w:numId w:val="2"/>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58"/>
        <w:numPr>
          <w:ilvl w:val="1"/>
          <w:numId w:val="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58"/>
        <w:numPr>
          <w:ilvl w:val="1"/>
          <w:numId w:val="2"/>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858"/>
        <w:numPr>
          <w:ilvl w:val="1"/>
          <w:numId w:val="2"/>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858"/>
        <w:numPr>
          <w:ilvl w:val="1"/>
          <w:numId w:val="2"/>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3.8.实施本国产品标准及相关政策</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3.8.2本国产品应当符合以下条件：</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1）在中国境内生产</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themeColor="text1"/>
          <w:sz w:val="21"/>
          <w:szCs w:val="21"/>
          <w14:textFill>
            <w14:solidFill>
              <w14:schemeClr w14:val="tx1"/>
            </w14:solidFill>
          </w14:textFill>
        </w:rPr>
        <w:t xml:space="preserve">2025〕34号）规定。</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2）在中国境内生产的组件成本占比达到规定比例</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比例计算公式详见《国务院办公厅关于在政府采购中实施本国产品标准及相关政策的通知》（国办发〔</w:t>
      </w:r>
      <w:r>
        <w:rPr>
          <w:color w:val="000000" w:themeColor="text1"/>
          <w:sz w:val="21"/>
          <w:szCs w:val="21"/>
          <w14:textFill>
            <w14:solidFill>
              <w14:schemeClr w14:val="tx1"/>
            </w14:solidFill>
          </w14:textFill>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3）特定产品的关键组件、关键工序符合相关要求</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3.8.3本国产品标准的适用范围</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3.8.4对本国产品的支持政策</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本项目如既有本国产品又有非本国产品参与竞争，依法对本国产品给予价格评审优惠，具体详见第三章。</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3.8.5政策执行要求</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858"/>
        <w:numPr>
          <w:ilvl w:val="1"/>
          <w:numId w:val="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858"/>
        <w:numPr>
          <w:ilvl w:val="1"/>
          <w:numId w:val="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858"/>
        <w:numPr>
          <w:ilvl w:val="1"/>
          <w:numId w:val="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2" w:name="5、招标文件的澄清、修改"/>
      <w:r/>
      <w:bookmarkEnd w:id="12"/>
      <w:r>
        <w:rPr>
          <w:rFonts w:hint="eastAsia"/>
          <w:b/>
          <w:color w:val="000000" w:themeColor="text1"/>
          <w:sz w:val="21"/>
          <w:szCs w:val="21"/>
          <w14:textFill>
            <w14:solidFill>
              <w14:schemeClr w14:val="tx1"/>
            </w14:solidFill>
          </w14:textFill>
        </w:rPr>
        <w:t xml:space="preserve">5、招标文件的澄清、修改</w:t>
      </w:r>
      <w:r/>
    </w:p>
    <w:p>
      <w:pPr>
        <w:pStyle w:val="858"/>
        <w:numPr>
          <w:ilvl w:val="1"/>
          <w:numId w:val="4"/>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858"/>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858"/>
        <w:numPr>
          <w:ilvl w:val="1"/>
          <w:numId w:val="4"/>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3" w:name="三、投标"/>
      <w:r/>
      <w:bookmarkEnd w:id="13"/>
      <w:r/>
      <w:r/>
    </w:p>
    <w:p>
      <w:pPr>
        <w:pStyle w:val="858"/>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858"/>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58"/>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供应商所使用的计量单位应为国家法定计量单位。</w:t>
      </w:r>
      <w:r/>
    </w:p>
    <w:p>
      <w:pPr>
        <w:pStyle w:val="858"/>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供应商应用人民币报价。</w:t>
      </w:r>
      <w:r/>
    </w:p>
    <w:p>
      <w:pPr>
        <w:pStyle w:val="858"/>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投标文件应字迹清楚、内容齐全、不得涂改。如有修改，修改处须有供应商公章和法定代表人或其授权的供应商代表签字。</w:t>
      </w:r>
      <w:r/>
    </w:p>
    <w:p>
      <w:pPr>
        <w:pStyle w:val="858"/>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投标文件应按照招标文件规定的顺序，统一用A4规格幅面打印、装订成册并编制目录，由于编排混乱导致投标文件被误读或查找不到，责任由供应商承担。</w:t>
      </w:r>
      <w:r/>
    </w:p>
    <w:p>
      <w:pPr>
        <w:pStyle w:val="858"/>
        <w:numPr>
          <w:ilvl w:val="1"/>
          <w:numId w:val="5"/>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供应商应在投标文件中写清相应的项目编号、项目名称、供应商全称、地址、电话、传真等。   </w:t>
      </w:r>
      <w:r/>
    </w:p>
    <w:p>
      <w:pPr>
        <w:pStyle w:val="858"/>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4" w:name="8、投标费用"/>
      <w:r/>
      <w:bookmarkEnd w:id="14"/>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themeColor="text1"/>
          <w:sz w:val="21"/>
          <w:szCs w:val="21"/>
          <w:lang w:val="en-US"/>
          <w14:textFill>
            <w14:solidFill>
              <w14:schemeClr w14:val="tx1"/>
            </w14:solidFill>
          </w14:textFill>
        </w:rPr>
        <w:t xml:space="preserve">  </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858"/>
        <w:numPr>
          <w:ilvl w:val="1"/>
          <w:numId w:val="6"/>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858"/>
        <w:numPr>
          <w:ilvl w:val="1"/>
          <w:numId w:val="6"/>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858"/>
        <w:numPr>
          <w:ilvl w:val="1"/>
          <w:numId w:val="6"/>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858"/>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82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858"/>
        <w:numPr>
          <w:ilvl w:val="0"/>
          <w:numId w:val="7"/>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858"/>
        <w:numPr>
          <w:ilvl w:val="0"/>
          <w:numId w:val="7"/>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858"/>
        <w:numPr>
          <w:ilvl w:val="0"/>
          <w:numId w:val="7"/>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858"/>
        <w:ind w:left="440" w:firstLine="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858"/>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858"/>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858"/>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858"/>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858"/>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858"/>
        <w:numPr>
          <w:ilvl w:val="1"/>
          <w:numId w:val="8"/>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858"/>
        <w:numPr>
          <w:ilvl w:val="0"/>
          <w:numId w:val="9"/>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858"/>
        <w:numPr>
          <w:ilvl w:val="0"/>
          <w:numId w:val="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858"/>
        <w:numPr>
          <w:ilvl w:val="0"/>
          <w:numId w:val="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858"/>
        <w:numPr>
          <w:ilvl w:val="0"/>
          <w:numId w:val="9"/>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858"/>
        <w:numPr>
          <w:ilvl w:val="0"/>
          <w:numId w:val="9"/>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858"/>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color w:val="000000" w:themeColor="text1"/>
          <w:sz w:val="21"/>
          <w:szCs w:val="21"/>
          <w14:textFill>
            <w14:solidFill>
              <w14:schemeClr w14:val="tx1"/>
            </w14:solidFill>
          </w14:textFill>
        </w:rPr>
        <w:t xml:space="preserve">2.1</w:t>
      </w:r>
      <w:r>
        <w:rPr>
          <w:rFonts w:hint="eastAsia"/>
          <w:color w:val="000000" w:themeColor="text1"/>
          <w:sz w:val="21"/>
          <w:szCs w:val="21"/>
          <w:lang w:val="en-US"/>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价格部分是对服务价格构成的说明，招标文件如没有特别说明的话，对每一项服务仅接受一个价格。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12.2 </w:t>
      </w:r>
      <w:r>
        <w:rPr>
          <w:rFonts w:hint="eastAsia"/>
          <w:color w:val="000000" w:themeColor="text1"/>
          <w:szCs w:val="21"/>
          <w:lang w:val="en-US"/>
          <w14:textFill>
            <w14:solidFill>
              <w14:schemeClr w14:val="tx1"/>
            </w14:solidFill>
          </w14:textFill>
        </w:rPr>
        <w:t xml:space="preserve">报价中必须包含所有的设计、配件、辅材、检测、培训、施工、安装、运送及拆除等费用。本项目设备安装配套材料，最终按现场实际数量据实办理结算。</w:t>
      </w:r>
      <w:r/>
    </w:p>
    <w:p>
      <w:pPr>
        <w:pStyle w:val="858"/>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3 </w:t>
      </w:r>
      <w:r>
        <w:rPr>
          <w:rFonts w:hint="eastAsia"/>
          <w:color w:val="000000" w:themeColor="text1"/>
          <w:sz w:val="21"/>
          <w:szCs w:val="21"/>
          <w14:textFill>
            <w14:solidFill>
              <w14:schemeClr w14:val="tx1"/>
            </w14:solidFill>
          </w14:textFill>
        </w:rPr>
        <w:t xml:space="preserve">供应商应在《开标一览表》、《投标分项报价》等标明提供服务的</w:t>
      </w:r>
      <w:r>
        <w:rPr>
          <w:rFonts w:hint="eastAsia"/>
          <w:b/>
          <w:color w:val="000000" w:themeColor="text1"/>
          <w:sz w:val="21"/>
          <w:szCs w:val="21"/>
          <w14:textFill>
            <w14:solidFill>
              <w14:schemeClr w14:val="tx1"/>
            </w14:solidFill>
          </w14:textFill>
        </w:rPr>
        <w:t xml:space="preserve">单价、总价以及分项</w:t>
      </w:r>
      <w:r>
        <w:rPr>
          <w:rFonts w:hint="eastAsia"/>
          <w:color w:val="000000" w:themeColor="text1"/>
          <w:sz w:val="21"/>
          <w:szCs w:val="21"/>
          <w14:textFill>
            <w14:solidFill>
              <w14:schemeClr w14:val="tx1"/>
            </w14:solidFill>
          </w14:textFill>
        </w:rPr>
        <w:t xml:space="preserve">报价。供应商系</w:t>
      </w:r>
      <w:r>
        <w:rPr>
          <w:rFonts w:hint="eastAsia"/>
          <w:b/>
          <w:color w:val="000000" w:themeColor="text1"/>
          <w:sz w:val="21"/>
          <w:szCs w:val="21"/>
          <w14:textFill>
            <w14:solidFill>
              <w14:schemeClr w14:val="tx1"/>
            </w14:solidFill>
          </w14:textFill>
        </w:rPr>
        <w:t xml:space="preserve">小企业（含小型、微型企业），并提供本企业制造的货物、承担的工程或者服务，</w:t>
      </w:r>
      <w:r>
        <w:rPr>
          <w:rFonts w:hint="eastAsia"/>
          <w:color w:val="000000" w:themeColor="text1"/>
          <w:sz w:val="21"/>
          <w:szCs w:val="21"/>
          <w14:textFill>
            <w14:solidFill>
              <w14:schemeClr w14:val="tx1"/>
            </w14:solidFill>
          </w14:textFill>
        </w:rPr>
        <w:t xml:space="preserve">或者提供其他小企业制造的货物，须在《开标一览表》、《投标分项报价》中注明。</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82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828"/>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858"/>
        <w:numPr>
          <w:ilvl w:val="1"/>
          <w:numId w:val="10"/>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858"/>
        <w:numPr>
          <w:ilvl w:val="1"/>
          <w:numId w:val="10"/>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858"/>
        <w:numPr>
          <w:ilvl w:val="1"/>
          <w:numId w:val="11"/>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供应商应严格按照招标文件要求的份数准备投标文件，每份投标文件须清楚地标明“正本” 或“副本”字样。一旦正本和副本不符，以正本为准。</w:t>
      </w:r>
      <w:r/>
    </w:p>
    <w:p>
      <w:pPr>
        <w:pStyle w:val="858"/>
        <w:numPr>
          <w:ilvl w:val="1"/>
          <w:numId w:val="11"/>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正本中，除招标文件规定的可提交复印件外，其他文件均须提交原件，文字材料需打印或用不褪色墨水书写。投标文件的正本须经法定代表人或经正式授权并对供应商有约束力的委托代理人签字和加盖供应商公章。本招标文件所表述（指定）的公章是指法定名称章，不包括合同专用章、业务专用章等印章。</w:t>
      </w:r>
      <w:r/>
    </w:p>
    <w:p>
      <w:pPr>
        <w:pStyle w:val="858"/>
        <w:numPr>
          <w:ilvl w:val="1"/>
          <w:numId w:val="11"/>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除供应商对错处做必要修改外，投标文件不得行间插字、涂改或增删。如有修改错漏处，必须由投标文件签署人签字或盖章。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16、投标文件的密封和递交</w:t>
      </w:r>
      <w:r/>
    </w:p>
    <w:p>
      <w:pPr>
        <w:pStyle w:val="858"/>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供应商应当将投标文件密封；</w:t>
      </w:r>
      <w:r/>
    </w:p>
    <w:p>
      <w:pPr>
        <w:pStyle w:val="858"/>
        <w:numPr>
          <w:ilvl w:val="1"/>
          <w:numId w:val="12"/>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供应商应当在招标文件要求提交投标文件的截止时间前，将密封的投标文件送达投标地点。   </w:t>
      </w:r>
      <w:r/>
    </w:p>
    <w:p>
      <w:pPr>
        <w:pStyle w:val="858"/>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在招标文件要求提交投标文件的截止时间之后送达的。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858"/>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供应商在投标截止时间前，可以对所递交的投标文件进行补充、修改或撤回，并书面通知招标代理。补充、修改的内容应当按照招标文件要求签署、盖章，并作为投标文件的组成部分。</w:t>
      </w:r>
      <w:r/>
    </w:p>
    <w:p>
      <w:pPr>
        <w:pStyle w:val="858"/>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投标截止时间之后，投标文件不得撤回。</w:t>
      </w:r>
      <w:r/>
    </w:p>
    <w:p>
      <w:pPr>
        <w:ind w:firstLine="422"/>
        <w:spacing w:line="360" w:lineRule="auto"/>
        <w:rPr>
          <w:b/>
          <w:color w:val="000000" w:themeColor="text1"/>
          <w:sz w:val="21"/>
          <w:szCs w:val="21"/>
          <w14:textFill>
            <w14:solidFill>
              <w14:schemeClr w14:val="tx1"/>
            </w14:solidFill>
          </w14:textFill>
        </w:rPr>
      </w:pPr>
      <w:r/>
      <w:bookmarkStart w:id="15" w:name="四、开标、评标与确定中标供应商"/>
      <w:r/>
      <w:bookmarkEnd w:id="15"/>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招标代理将在招标文件确定的时间和地点进行公开开标。供应商应委派代表准时参加，参加开标的代表须签名报到以证明其出席。</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开标时，招标代理将邀请所有供应商或供应商代表检查投标文件的密封情况，经确认无误后，由招标代理工作人员当众拆封，宣读供应商名称、投标价格，和招标文件规定的其他主要内容。</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未宣读的投标价格、价格折扣和招标文件允许提供的备选投标方案等实质性内容，评标时不予承认。</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开标时，《开标一览表》（报价表）内容与投标文件中相应内容不一致的，以《开标一览表》（报价表）为准。</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投标文件、《开标一览表》（报价表）中报价的大写金额与小写金额不一致的，以大写金额为</w:t>
      </w:r>
      <w:r/>
    </w:p>
    <w:p>
      <w:pPr>
        <w:pStyle w:val="828"/>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准。</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单价金额小数点或者百分比有明显错位的，以《开标一览表》（报价表）的总价为准，并修改</w:t>
      </w:r>
      <w:r/>
    </w:p>
    <w:p>
      <w:pPr>
        <w:pStyle w:val="828"/>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单价；</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总价金额与按单价汇总金额不一致的，以单价金额计算结果为准；</w:t>
      </w:r>
      <w:r/>
    </w:p>
    <w:p>
      <w:pPr>
        <w:pStyle w:val="858"/>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同时出现</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.4-</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.7中两种以上不一致的，按照</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.4-</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.7的顺序修正。修正后的报价由法定代表人或其授权的代表签字确认后产生约束力，供应商不确认的，投标无效。</w:t>
      </w:r>
      <w:r/>
    </w:p>
    <w:p>
      <w:pPr>
        <w:pStyle w:val="858"/>
        <w:numPr>
          <w:ilvl w:val="1"/>
          <w:numId w:val="14"/>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对不同文字文本投标文件的解释发生异议的，以中文文本为准。</w:t>
      </w:r>
      <w:r/>
    </w:p>
    <w:p>
      <w:pPr>
        <w:pStyle w:val="858"/>
        <w:numPr>
          <w:ilvl w:val="1"/>
          <w:numId w:val="14"/>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858"/>
        <w:numPr>
          <w:ilvl w:val="1"/>
          <w:numId w:val="15"/>
        </w:numPr>
        <w:ind w:firstLine="422"/>
        <w:spacing w:line="360" w:lineRule="auto"/>
        <w:tabs>
          <w:tab w:val="left" w:pos="110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评标组织</w:t>
      </w:r>
      <w:r/>
    </w:p>
    <w:p>
      <w:pPr>
        <w:pStyle w:val="858"/>
        <w:numPr>
          <w:ilvl w:val="2"/>
          <w:numId w:val="15"/>
        </w:numPr>
        <w:ind w:firstLine="420"/>
        <w:spacing w:line="360" w:lineRule="auto"/>
        <w:tabs>
          <w:tab w:val="left" w:pos="1320"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评标工作由招标代理负责组织，具体评标事务由依法组建的评标委员会负责，并独立履行下列职责：</w:t>
      </w:r>
      <w:r/>
    </w:p>
    <w:p>
      <w:pPr>
        <w:pStyle w:val="858"/>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审查、评价投标文件是否符合招标文件的商务、技术等实质性要求；</w:t>
      </w:r>
      <w:r/>
    </w:p>
    <w:p>
      <w:pPr>
        <w:pStyle w:val="858"/>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要求供应商对投标文件有关事项作出澄清或者说明；</w:t>
      </w:r>
      <w:r/>
    </w:p>
    <w:p>
      <w:pPr>
        <w:pStyle w:val="858"/>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对投标文件进行比较和评价；</w:t>
      </w:r>
      <w:r/>
    </w:p>
    <w:p>
      <w:pPr>
        <w:pStyle w:val="858"/>
        <w:numPr>
          <w:ilvl w:val="0"/>
          <w:numId w:val="17"/>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根据采购人委托协议直接确定中标人；</w:t>
      </w:r>
      <w:r/>
    </w:p>
    <w:p>
      <w:pPr>
        <w:pStyle w:val="858"/>
        <w:numPr>
          <w:ilvl w:val="0"/>
          <w:numId w:val="17"/>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向采购人、财政部门报告评标中发现的违法行为。</w:t>
      </w:r>
      <w:r/>
    </w:p>
    <w:p>
      <w:pPr>
        <w:pStyle w:val="858"/>
        <w:numPr>
          <w:ilvl w:val="2"/>
          <w:numId w:val="15"/>
        </w:numPr>
        <w:ind w:firstLine="420"/>
        <w:spacing w:line="360" w:lineRule="auto"/>
        <w:tabs>
          <w:tab w:val="left" w:pos="1378"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评标委员会由采购人代表和有关技术、经济等方面的专家组成，独立开展评审工作。</w:t>
      </w:r>
      <w:r/>
    </w:p>
    <w:p>
      <w:pPr>
        <w:pStyle w:val="858"/>
        <w:numPr>
          <w:ilvl w:val="1"/>
          <w:numId w:val="15"/>
        </w:numPr>
        <w:ind w:firstLine="422"/>
        <w:spacing w:line="360" w:lineRule="auto"/>
        <w:tabs>
          <w:tab w:val="left" w:pos="1167"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评标程序</w:t>
      </w:r>
      <w:r/>
    </w:p>
    <w:p>
      <w:pPr>
        <w:pStyle w:val="858"/>
        <w:numPr>
          <w:ilvl w:val="2"/>
          <w:numId w:val="15"/>
        </w:numPr>
        <w:ind w:firstLine="422"/>
        <w:spacing w:line="360" w:lineRule="auto"/>
        <w:tabs>
          <w:tab w:val="left" w:pos="1378"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投标文件的资格审查。</w:t>
      </w:r>
      <w:r/>
    </w:p>
    <w:p>
      <w:pPr>
        <w:pStyle w:val="858"/>
        <w:numPr>
          <w:ilvl w:val="3"/>
          <w:numId w:val="15"/>
        </w:numPr>
        <w:ind w:firstLine="420"/>
        <w:spacing w:line="360" w:lineRule="auto"/>
        <w:tabs>
          <w:tab w:val="left" w:pos="1529" w:leader="none"/>
        </w:tabs>
        <w:rPr>
          <w:color w:val="000000" w:themeColor="text1"/>
          <w:sz w:val="21"/>
          <w:szCs w:val="21"/>
          <w14:textFill>
            <w14:solidFill>
              <w14:schemeClr w14:val="tx1"/>
            </w14:solidFill>
          </w14:textFill>
        </w:rPr>
      </w:pPr>
      <w:r/>
      <w:bookmarkStart w:id="16" w:name="20.2.1.1采购人代表将依法对投标人的资格进行审查。"/>
      <w:r/>
      <w:bookmarkEnd w:id="16"/>
      <w:r>
        <w:rPr>
          <w:rFonts w:hint="eastAsia"/>
          <w:color w:val="000000" w:themeColor="text1"/>
          <w:sz w:val="21"/>
          <w:szCs w:val="21"/>
          <w14:textFill>
            <w14:solidFill>
              <w14:schemeClr w14:val="tx1"/>
            </w14:solidFill>
          </w14:textFill>
        </w:rPr>
        <w:t xml:space="preserve">采购人代表将依法对供应商的资格进行审查。</w:t>
      </w:r>
      <w:r/>
    </w:p>
    <w:p>
      <w:pPr>
        <w:pStyle w:val="858"/>
        <w:numPr>
          <w:ilvl w:val="3"/>
          <w:numId w:val="15"/>
        </w:numPr>
        <w:ind w:firstLine="420"/>
        <w:spacing w:line="360" w:lineRule="auto"/>
        <w:tabs>
          <w:tab w:val="left" w:pos="152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资格性审查：依据法律法规和招标文件的规定，对投标文件中的资格证明文件等进行审查，   以确定投标供应商是否具备投标资格。</w:t>
      </w:r>
      <w:r/>
    </w:p>
    <w:p>
      <w:pPr>
        <w:pStyle w:val="858"/>
        <w:numPr>
          <w:ilvl w:val="3"/>
          <w:numId w:val="15"/>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的形式留存并归档。</w:t>
      </w:r>
      <w:r/>
    </w:p>
    <w:p>
      <w:pPr>
        <w:pStyle w:val="858"/>
        <w:numPr>
          <w:ilvl w:val="3"/>
          <w:numId w:val="15"/>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投标文件有下列情况之一的，在资格性审查时按照无效投标处理：</w:t>
      </w:r>
      <w:r/>
    </w:p>
    <w:p>
      <w:pPr>
        <w:pStyle w:val="858"/>
        <w:numPr>
          <w:ilvl w:val="0"/>
          <w:numId w:val="18"/>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不具备招标文件中规定资格条件的；</w:t>
      </w:r>
      <w:r/>
    </w:p>
    <w:p>
      <w:pPr>
        <w:pStyle w:val="858"/>
        <w:numPr>
          <w:ilvl w:val="0"/>
          <w:numId w:val="18"/>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被“信用中国”网站、“中国政府采购网”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58"/>
        <w:numPr>
          <w:ilvl w:val="0"/>
          <w:numId w:val="18"/>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未实质性响应招标文件要求的；</w:t>
      </w:r>
      <w:r/>
    </w:p>
    <w:p>
      <w:pPr>
        <w:pStyle w:val="858"/>
        <w:numPr>
          <w:ilvl w:val="0"/>
          <w:numId w:val="18"/>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评标委员会认为供应商的报价明显低于其他供应商的报价，有可能影响服务质量或者不能诚信履约的，未在评标现场合理的时间内提供书面说明或相关证明材料，不能证明其报价合理的；</w:t>
      </w:r>
      <w:r/>
    </w:p>
    <w:p>
      <w:pPr>
        <w:pStyle w:val="858"/>
        <w:numPr>
          <w:ilvl w:val="0"/>
          <w:numId w:val="18"/>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不符合法律、法规和磋商文件规定的其他实质性要求的。</w:t>
      </w:r>
      <w:r/>
    </w:p>
    <w:p>
      <w:pPr>
        <w:pStyle w:val="858"/>
        <w:numPr>
          <w:ilvl w:val="2"/>
          <w:numId w:val="15"/>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投标文件的符合性审查。</w:t>
      </w:r>
      <w:r/>
    </w:p>
    <w:p>
      <w:pPr>
        <w:pStyle w:val="858"/>
        <w:numPr>
          <w:ilvl w:val="3"/>
          <w:numId w:val="15"/>
        </w:numPr>
        <w:ind w:firstLine="420"/>
        <w:spacing w:line="360" w:lineRule="auto"/>
        <w:tabs>
          <w:tab w:val="left" w:pos="153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pStyle w:val="858"/>
        <w:numPr>
          <w:ilvl w:val="3"/>
          <w:numId w:val="15"/>
        </w:numPr>
        <w:ind w:firstLine="420"/>
        <w:spacing w:line="360" w:lineRule="auto"/>
        <w:tabs>
          <w:tab w:val="left" w:pos="1536" w:leader="none"/>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实质性要求是指本招标文件中 “★”加注的商务和技术要求</w:t>
      </w:r>
      <w:r/>
    </w:p>
    <w:p>
      <w:pPr>
        <w:pStyle w:val="858"/>
        <w:numPr>
          <w:ilvl w:val="3"/>
          <w:numId w:val="15"/>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如果投标文件实质上没有响应招标文件的要求，评标委员会将予以拒绝，供应商不得通过修改或撤销不合要求的偏离或保留而使其投标成为实质性响应的投标。</w:t>
      </w:r>
      <w:r/>
    </w:p>
    <w:p>
      <w:pPr>
        <w:pStyle w:val="858"/>
        <w:numPr>
          <w:ilvl w:val="3"/>
          <w:numId w:val="15"/>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投标文件有下列情况之一的，在符合性审查时按照</w:t>
      </w:r>
      <w:r>
        <w:rPr>
          <w:rFonts w:hint="eastAsia"/>
          <w:b/>
          <w:color w:val="000000" w:themeColor="text1"/>
          <w:sz w:val="21"/>
          <w:szCs w:val="21"/>
          <w14:textFill>
            <w14:solidFill>
              <w14:schemeClr w14:val="tx1"/>
            </w14:solidFill>
          </w14:textFill>
        </w:rPr>
        <w:t xml:space="preserve">无效投标处理</w:t>
      </w:r>
      <w:r>
        <w:rPr>
          <w:rFonts w:hint="eastAsia"/>
          <w:color w:val="000000" w:themeColor="text1"/>
          <w:sz w:val="21"/>
          <w:szCs w:val="21"/>
          <w14:textFill>
            <w14:solidFill>
              <w14:schemeClr w14:val="tx1"/>
            </w14:solidFill>
          </w14:textFill>
        </w:rPr>
        <w:t xml:space="preserve">：</w:t>
      </w:r>
      <w:r/>
    </w:p>
    <w:p>
      <w:pPr>
        <w:pStyle w:val="858"/>
        <w:numPr>
          <w:ilvl w:val="0"/>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未按照招标文件规定要求密封、签署、盖章的，以及没有《开标一览表》或《开标一览表》   没有按照招标文件要求盖章的；</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投标总价超出采购预算金额或者最高限价的；</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不同供应商的投标文件由同一单位或者个人编制；</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不同供应商委托同一单位或者个人办理投标事宜；</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不同供应商的投标文件载明的项目管理成员或者联系人员为同一人；</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不同供应商的投标文件异常一致或者投标报价呈规律性差异；</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不同供应商的投标文件相互混装；</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不同供应商的法定代表人或委托代理人有夫妻、直系血亲关系的；</w:t>
      </w:r>
      <w:r/>
    </w:p>
    <w:p>
      <w:pPr>
        <w:pStyle w:val="858"/>
        <w:numPr>
          <w:ilvl w:val="0"/>
          <w:numId w:val="1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不同供应商的负责人为同一人或者存在控股、管理关系的；</w:t>
      </w:r>
      <w:r/>
    </w:p>
    <w:p>
      <w:pPr>
        <w:pStyle w:val="858"/>
        <w:numPr>
          <w:ilvl w:val="0"/>
          <w:numId w:val="19"/>
        </w:numPr>
        <w:ind w:firstLine="420"/>
        <w:spacing w:line="360" w:lineRule="auto"/>
        <w:tabs>
          <w:tab w:val="left" w:pos="126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没有逐一说明投标产品名称、品牌、规格型号、产地、技术参数和服务响应，而是直接拷贝   招标文件技术要求的；</w:t>
      </w:r>
      <w:r/>
    </w:p>
    <w:p>
      <w:pPr>
        <w:pStyle w:val="858"/>
        <w:numPr>
          <w:ilvl w:val="0"/>
          <w:numId w:val="20"/>
        </w:numPr>
        <w:ind w:firstLine="420"/>
        <w:spacing w:line="360" w:lineRule="auto"/>
        <w:tabs>
          <w:tab w:val="left" w:pos="126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不同供应商的委托代理人(或法定代表人、项目经理、项目总监、项目负责人等)在采购文件   发布日上月至投标截止日当月在同一单位缴纳社会保险的；</w:t>
      </w:r>
      <w:r/>
    </w:p>
    <w:p>
      <w:pPr>
        <w:pStyle w:val="858"/>
        <w:numPr>
          <w:ilvl w:val="0"/>
          <w:numId w:val="20"/>
        </w:numPr>
        <w:ind w:firstLine="420"/>
        <w:spacing w:line="360" w:lineRule="auto"/>
        <w:tabs>
          <w:tab w:val="left" w:pos="126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服务承诺和付款条件未响应招标要求的；</w:t>
      </w:r>
      <w:r/>
    </w:p>
    <w:p>
      <w:pPr>
        <w:pStyle w:val="858"/>
        <w:numPr>
          <w:ilvl w:val="0"/>
          <w:numId w:val="20"/>
        </w:numPr>
        <w:ind w:firstLine="420"/>
        <w:spacing w:line="360" w:lineRule="auto"/>
        <w:tabs>
          <w:tab w:val="left" w:pos="126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投标文件含有采购人不能接受的附加条件的；</w:t>
      </w:r>
      <w:r/>
    </w:p>
    <w:p>
      <w:pPr>
        <w:pStyle w:val="858"/>
        <w:numPr>
          <w:ilvl w:val="0"/>
          <w:numId w:val="20"/>
        </w:numPr>
        <w:ind w:firstLine="420"/>
        <w:spacing w:line="360" w:lineRule="auto"/>
        <w:tabs>
          <w:tab w:val="left" w:pos="126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评标委员会认为供应商的报价明显低于其他通过符合性审查供应商的报价，有可能影响产品质量或者不能诚信履约的，未在评标现场合理的时间内提供书面说明或相关证明材料，不能证明其报价合理的；</w:t>
      </w:r>
      <w:r/>
    </w:p>
    <w:p>
      <w:pPr>
        <w:pStyle w:val="858"/>
        <w:numPr>
          <w:ilvl w:val="0"/>
          <w:numId w:val="20"/>
        </w:numPr>
        <w:ind w:firstLine="420"/>
        <w:spacing w:line="360" w:lineRule="auto"/>
        <w:tabs>
          <w:tab w:val="left" w:pos="126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不符合法律、法规和招标文件规定的其他无效情形。</w:t>
      </w:r>
      <w:r/>
    </w:p>
    <w:p>
      <w:pPr>
        <w:pStyle w:val="858"/>
        <w:numPr>
          <w:ilvl w:val="3"/>
          <w:numId w:val="21"/>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在评标期间，出现符合专业条件的供应商或者对招标文件作出实质性响应的供应商不足三家情形的，比照 </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.10 款执行。</w:t>
      </w:r>
      <w:r/>
    </w:p>
    <w:p>
      <w:pPr>
        <w:pStyle w:val="858"/>
        <w:numPr>
          <w:ilvl w:val="3"/>
          <w:numId w:val="21"/>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有下列情形之一的予以</w:t>
      </w:r>
      <w:r>
        <w:rPr>
          <w:rFonts w:hint="eastAsia"/>
          <w:b/>
          <w:color w:val="000000" w:themeColor="text1"/>
          <w:sz w:val="21"/>
          <w:szCs w:val="21"/>
          <w14:textFill>
            <w14:solidFill>
              <w14:schemeClr w14:val="tx1"/>
            </w14:solidFill>
          </w14:textFill>
        </w:rPr>
        <w:t xml:space="preserve">废标</w:t>
      </w:r>
      <w:r>
        <w:rPr>
          <w:rFonts w:hint="eastAsia"/>
          <w:color w:val="000000" w:themeColor="text1"/>
          <w:sz w:val="21"/>
          <w:szCs w:val="21"/>
          <w14:textFill>
            <w14:solidFill>
              <w14:schemeClr w14:val="tx1"/>
            </w14:solidFill>
          </w14:textFill>
        </w:rPr>
        <w:t xml:space="preserve">，同时将废标理由通知所有供应商：</w:t>
      </w:r>
      <w:r/>
    </w:p>
    <w:p>
      <w:pPr>
        <w:pStyle w:val="858"/>
        <w:numPr>
          <w:ilvl w:val="0"/>
          <w:numId w:val="22"/>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符合专业条件的供应商或者对招标文件作实质性响应的供应商不足三家的；</w:t>
      </w:r>
      <w:r/>
    </w:p>
    <w:p>
      <w:pPr>
        <w:pStyle w:val="858"/>
        <w:numPr>
          <w:ilvl w:val="0"/>
          <w:numId w:val="22"/>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出现影响采购公正的违法、违规行为的；</w:t>
      </w:r>
      <w:r/>
    </w:p>
    <w:p>
      <w:pPr>
        <w:pStyle w:val="858"/>
        <w:numPr>
          <w:ilvl w:val="0"/>
          <w:numId w:val="22"/>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供应商的报价均超过了采购预算或最高限价的，采购人不能支付的；</w:t>
      </w:r>
      <w:r/>
    </w:p>
    <w:p>
      <w:pPr>
        <w:pStyle w:val="858"/>
        <w:numPr>
          <w:ilvl w:val="0"/>
          <w:numId w:val="22"/>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因重大变故，采购任务取消的；</w:t>
      </w:r>
      <w:r/>
    </w:p>
    <w:p>
      <w:pPr>
        <w:pStyle w:val="858"/>
        <w:numPr>
          <w:ilvl w:val="0"/>
          <w:numId w:val="22"/>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招标文件存在歧义、重大缺陷，或者招标文件内容违反国家有关强制性规定的。</w:t>
      </w:r>
      <w:r/>
    </w:p>
    <w:p>
      <w:pPr>
        <w:pStyle w:val="858"/>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20.2.2.6 关于异常低价的审查</w:t>
      </w:r>
      <w:r/>
    </w:p>
    <w:p>
      <w:pPr>
        <w:pStyle w:val="858"/>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20.2.2.6.1 </w:t>
      </w:r>
      <w:r>
        <w:rPr>
          <w:color w:val="000000" w:themeColor="text1"/>
          <w:sz w:val="21"/>
          <w:szCs w:val="21"/>
          <w:lang w:val="en-US"/>
          <w14:textFill>
            <w14:solidFill>
              <w14:schemeClr w14:val="tx1"/>
            </w14:solidFill>
          </w14:textFill>
        </w:rPr>
        <w:t xml:space="preserve">评审过程中出现下列情形之一的，评审委员会应当启动异常低价投标（响应）审查程序：</w:t>
      </w:r>
      <w:r/>
    </w:p>
    <w:p>
      <w:pPr>
        <w:pStyle w:val="858"/>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58"/>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58"/>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（3）投标（响应）报价低于采购项目最高限价45%的，即投标（响应）报价&lt;采购项目最高限价×45%；</w:t>
      </w:r>
      <w:r/>
    </w:p>
    <w:p>
      <w:pPr>
        <w:pStyle w:val="858"/>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（4）</w:t>
      </w:r>
      <w:r>
        <w:rPr>
          <w:color w:val="000000" w:themeColor="text1"/>
          <w:sz w:val="21"/>
          <w:szCs w:val="21"/>
          <w:lang w:val="en-US"/>
          <w14:textFill>
            <w14:solidFill>
              <w14:schemeClr w14:val="tx1"/>
            </w14:solidFill>
          </w14:textFill>
        </w:rPr>
        <w:t xml:space="preserve">评审委员会认定的供应商报价过低、有可能影响产品质量或者不能诚信履约的其他情形。</w:t>
      </w:r>
      <w:r/>
    </w:p>
    <w:p>
      <w:pPr>
        <w:pStyle w:val="858"/>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20.2.2.6.2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sz w:val="21"/>
          <w:szCs w:val="21"/>
          <w:lang w:val="en-US"/>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pStyle w:val="858"/>
        <w:numPr>
          <w:ilvl w:val="2"/>
          <w:numId w:val="15"/>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投标文件的进一步评审。</w:t>
      </w:r>
      <w:r/>
    </w:p>
    <w:p>
      <w:pPr>
        <w:pStyle w:val="858"/>
        <w:numPr>
          <w:ilvl w:val="3"/>
          <w:numId w:val="15"/>
        </w:numPr>
        <w:ind w:firstLine="420"/>
        <w:spacing w:line="360" w:lineRule="auto"/>
        <w:tabs>
          <w:tab w:val="left" w:pos="152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评标委员会将对确定为实质性响应的投标文件进行进一步评审，看其是否有计算上或累加上的算术错误，修正错误的原则如下：</w:t>
      </w:r>
      <w:r/>
    </w:p>
    <w:p>
      <w:pPr>
        <w:pStyle w:val="858"/>
        <w:numPr>
          <w:ilvl w:val="0"/>
          <w:numId w:val="2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如果用数字表示的金额和用文字表示的金额不一致时，应以文字表示的金额为准进行修正；</w:t>
      </w:r>
      <w:r/>
    </w:p>
    <w:p>
      <w:pPr>
        <w:pStyle w:val="858"/>
        <w:numPr>
          <w:ilvl w:val="0"/>
          <w:numId w:val="2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当单价与数量的乘积和总价不一致时，以单价为准进行修正。只有在评委会认为单价有明显的小数点错误时，才能以标出的总价为准，并修改单价。</w:t>
      </w:r>
      <w:r/>
    </w:p>
    <w:p>
      <w:pPr>
        <w:pStyle w:val="858"/>
        <w:numPr>
          <w:ilvl w:val="3"/>
          <w:numId w:val="15"/>
        </w:numPr>
        <w:ind w:firstLine="420"/>
        <w:spacing w:line="360" w:lineRule="auto"/>
        <w:tabs>
          <w:tab w:val="left" w:pos="152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评标委员会将按上述修正错误的方法调整投标文件中的投标价，调整后的价格应对供应商具有约束力。如果供应商不接受修正后的价格，则其投标将被拒绝。</w:t>
      </w:r>
      <w:r/>
    </w:p>
    <w:p>
      <w:pPr>
        <w:pStyle w:val="858"/>
        <w:numPr>
          <w:ilvl w:val="3"/>
          <w:numId w:val="15"/>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评委会将允许修正投标文件中不构成重大偏离的、微小的、非正规的、不一致的或不规则的地方，但这些修改不能影响任何供应商相应的名次排列。</w:t>
      </w:r>
      <w:r/>
    </w:p>
    <w:p>
      <w:pPr>
        <w:pStyle w:val="858"/>
        <w:numPr>
          <w:ilvl w:val="3"/>
          <w:numId w:val="15"/>
        </w:numPr>
        <w:ind w:firstLine="422"/>
        <w:spacing w:line="360" w:lineRule="auto"/>
        <w:tabs>
          <w:tab w:val="left" w:pos="1584" w:leader="none"/>
        </w:tabs>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澄清有关问题</w:t>
      </w:r>
      <w:r>
        <w:rPr>
          <w:rFonts w:hint="eastAsia"/>
          <w:color w:val="000000" w:themeColor="text1"/>
          <w:sz w:val="21"/>
          <w:szCs w:val="21"/>
          <w14:textFill>
            <w14:solidFill>
              <w14:schemeClr w14:val="tx1"/>
            </w14:solidFill>
          </w14:textFill>
        </w:rPr>
        <w:t xml:space="preserve">。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p>
    <w:p>
      <w:pPr>
        <w:pStyle w:val="858"/>
        <w:numPr>
          <w:ilvl w:val="3"/>
          <w:numId w:val="15"/>
        </w:numPr>
        <w:ind w:firstLine="422"/>
        <w:spacing w:line="360" w:lineRule="auto"/>
        <w:tabs>
          <w:tab w:val="left" w:pos="1539" w:leader="none"/>
        </w:tabs>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比较与评价。</w:t>
      </w:r>
      <w:r>
        <w:rPr>
          <w:rFonts w:hint="eastAsia"/>
          <w:color w:val="000000" w:themeColor="text1"/>
          <w:sz w:val="21"/>
          <w:szCs w:val="21"/>
          <w14:textFill>
            <w14:solidFill>
              <w14:schemeClr w14:val="tx1"/>
            </w14:solidFill>
          </w14:textFill>
        </w:rPr>
        <w:t xml:space="preserve">按照招标文件中规定的评标方法和标准，对资格性检查和符合性检查合格的投标文件进行商务和技术评估，综合比较与评价。</w:t>
      </w:r>
      <w:r/>
    </w:p>
    <w:p>
      <w:pPr>
        <w:pStyle w:val="858"/>
        <w:numPr>
          <w:ilvl w:val="1"/>
          <w:numId w:val="24"/>
        </w:numPr>
        <w:ind w:firstLine="422"/>
        <w:spacing w:line="360" w:lineRule="auto"/>
        <w:tabs>
          <w:tab w:val="left" w:pos="1167"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评标方法和标准</w:t>
      </w:r>
      <w:r/>
    </w:p>
    <w:p>
      <w:pPr>
        <w:pStyle w:val="858"/>
        <w:numPr>
          <w:ilvl w:val="2"/>
          <w:numId w:val="24"/>
        </w:numPr>
        <w:ind w:firstLine="422"/>
        <w:spacing w:line="360" w:lineRule="auto"/>
        <w:tabs>
          <w:tab w:val="left" w:pos="1380" w:leader="none"/>
        </w:tabs>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采用综合评分法。</w:t>
      </w:r>
      <w:r>
        <w:rPr>
          <w:rFonts w:hint="eastAsia"/>
          <w:color w:val="000000" w:themeColor="text1"/>
          <w:sz w:val="21"/>
          <w:szCs w:val="21"/>
          <w14:textFill>
            <w14:solidFill>
              <w14:schemeClr w14:val="tx1"/>
            </w14:solidFill>
          </w14:textFill>
        </w:rPr>
        <w:t xml:space="preserve">即在投标文件满足招标文件全部实质性要求前提下，且按照评审因素的量化指标评审得分最高的供应商为中标人的评标方法。</w:t>
      </w:r>
      <w:r/>
    </w:p>
    <w:p>
      <w:pPr>
        <w:pStyle w:val="858"/>
        <w:numPr>
          <w:ilvl w:val="2"/>
          <w:numId w:val="24"/>
        </w:numPr>
        <w:ind w:firstLine="420"/>
        <w:spacing w:line="360" w:lineRule="auto"/>
        <w:tabs>
          <w:tab w:val="left" w:pos="137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综合评分的主要因素是：详见文件第三章。</w:t>
      </w:r>
      <w:r/>
    </w:p>
    <w:p>
      <w:pPr>
        <w:pStyle w:val="858"/>
        <w:numPr>
          <w:ilvl w:val="2"/>
          <w:numId w:val="24"/>
        </w:numPr>
        <w:ind w:firstLine="422"/>
        <w:spacing w:line="360" w:lineRule="auto"/>
        <w:tabs>
          <w:tab w:val="left" w:pos="1270"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858"/>
        <w:numPr>
          <w:ilvl w:val="1"/>
          <w:numId w:val="2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综合比较与评价后按照得分由高到低顺序对供应商进行排列。评标委员会将综合排名第一的供应商确定为中标供应商。得分相同的，按投标报价由低到高顺序排列。得分且投标报价相同的并列，先提交投标文件的供应商为中标供应商。</w:t>
      </w:r>
      <w:r/>
    </w:p>
    <w:p>
      <w:pPr>
        <w:pStyle w:val="858"/>
        <w:numPr>
          <w:ilvl w:val="1"/>
          <w:numId w:val="2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中标供应商确定之日起2个工作日内，将在财政部门指定的政府采购信息发布媒体上公告，中标供应商及时到招标代理领取《中标通知书》。</w:t>
      </w:r>
      <w:r/>
    </w:p>
    <w:p>
      <w:pPr>
        <w:pStyle w:val="858"/>
        <w:numPr>
          <w:ilvl w:val="1"/>
          <w:numId w:val="2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中标通知书对采购人和中标供应商具有同等法律效力。</w:t>
      </w:r>
      <w:r/>
    </w:p>
    <w:p>
      <w:pPr>
        <w:pStyle w:val="858"/>
        <w:numPr>
          <w:ilvl w:val="1"/>
          <w:numId w:val="2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中标通知书发出后，中标供应商无正当理由不与采购人签订合同的；情节严重的，由财政部门将其列入不良行为记录名单，在一至三年内禁止参加江苏开放大学政府采购活动，并予以通报。</w:t>
      </w:r>
      <w:r/>
    </w:p>
    <w:p>
      <w:pPr>
        <w:pStyle w:val="858"/>
        <w:numPr>
          <w:ilvl w:val="1"/>
          <w:numId w:val="2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招标代理和评标委员会对未中标的供应商不作未中标原因的解释。</w:t>
      </w:r>
      <w:r/>
    </w:p>
    <w:p>
      <w:pPr>
        <w:pStyle w:val="858"/>
        <w:numPr>
          <w:ilvl w:val="1"/>
          <w:numId w:val="25"/>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所有投标文件都将作为档案保存，不论中标与否，招标代理均不退回。  </w:t>
      </w:r>
      <w:r/>
    </w:p>
    <w:p>
      <w:pPr>
        <w:pStyle w:val="858"/>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评标委员会根据全体评标成员签字的原始评标记录和评标结果编写评标报告。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858"/>
        <w:numPr>
          <w:ilvl w:val="1"/>
          <w:numId w:val="2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858"/>
        <w:numPr>
          <w:ilvl w:val="1"/>
          <w:numId w:val="2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858"/>
        <w:numPr>
          <w:ilvl w:val="1"/>
          <w:numId w:val="2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17" w:name="五、签订合同"/>
      <w:r/>
      <w:bookmarkEnd w:id="17"/>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858"/>
        <w:numPr>
          <w:ilvl w:val="1"/>
          <w:numId w:val="2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858"/>
        <w:numPr>
          <w:ilvl w:val="1"/>
          <w:numId w:val="27"/>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858"/>
        <w:numPr>
          <w:ilvl w:val="1"/>
          <w:numId w:val="27"/>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858"/>
        <w:numPr>
          <w:ilvl w:val="1"/>
          <w:numId w:val="2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18" w:name="六、询问、质疑、投诉和诚实信用"/>
      <w:r/>
      <w:bookmarkEnd w:id="18"/>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828"/>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858"/>
        <w:numPr>
          <w:ilvl w:val="1"/>
          <w:numId w:val="2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858"/>
        <w:numPr>
          <w:ilvl w:val="1"/>
          <w:numId w:val="28"/>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858"/>
        <w:numPr>
          <w:ilvl w:val="1"/>
          <w:numId w:val="2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858"/>
        <w:numPr>
          <w:ilvl w:val="1"/>
          <w:numId w:val="2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858"/>
        <w:numPr>
          <w:ilvl w:val="0"/>
          <w:numId w:val="2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858"/>
        <w:numPr>
          <w:ilvl w:val="0"/>
          <w:numId w:val="2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858"/>
        <w:numPr>
          <w:ilvl w:val="0"/>
          <w:numId w:val="2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858"/>
        <w:numPr>
          <w:ilvl w:val="1"/>
          <w:numId w:val="2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858"/>
        <w:numPr>
          <w:ilvl w:val="0"/>
          <w:numId w:val="3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858"/>
        <w:numPr>
          <w:ilvl w:val="0"/>
          <w:numId w:val="3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858"/>
        <w:numPr>
          <w:ilvl w:val="0"/>
          <w:numId w:val="30"/>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858"/>
        <w:numPr>
          <w:ilvl w:val="0"/>
          <w:numId w:val="3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858"/>
        <w:numPr>
          <w:ilvl w:val="0"/>
          <w:numId w:val="30"/>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858"/>
        <w:numPr>
          <w:ilvl w:val="0"/>
          <w:numId w:val="30"/>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858"/>
        <w:numPr>
          <w:ilvl w:val="1"/>
          <w:numId w:val="2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82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858"/>
        <w:numPr>
          <w:ilvl w:val="1"/>
          <w:numId w:val="31"/>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858"/>
        <w:numPr>
          <w:ilvl w:val="1"/>
          <w:numId w:val="31"/>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858"/>
        <w:numPr>
          <w:ilvl w:val="1"/>
          <w:numId w:val="31"/>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858"/>
        <w:numPr>
          <w:ilvl w:val="1"/>
          <w:numId w:val="31"/>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858"/>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供应商应自觉遵守开标、评标纪律，扰乱开标评标现场秩序的，属于失信行为将被记入供应商诚信档案。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19" w:name="_Toc9832"/>
      <w:r>
        <w:rPr>
          <w:rFonts w:hint="eastAsia" w:ascii="黑体" w:eastAsia="黑体"/>
          <w:b/>
          <w:color w:val="000000" w:themeColor="text1"/>
          <w:sz w:val="36"/>
          <w14:textFill>
            <w14:solidFill>
              <w14:schemeClr w14:val="tx1"/>
            </w14:solidFill>
          </w14:textFill>
        </w:rPr>
        <w:t xml:space="preserve">第三章 评标标准</w:t>
      </w:r>
      <w:bookmarkEnd w:id="19"/>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本项目评标方法采用综合评分法，综合评分的主要因素是：投标报价、技术参数、</w:t>
      </w:r>
      <w:r>
        <w:rPr>
          <w:rFonts w:hint="eastAsia"/>
          <w:color w:val="000000" w:themeColor="text1"/>
          <w:lang w:val="en-US"/>
          <w14:textFill>
            <w14:solidFill>
              <w14:schemeClr w14:val="tx1"/>
            </w14:solidFill>
          </w14:textFill>
        </w:rPr>
        <w:t xml:space="preserve">项目组成员</w:t>
      </w:r>
      <w:r>
        <w:rPr>
          <w:rFonts w:hint="eastAsia"/>
          <w:color w:val="000000" w:themeColor="text1"/>
          <w14:textFill>
            <w14:solidFill>
              <w14:schemeClr w14:val="tx1"/>
            </w14:solidFill>
          </w14:textFill>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413"/>
        <w:gridCol w:w="6830"/>
        <w:gridCol w:w="970"/>
      </w:tblGrid>
      <w:tr>
        <w:trPr>
          <w:jc w:val="center"/>
          <w:tblHeader/>
        </w:trPr>
        <w:tc>
          <w:tcPr>
            <w:tcW w:w="376" w:type="pct"/>
            <w:vAlign w:val="center"/>
            <w:textDirection w:val="lrTb"/>
            <w:noWrap w:val="false"/>
          </w:tcPr>
          <w:p>
            <w:pPr>
              <w:jc w:val="center"/>
              <w:rPr>
                <w:b/>
                <w:szCs w:val="21"/>
              </w:rPr>
            </w:pPr>
            <w:r/>
            <w:bookmarkStart w:id="20" w:name="_Toc12644"/>
            <w:r>
              <w:rPr>
                <w:rFonts w:hint="eastAsia"/>
                <w:b/>
                <w:szCs w:val="21"/>
              </w:rPr>
              <w:t xml:space="preserve">序号</w:t>
            </w:r>
            <w:r/>
          </w:p>
        </w:tc>
        <w:tc>
          <w:tcPr>
            <w:tcW w:w="709" w:type="pct"/>
            <w:vAlign w:val="center"/>
            <w:textDirection w:val="lrTb"/>
            <w:noWrap w:val="false"/>
          </w:tcPr>
          <w:p>
            <w:pPr>
              <w:jc w:val="center"/>
              <w:spacing w:line="460" w:lineRule="exact"/>
              <w:rPr>
                <w:b/>
                <w:szCs w:val="21"/>
              </w:rPr>
            </w:pPr>
            <w:r>
              <w:rPr>
                <w:rFonts w:hint="eastAsia"/>
                <w:b/>
                <w:szCs w:val="21"/>
              </w:rPr>
              <w:t xml:space="preserve">评分因素</w:t>
            </w:r>
            <w:r/>
          </w:p>
        </w:tc>
        <w:tc>
          <w:tcPr>
            <w:tcW w:w="3428" w:type="pct"/>
            <w:vAlign w:val="center"/>
            <w:textDirection w:val="lrTb"/>
            <w:noWrap w:val="false"/>
          </w:tcPr>
          <w:p>
            <w:pPr>
              <w:jc w:val="center"/>
              <w:spacing w:line="460" w:lineRule="exact"/>
              <w:rPr>
                <w:b/>
                <w:szCs w:val="21"/>
              </w:rPr>
            </w:pPr>
            <w:r>
              <w:rPr>
                <w:rFonts w:hint="eastAsia"/>
                <w:b/>
                <w:szCs w:val="21"/>
              </w:rPr>
              <w:t xml:space="preserve">评审标准</w:t>
            </w:r>
            <w:r/>
          </w:p>
        </w:tc>
        <w:tc>
          <w:tcPr>
            <w:tcW w:w="487" w:type="pct"/>
            <w:vAlign w:val="center"/>
            <w:textDirection w:val="lrTb"/>
            <w:noWrap w:val="false"/>
          </w:tcPr>
          <w:p>
            <w:pPr>
              <w:jc w:val="center"/>
              <w:spacing w:line="460" w:lineRule="exact"/>
              <w:rPr>
                <w:b/>
                <w:szCs w:val="21"/>
              </w:rPr>
            </w:pPr>
            <w:r>
              <w:rPr>
                <w:rFonts w:hint="eastAsia"/>
                <w:b/>
                <w:szCs w:val="21"/>
              </w:rPr>
              <w:t xml:space="preserve">分值</w:t>
            </w:r>
            <w:r/>
          </w:p>
        </w:tc>
      </w:tr>
      <w:tr>
        <w:trPr>
          <w:jc w:val="center"/>
        </w:trPr>
        <w:tc>
          <w:tcPr>
            <w:tcW w:w="376" w:type="pct"/>
            <w:vAlign w:val="center"/>
            <w:textDirection w:val="lrTb"/>
            <w:noWrap w:val="false"/>
          </w:tcPr>
          <w:p>
            <w:pPr>
              <w:jc w:val="center"/>
              <w:spacing w:line="460" w:lineRule="exact"/>
              <w:rPr>
                <w:szCs w:val="21"/>
              </w:rPr>
            </w:pPr>
            <w:r>
              <w:rPr>
                <w:rFonts w:hint="eastAsia"/>
                <w:szCs w:val="21"/>
              </w:rPr>
              <w:t xml:space="preserve">1</w:t>
            </w:r>
            <w:r/>
          </w:p>
        </w:tc>
        <w:tc>
          <w:tcPr>
            <w:tcW w:w="709" w:type="pct"/>
            <w:vAlign w:val="center"/>
            <w:textDirection w:val="lrTb"/>
            <w:noWrap w:val="false"/>
          </w:tcPr>
          <w:p>
            <w:pPr>
              <w:jc w:val="center"/>
              <w:spacing w:line="460" w:lineRule="exact"/>
              <w:rPr>
                <w:szCs w:val="21"/>
              </w:rPr>
            </w:pPr>
            <w:r>
              <w:rPr>
                <w:rFonts w:hint="eastAsia"/>
                <w:szCs w:val="21"/>
              </w:rPr>
              <w:t xml:space="preserve">投标报价</w:t>
            </w:r>
            <w:r/>
          </w:p>
        </w:tc>
        <w:tc>
          <w:tcPr>
            <w:tcW w:w="3428" w:type="pct"/>
            <w:vAlign w:val="center"/>
            <w:textDirection w:val="lrTb"/>
            <w:noWrap w:val="false"/>
          </w:tcPr>
          <w:p>
            <w:pPr>
              <w:ind w:left="17" w:hanging="17"/>
              <w:spacing w:line="400" w:lineRule="exact"/>
              <w:rPr>
                <w:szCs w:val="21"/>
              </w:rPr>
            </w:pPr>
            <w:r>
              <w:rPr>
                <w:rFonts w:hint="eastAsia"/>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szCs w:val="21"/>
              </w:rPr>
              <w:t xml:space="preserve">30</w:t>
            </w:r>
            <w:r>
              <w:rPr>
                <w:rFonts w:hint="eastAsia"/>
                <w:szCs w:val="21"/>
              </w:rPr>
              <w:t xml:space="preserve">（小数点保留两位）</w:t>
            </w:r>
            <w:r/>
          </w:p>
        </w:tc>
        <w:tc>
          <w:tcPr>
            <w:tcW w:w="487" w:type="pct"/>
            <w:vAlign w:val="center"/>
            <w:textDirection w:val="lrTb"/>
            <w:noWrap w:val="false"/>
          </w:tcPr>
          <w:p>
            <w:pPr>
              <w:ind w:left="17" w:hanging="17"/>
              <w:jc w:val="center"/>
              <w:spacing w:line="440" w:lineRule="exact"/>
              <w:rPr>
                <w:szCs w:val="21"/>
              </w:rPr>
            </w:pPr>
            <w:r>
              <w:rPr>
                <w:szCs w:val="21"/>
              </w:rPr>
              <w:t xml:space="preserve">3</w:t>
            </w:r>
            <w:r>
              <w:rPr>
                <w:rFonts w:hint="eastAsia"/>
                <w:szCs w:val="21"/>
              </w:rPr>
              <w:t xml:space="preserve">0</w:t>
            </w:r>
            <w:r/>
          </w:p>
        </w:tc>
      </w:tr>
      <w:tr>
        <w:trPr>
          <w:jc w:val="center"/>
          <w:trHeight w:val="5426"/>
        </w:trPr>
        <w:tc>
          <w:tcPr>
            <w:tcW w:w="376" w:type="pct"/>
            <w:vAlign w:val="center"/>
            <w:textDirection w:val="lrTb"/>
            <w:noWrap w:val="false"/>
          </w:tcPr>
          <w:p>
            <w:pPr>
              <w:jc w:val="center"/>
              <w:spacing w:line="460" w:lineRule="exact"/>
              <w:rPr>
                <w:szCs w:val="21"/>
              </w:rPr>
            </w:pPr>
            <w:r>
              <w:rPr>
                <w:rFonts w:hint="eastAsia"/>
                <w:szCs w:val="21"/>
              </w:rPr>
              <w:t xml:space="preserve">2</w:t>
            </w:r>
            <w:r/>
          </w:p>
        </w:tc>
        <w:tc>
          <w:tcPr>
            <w:tcW w:w="709" w:type="pct"/>
            <w:vAlign w:val="center"/>
            <w:textDirection w:val="lrTb"/>
            <w:noWrap w:val="false"/>
          </w:tcPr>
          <w:p>
            <w:pPr>
              <w:jc w:val="center"/>
              <w:spacing w:line="460" w:lineRule="exact"/>
              <w:rPr>
                <w:szCs w:val="21"/>
              </w:rPr>
            </w:pPr>
            <w:r>
              <w:rPr>
                <w:rFonts w:hint="eastAsia"/>
                <w:szCs w:val="21"/>
              </w:rPr>
              <w:t xml:space="preserve">技术参数</w:t>
            </w:r>
            <w:r/>
          </w:p>
        </w:tc>
        <w:tc>
          <w:tcPr>
            <w:tcW w:w="3428" w:type="pct"/>
            <w:vAlign w:val="center"/>
            <w:textDirection w:val="lrTb"/>
            <w:noWrap w:val="false"/>
          </w:tcPr>
          <w:p>
            <w:pPr>
              <w:ind w:left="17" w:hanging="17"/>
              <w:spacing w:line="400" w:lineRule="exact"/>
              <w:rPr>
                <w:szCs w:val="21"/>
              </w:rPr>
            </w:pPr>
            <w:r>
              <w:rPr>
                <w:rFonts w:hint="eastAsia"/>
                <w:szCs w:val="21"/>
              </w:rPr>
              <w:t xml:space="preserve">产品技术参数全部满足采购文件第四章招标项目的技术规格、要求和数量等的得满分</w:t>
            </w:r>
            <w:r>
              <w:rPr>
                <w:color w:val="ff0000"/>
                <w:szCs w:val="21"/>
                <w:lang w:val="en-US"/>
              </w:rPr>
              <w:t xml:space="preserve">2</w:t>
            </w:r>
            <w:r>
              <w:rPr>
                <w:rFonts w:hint="eastAsia"/>
                <w:color w:val="ff0000"/>
                <w:szCs w:val="21"/>
                <w:lang w:val="en-US"/>
              </w:rPr>
              <w:t xml:space="preserve">0</w:t>
            </w:r>
            <w:r>
              <w:rPr>
                <w:rFonts w:hint="eastAsia"/>
                <w:color w:val="ff0000"/>
                <w:szCs w:val="21"/>
              </w:rPr>
              <w:t xml:space="preserve">分</w:t>
            </w:r>
            <w:r>
              <w:rPr>
                <w:rFonts w:hint="eastAsia"/>
                <w:szCs w:val="21"/>
              </w:rPr>
              <w:t xml:space="preserve">；明确标注“★”为关键技术指标，投标人必须完全响应并满足这些条款的要求，如有负偏离直接判定其投标为无效投标或否决其投标，标注“▲”的为重要技术指标，每有一项负偏离扣</w:t>
            </w:r>
            <w:r>
              <w:rPr>
                <w:szCs w:val="21"/>
                <w:lang w:val="en-US"/>
              </w:rPr>
              <w:t xml:space="preserve">2</w:t>
            </w:r>
            <w:r>
              <w:rPr>
                <w:rFonts w:hint="eastAsia"/>
                <w:szCs w:val="21"/>
              </w:rPr>
              <w:t xml:space="preserve">分；其他非重要参数，每有一项负偏离扣1分，扣完为止。</w:t>
            </w:r>
            <w:r/>
          </w:p>
          <w:p>
            <w:pPr>
              <w:ind w:left="17" w:hanging="17"/>
              <w:spacing w:line="400" w:lineRule="exact"/>
            </w:pPr>
            <w:r>
              <w:rPr>
                <w:rFonts w:hint="eastAsia"/>
                <w:szCs w:val="21"/>
              </w:rPr>
              <w:t xml:space="preserve">备注：投标人须对招标文件技术要求中标注“▲”的参数提供相应技术支持资料(如彩页或说明书或检测报告等)，如果参数后带括号要求提供相关证明材料的，则另须提供相关证明材料，并在技术条款偏离表中详细标明所在投标文件中的页码和位置；其他参数以技术条款偏离中应答为准，如因未在《技术条款偏离表》中注明支持资料具体页码和位置导致本项不得分的，由此产生的后果由供应商自行承担。</w:t>
            </w:r>
            <w:r/>
          </w:p>
        </w:tc>
        <w:tc>
          <w:tcPr>
            <w:tcW w:w="487" w:type="pct"/>
            <w:vAlign w:val="center"/>
            <w:textDirection w:val="lrTb"/>
            <w:noWrap w:val="false"/>
          </w:tcPr>
          <w:p>
            <w:pPr>
              <w:ind w:left="17" w:hanging="17"/>
              <w:jc w:val="center"/>
              <w:spacing w:line="440" w:lineRule="exact"/>
              <w:rPr>
                <w:szCs w:val="21"/>
                <w:highlight w:val="red"/>
                <w:lang w:val="en-US"/>
              </w:rPr>
            </w:pPr>
            <w:r>
              <w:rPr>
                <w:color w:val="ff0000"/>
                <w:szCs w:val="21"/>
                <w:lang w:val="en-US"/>
              </w:rPr>
              <w:t xml:space="preserve">2</w:t>
            </w:r>
            <w:r>
              <w:rPr>
                <w:rFonts w:hint="eastAsia"/>
                <w:color w:val="ff0000"/>
                <w:szCs w:val="21"/>
                <w:lang w:val="en-US"/>
              </w:rPr>
              <w:t xml:space="preserve">0</w:t>
            </w:r>
            <w:r/>
          </w:p>
        </w:tc>
      </w:tr>
      <w:tr>
        <w:trPr>
          <w:jc w:val="center"/>
        </w:trPr>
        <w:tc>
          <w:tcPr>
            <w:tcW w:w="376" w:type="pct"/>
            <w:vAlign w:val="center"/>
            <w:textDirection w:val="lrTb"/>
            <w:noWrap w:val="false"/>
          </w:tcPr>
          <w:p>
            <w:pPr>
              <w:ind w:firstLine="220"/>
              <w:spacing w:line="460" w:lineRule="exact"/>
              <w:rPr>
                <w:szCs w:val="21"/>
              </w:rPr>
            </w:pPr>
            <w:r>
              <w:rPr>
                <w:szCs w:val="21"/>
              </w:rPr>
              <w:t xml:space="preserve">4</w:t>
            </w:r>
            <w:r/>
          </w:p>
        </w:tc>
        <w:tc>
          <w:tcPr>
            <w:tcW w:w="709" w:type="pct"/>
            <w:vAlign w:val="center"/>
            <w:textDirection w:val="lrTb"/>
            <w:noWrap w:val="false"/>
          </w:tcPr>
          <w:p>
            <w:pPr>
              <w:jc w:val="center"/>
              <w:spacing w:line="460" w:lineRule="exact"/>
              <w:rPr>
                <w:szCs w:val="21"/>
                <w:lang w:val="en-US"/>
              </w:rPr>
            </w:pPr>
            <w:r>
              <w:rPr>
                <w:rFonts w:hint="eastAsia"/>
                <w:szCs w:val="21"/>
                <w:lang w:val="en-US"/>
              </w:rPr>
              <w:t xml:space="preserve">项目组成员</w:t>
            </w:r>
            <w:r/>
          </w:p>
        </w:tc>
        <w:tc>
          <w:tcPr>
            <w:tcW w:w="3428" w:type="pct"/>
            <w:vAlign w:val="center"/>
            <w:textDirection w:val="lrTb"/>
            <w:noWrap w:val="false"/>
          </w:tcPr>
          <w:p>
            <w:pPr>
              <w:pStyle w:val="1007"/>
              <w:ind w:right="51" w:firstLine="17"/>
              <w:spacing w:line="400" w:lineRule="exact"/>
              <w:rPr>
                <w:lang w:val="en-US" w:bidi="ar-SA"/>
              </w:rPr>
            </w:pPr>
            <w:r>
              <w:rPr>
                <w:rFonts w:hint="eastAsia"/>
                <w:lang w:val="en-US" w:bidi="ar-SA"/>
              </w:rPr>
              <w:t xml:space="preserve">1、拟投入本项目的安装维修人员具有燃气具安装维修工职业资格或燃气燃烧器具安装维修人员合格证书的，得</w:t>
            </w:r>
            <w:r>
              <w:rPr>
                <w:lang w:val="en-US" w:bidi="ar-SA"/>
              </w:rPr>
              <w:t xml:space="preserve">2</w:t>
            </w:r>
            <w:r>
              <w:rPr>
                <w:rFonts w:hint="eastAsia"/>
                <w:lang w:val="en-US" w:bidi="ar-SA"/>
              </w:rPr>
              <w:t xml:space="preserve">分。本项最高得 </w:t>
            </w:r>
            <w:r>
              <w:rPr>
                <w:lang w:val="en-US" w:bidi="ar-SA"/>
              </w:rPr>
              <w:t xml:space="preserve">2</w:t>
            </w:r>
            <w:r>
              <w:rPr>
                <w:rFonts w:hint="eastAsia"/>
                <w:lang w:val="en-US" w:bidi="ar-SA"/>
              </w:rPr>
              <w:t xml:space="preserve">分。</w:t>
            </w:r>
            <w:r/>
          </w:p>
          <w:p>
            <w:pPr>
              <w:pStyle w:val="1007"/>
              <w:ind w:right="51" w:firstLine="17"/>
              <w:spacing w:line="400" w:lineRule="exact"/>
              <w:rPr>
                <w:lang w:val="en-US" w:bidi="ar-SA"/>
              </w:rPr>
            </w:pPr>
            <w:r>
              <w:rPr>
                <w:rFonts w:hint="eastAsia"/>
                <w:lang w:val="en-US" w:bidi="ar-SA"/>
              </w:rPr>
              <w:t xml:space="preserve">2</w:t>
            </w:r>
            <w:r>
              <w:rPr>
                <w:lang w:val="en-US" w:bidi="ar-SA"/>
              </w:rPr>
              <w:t xml:space="preserve">、项目组成员具有应急管理部门颁发的电工作业证，每有一人得1分</w:t>
            </w:r>
            <w:r>
              <w:rPr>
                <w:rFonts w:hint="eastAsia"/>
                <w:lang w:val="en-US" w:bidi="ar-SA"/>
              </w:rPr>
              <w:t xml:space="preserve">，最多得2分</w:t>
            </w:r>
            <w:r>
              <w:rPr>
                <w:lang w:val="en-US" w:bidi="ar-SA"/>
              </w:rPr>
              <w:t xml:space="preserve">；</w:t>
            </w:r>
            <w:r/>
          </w:p>
          <w:p>
            <w:pPr>
              <w:ind w:left="17" w:firstLine="17"/>
              <w:spacing w:line="400" w:lineRule="exact"/>
              <w:rPr>
                <w:lang w:val="en-US" w:bidi="ar-SA"/>
              </w:rPr>
            </w:pPr>
            <w:r>
              <w:rPr>
                <w:rFonts w:hint="eastAsia"/>
                <w:lang w:val="en-US" w:bidi="ar-SA"/>
              </w:rPr>
              <w:t xml:space="preserve">3</w:t>
            </w:r>
            <w:r>
              <w:rPr>
                <w:lang w:val="en-US" w:bidi="ar-SA"/>
              </w:rPr>
              <w:t xml:space="preserve">、项目组成员具有应急管理部门颁发的焊接与热切割作业证，每有一人得1分</w:t>
            </w:r>
            <w:r>
              <w:rPr>
                <w:rFonts w:hint="eastAsia"/>
                <w:lang w:val="en-US" w:bidi="ar-SA"/>
              </w:rPr>
              <w:t xml:space="preserve">，最多得2分</w:t>
            </w:r>
            <w:r>
              <w:rPr>
                <w:lang w:val="en-US" w:bidi="ar-SA"/>
              </w:rPr>
              <w:t xml:space="preserve">。</w:t>
            </w:r>
            <w:r/>
          </w:p>
          <w:p>
            <w:pPr>
              <w:pStyle w:val="823"/>
              <w:ind w:left="0"/>
              <w:spacing w:line="400" w:lineRule="exact"/>
              <w:rPr>
                <w:b w:val="0"/>
                <w:position w:val="0"/>
                <w:sz w:val="22"/>
                <w:szCs w:val="22"/>
                <w:lang w:val="en-US" w:bidi="ar-SA"/>
              </w:rPr>
            </w:pPr>
            <w:r>
              <w:rPr>
                <w:rFonts w:hint="eastAsia"/>
                <w:b w:val="0"/>
                <w:position w:val="0"/>
                <w:sz w:val="22"/>
                <w:szCs w:val="22"/>
                <w:lang w:val="en-US" w:bidi="ar-SA"/>
              </w:rPr>
              <w:t xml:space="preserve">4、</w:t>
            </w:r>
            <w:r>
              <w:rPr>
                <w:b w:val="0"/>
                <w:position w:val="0"/>
                <w:sz w:val="22"/>
                <w:szCs w:val="22"/>
                <w:lang w:val="en-US" w:bidi="ar-SA"/>
              </w:rPr>
              <w:t xml:space="preserve">项目组成员具有应急管理部门颁发的</w:t>
            </w:r>
            <w:r>
              <w:rPr>
                <w:rFonts w:hint="eastAsia"/>
                <w:b w:val="0"/>
                <w:position w:val="0"/>
                <w:sz w:val="22"/>
                <w:szCs w:val="22"/>
                <w:lang w:val="en-US" w:bidi="ar-SA"/>
              </w:rPr>
              <w:t xml:space="preserve">高空</w:t>
            </w:r>
            <w:r>
              <w:rPr>
                <w:b w:val="0"/>
                <w:position w:val="0"/>
                <w:sz w:val="22"/>
                <w:szCs w:val="22"/>
                <w:lang w:val="en-US" w:bidi="ar-SA"/>
              </w:rPr>
              <w:t xml:space="preserve">作业证，每有一人得1分</w:t>
            </w:r>
            <w:r>
              <w:rPr>
                <w:rFonts w:hint="eastAsia"/>
                <w:b w:val="0"/>
                <w:position w:val="0"/>
                <w:sz w:val="22"/>
                <w:szCs w:val="22"/>
                <w:lang w:val="en-US" w:bidi="ar-SA"/>
              </w:rPr>
              <w:t xml:space="preserve">，最多得2分</w:t>
            </w:r>
            <w:r>
              <w:rPr>
                <w:b w:val="0"/>
                <w:position w:val="0"/>
                <w:sz w:val="22"/>
                <w:szCs w:val="22"/>
                <w:lang w:val="en-US" w:bidi="ar-SA"/>
              </w:rPr>
              <w:t xml:space="preserve">；</w:t>
            </w:r>
            <w:r/>
          </w:p>
          <w:p>
            <w:pPr>
              <w:pStyle w:val="1007"/>
              <w:ind w:right="51" w:firstLine="17"/>
              <w:spacing w:line="400" w:lineRule="exact"/>
              <w:rPr>
                <w:lang w:val="en-US" w:bidi="ar-SA"/>
              </w:rPr>
            </w:pPr>
            <w:r>
              <w:rPr>
                <w:rFonts w:hint="eastAsia"/>
                <w:lang w:val="en-US" w:bidi="ar-SA"/>
              </w:rPr>
              <w:t xml:space="preserve">注：以上所有人员不得兼任。须提供以上拟投入人员证书复印件并加盖公章，以及近半年内（2025年9月-2026年</w:t>
            </w:r>
            <w:r>
              <w:rPr>
                <w:lang w:val="en-US" w:bidi="ar-SA"/>
              </w:rPr>
              <w:t xml:space="preserve">2</w:t>
            </w:r>
            <w:r>
              <w:rPr>
                <w:rFonts w:hint="eastAsia"/>
                <w:lang w:val="en-US" w:bidi="ar-SA"/>
              </w:rPr>
              <w:t xml:space="preserve">月）任意一个月投标供应商为其缴纳的社保记录。（必须是社保机构出具的社保证明材料，并加盖社保机构公章或社保中心参保缴费证明电子专用章，具有可验证的二维码或验证码。）</w:t>
            </w:r>
            <w:r/>
          </w:p>
        </w:tc>
        <w:tc>
          <w:tcPr>
            <w:tcW w:w="487" w:type="pct"/>
            <w:vAlign w:val="center"/>
            <w:textDirection w:val="lrTb"/>
            <w:noWrap w:val="false"/>
          </w:tcPr>
          <w:p>
            <w:pPr>
              <w:ind w:left="17" w:hanging="17"/>
              <w:jc w:val="center"/>
              <w:spacing w:line="440" w:lineRule="exact"/>
              <w:rPr>
                <w:szCs w:val="21"/>
                <w:highlight w:val="red"/>
                <w:lang w:val="en-US"/>
              </w:rPr>
            </w:pPr>
            <w:r>
              <w:rPr>
                <w:rFonts w:hint="eastAsia"/>
                <w:szCs w:val="21"/>
                <w:lang w:val="en-US"/>
              </w:rPr>
              <w:t xml:space="preserve">8</w:t>
            </w:r>
            <w:r/>
          </w:p>
        </w:tc>
      </w:tr>
      <w:tr>
        <w:trPr>
          <w:jc w:val="center"/>
        </w:trPr>
        <w:tc>
          <w:tcPr>
            <w:tcW w:w="376" w:type="pct"/>
            <w:vAlign w:val="center"/>
            <w:vMerge w:val="restart"/>
            <w:textDirection w:val="lrTb"/>
            <w:noWrap w:val="false"/>
          </w:tcPr>
          <w:p>
            <w:pPr>
              <w:jc w:val="center"/>
              <w:spacing w:line="460" w:lineRule="exact"/>
              <w:rPr>
                <w:szCs w:val="21"/>
              </w:rPr>
            </w:pPr>
            <w:r>
              <w:rPr>
                <w:szCs w:val="21"/>
              </w:rPr>
              <w:t xml:space="preserve">5</w:t>
            </w:r>
            <w:r/>
          </w:p>
        </w:tc>
        <w:tc>
          <w:tcPr>
            <w:tcW w:w="709" w:type="pct"/>
            <w:vAlign w:val="center"/>
            <w:vMerge w:val="restart"/>
            <w:textDirection w:val="lrTb"/>
            <w:noWrap w:val="false"/>
          </w:tcPr>
          <w:p>
            <w:pPr>
              <w:jc w:val="center"/>
              <w:spacing w:line="460" w:lineRule="exact"/>
              <w:rPr>
                <w:szCs w:val="21"/>
                <w:lang w:val="en-US"/>
              </w:rPr>
            </w:pPr>
            <w:r>
              <w:rPr>
                <w:rFonts w:hint="eastAsia"/>
                <w:szCs w:val="21"/>
                <w:lang w:val="en-US"/>
              </w:rPr>
              <w:t xml:space="preserve">项目实施方案</w:t>
            </w:r>
            <w:r/>
          </w:p>
        </w:tc>
        <w:tc>
          <w:tcPr>
            <w:shd w:val="clear" w:color="auto" w:fill="auto"/>
            <w:tcW w:w="3428" w:type="pct"/>
            <w:vAlign w:val="center"/>
            <w:textDirection w:val="lrTb"/>
            <w:noWrap w:val="false"/>
          </w:tcPr>
          <w:p>
            <w:pPr>
              <w:pStyle w:val="847"/>
              <w:spacing w:before="0" w:beforeAutospacing="0" w:after="0" w:afterAutospacing="0" w:line="400" w:lineRule="exact"/>
              <w:widowControl w:val="off"/>
              <w:rPr>
                <w:sz w:val="22"/>
                <w:szCs w:val="22"/>
                <w:lang w:val="en-US" w:bidi="ar"/>
              </w:rPr>
            </w:pPr>
            <w:r>
              <w:rPr>
                <w:rFonts w:hint="eastAsia"/>
                <w:sz w:val="22"/>
                <w:szCs w:val="22"/>
                <w:lang w:val="en-US" w:bidi="ar"/>
              </w:rPr>
              <w:t xml:space="preserve">评标委员会根据供应商提供的关于本项目的综合规划方案进行综合评分（包含项目对接、技术设计、设备设计、安装技术规范、验收方案等）进行综合评分：</w:t>
            </w:r>
            <w:r/>
          </w:p>
          <w:p>
            <w:pPr>
              <w:pStyle w:val="847"/>
              <w:spacing w:before="0" w:beforeAutospacing="0" w:after="0" w:afterAutospacing="0" w:line="400" w:lineRule="exact"/>
              <w:widowControl w:val="off"/>
              <w:rPr>
                <w:sz w:val="22"/>
                <w:szCs w:val="22"/>
                <w:lang w:val="en-US" w:bidi="ar"/>
              </w:rPr>
            </w:pPr>
            <w:r>
              <w:rPr>
                <w:rFonts w:hint="eastAsia"/>
                <w:sz w:val="22"/>
                <w:szCs w:val="22"/>
                <w:lang w:val="en-US" w:bidi="ar"/>
              </w:rPr>
              <w:t xml:space="preserve">（1）综合规划方案内容完整详实，项目对接、技术设计、设备设计科学合理、切实可行，</w:t>
            </w:r>
            <w:bookmarkStart w:id="21" w:name="OLE_LINK15"/>
            <w:r/>
            <w:bookmarkStart w:id="22" w:name="OLE_LINK14"/>
            <w:r>
              <w:rPr>
                <w:rFonts w:hint="eastAsia"/>
                <w:sz w:val="22"/>
                <w:szCs w:val="22"/>
                <w:lang w:val="en-US" w:bidi="ar"/>
              </w:rPr>
              <w:t xml:space="preserve">安装技术规范</w:t>
            </w:r>
            <w:bookmarkEnd w:id="21"/>
            <w:r/>
            <w:bookmarkEnd w:id="22"/>
            <w:r>
              <w:rPr>
                <w:rFonts w:hint="eastAsia"/>
                <w:sz w:val="22"/>
                <w:szCs w:val="22"/>
                <w:lang w:val="en-US" w:bidi="ar"/>
              </w:rPr>
              <w:t xml:space="preserve">明确且符合规范要求，验收流程清晰严谨、验收组织等措施全面可行的，得4分；</w:t>
            </w:r>
            <w:r/>
          </w:p>
          <w:p>
            <w:pPr>
              <w:pStyle w:val="847"/>
              <w:spacing w:before="0" w:beforeAutospacing="0" w:after="0" w:afterAutospacing="0" w:line="400" w:lineRule="exact"/>
              <w:widowControl w:val="off"/>
              <w:rPr>
                <w:sz w:val="22"/>
                <w:szCs w:val="22"/>
                <w:lang w:val="en-US" w:bidi="ar"/>
              </w:rPr>
            </w:pPr>
            <w:r>
              <w:rPr>
                <w:sz w:val="22"/>
                <w:szCs w:val="22"/>
                <w:lang w:val="en-US" w:bidi="ar"/>
              </w:rPr>
              <w:t xml:space="preserve">（2）</w:t>
            </w:r>
            <w:r>
              <w:rPr>
                <w:rFonts w:hint="eastAsia"/>
                <w:sz w:val="22"/>
                <w:szCs w:val="22"/>
                <w:lang w:val="en-US" w:bidi="ar"/>
              </w:rPr>
              <w:t xml:space="preserve">综合规划方案内容较为详实，项目对接、技术设计、设备设计较为科学合理、较可行，安装技术规范较明确且符合规范要求，验收流程较为清晰、验收组织等措施较为可行的，得2分；</w:t>
            </w:r>
            <w:r/>
          </w:p>
          <w:p>
            <w:pPr>
              <w:pStyle w:val="847"/>
              <w:spacing w:before="0" w:beforeAutospacing="0" w:after="0" w:afterAutospacing="0" w:line="400" w:lineRule="exact"/>
              <w:widowControl w:val="off"/>
              <w:rPr>
                <w:sz w:val="22"/>
                <w:szCs w:val="22"/>
                <w:lang w:val="en-US" w:bidi="ar"/>
              </w:rPr>
            </w:pPr>
            <w:r>
              <w:rPr>
                <w:rFonts w:hint="eastAsia"/>
                <w:sz w:val="22"/>
                <w:szCs w:val="22"/>
                <w:lang w:val="en-US" w:bidi="ar"/>
              </w:rPr>
              <w:t xml:space="preserve">（3）综合规划方案内容欠缺，项目对接、技术设计、设备设计、安装技术规范不太可行，验收流程不太清晰、验收组织等措施可行性一般的，得1分；</w:t>
            </w:r>
            <w:r/>
          </w:p>
          <w:p>
            <w:pPr>
              <w:pStyle w:val="847"/>
              <w:spacing w:before="0" w:beforeAutospacing="0" w:after="0" w:afterAutospacing="0" w:line="400" w:lineRule="exact"/>
              <w:widowControl w:val="off"/>
              <w:rPr>
                <w:sz w:val="22"/>
                <w:szCs w:val="22"/>
                <w:lang w:val="en-US" w:bidi="ar"/>
              </w:rPr>
            </w:pPr>
            <w:r>
              <w:rPr>
                <w:sz w:val="22"/>
                <w:szCs w:val="22"/>
                <w:lang w:val="en-US" w:bidi="ar"/>
              </w:rPr>
              <w:t xml:space="preserve">未提供的不得分。</w:t>
            </w:r>
            <w:r/>
          </w:p>
        </w:tc>
        <w:tc>
          <w:tcPr>
            <w:tcW w:w="487" w:type="pct"/>
            <w:vAlign w:val="center"/>
            <w:textDirection w:val="lrTb"/>
            <w:noWrap w:val="false"/>
          </w:tcPr>
          <w:p>
            <w:pPr>
              <w:ind w:left="17" w:hanging="17"/>
              <w:jc w:val="center"/>
              <w:spacing w:line="440" w:lineRule="exact"/>
              <w:rPr>
                <w:color w:val="ff0000"/>
                <w:szCs w:val="21"/>
                <w:lang w:val="en-US"/>
              </w:rPr>
            </w:pPr>
            <w:r>
              <w:rPr>
                <w:rFonts w:hint="eastAsia"/>
                <w:color w:val="ff0000"/>
                <w:szCs w:val="21"/>
                <w:lang w:val="en-US"/>
              </w:rPr>
              <w:t xml:space="preserve">4</w:t>
            </w:r>
            <w:r/>
          </w:p>
        </w:tc>
      </w:tr>
      <w:tr>
        <w:trPr>
          <w:jc w:val="center"/>
        </w:trPr>
        <w:tc>
          <w:tcPr>
            <w:tcW w:w="376" w:type="pct"/>
            <w:vAlign w:val="center"/>
            <w:vMerge w:val="continue"/>
            <w:textDirection w:val="lrTb"/>
            <w:noWrap w:val="false"/>
          </w:tcPr>
          <w:p>
            <w:pPr>
              <w:jc w:val="center"/>
              <w:spacing w:line="460" w:lineRule="exact"/>
              <w:rPr>
                <w:szCs w:val="21"/>
              </w:rPr>
            </w:pPr>
            <w:r>
              <w:rPr>
                <w:szCs w:val="21"/>
              </w:rPr>
            </w:r>
            <w:r/>
          </w:p>
        </w:tc>
        <w:tc>
          <w:tcPr>
            <w:tcW w:w="709" w:type="pct"/>
            <w:vAlign w:val="center"/>
            <w:vMerge w:val="continue"/>
            <w:textDirection w:val="lrTb"/>
            <w:noWrap w:val="false"/>
          </w:tcPr>
          <w:p>
            <w:pPr>
              <w:jc w:val="center"/>
              <w:spacing w:line="460" w:lineRule="exact"/>
              <w:rPr>
                <w:szCs w:val="21"/>
              </w:rPr>
            </w:pPr>
            <w:r>
              <w:rPr>
                <w:szCs w:val="21"/>
              </w:rPr>
            </w:r>
            <w:r/>
          </w:p>
        </w:tc>
        <w:tc>
          <w:tcPr>
            <w:shd w:val="clear" w:color="auto" w:fill="auto"/>
            <w:tcW w:w="3428" w:type="pct"/>
            <w:vAlign w:val="center"/>
            <w:textDirection w:val="lrTb"/>
            <w:noWrap w:val="false"/>
          </w:tcPr>
          <w:p>
            <w:pPr>
              <w:pStyle w:val="847"/>
              <w:contextualSpacing/>
              <w:spacing w:before="0" w:beforeAutospacing="0" w:after="0" w:afterAutospacing="0" w:line="400" w:lineRule="exact"/>
              <w:widowControl w:val="off"/>
              <w:rPr>
                <w:sz w:val="22"/>
                <w:szCs w:val="22"/>
                <w:lang w:val="en-US" w:bidi="ar"/>
              </w:rPr>
            </w:pPr>
            <w:r>
              <w:rPr>
                <w:rFonts w:hint="eastAsia"/>
                <w:sz w:val="22"/>
                <w:szCs w:val="22"/>
                <w:lang w:val="en-US" w:bidi="ar"/>
              </w:rPr>
              <w:t xml:space="preserve">评标委员会根据供应商提供的关于本项目的进度规划（包含供货计划、安装计划等）进行综合评分： </w:t>
            </w:r>
            <w:r/>
          </w:p>
          <w:p>
            <w:pPr>
              <w:pStyle w:val="847"/>
              <w:contextualSpacing/>
              <w:spacing w:before="0" w:beforeAutospacing="0" w:after="0" w:afterAutospacing="0" w:line="400" w:lineRule="exact"/>
              <w:rPr>
                <w:sz w:val="22"/>
                <w:szCs w:val="22"/>
                <w:lang w:val="en-US" w:bidi="ar"/>
              </w:rPr>
            </w:pPr>
            <w:r>
              <w:rPr>
                <w:rFonts w:hint="eastAsia"/>
                <w:sz w:val="22"/>
                <w:szCs w:val="22"/>
                <w:lang w:val="en-US" w:bidi="ar"/>
              </w:rPr>
              <w:t xml:space="preserve">进度规划全面具体，科学性与实际可操作性强的得4</w:t>
            </w:r>
            <w:r>
              <w:rPr>
                <w:sz w:val="22"/>
                <w:szCs w:val="22"/>
                <w:lang w:val="en-US" w:bidi="ar"/>
              </w:rPr>
              <w:t xml:space="preserve">分；</w:t>
            </w:r>
            <w:r/>
          </w:p>
          <w:p>
            <w:pPr>
              <w:pStyle w:val="847"/>
              <w:contextualSpacing/>
              <w:spacing w:before="0" w:beforeAutospacing="0" w:after="0" w:afterAutospacing="0" w:line="400" w:lineRule="exact"/>
              <w:rPr>
                <w:sz w:val="22"/>
                <w:szCs w:val="22"/>
                <w:lang w:val="en-US" w:bidi="ar"/>
              </w:rPr>
            </w:pPr>
            <w:r>
              <w:rPr>
                <w:rFonts w:hint="eastAsia"/>
                <w:sz w:val="22"/>
                <w:szCs w:val="22"/>
                <w:lang w:val="en-US" w:bidi="ar"/>
              </w:rPr>
              <w:t xml:space="preserve">进度规划全面具体，科学性与实际可操作性较强的得2</w:t>
            </w:r>
            <w:r>
              <w:rPr>
                <w:sz w:val="22"/>
                <w:szCs w:val="22"/>
                <w:lang w:val="en-US" w:bidi="ar"/>
              </w:rPr>
              <w:t xml:space="preserve">分；</w:t>
            </w:r>
            <w:r/>
          </w:p>
          <w:p>
            <w:pPr>
              <w:pStyle w:val="847"/>
              <w:contextualSpacing/>
              <w:spacing w:before="0" w:beforeAutospacing="0" w:after="0" w:afterAutospacing="0" w:line="400" w:lineRule="exact"/>
              <w:widowControl w:val="off"/>
              <w:rPr>
                <w:sz w:val="22"/>
                <w:szCs w:val="22"/>
                <w:lang w:val="en-US" w:bidi="ar"/>
              </w:rPr>
            </w:pPr>
            <w:r>
              <w:rPr>
                <w:rFonts w:hint="eastAsia"/>
                <w:sz w:val="22"/>
                <w:szCs w:val="22"/>
                <w:lang w:val="en-US" w:bidi="ar"/>
              </w:rPr>
              <w:t xml:space="preserve">进度规划具有一定的全面性、科学性与实际可操作性的得1</w:t>
            </w:r>
            <w:r>
              <w:rPr>
                <w:sz w:val="22"/>
                <w:szCs w:val="22"/>
                <w:lang w:val="en-US" w:bidi="ar"/>
              </w:rPr>
              <w:t xml:space="preserve">分；未提供的不得分。</w:t>
            </w:r>
            <w:r/>
          </w:p>
        </w:tc>
        <w:tc>
          <w:tcPr>
            <w:tcW w:w="487" w:type="pct"/>
            <w:vAlign w:val="center"/>
            <w:textDirection w:val="lrTb"/>
            <w:noWrap w:val="false"/>
          </w:tcPr>
          <w:p>
            <w:pPr>
              <w:ind w:left="17" w:hanging="17"/>
              <w:jc w:val="center"/>
              <w:spacing w:line="440" w:lineRule="exact"/>
              <w:rPr>
                <w:color w:val="ff0000"/>
                <w:szCs w:val="21"/>
                <w:lang w:val="en-US" w:bidi="ar"/>
              </w:rPr>
            </w:pPr>
            <w:r>
              <w:rPr>
                <w:rFonts w:hint="eastAsia"/>
                <w:color w:val="ff0000"/>
                <w:szCs w:val="21"/>
                <w:lang w:val="en-US" w:bidi="ar"/>
              </w:rPr>
              <w:t xml:space="preserve">4</w:t>
            </w:r>
            <w:r/>
          </w:p>
        </w:tc>
      </w:tr>
      <w:tr>
        <w:trPr>
          <w:jc w:val="center"/>
        </w:trPr>
        <w:tc>
          <w:tcPr>
            <w:tcW w:w="376" w:type="pct"/>
            <w:vMerge w:val="continue"/>
            <w:textDirection w:val="lrTb"/>
            <w:noWrap w:val="false"/>
          </w:tcPr>
          <w:p>
            <w:pPr>
              <w:jc w:val="center"/>
              <w:spacing w:line="460" w:lineRule="exact"/>
              <w:rPr>
                <w:szCs w:val="21"/>
              </w:rPr>
            </w:pPr>
            <w:r>
              <w:rPr>
                <w:szCs w:val="21"/>
              </w:rPr>
            </w:r>
            <w:r/>
          </w:p>
        </w:tc>
        <w:tc>
          <w:tcPr>
            <w:tcW w:w="709" w:type="pct"/>
            <w:vMerge w:val="continue"/>
            <w:textDirection w:val="lrTb"/>
            <w:noWrap w:val="false"/>
          </w:tcPr>
          <w:p>
            <w:pPr>
              <w:jc w:val="center"/>
              <w:spacing w:line="460" w:lineRule="exact"/>
              <w:rPr>
                <w:szCs w:val="21"/>
              </w:rPr>
            </w:pPr>
            <w:r>
              <w:rPr>
                <w:szCs w:val="21"/>
              </w:rPr>
            </w:r>
            <w:r/>
          </w:p>
        </w:tc>
        <w:tc>
          <w:tcPr>
            <w:shd w:val="clear" w:color="auto" w:fill="auto"/>
            <w:tcW w:w="3428" w:type="pct"/>
            <w:vAlign w:val="center"/>
            <w:textDirection w:val="lrTb"/>
            <w:noWrap w:val="false"/>
          </w:tcPr>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评标委员会根据供应商提供的关于本项目的安全管理方案（包括安全管理机构设立、施工前的安全教育与培训、安全管理规范等），进行综合评分：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（1）安全教育与培训方案完整全面、切实可行，安全管理规范的，得4分；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（2）安全教育与培训方案较为完整全面、较切实可行，安全管理较规范的，得2分；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（3）安全教育与培训方案不太完整、可行性一般，安全管理不太规范的，得1分；</w:t>
            </w:r>
            <w:r/>
          </w:p>
          <w:p>
            <w:pPr>
              <w:pStyle w:val="823"/>
              <w:ind w:left="0"/>
              <w:spacing w:line="400" w:lineRule="exact"/>
              <w:rPr>
                <w:sz w:val="22"/>
                <w:szCs w:val="22"/>
                <w:lang w:val="en-US"/>
              </w:rPr>
            </w:pPr>
            <w:r>
              <w:rPr>
                <w:b w:val="0"/>
                <w:position w:val="0"/>
                <w:sz w:val="22"/>
                <w:szCs w:val="22"/>
                <w:lang w:val="en-US" w:bidi="ar"/>
              </w:rPr>
              <w:t xml:space="preserve">未提供的不得分。</w:t>
            </w:r>
            <w:r/>
          </w:p>
        </w:tc>
        <w:tc>
          <w:tcPr>
            <w:tcW w:w="487" w:type="pct"/>
            <w:vAlign w:val="center"/>
            <w:textDirection w:val="lrTb"/>
            <w:noWrap w:val="false"/>
          </w:tcPr>
          <w:p>
            <w:pPr>
              <w:ind w:left="17" w:hanging="17"/>
              <w:jc w:val="center"/>
              <w:spacing w:line="440" w:lineRule="exact"/>
              <w:rPr>
                <w:color w:val="ff0000"/>
                <w:szCs w:val="21"/>
                <w:lang w:val="en-US" w:bidi="ar"/>
              </w:rPr>
            </w:pPr>
            <w:r>
              <w:rPr>
                <w:rFonts w:hint="eastAsia"/>
                <w:color w:val="ff0000"/>
                <w:szCs w:val="21"/>
                <w:lang w:val="en-US" w:bidi="ar"/>
              </w:rPr>
              <w:t xml:space="preserve">4</w:t>
            </w:r>
            <w:r/>
          </w:p>
        </w:tc>
      </w:tr>
      <w:tr>
        <w:trPr>
          <w:jc w:val="center"/>
        </w:trPr>
        <w:tc>
          <w:tcPr>
            <w:tcW w:w="376" w:type="pct"/>
            <w:vMerge w:val="continue"/>
            <w:textDirection w:val="lrTb"/>
            <w:noWrap w:val="false"/>
          </w:tcPr>
          <w:p>
            <w:pPr>
              <w:jc w:val="center"/>
              <w:spacing w:line="460" w:lineRule="exact"/>
              <w:rPr>
                <w:szCs w:val="21"/>
              </w:rPr>
            </w:pPr>
            <w:r>
              <w:rPr>
                <w:szCs w:val="21"/>
              </w:rPr>
            </w:r>
            <w:r/>
          </w:p>
        </w:tc>
        <w:tc>
          <w:tcPr>
            <w:tcW w:w="709" w:type="pct"/>
            <w:vMerge w:val="continue"/>
            <w:textDirection w:val="lrTb"/>
            <w:noWrap w:val="false"/>
          </w:tcPr>
          <w:p>
            <w:pPr>
              <w:jc w:val="center"/>
              <w:spacing w:line="460" w:lineRule="exact"/>
              <w:rPr>
                <w:szCs w:val="21"/>
              </w:rPr>
            </w:pPr>
            <w:r>
              <w:rPr>
                <w:szCs w:val="21"/>
              </w:rPr>
            </w:r>
            <w:r/>
          </w:p>
        </w:tc>
        <w:tc>
          <w:tcPr>
            <w:shd w:val="clear" w:color="auto" w:fill="auto"/>
            <w:tcW w:w="3428" w:type="pct"/>
            <w:vAlign w:val="center"/>
            <w:textDirection w:val="lrTb"/>
            <w:noWrap w:val="false"/>
          </w:tcPr>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评标委员会根据供应商提供的关于本项目的质量管理方案（包括质量管理相关要求，行业的专业性、油烟治理建设性方案、如何实施推进的具体措施以及巩固发展方案等等）综合评分：</w:t>
            </w:r>
            <w:r/>
          </w:p>
          <w:p>
            <w:pPr>
              <w:spacing w:line="400" w:lineRule="exact"/>
              <w:rPr>
                <w:lang w:val="en-US" w:bidi="ar"/>
              </w:rPr>
            </w:pPr>
            <w:r>
              <w:rPr>
                <w:rFonts w:hint="eastAsia"/>
                <w:lang w:val="en-US" w:bidi="ar"/>
              </w:rPr>
              <w:t xml:space="preserve">（1）方案内容完整规范，实施推进的具体措施到位有效，油烟治理方案具备建设性，巩固发展方案科学合理的，得4分；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（2）方案内容较完整规范，实施推进的具体措施较为有效，油烟治理方案具备较强建设性，巩固发展方案较科学合理的，得2分；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（3）方案内容不太完整，实施推进的具体措施不太可行，油烟治理方案建设性一般，巩固发展方案较合理性一般的，得1分；</w:t>
            </w:r>
            <w:r/>
          </w:p>
          <w:p>
            <w:pPr>
              <w:spacing w:line="400" w:lineRule="exact"/>
              <w:rPr>
                <w:lang w:val="en-US"/>
              </w:rPr>
            </w:pPr>
            <w:r>
              <w:rPr>
                <w:lang w:val="en-US"/>
              </w:rPr>
              <w:t xml:space="preserve">未提供的不得分。</w:t>
            </w:r>
            <w:r/>
          </w:p>
        </w:tc>
        <w:tc>
          <w:tcPr>
            <w:tcW w:w="487" w:type="pct"/>
            <w:vAlign w:val="center"/>
            <w:textDirection w:val="lrTb"/>
            <w:noWrap w:val="false"/>
          </w:tcPr>
          <w:p>
            <w:pPr>
              <w:ind w:left="17" w:hanging="17"/>
              <w:jc w:val="center"/>
              <w:spacing w:line="440" w:lineRule="exact"/>
              <w:rPr>
                <w:color w:val="ff0000"/>
                <w:szCs w:val="21"/>
                <w:lang w:val="en-US" w:bidi="ar"/>
              </w:rPr>
            </w:pPr>
            <w:r>
              <w:rPr>
                <w:rFonts w:hint="eastAsia"/>
                <w:color w:val="ff0000"/>
                <w:szCs w:val="21"/>
                <w:lang w:val="en-US" w:bidi="ar"/>
              </w:rPr>
              <w:t xml:space="preserve">4</w:t>
            </w:r>
            <w:r/>
          </w:p>
        </w:tc>
      </w:tr>
      <w:tr>
        <w:trPr>
          <w:jc w:val="center"/>
        </w:trPr>
        <w:tc>
          <w:tcPr>
            <w:tcW w:w="376" w:type="pct"/>
            <w:vMerge w:val="continue"/>
            <w:textDirection w:val="lrTb"/>
            <w:noWrap w:val="false"/>
          </w:tcPr>
          <w:p>
            <w:pPr>
              <w:jc w:val="center"/>
              <w:spacing w:line="460" w:lineRule="exact"/>
              <w:rPr>
                <w:szCs w:val="21"/>
              </w:rPr>
            </w:pPr>
            <w:r>
              <w:rPr>
                <w:szCs w:val="21"/>
              </w:rPr>
            </w:r>
            <w:r/>
          </w:p>
        </w:tc>
        <w:tc>
          <w:tcPr>
            <w:tcW w:w="709" w:type="pct"/>
            <w:vMerge w:val="continue"/>
            <w:textDirection w:val="lrTb"/>
            <w:noWrap w:val="false"/>
          </w:tcPr>
          <w:p>
            <w:pPr>
              <w:jc w:val="center"/>
              <w:spacing w:line="460" w:lineRule="exact"/>
              <w:rPr>
                <w:szCs w:val="21"/>
              </w:rPr>
            </w:pPr>
            <w:r>
              <w:rPr>
                <w:szCs w:val="21"/>
              </w:rPr>
            </w:r>
            <w:r/>
          </w:p>
        </w:tc>
        <w:tc>
          <w:tcPr>
            <w:shd w:val="clear" w:color="auto" w:fill="auto"/>
            <w:tcW w:w="3428" w:type="pct"/>
            <w:vAlign w:val="center"/>
            <w:textDirection w:val="lrTb"/>
            <w:noWrap w:val="false"/>
          </w:tcPr>
          <w:p>
            <w:pPr>
              <w:pStyle w:val="823"/>
              <w:ind w:left="0" w:firstLine="220"/>
              <w:spacing w:line="400" w:lineRule="exact"/>
              <w:rPr>
                <w:b w:val="0"/>
                <w:position w:val="0"/>
                <w:sz w:val="22"/>
                <w:szCs w:val="22"/>
                <w:lang w:val="en-US" w:bidi="ar"/>
              </w:rPr>
            </w:pPr>
            <w:r>
              <w:rPr>
                <w:rFonts w:hint="eastAsia"/>
                <w:b w:val="0"/>
                <w:position w:val="0"/>
                <w:sz w:val="22"/>
                <w:szCs w:val="22"/>
                <w:lang w:val="en-US" w:bidi="ar"/>
              </w:rPr>
              <w:t xml:space="preserve">评标委员会根据供应商提供的关于本项目的应急处理方案进行综合评分：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（1）应急处理方案内容完整、针对性强，应急组织机构健全，响应流程清晰，处置措施可行，能有效应对项目各类突发事件的，得4分；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（2）应急处理方案内容较完整、针对性较强，应急组织机构较健全，响应流程较为清晰，处置措施较可行的，得2分；</w:t>
            </w:r>
            <w:r/>
          </w:p>
          <w:p>
            <w:pPr>
              <w:pStyle w:val="823"/>
              <w:ind w:left="0"/>
              <w:spacing w:line="400" w:lineRule="exact"/>
              <w:rPr>
                <w:b w:val="0"/>
                <w:position w:val="0"/>
                <w:sz w:val="22"/>
                <w:szCs w:val="22"/>
                <w:lang w:val="en-US" w:bidi="ar"/>
              </w:rPr>
            </w:pPr>
            <w:r>
              <w:rPr>
                <w:rFonts w:hint="eastAsia"/>
                <w:b w:val="0"/>
                <w:position w:val="0"/>
                <w:sz w:val="22"/>
                <w:szCs w:val="22"/>
                <w:lang w:val="en-US" w:bidi="ar"/>
              </w:rPr>
              <w:t xml:space="preserve">（3）应急处理方案内容不太完整、针对性一般，应急组织机构不太健全，响应流程较为模糊，处置措施一般的，得1分；</w:t>
            </w:r>
            <w:r/>
          </w:p>
          <w:p>
            <w:pPr>
              <w:pStyle w:val="823"/>
              <w:ind w:left="0"/>
              <w:spacing w:line="400" w:lineRule="exact"/>
              <w:rPr>
                <w:sz w:val="22"/>
                <w:szCs w:val="22"/>
                <w:lang w:val="en-US"/>
              </w:rPr>
            </w:pPr>
            <w:r>
              <w:rPr>
                <w:b w:val="0"/>
                <w:position w:val="0"/>
                <w:sz w:val="22"/>
                <w:szCs w:val="22"/>
                <w:lang w:val="en-US" w:bidi="ar"/>
              </w:rPr>
              <w:t xml:space="preserve">未提供的不得分。</w:t>
            </w:r>
            <w:r/>
          </w:p>
        </w:tc>
        <w:tc>
          <w:tcPr>
            <w:tcW w:w="487" w:type="pct"/>
            <w:vAlign w:val="center"/>
            <w:textDirection w:val="lrTb"/>
            <w:noWrap w:val="false"/>
          </w:tcPr>
          <w:p>
            <w:pPr>
              <w:jc w:val="center"/>
              <w:spacing w:line="440" w:lineRule="exact"/>
              <w:rPr>
                <w:color w:val="ff0000"/>
                <w:szCs w:val="21"/>
                <w:lang w:val="en-US" w:bidi="ar"/>
              </w:rPr>
            </w:pPr>
            <w:r>
              <w:rPr>
                <w:rFonts w:hint="eastAsia"/>
                <w:color w:val="ff0000"/>
                <w:szCs w:val="21"/>
                <w:lang w:val="en-US" w:bidi="ar"/>
              </w:rPr>
              <w:t xml:space="preserve">4</w:t>
            </w:r>
            <w:r/>
          </w:p>
        </w:tc>
      </w:tr>
      <w:tr>
        <w:trPr>
          <w:jc w:val="center"/>
        </w:trPr>
        <w:tc>
          <w:tcPr>
            <w:tcW w:w="376" w:type="pct"/>
            <w:vMerge w:val="continue"/>
            <w:textDirection w:val="lrTb"/>
            <w:noWrap w:val="false"/>
          </w:tcPr>
          <w:p>
            <w:pPr>
              <w:jc w:val="center"/>
              <w:spacing w:line="460" w:lineRule="exact"/>
              <w:rPr>
                <w:szCs w:val="21"/>
              </w:rPr>
            </w:pPr>
            <w:r>
              <w:rPr>
                <w:szCs w:val="21"/>
              </w:rPr>
            </w:r>
            <w:r/>
          </w:p>
        </w:tc>
        <w:tc>
          <w:tcPr>
            <w:tcW w:w="709" w:type="pct"/>
            <w:vMerge w:val="continue"/>
            <w:textDirection w:val="lrTb"/>
            <w:noWrap w:val="false"/>
          </w:tcPr>
          <w:p>
            <w:pPr>
              <w:jc w:val="center"/>
              <w:spacing w:line="460" w:lineRule="exact"/>
              <w:rPr>
                <w:szCs w:val="21"/>
              </w:rPr>
            </w:pPr>
            <w:r>
              <w:rPr>
                <w:szCs w:val="21"/>
              </w:rPr>
            </w:r>
            <w:r/>
          </w:p>
        </w:tc>
        <w:tc>
          <w:tcPr>
            <w:shd w:val="clear" w:color="auto" w:fill="auto"/>
            <w:tcW w:w="3428" w:type="pct"/>
            <w:vAlign w:val="center"/>
            <w:textDirection w:val="lrTb"/>
            <w:noWrap w:val="false"/>
          </w:tcPr>
          <w:p>
            <w:pPr>
              <w:spacing w:line="400" w:lineRule="exact"/>
              <w:rPr>
                <w:lang w:val="en-US" w:bidi="ar"/>
              </w:rPr>
            </w:pPr>
            <w:r>
              <w:rPr>
                <w:rFonts w:hint="eastAsia"/>
                <w:lang w:val="en-US" w:bidi="ar"/>
              </w:rPr>
              <w:t xml:space="preserve">评标委员会根据供应商提供的售后服务方案（包括但不限于售后服务内容、培训指导方案、故障解决、响应时间、售后服务人员配置完整性、专业性、服务网点、备件仓库、维护方式、维护规范性及标准性等）进行综合评分：</w:t>
            </w:r>
            <w:r/>
          </w:p>
          <w:p>
            <w:pPr>
              <w:spacing w:line="400" w:lineRule="exact"/>
              <w:rPr>
                <w:lang w:val="en-US" w:bidi="ar"/>
              </w:rPr>
            </w:pPr>
            <w:r>
              <w:rPr>
                <w:rFonts w:hint="eastAsia"/>
                <w:lang w:val="en-US" w:bidi="ar"/>
              </w:rPr>
              <w:t xml:space="preserve">（1）售后服务方案内容完整，培训方案体系完整，具备完善的故障处理机制，服务响应机制健全，服务团队架构清晰、配置完整，服务人员具备高专业性，服务网点布局合理，备件管理制度完善、备件储备充足，维护方式科学合理，维护流程、操作规范，作业标准、验收标准健全，得4分；</w:t>
            </w:r>
            <w:r/>
          </w:p>
          <w:p>
            <w:pPr>
              <w:spacing w:line="400" w:lineRule="exact"/>
              <w:rPr>
                <w:lang w:val="en-US" w:bidi="ar"/>
              </w:rPr>
            </w:pPr>
            <w:r>
              <w:rPr>
                <w:rFonts w:hint="eastAsia"/>
                <w:bCs/>
              </w:rPr>
              <w:t xml:space="preserve">（</w:t>
            </w:r>
            <w:r>
              <w:rPr>
                <w:rFonts w:hint="eastAsia"/>
                <w:bCs/>
                <w:lang w:val="en-US"/>
              </w:rPr>
              <w:t xml:space="preserve">2</w:t>
            </w:r>
            <w:r>
              <w:rPr>
                <w:bCs/>
              </w:rPr>
              <w:t xml:space="preserve">）</w:t>
            </w:r>
            <w:r>
              <w:rPr>
                <w:rFonts w:hint="eastAsia"/>
                <w:lang w:val="en-US" w:bidi="ar"/>
              </w:rPr>
              <w:t xml:space="preserve">售后服务方案内容较为完整，培训方案体系较为完整，具备较为完善的故障处理机制，服务响应机制较为健全，服务团队架构较为清晰、配置较为完整，服务人员具备较高专业性，服务网点布局较为合理，备件管理制度较为完善、备件储备较为充足，维护方式较为科学合理，维护流程、操作较为规范，作业标准、验收标准较健全，得2分；</w:t>
            </w:r>
            <w:r/>
          </w:p>
          <w:p>
            <w:pPr>
              <w:spacing w:line="400" w:lineRule="exact"/>
              <w:rPr>
                <w:lang w:val="en-US" w:bidi="ar"/>
              </w:rPr>
            </w:pPr>
            <w:r>
              <w:rPr>
                <w:rFonts w:hint="eastAsia"/>
                <w:bCs/>
              </w:rPr>
              <w:t xml:space="preserve">（</w:t>
            </w:r>
            <w:r>
              <w:rPr>
                <w:rFonts w:hint="eastAsia"/>
                <w:bCs/>
                <w:lang w:val="en-US"/>
              </w:rPr>
              <w:t xml:space="preserve">3</w:t>
            </w:r>
            <w:r>
              <w:rPr>
                <w:bCs/>
              </w:rPr>
              <w:t xml:space="preserve">）</w:t>
            </w:r>
            <w:r>
              <w:rPr>
                <w:rFonts w:hint="eastAsia"/>
                <w:lang w:val="en-US" w:bidi="ar"/>
              </w:rPr>
              <w:t xml:space="preserve">售后服务方案内容一般，培训方案体系不太完整，故障处理机制不太全面，服务响应机制有所欠缺，服务团队架构不太清晰、配置不太完善，服务人员专业性一般，服务网点布局有所欠缺，备件管理制度一般、备件储备欠缺，维护方式科学可行性一般，维护流程、操作规范度不够，作业标准、验收标准不全面，得1分；</w:t>
            </w:r>
            <w:r/>
          </w:p>
          <w:p>
            <w:pPr>
              <w:spacing w:line="400" w:lineRule="exact"/>
              <w:rPr>
                <w:lang w:val="en-US" w:bidi="ar-SA"/>
              </w:rPr>
            </w:pPr>
            <w:r>
              <w:rPr>
                <w:rFonts w:hint="eastAsia"/>
                <w:lang w:val="en-US" w:bidi="ar"/>
              </w:rPr>
              <w:t xml:space="preserve">未提供的不得分。</w:t>
            </w:r>
            <w:r/>
          </w:p>
        </w:tc>
        <w:tc>
          <w:tcPr>
            <w:tcW w:w="487" w:type="pct"/>
            <w:vAlign w:val="center"/>
            <w:textDirection w:val="lrTb"/>
            <w:noWrap w:val="false"/>
          </w:tcPr>
          <w:p>
            <w:pPr>
              <w:ind w:left="17" w:hanging="17"/>
              <w:jc w:val="center"/>
              <w:spacing w:line="440" w:lineRule="exact"/>
              <w:rPr>
                <w:color w:val="ff0000"/>
                <w:szCs w:val="21"/>
                <w:lang w:val="en-US" w:bidi="ar"/>
              </w:rPr>
            </w:pPr>
            <w:r>
              <w:rPr>
                <w:rFonts w:hint="eastAsia"/>
                <w:color w:val="ff0000"/>
                <w:szCs w:val="21"/>
                <w:lang w:val="en-US" w:bidi="ar"/>
              </w:rPr>
              <w:t xml:space="preserve">4</w:t>
            </w:r>
            <w:r/>
          </w:p>
        </w:tc>
      </w:tr>
      <w:tr>
        <w:trPr>
          <w:jc w:val="center"/>
        </w:trPr>
        <w:tc>
          <w:tcPr>
            <w:tcW w:w="376" w:type="pct"/>
            <w:vMerge w:val="continue"/>
            <w:textDirection w:val="lrTb"/>
            <w:noWrap w:val="false"/>
          </w:tcPr>
          <w:p>
            <w:pPr>
              <w:jc w:val="center"/>
              <w:spacing w:line="460" w:lineRule="exact"/>
              <w:rPr>
                <w:szCs w:val="21"/>
              </w:rPr>
            </w:pPr>
            <w:r>
              <w:rPr>
                <w:szCs w:val="21"/>
              </w:rPr>
            </w:r>
            <w:r/>
          </w:p>
        </w:tc>
        <w:tc>
          <w:tcPr>
            <w:tcW w:w="709" w:type="pct"/>
            <w:vMerge w:val="continue"/>
            <w:textDirection w:val="lrTb"/>
            <w:noWrap w:val="false"/>
          </w:tcPr>
          <w:p>
            <w:pPr>
              <w:jc w:val="center"/>
              <w:spacing w:line="460" w:lineRule="exact"/>
              <w:rPr>
                <w:szCs w:val="21"/>
              </w:rPr>
            </w:pPr>
            <w:r>
              <w:rPr>
                <w:szCs w:val="21"/>
              </w:rPr>
            </w:r>
            <w:r/>
          </w:p>
        </w:tc>
        <w:tc>
          <w:tcPr>
            <w:shd w:val="clear" w:color="auto" w:fill="auto"/>
            <w:tcW w:w="3428" w:type="pct"/>
            <w:vAlign w:val="center"/>
            <w:textDirection w:val="lrTb"/>
            <w:noWrap w:val="false"/>
          </w:tcPr>
          <w:p>
            <w:pPr>
              <w:spacing w:line="400" w:lineRule="exact"/>
              <w:rPr>
                <w:lang w:val="en-US" w:bidi="ar"/>
              </w:rPr>
            </w:pPr>
            <w:r>
              <w:rPr>
                <w:rFonts w:hint="eastAsia"/>
                <w:color w:val="ff0000"/>
                <w:lang w:val="en-US" w:bidi="ar"/>
              </w:rPr>
              <w:t xml:space="preserve">评标委员会根据供应商提供的与食堂装饰工程对接配合和现场协调方案：评标委员会根据供应商提供的针对本项目实施过程中与多方等多方协调配合的方案（包括①项目对接机制（指定专人对接、定期例会、信息互通流程）；②现场协调措施（与装修工程交叉作业的避让与配合、施工时间协调、场地使用协调）；③问题响应流程（现场突发问题上报、协商、解决闭环流程））进行综合评分：</w:t>
            </w:r>
            <w:r>
              <w:rPr>
                <w:rFonts w:hint="eastAsia"/>
                <w:color w:val="ff0000"/>
                <w:lang w:val="en-US" w:bidi="ar"/>
              </w:rPr>
              <w:br/>
            </w:r>
            <w:r>
              <w:rPr>
                <w:rFonts w:hint="eastAsia"/>
                <w:color w:val="ff0000"/>
                <w:lang w:val="en-US" w:bidi="ar"/>
              </w:rPr>
              <w:t xml:space="preserve">（1）方案内容完整详实，能清晰说明协调配合流程，且方案贴合本项目“分批次进场、配合装修进度”的实际特点的，得4分；</w:t>
            </w:r>
            <w:r>
              <w:rPr>
                <w:rFonts w:hint="eastAsia"/>
                <w:color w:val="ff0000"/>
                <w:lang w:val="en-US" w:bidi="ar"/>
              </w:rPr>
              <w:br/>
            </w:r>
            <w:r>
              <w:rPr>
                <w:rFonts w:hint="eastAsia"/>
                <w:color w:val="ff0000"/>
                <w:lang w:val="en-US" w:bidi="ar"/>
              </w:rPr>
              <w:t xml:space="preserve">（2）方案内容较为完整，能说明基本对接机制和现场协调措施的，得2分；</w:t>
            </w:r>
            <w:r>
              <w:rPr>
                <w:rFonts w:hint="eastAsia"/>
                <w:color w:val="ff0000"/>
                <w:lang w:val="en-US" w:bidi="ar"/>
              </w:rPr>
              <w:br/>
            </w:r>
            <w:r>
              <w:rPr>
                <w:rFonts w:hint="eastAsia"/>
                <w:color w:val="ff0000"/>
                <w:lang w:val="en-US" w:bidi="ar"/>
              </w:rPr>
              <w:t xml:space="preserve">（3）方案内容较为笼统或可行性不强的，得1分；</w:t>
            </w:r>
            <w:r>
              <w:rPr>
                <w:rFonts w:hint="eastAsia"/>
                <w:color w:val="ff0000"/>
                <w:lang w:val="en-US" w:bidi="ar"/>
              </w:rPr>
              <w:br/>
            </w:r>
            <w:r>
              <w:rPr>
                <w:rFonts w:hint="eastAsia"/>
                <w:color w:val="ff0000"/>
                <w:lang w:val="en-US" w:bidi="ar"/>
              </w:rPr>
              <w:t xml:space="preserve">未提供的不得分。</w:t>
            </w:r>
            <w:r/>
          </w:p>
        </w:tc>
        <w:tc>
          <w:tcPr>
            <w:tcW w:w="487" w:type="pct"/>
            <w:vAlign w:val="center"/>
            <w:textDirection w:val="lrTb"/>
            <w:noWrap w:val="false"/>
          </w:tcPr>
          <w:p>
            <w:pPr>
              <w:ind w:left="17" w:hanging="17"/>
              <w:jc w:val="center"/>
              <w:spacing w:line="440" w:lineRule="exact"/>
              <w:rPr>
                <w:szCs w:val="21"/>
                <w:lang w:val="en-US" w:bidi="ar"/>
              </w:rPr>
            </w:pPr>
            <w:r>
              <w:rPr>
                <w:rFonts w:hint="eastAsia"/>
                <w:szCs w:val="21"/>
                <w:lang w:val="en-US" w:bidi="ar"/>
              </w:rPr>
              <w:t xml:space="preserve">4</w:t>
            </w:r>
            <w:r/>
          </w:p>
        </w:tc>
      </w:tr>
      <w:tr>
        <w:trPr>
          <w:jc w:val="center"/>
        </w:trPr>
        <w:tc>
          <w:tcPr>
            <w:tcW w:w="376" w:type="pct"/>
            <w:vAlign w:val="center"/>
            <w:textDirection w:val="lrTb"/>
            <w:noWrap w:val="false"/>
          </w:tcPr>
          <w:p>
            <w:pPr>
              <w:jc w:val="center"/>
              <w:spacing w:line="460" w:lineRule="exact"/>
              <w:rPr>
                <w:szCs w:val="21"/>
                <w:lang w:val="en-US"/>
              </w:rPr>
            </w:pPr>
            <w:r>
              <w:rPr>
                <w:rFonts w:hint="eastAsia"/>
                <w:szCs w:val="21"/>
                <w:lang w:val="en-US"/>
              </w:rPr>
              <w:t xml:space="preserve">6</w:t>
            </w:r>
            <w:r/>
          </w:p>
        </w:tc>
        <w:tc>
          <w:tcPr>
            <w:tcW w:w="709" w:type="pct"/>
            <w:textDirection w:val="lrTb"/>
            <w:noWrap w:val="false"/>
          </w:tcPr>
          <w:p>
            <w:pPr>
              <w:jc w:val="center"/>
              <w:spacing w:line="460" w:lineRule="exact"/>
              <w:rPr>
                <w:szCs w:val="21"/>
                <w:lang w:val="en-US"/>
              </w:rPr>
            </w:pPr>
            <w:r>
              <w:rPr>
                <w:szCs w:val="21"/>
                <w:lang w:val="en-US"/>
              </w:rPr>
            </w:r>
            <w:r/>
          </w:p>
          <w:p>
            <w:pPr>
              <w:jc w:val="center"/>
              <w:spacing w:line="460" w:lineRule="exact"/>
              <w:rPr>
                <w:szCs w:val="21"/>
                <w:lang w:val="en-US"/>
              </w:rPr>
            </w:pPr>
            <w:r>
              <w:rPr>
                <w:rFonts w:hint="eastAsia"/>
                <w:szCs w:val="21"/>
                <w:lang w:val="en-US"/>
              </w:rPr>
              <w:t xml:space="preserve">业绩</w:t>
            </w:r>
            <w:r/>
          </w:p>
        </w:tc>
        <w:tc>
          <w:tcPr>
            <w:shd w:val="clear" w:color="auto" w:fill="auto"/>
            <w:tcW w:w="3428" w:type="pct"/>
            <w:vAlign w:val="center"/>
            <w:textDirection w:val="lrTb"/>
            <w:noWrap w:val="false"/>
          </w:tcPr>
          <w:p>
            <w:pPr>
              <w:spacing w:line="400" w:lineRule="exact"/>
              <w:rPr>
                <w:lang w:val="en-US" w:bidi="ar"/>
              </w:rPr>
            </w:pPr>
            <w:r>
              <w:rPr>
                <w:rFonts w:hint="eastAsia"/>
                <w:lang w:val="en-US" w:bidi="ar"/>
              </w:rPr>
              <w:t xml:space="preserve">供应商自2023年1月1日（含）（以合同签订时间为准）以来，承担过类似食堂厨房设备供货业绩的，每有一个得2分，本项最高得8分。</w:t>
            </w:r>
            <w:r/>
          </w:p>
          <w:p>
            <w:pPr>
              <w:spacing w:line="400" w:lineRule="exact"/>
              <w:rPr>
                <w:lang w:val="en-US" w:bidi="ar"/>
              </w:rPr>
            </w:pPr>
            <w:r>
              <w:rPr>
                <w:rFonts w:hint="eastAsia"/>
                <w:bCs/>
                <w:lang w:val="en-US" w:bidi="ar"/>
              </w:rPr>
              <w:t xml:space="preserve">注：证明材料包含合同复印件及验收合格材料，未提供或提供不全或模糊不清无法辨认的不得分。</w:t>
            </w:r>
            <w:r/>
          </w:p>
        </w:tc>
        <w:tc>
          <w:tcPr>
            <w:tcW w:w="487" w:type="pct"/>
            <w:vAlign w:val="center"/>
            <w:textDirection w:val="lrTb"/>
            <w:noWrap w:val="false"/>
          </w:tcPr>
          <w:p>
            <w:pPr>
              <w:ind w:left="17" w:hanging="17"/>
              <w:jc w:val="center"/>
              <w:spacing w:line="440" w:lineRule="exact"/>
              <w:rPr>
                <w:szCs w:val="21"/>
                <w:lang w:val="en-US" w:bidi="ar"/>
              </w:rPr>
            </w:pPr>
            <w:r>
              <w:rPr>
                <w:rFonts w:hint="eastAsia"/>
                <w:szCs w:val="21"/>
                <w:lang w:val="en-US" w:bidi="ar"/>
              </w:rPr>
              <w:t xml:space="preserve">8</w:t>
            </w:r>
            <w:r/>
          </w:p>
        </w:tc>
      </w:tr>
      <w:tr>
        <w:trPr>
          <w:jc w:val="center"/>
        </w:trPr>
        <w:tc>
          <w:tcPr>
            <w:tcW w:w="376" w:type="pct"/>
            <w:vAlign w:val="center"/>
            <w:textDirection w:val="lrTb"/>
            <w:noWrap w:val="false"/>
          </w:tcPr>
          <w:p>
            <w:pPr>
              <w:jc w:val="center"/>
              <w:spacing w:line="460" w:lineRule="exact"/>
              <w:rPr>
                <w:szCs w:val="21"/>
                <w:lang w:val="en-US"/>
              </w:rPr>
            </w:pPr>
            <w:r>
              <w:rPr>
                <w:rFonts w:hint="eastAsia"/>
                <w:szCs w:val="21"/>
                <w:lang w:val="en-US"/>
              </w:rPr>
              <w:t xml:space="preserve">7</w:t>
            </w:r>
            <w:r/>
          </w:p>
        </w:tc>
        <w:tc>
          <w:tcPr>
            <w:tcW w:w="709" w:type="pct"/>
            <w:vAlign w:val="center"/>
            <w:textDirection w:val="lrTb"/>
            <w:noWrap w:val="false"/>
          </w:tcPr>
          <w:p>
            <w:pPr>
              <w:jc w:val="center"/>
              <w:spacing w:line="460" w:lineRule="exact"/>
              <w:rPr>
                <w:szCs w:val="21"/>
                <w:lang w:val="en-US"/>
              </w:rPr>
            </w:pPr>
            <w:r>
              <w:rPr>
                <w:rFonts w:hint="eastAsia"/>
                <w:szCs w:val="21"/>
                <w:lang w:val="en-US"/>
              </w:rPr>
              <w:t xml:space="preserve">质保要求</w:t>
            </w:r>
            <w:r/>
          </w:p>
        </w:tc>
        <w:tc>
          <w:tcPr>
            <w:shd w:val="clear" w:color="auto" w:fill="auto"/>
            <w:tcW w:w="3428" w:type="pct"/>
            <w:vAlign w:val="center"/>
            <w:textDirection w:val="lrTb"/>
            <w:noWrap w:val="false"/>
          </w:tcPr>
          <w:p>
            <w:pPr>
              <w:contextualSpacing/>
              <w:spacing w:line="400" w:lineRule="exact"/>
              <w:rPr>
                <w:szCs w:val="21"/>
                <w:lang w:bidi="ar"/>
              </w:rPr>
            </w:pPr>
            <w:r>
              <w:rPr>
                <w:rFonts w:hint="eastAsia"/>
                <w:szCs w:val="21"/>
                <w:lang w:bidi="ar"/>
              </w:rPr>
              <w:t xml:space="preserve">项目整体免费质保在满足招标文件要求（3 年）的基础上，每</w:t>
            </w:r>
            <w:r/>
          </w:p>
          <w:p>
            <w:pPr>
              <w:contextualSpacing/>
              <w:spacing w:line="400" w:lineRule="exact"/>
              <w:rPr>
                <w:szCs w:val="21"/>
                <w:lang w:bidi="ar"/>
              </w:rPr>
            </w:pPr>
            <w:r>
              <w:rPr>
                <w:rFonts w:hint="eastAsia"/>
                <w:szCs w:val="21"/>
                <w:lang w:bidi="ar"/>
              </w:rPr>
              <w:t xml:space="preserve">增加 1 年项目整体免费质保加 2 分，最多得 4 分；提供</w:t>
            </w:r>
            <w:r/>
          </w:p>
          <w:p>
            <w:pPr>
              <w:contextualSpacing/>
              <w:spacing w:line="400" w:lineRule="exact"/>
              <w:rPr>
                <w:szCs w:val="21"/>
                <w:lang w:bidi="ar"/>
              </w:rPr>
            </w:pPr>
            <w:r>
              <w:rPr>
                <w:rFonts w:hint="eastAsia"/>
                <w:szCs w:val="21"/>
                <w:lang w:bidi="ar"/>
              </w:rPr>
              <w:t xml:space="preserve">承诺书并加盖公章，未提供不得分</w:t>
            </w:r>
            <w:r/>
          </w:p>
        </w:tc>
        <w:tc>
          <w:tcPr>
            <w:tcW w:w="487" w:type="pct"/>
            <w:vAlign w:val="center"/>
            <w:textDirection w:val="lrTb"/>
            <w:noWrap w:val="false"/>
          </w:tcPr>
          <w:p>
            <w:pPr>
              <w:ind w:left="17" w:hanging="17"/>
              <w:jc w:val="center"/>
              <w:spacing w:line="440" w:lineRule="exact"/>
              <w:rPr>
                <w:szCs w:val="21"/>
                <w:lang w:val="en-US" w:bidi="ar"/>
              </w:rPr>
            </w:pPr>
            <w:r>
              <w:rPr>
                <w:rFonts w:hint="eastAsia"/>
                <w:szCs w:val="21"/>
                <w:lang w:val="en-US" w:bidi="ar"/>
              </w:rPr>
              <w:t xml:space="preserve">4</w:t>
            </w:r>
            <w:r/>
          </w:p>
        </w:tc>
      </w:tr>
      <w:tr>
        <w:trPr>
          <w:jc w:val="center"/>
        </w:trPr>
        <w:tc>
          <w:tcPr>
            <w:tcW w:w="376" w:type="pct"/>
            <w:vAlign w:val="center"/>
            <w:textDirection w:val="lrTb"/>
            <w:noWrap w:val="false"/>
          </w:tcPr>
          <w:p>
            <w:pPr>
              <w:jc w:val="center"/>
              <w:spacing w:line="460" w:lineRule="exact"/>
              <w:rPr>
                <w:szCs w:val="21"/>
                <w:lang w:bidi="ar"/>
              </w:rPr>
            </w:pPr>
            <w:r>
              <w:rPr>
                <w:szCs w:val="21"/>
                <w:lang w:bidi="ar"/>
              </w:rPr>
              <w:t xml:space="preserve">8</w:t>
            </w:r>
            <w:r/>
          </w:p>
        </w:tc>
        <w:tc>
          <w:tcPr>
            <w:tcW w:w="709" w:type="pct"/>
            <w:vAlign w:val="center"/>
            <w:textDirection w:val="lrTb"/>
            <w:noWrap w:val="false"/>
          </w:tcPr>
          <w:p>
            <w:pPr>
              <w:jc w:val="center"/>
              <w:spacing w:line="460" w:lineRule="exact"/>
              <w:rPr>
                <w:szCs w:val="21"/>
                <w:lang w:bidi="ar"/>
              </w:rPr>
            </w:pPr>
            <w:r>
              <w:rPr>
                <w:rFonts w:hint="eastAsia"/>
                <w:szCs w:val="21"/>
                <w:lang w:bidi="ar"/>
              </w:rPr>
              <w:t xml:space="preserve">节能环保</w:t>
            </w:r>
            <w:r/>
          </w:p>
        </w:tc>
        <w:tc>
          <w:tcPr>
            <w:shd w:val="clear" w:color="auto" w:fill="auto"/>
            <w:tcW w:w="3428" w:type="pct"/>
            <w:vAlign w:val="center"/>
            <w:textDirection w:val="lrTb"/>
            <w:noWrap w:val="false"/>
          </w:tcPr>
          <w:p>
            <w:pPr>
              <w:spacing w:line="400" w:lineRule="exact"/>
              <w:rPr>
                <w:szCs w:val="21"/>
                <w:lang w:bidi="ar"/>
              </w:rPr>
            </w:pPr>
            <w:r>
              <w:rPr>
                <w:rFonts w:hint="eastAsia"/>
                <w:szCs w:val="21"/>
                <w:lang w:bidi="ar"/>
              </w:rPr>
              <w:t xml:space="preserve">1.投标产品属于财政部、国家发改委公布的“节能产品品目清单”范围内的，投标人提供国家确定的认证机构出具的、处于有效期之内的该节能产品认证证书的，有1个得1分，最多得</w:t>
            </w:r>
            <w:r>
              <w:rPr>
                <w:rFonts w:hint="eastAsia"/>
                <w:szCs w:val="21"/>
                <w:lang w:val="en-US" w:bidi="ar"/>
              </w:rPr>
              <w:t xml:space="preserve">1</w:t>
            </w:r>
            <w:r>
              <w:rPr>
                <w:rFonts w:hint="eastAsia"/>
                <w:szCs w:val="21"/>
                <w:lang w:bidi="ar"/>
              </w:rPr>
              <w:t xml:space="preserve">分。如投标产品均属于政府强制采购节能产品品目清单范围内，本项不得分。</w:t>
            </w:r>
            <w:r/>
          </w:p>
          <w:p>
            <w:pPr>
              <w:spacing w:line="400" w:lineRule="exact"/>
              <w:rPr>
                <w:szCs w:val="21"/>
                <w:lang w:bidi="ar"/>
              </w:rPr>
            </w:pPr>
            <w:r>
              <w:rPr>
                <w:rFonts w:hint="eastAsia"/>
                <w:szCs w:val="21"/>
                <w:lang w:bidi="ar"/>
              </w:rPr>
              <w:t xml:space="preserve">2.投标产品属于财政部、生态环境部公布的“环境标志产品品目清单”范围内的，投标人提供国家确定的认证机构出具的、处于有效期内的该环保产品认证证书的，有1个得1分，最多得</w:t>
            </w:r>
            <w:r>
              <w:rPr>
                <w:rFonts w:hint="eastAsia"/>
                <w:szCs w:val="21"/>
                <w:lang w:val="en-US" w:bidi="ar"/>
              </w:rPr>
              <w:t xml:space="preserve">1</w:t>
            </w:r>
            <w:r>
              <w:rPr>
                <w:rFonts w:hint="eastAsia"/>
                <w:szCs w:val="21"/>
                <w:lang w:bidi="ar"/>
              </w:rPr>
              <w:t xml:space="preserve">分。</w:t>
            </w:r>
            <w:r/>
          </w:p>
        </w:tc>
        <w:tc>
          <w:tcPr>
            <w:tcW w:w="487" w:type="pct"/>
            <w:vAlign w:val="center"/>
            <w:textDirection w:val="lrTb"/>
            <w:noWrap w:val="false"/>
          </w:tcPr>
          <w:p>
            <w:pPr>
              <w:ind w:left="17" w:hanging="17"/>
              <w:jc w:val="center"/>
              <w:spacing w:line="440" w:lineRule="exact"/>
              <w:rPr>
                <w:szCs w:val="21"/>
                <w:lang w:bidi="ar"/>
              </w:rPr>
            </w:pPr>
            <w:r>
              <w:rPr>
                <w:rFonts w:hint="eastAsia"/>
                <w:szCs w:val="21"/>
                <w:lang w:val="en-US" w:bidi="ar"/>
              </w:rPr>
              <w:t xml:space="preserve">2</w:t>
            </w:r>
            <w:r/>
          </w:p>
        </w:tc>
      </w:tr>
    </w:tbl>
    <w:p>
      <w:pPr>
        <w:rPr>
          <w:b/>
          <w:color w:val="000000" w:themeColor="text1"/>
          <w14:textFill>
            <w14:solidFill>
              <w14:schemeClr w14:val="tx1"/>
            </w14:solidFill>
          </w14:textFill>
        </w:rPr>
      </w:pPr>
      <w:r>
        <w:rPr>
          <w:rStyle w:val="1028"/>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（1）对于非专门面向中小企业的采购项目，给予小微企业报价10%的价格扣除，用扣除后的价格参与评审。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（2）对于非专门面向中小企业的</w:t>
      </w:r>
      <w:r>
        <w:rPr>
          <w:rFonts w:hint="eastAsia"/>
          <w:bCs/>
          <w:color w:val="000000" w:themeColor="text1"/>
          <w:szCs w:val="21"/>
          <w:lang w:bidi="ar"/>
          <w14:textFill>
            <w14:solidFill>
              <w14:schemeClr w14:val="tx1"/>
            </w14:solidFill>
          </w14:textFill>
        </w:rPr>
        <w:t xml:space="preserve">货物</w:t>
      </w:r>
      <w:r>
        <w:rPr>
          <w:rFonts w:hint="eastAsia"/>
          <w:color w:val="000000" w:themeColor="text1"/>
          <w:szCs w:val="21"/>
          <w:lang w:bidi="ar"/>
          <w14:textFill>
            <w14:solidFill>
              <w14:schemeClr w14:val="tx1"/>
            </w14:solidFill>
          </w14:textFill>
        </w:rPr>
        <w:t xml:space="preserve">采购项目</w:t>
      </w:r>
      <w:r>
        <w:rPr>
          <w:rFonts w:hint="eastAsia"/>
          <w:bCs/>
          <w:color w:val="000000" w:themeColor="text1"/>
          <w:szCs w:val="21"/>
          <w:lang w:bidi="ar"/>
          <w14:textFill>
            <w14:solidFill>
              <w14:schemeClr w14:val="tx1"/>
            </w14:solidFill>
          </w14:textFill>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000000" w:themeColor="text1"/>
          <w14:textFill>
            <w14:solidFill>
              <w14:schemeClr w14:val="tx1"/>
            </w14:solidFill>
          </w14:textFill>
        </w:rPr>
      </w:pPr>
      <w:r>
        <w:rPr>
          <w:rStyle w:val="1028"/>
          <w:rFonts w:hint="eastAsia" w:ascii="宋体" w:hAnsi="宋体" w:cs="宋体"/>
          <w:color w:val="000000" w:themeColor="text1"/>
          <w:szCs w:val="21"/>
          <w:lang w:bidi="ar"/>
          <w14:textFill>
            <w14:solidFill>
              <w14:schemeClr w14:val="tx1"/>
            </w14:solidFill>
          </w14:textFill>
        </w:rPr>
        <w:t xml:space="preserve">（3）供应商需按照采购文件的要求提供相应的《中小企业声明函》。 </w:t>
      </w:r>
      <w:r/>
    </w:p>
    <w:p>
      <w:pPr>
        <w:ind w:firstLine="440"/>
        <w:spacing w:line="360" w:lineRule="auto"/>
        <w:rPr>
          <w:color w:val="000000" w:themeColor="text1"/>
          <w14:textFill>
            <w14:solidFill>
              <w14:schemeClr w14:val="tx1"/>
            </w14:solidFill>
          </w14:textFill>
        </w:rPr>
      </w:pPr>
      <w:r>
        <w:rPr>
          <w:rStyle w:val="1028"/>
          <w:rFonts w:hint="eastAsia" w:ascii="宋体" w:hAnsi="宋体" w:cs="宋体"/>
          <w:color w:val="000000" w:themeColor="text1"/>
          <w:szCs w:val="21"/>
          <w:lang w:bidi="ar"/>
          <w14:textFill>
            <w14:solidFill>
              <w14:schemeClr w14:val="tx1"/>
            </w14:solidFill>
          </w14:textFill>
        </w:rPr>
        <w:t xml:space="preserve">（4）企业标准请参照《关于印发中小企业划型标准规定的通知》（工信部联企业[2011]300</w:t>
      </w:r>
      <w:r>
        <w:rPr>
          <w:rStyle w:val="1028"/>
          <w:color w:val="000000" w:themeColor="text1"/>
          <w:szCs w:val="21"/>
          <w:lang w:bidi="ar"/>
          <w14:textFill>
            <w14:solidFill>
              <w14:schemeClr w14:val="tx1"/>
            </w14:solidFill>
          </w14:textFill>
        </w:rPr>
        <w:t xml:space="preserve"> </w:t>
      </w:r>
      <w:r>
        <w:rPr>
          <w:rStyle w:val="1028"/>
          <w:rFonts w:hint="eastAsia" w:ascii="宋体" w:hAnsi="宋体" w:cs="宋体"/>
          <w:color w:val="000000" w:themeColor="text1"/>
          <w:szCs w:val="21"/>
          <w:lang w:bidi="ar"/>
          <w14:textFill>
            <w14:solidFill>
              <w14:schemeClr w14:val="tx1"/>
            </w14:solidFill>
          </w14:textFill>
        </w:rPr>
        <w:t xml:space="preserve">号）文件规定自行填写。 </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（1）本项目对监狱和戒毒企业（简称监狱企业），给予报价10%的价格扣除，用扣除后的价格参与评审。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（3）监狱企业标准请参照《关于政府采购支持监狱企业发展有关问题的通知》（财库〔2014〕68号）。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（1）本项目对残疾人福利性单位，给予报价10%的价格扣除，用扣除后的价格参与评审。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（2）残疾人福利单位需按照采购文件的要求提供《残疾人福利性单位声明函》。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（3）残疾人福利单位标准请参照《关于促进残疾人就业政府采购政策的通知》（财库〔2017〕141号）。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ind w:firstLine="442"/>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t xml:space="preserve">5</w:t>
      </w:r>
      <w:r>
        <w:rPr>
          <w:rFonts w:hint="eastAsia"/>
          <w:b/>
          <w:color w:val="000000" w:themeColor="text1"/>
          <w:szCs w:val="21"/>
          <w:lang w:bidi="ar"/>
          <w14:textFill>
            <w14:solidFill>
              <w14:schemeClr w14:val="tx1"/>
            </w14:solidFill>
          </w14:textFill>
        </w:rPr>
        <w:t xml:space="preserve">、采购本国产品的支持政策</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（1）</w:t>
      </w:r>
      <w:r>
        <w:rPr>
          <w:color w:val="000000" w:themeColor="text1"/>
          <w:szCs w:val="21"/>
          <w:lang w:bidi="ar"/>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（2）</w:t>
      </w:r>
      <w:r>
        <w:rPr>
          <w:color w:val="000000" w:themeColor="text1"/>
          <w:szCs w:val="21"/>
          <w:lang w:bidi="ar"/>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（3）</w:t>
      </w:r>
      <w:r>
        <w:rPr>
          <w:color w:val="000000" w:themeColor="text1"/>
          <w:szCs w:val="21"/>
          <w:lang w:bidi="ar"/>
          <w14:textFill>
            <w14:solidFill>
              <w14:schemeClr w14:val="tx1"/>
            </w14:solidFill>
          </w14:textFill>
        </w:rPr>
        <w:t xml:space="preserve">供应商需按照招标文件的要求提供《关于符合本国产品标准的声明函》，如不提供将不享受本国产品价格评审优惠。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（4）</w:t>
      </w:r>
      <w:r>
        <w:rPr>
          <w:color w:val="000000" w:themeColor="text1"/>
          <w:szCs w:val="21"/>
          <w:lang w:bidi="ar"/>
          <w14:textFill>
            <w14:solidFill>
              <w14:schemeClr w14:val="tx1"/>
            </w14:solidFill>
          </w14:textFill>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（5）</w:t>
      </w:r>
      <w:r>
        <w:rPr>
          <w:color w:val="000000" w:themeColor="text1"/>
          <w:szCs w:val="21"/>
          <w:lang w:bidi="ar"/>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pPr>
      <w:r/>
      <w:r/>
    </w:p>
    <w:p>
      <w:r/>
      <w:r/>
    </w:p>
    <w:p>
      <w:pPr>
        <w:pStyle w:val="823"/>
        <w:ind w:left="1320"/>
        <w:rPr>
          <w:rFonts w:hint="eastAsia"/>
        </w:rPr>
      </w:pPr>
      <w:r>
        <w:rPr>
          <w:rFonts w:hint="eastAsia"/>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招标项目的技术规格、要求和数量等</w:t>
      </w:r>
      <w:bookmarkEnd w:id="20"/>
      <w:r/>
      <w:r/>
    </w:p>
    <w:p>
      <w:pPr>
        <w:spacing w:line="360" w:lineRule="auto"/>
        <w:rPr>
          <w:b/>
          <w:sz w:val="24"/>
          <w:szCs w:val="32"/>
        </w:rPr>
      </w:pPr>
      <w:r/>
      <w:bookmarkStart w:id="23" w:name="_Toc17931"/>
      <w:r>
        <w:rPr>
          <w:rFonts w:hint="eastAsia" w:ascii="Times New Roman" w:hAnsi="Times New Roman" w:cs="Times New Roman"/>
          <w:b/>
          <w:sz w:val="24"/>
          <w:szCs w:val="32"/>
          <w:lang w:val="en-US" w:bidi="ar-SA"/>
        </w:rPr>
        <w:t xml:space="preserve">一、</w:t>
      </w:r>
      <w:r>
        <w:rPr>
          <w:b/>
          <w:sz w:val="24"/>
          <w:szCs w:val="32"/>
        </w:rPr>
        <w:t xml:space="preserve">项目</w:t>
      </w:r>
      <w:r>
        <w:rPr>
          <w:rFonts w:hint="eastAsia"/>
          <w:b/>
          <w:sz w:val="24"/>
          <w:szCs w:val="32"/>
          <w:lang w:val="en-US"/>
        </w:rPr>
        <w:t xml:space="preserve">概况</w:t>
      </w:r>
      <w:r/>
    </w:p>
    <w:p>
      <w:pPr>
        <w:ind w:firstLine="480"/>
        <w:spacing w:line="440" w:lineRule="exact"/>
        <w:rPr>
          <w:b/>
          <w:sz w:val="24"/>
          <w:szCs w:val="32"/>
        </w:rPr>
      </w:pPr>
      <w:r>
        <w:rPr>
          <w:rFonts w:hint="eastAsia"/>
          <w:sz w:val="24"/>
          <w:szCs w:val="32"/>
          <w:lang w:val="en-US"/>
        </w:rPr>
        <w:t xml:space="preserve">1、项目名称：江苏开放大学桥林校区H1食堂后场厨具设备采购项目</w:t>
      </w:r>
      <w:r/>
    </w:p>
    <w:p>
      <w:pPr>
        <w:ind w:firstLine="480"/>
        <w:spacing w:line="440" w:lineRule="exact"/>
        <w:rPr>
          <w:sz w:val="24"/>
          <w:szCs w:val="32"/>
          <w:lang w:val="en-US"/>
        </w:rPr>
      </w:pPr>
      <w:r>
        <w:rPr>
          <w:rFonts w:hint="eastAsia"/>
          <w:sz w:val="24"/>
          <w:szCs w:val="32"/>
          <w:lang w:val="en-US"/>
        </w:rPr>
        <w:t xml:space="preserve">2、项目背景：江苏开放大学桥林</w:t>
      </w:r>
      <w:r>
        <w:rPr>
          <w:rFonts w:hint="eastAsia"/>
          <w:sz w:val="24"/>
          <w:szCs w:val="32"/>
        </w:rPr>
        <w:t xml:space="preserve">校区H1 食堂</w:t>
      </w:r>
      <w:r>
        <w:rPr>
          <w:rFonts w:hint="eastAsia"/>
          <w:sz w:val="24"/>
          <w:szCs w:val="32"/>
          <w:lang w:val="en-US"/>
        </w:rPr>
        <w:t xml:space="preserve">地上建筑</w:t>
      </w:r>
      <w:r>
        <w:rPr>
          <w:rFonts w:hint="eastAsia"/>
          <w:sz w:val="24"/>
          <w:szCs w:val="32"/>
        </w:rPr>
        <w:t xml:space="preserve">共三层，</w:t>
      </w:r>
      <w:r>
        <w:rPr>
          <w:rFonts w:hint="eastAsia"/>
          <w:sz w:val="24"/>
          <w:szCs w:val="32"/>
          <w:lang w:val="en-US"/>
        </w:rPr>
        <w:t xml:space="preserve">是校区核心餐饮服务场所，计划于2026年9月启用。目前该食堂后场为毛坯状态，后场装饰改造正在推进中，为满足常态化、规模化师生供餐需求，现需配套必要的厨具设备。</w:t>
      </w:r>
      <w:r/>
    </w:p>
    <w:p>
      <w:pPr>
        <w:ind w:firstLine="480"/>
        <w:spacing w:line="440" w:lineRule="exact"/>
        <w:rPr>
          <w:sz w:val="24"/>
          <w:szCs w:val="32"/>
          <w:lang w:val="en-US"/>
        </w:rPr>
      </w:pPr>
      <w:r>
        <w:rPr>
          <w:rFonts w:hint="eastAsia"/>
          <w:sz w:val="24"/>
          <w:szCs w:val="32"/>
          <w:lang w:val="en-US"/>
        </w:rPr>
        <w:t xml:space="preserve">3、项目预算：327万元。</w:t>
      </w:r>
      <w:r/>
    </w:p>
    <w:p>
      <w:pPr>
        <w:ind w:firstLine="480"/>
        <w:spacing w:line="440" w:lineRule="exact"/>
        <w:rPr>
          <w:sz w:val="24"/>
          <w:szCs w:val="32"/>
          <w:lang w:val="en-US"/>
        </w:rPr>
      </w:pPr>
      <w:r>
        <w:rPr>
          <w:rFonts w:hint="eastAsia"/>
          <w:sz w:val="24"/>
          <w:szCs w:val="32"/>
          <w:lang w:val="en-US"/>
        </w:rPr>
        <w:t xml:space="preserve">4、★采购期限：4月中下旬部分排烟、通风管道需根据招标人通知进入现场施工，其他后厨设备分批次交付安装（其中燃气灶具安装涉及的室内管道分阀后的施工，由中标投标人负责完成，相关费用含综合考虑在投标报价内，后期不增加任何费用），7月20日全部安装交付完成，具体安排根据招标人通知实施。</w:t>
      </w:r>
      <w:r/>
    </w:p>
    <w:p>
      <w:pPr>
        <w:ind w:firstLine="480"/>
        <w:spacing w:line="440" w:lineRule="exact"/>
        <w:rPr>
          <w:sz w:val="24"/>
          <w:szCs w:val="32"/>
          <w:lang w:val="en-US"/>
        </w:rPr>
      </w:pPr>
      <w:r>
        <w:rPr>
          <w:rFonts w:hint="eastAsia"/>
          <w:sz w:val="24"/>
          <w:szCs w:val="32"/>
          <w:lang w:val="en-US"/>
        </w:rPr>
        <w:t xml:space="preserve">5、交货地点：江苏开放大学桥林校区，具体由招标人指定。</w:t>
      </w:r>
      <w:r/>
    </w:p>
    <w:p>
      <w:pPr>
        <w:ind w:firstLine="480"/>
        <w:spacing w:line="440" w:lineRule="exact"/>
        <w:rPr>
          <w:sz w:val="24"/>
          <w:szCs w:val="32"/>
          <w:lang w:val="en-US"/>
        </w:rPr>
      </w:pPr>
      <w:r>
        <w:rPr>
          <w:rFonts w:hint="eastAsia"/>
          <w:sz w:val="24"/>
          <w:szCs w:val="32"/>
          <w:lang w:val="en-US"/>
        </w:rPr>
        <w:t xml:space="preserve">6、报价要求：报价中必须包含所有的设计、配件、辅材、检测、培训、施工、安装、运送及拆除等费用。</w:t>
      </w:r>
      <w:r/>
    </w:p>
    <w:p>
      <w:pPr>
        <w:pStyle w:val="1033"/>
        <w:ind w:firstLine="0"/>
        <w:spacing w:line="440" w:lineRule="exact"/>
        <w:rPr>
          <w:rFonts w:ascii="Times New Roman" w:hAnsi="Times New Roman" w:cs="Times New Roman"/>
          <w:b/>
          <w:sz w:val="24"/>
          <w:szCs w:val="32"/>
          <w:lang w:val="en-US" w:bidi="ar-SA"/>
        </w:rPr>
      </w:pPr>
      <w:r>
        <w:rPr>
          <w:rFonts w:hint="eastAsia" w:cs="Times New Roman"/>
          <w:b/>
          <w:sz w:val="24"/>
          <w:szCs w:val="32"/>
          <w:lang w:val="en-US" w:bidi="ar-SA"/>
        </w:rPr>
        <w:t xml:space="preserve">二</w:t>
      </w:r>
      <w:r>
        <w:rPr>
          <w:rFonts w:hint="eastAsia" w:ascii="Times New Roman" w:hAnsi="Times New Roman" w:cs="Times New Roman"/>
          <w:b/>
          <w:sz w:val="24"/>
          <w:szCs w:val="32"/>
          <w:lang w:val="en-US" w:bidi="ar-SA"/>
        </w:rPr>
        <w:t xml:space="preserve">、</w:t>
      </w:r>
      <w:r>
        <w:rPr>
          <w:rFonts w:hint="eastAsia" w:cs="Times New Roman"/>
          <w:b/>
          <w:sz w:val="24"/>
          <w:szCs w:val="32"/>
          <w:lang w:val="en-US" w:bidi="ar-SA"/>
        </w:rPr>
        <w:t xml:space="preserve">采购清单及技术指标</w:t>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124"/>
        <w:gridCol w:w="2299"/>
        <w:gridCol w:w="780"/>
        <w:gridCol w:w="642"/>
        <w:gridCol w:w="4421"/>
      </w:tblGrid>
      <w:tr>
        <w:trPr>
          <w:trHeight w:val="20"/>
        </w:trPr>
        <w:tc>
          <w:tcPr>
            <w:shd w:val="clear" w:color="auto" w:fill="auto"/>
            <w:tcW w:w="470" w:type="dxa"/>
            <w:vAlign w:val="center"/>
            <w:textDirection w:val="lrTb"/>
            <w:noWrap w:val="false"/>
          </w:tcPr>
          <w:p>
            <w:pPr>
              <w:jc w:val="center"/>
              <w:widowControl/>
              <w:rPr>
                <w:rFonts w:hint="eastAsia" w:ascii="Arial Unicode MS" w:hAnsi="Arial Unicode MS"/>
                <w:b/>
                <w:bCs/>
                <w:color w:val="000000"/>
                <w:sz w:val="24"/>
                <w:szCs w:val="24"/>
              </w:rPr>
            </w:pPr>
            <w:r>
              <w:rPr>
                <w:rFonts w:ascii="Arial Unicode MS" w:hAnsi="Arial Unicode MS"/>
                <w:b/>
                <w:bCs/>
                <w:color w:val="000000"/>
                <w:sz w:val="24"/>
                <w:szCs w:val="24"/>
              </w:rPr>
              <w:t xml:space="preserve">序号</w:t>
            </w:r>
            <w:r/>
          </w:p>
        </w:tc>
        <w:tc>
          <w:tcPr>
            <w:shd w:val="clear" w:color="auto" w:fill="auto"/>
            <w:tcW w:w="1124" w:type="dxa"/>
            <w:vAlign w:val="center"/>
            <w:textDirection w:val="lrTb"/>
            <w:noWrap/>
          </w:tcPr>
          <w:p>
            <w:pPr>
              <w:jc w:val="center"/>
              <w:widowControl/>
              <w:rPr>
                <w:rFonts w:hint="eastAsia" w:ascii="Arial Unicode MS" w:hAnsi="Arial Unicode MS"/>
                <w:b/>
                <w:bCs/>
                <w:sz w:val="24"/>
                <w:szCs w:val="24"/>
              </w:rPr>
            </w:pPr>
            <w:r>
              <w:rPr>
                <w:rFonts w:hint="eastAsia"/>
                <w:sz w:val="24"/>
                <w:szCs w:val="32"/>
                <w:lang w:val="en-US"/>
              </w:rPr>
              <w:t xml:space="preserve">★</w:t>
            </w:r>
            <w:r>
              <w:rPr>
                <w:rFonts w:ascii="Arial Unicode MS" w:hAnsi="Arial Unicode MS"/>
                <w:b/>
                <w:bCs/>
                <w:sz w:val="24"/>
                <w:szCs w:val="24"/>
              </w:rPr>
              <w:t xml:space="preserve">内容</w:t>
            </w:r>
            <w:r/>
          </w:p>
        </w:tc>
        <w:tc>
          <w:tcPr>
            <w:shd w:val="clear" w:color="auto" w:fill="auto"/>
            <w:tcW w:w="2299" w:type="dxa"/>
            <w:vAlign w:val="center"/>
            <w:textDirection w:val="lrTb"/>
            <w:noWrap w:val="false"/>
          </w:tcPr>
          <w:p>
            <w:pPr>
              <w:jc w:val="center"/>
              <w:widowControl/>
              <w:rPr>
                <w:rFonts w:hint="eastAsia" w:ascii="Arial Unicode MS" w:hAnsi="Arial Unicode MS"/>
                <w:b/>
                <w:bCs/>
                <w:sz w:val="24"/>
                <w:szCs w:val="24"/>
              </w:rPr>
            </w:pPr>
            <w:r>
              <w:rPr>
                <w:rFonts w:ascii="Arial Unicode MS" w:hAnsi="Arial Unicode MS"/>
                <w:b/>
                <w:bCs/>
                <w:sz w:val="24"/>
                <w:szCs w:val="24"/>
              </w:rPr>
              <w:t xml:space="preserve">型号/规格尺寸</w:t>
            </w:r>
            <w:r/>
          </w:p>
        </w:tc>
        <w:tc>
          <w:tcPr>
            <w:shd w:val="clear" w:color="auto" w:fill="auto"/>
            <w:tcW w:w="780" w:type="dxa"/>
            <w:vAlign w:val="center"/>
            <w:textDirection w:val="lrTb"/>
            <w:noWrap w:val="false"/>
          </w:tcPr>
          <w:p>
            <w:pPr>
              <w:jc w:val="center"/>
              <w:widowControl/>
              <w:rPr>
                <w:rFonts w:hint="eastAsia" w:ascii="Arial Unicode MS" w:hAnsi="Arial Unicode MS"/>
                <w:b/>
                <w:bCs/>
                <w:color w:val="000000"/>
                <w:sz w:val="24"/>
                <w:szCs w:val="24"/>
              </w:rPr>
            </w:pPr>
            <w:r>
              <w:rPr>
                <w:rFonts w:hint="eastAsia"/>
                <w:sz w:val="24"/>
                <w:szCs w:val="32"/>
                <w:lang w:val="en-US"/>
              </w:rPr>
              <w:t xml:space="preserve">★</w:t>
            </w:r>
            <w:r>
              <w:rPr>
                <w:rFonts w:ascii="Arial Unicode MS" w:hAnsi="Arial Unicode MS"/>
                <w:b/>
                <w:bCs/>
                <w:color w:val="000000"/>
                <w:sz w:val="24"/>
                <w:szCs w:val="24"/>
              </w:rPr>
              <w:t xml:space="preserve">数量</w:t>
            </w:r>
            <w:r/>
          </w:p>
        </w:tc>
        <w:tc>
          <w:tcPr>
            <w:shd w:val="clear" w:color="auto" w:fill="auto"/>
            <w:tcW w:w="642" w:type="dxa"/>
            <w:vAlign w:val="center"/>
            <w:textDirection w:val="lrTb"/>
            <w:noWrap w:val="false"/>
          </w:tcPr>
          <w:p>
            <w:pPr>
              <w:jc w:val="center"/>
              <w:widowControl/>
              <w:rPr>
                <w:rFonts w:hint="eastAsia" w:ascii="Arial Unicode MS" w:hAnsi="Arial Unicode MS"/>
                <w:b/>
                <w:bCs/>
                <w:color w:val="000000"/>
                <w:sz w:val="24"/>
                <w:szCs w:val="24"/>
              </w:rPr>
            </w:pPr>
            <w:r>
              <w:rPr>
                <w:rFonts w:hint="eastAsia"/>
                <w:sz w:val="24"/>
                <w:szCs w:val="32"/>
                <w:lang w:val="en-US"/>
              </w:rPr>
              <w:t xml:space="preserve">★</w:t>
            </w:r>
            <w:r>
              <w:rPr>
                <w:rFonts w:ascii="Arial Unicode MS" w:hAnsi="Arial Unicode MS"/>
                <w:b/>
                <w:bCs/>
                <w:color w:val="000000"/>
                <w:sz w:val="24"/>
                <w:szCs w:val="24"/>
              </w:rPr>
              <w:t xml:space="preserve">单位</w:t>
            </w:r>
            <w:r/>
          </w:p>
        </w:tc>
        <w:tc>
          <w:tcPr>
            <w:shd w:val="clear" w:color="auto" w:fill="auto"/>
            <w:tcW w:w="4421" w:type="dxa"/>
            <w:vAlign w:val="center"/>
            <w:textDirection w:val="lrTb"/>
            <w:noWrap w:val="false"/>
          </w:tcPr>
          <w:p>
            <w:pPr>
              <w:jc w:val="center"/>
              <w:widowControl/>
              <w:rPr>
                <w:rFonts w:hint="eastAsia" w:ascii="Arial Unicode MS" w:hAnsi="Arial Unicode MS"/>
                <w:b/>
                <w:bCs/>
                <w:sz w:val="24"/>
                <w:szCs w:val="24"/>
              </w:rPr>
            </w:pPr>
            <w:r>
              <w:rPr>
                <w:rFonts w:ascii="Arial Unicode MS" w:hAnsi="Arial Unicode MS"/>
                <w:b/>
                <w:bCs/>
                <w:sz w:val="24"/>
                <w:szCs w:val="24"/>
              </w:rPr>
              <w:t xml:space="preserve">设备参数</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四门高身冷冻雪柜</w:t>
            </w:r>
            <w:r/>
          </w:p>
        </w:tc>
        <w:tc>
          <w:tcPr>
            <w:shd w:val="clear" w:color="auto" w:fill="auto"/>
            <w:tcW w:w="2299" w:type="dxa"/>
            <w:vAlign w:val="center"/>
            <w:textDirection w:val="lrTb"/>
            <w:noWrap w:val="false"/>
          </w:tcPr>
          <w:p>
            <w:pPr>
              <w:jc w:val="center"/>
              <w:widowControl/>
              <w:rPr>
                <w:lang w:val="en-US"/>
              </w:rPr>
            </w:pPr>
            <w:r>
              <w:rPr>
                <w:rFonts w:hint="eastAsia"/>
                <w:sz w:val="24"/>
                <w:szCs w:val="24"/>
              </w:rPr>
              <w:t xml:space="preserve">1330*815*1960mm</w:t>
            </w:r>
            <w:r/>
          </w:p>
        </w:tc>
        <w:tc>
          <w:tcPr>
            <w:shd w:val="clear" w:color="auto" w:fill="auto"/>
            <w:tcW w:w="780" w:type="dxa"/>
            <w:vAlign w:val="center"/>
            <w:textDirection w:val="lrTb"/>
            <w:noWrap w:val="false"/>
          </w:tcPr>
          <w:p>
            <w:pPr>
              <w:jc w:val="center"/>
              <w:widowControl/>
              <w:rPr>
                <w:sz w:val="24"/>
                <w:szCs w:val="24"/>
                <w:lang w:val="en-US"/>
              </w:rPr>
            </w:pPr>
            <w:r>
              <w:rPr>
                <w:rFonts w:hint="eastAsia"/>
                <w:sz w:val="24"/>
                <w:szCs w:val="24"/>
                <w:lang w:val="en-US"/>
              </w:rPr>
              <w:t xml:space="preserve">9</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rFonts w:hint="eastAsia"/>
                <w:sz w:val="24"/>
                <w:szCs w:val="24"/>
              </w:rPr>
              <w:t xml:space="preserve">温度范围：冷冻-22～-15℃；                                                             </w:t>
            </w:r>
            <w:r>
              <w:rPr>
                <w:rFonts w:hint="eastAsia"/>
                <w:sz w:val="24"/>
                <w:szCs w:val="24"/>
              </w:rPr>
              <w:br/>
            </w:r>
            <w:r>
              <w:rPr>
                <w:rFonts w:hint="eastAsia"/>
                <w:sz w:val="24"/>
                <w:szCs w:val="24"/>
              </w:rPr>
              <w:t xml:space="preserve">2.内外箱均为SUS304不锈钢板，面板</w:t>
            </w:r>
            <w:r>
              <w:rPr>
                <w:rFonts w:hint="eastAsia"/>
                <w:sz w:val="24"/>
                <w:szCs w:val="24"/>
                <w:lang w:val="en-US"/>
              </w:rPr>
              <w:t xml:space="preserve">厚度≥</w:t>
            </w:r>
            <w:r>
              <w:rPr>
                <w:rFonts w:hint="eastAsia"/>
                <w:sz w:val="24"/>
                <w:szCs w:val="24"/>
              </w:rPr>
              <w:t xml:space="preserve">0.8mm；</w:t>
            </w:r>
            <w:r>
              <w:rPr>
                <w:rFonts w:hint="eastAsia"/>
                <w:sz w:val="24"/>
                <w:szCs w:val="24"/>
              </w:rPr>
              <w:br/>
            </w:r>
            <w:r>
              <w:rPr>
                <w:rFonts w:hint="eastAsia"/>
                <w:sz w:val="24"/>
                <w:szCs w:val="24"/>
              </w:rPr>
              <w:t xml:space="preserve">3.标配浸塑层网，适放</w:t>
            </w:r>
            <w:r>
              <w:rPr>
                <w:rFonts w:hint="eastAsia"/>
                <w:sz w:val="24"/>
                <w:szCs w:val="24"/>
                <w:lang w:val="en-US"/>
              </w:rPr>
              <w:t xml:space="preserve">1</w:t>
            </w:r>
            <w:r>
              <w:rPr>
                <w:rFonts w:hint="eastAsia"/>
                <w:sz w:val="24"/>
                <w:szCs w:val="24"/>
              </w:rPr>
              <w:t xml:space="preserve">/</w:t>
            </w:r>
            <w:r>
              <w:rPr>
                <w:rFonts w:hint="eastAsia"/>
                <w:sz w:val="24"/>
                <w:szCs w:val="24"/>
                <w:lang w:val="en-US"/>
              </w:rPr>
              <w:t xml:space="preserve">2</w:t>
            </w:r>
            <w:r>
              <w:rPr>
                <w:rFonts w:hint="eastAsia"/>
                <w:sz w:val="24"/>
                <w:szCs w:val="24"/>
              </w:rPr>
              <w:t xml:space="preserve">GN容器；</w:t>
            </w:r>
            <w:r/>
          </w:p>
          <w:p>
            <w:pPr>
              <w:widowControl/>
              <w:rPr>
                <w:sz w:val="24"/>
                <w:szCs w:val="24"/>
              </w:rPr>
            </w:pPr>
            <w:r>
              <w:rPr>
                <w:rFonts w:hint="eastAsia"/>
                <w:sz w:val="24"/>
                <w:szCs w:val="24"/>
              </w:rPr>
              <w:t xml:space="preserve">4.优质制冷机组：安装在顶部；                                                             </w:t>
            </w:r>
            <w:r>
              <w:rPr>
                <w:rFonts w:hint="eastAsia"/>
                <w:sz w:val="24"/>
                <w:szCs w:val="24"/>
              </w:rPr>
              <w:br/>
            </w:r>
            <w:r>
              <w:rPr>
                <w:rFonts w:hint="eastAsia"/>
                <w:sz w:val="24"/>
                <w:szCs w:val="24"/>
              </w:rPr>
              <w:t xml:space="preserve">5.一体成型不锈钢拉伸底盘，体内圆弧设计；</w:t>
            </w:r>
            <w:r>
              <w:rPr>
                <w:rFonts w:hint="eastAsia"/>
                <w:sz w:val="24"/>
                <w:szCs w:val="24"/>
              </w:rPr>
              <w:br/>
            </w:r>
            <w:r>
              <w:rPr>
                <w:rFonts w:hint="eastAsia"/>
                <w:sz w:val="24"/>
                <w:szCs w:val="24"/>
              </w:rPr>
              <w:t xml:space="preserve">6.配备门体自动关闭结构；</w:t>
            </w:r>
            <w:r>
              <w:rPr>
                <w:rFonts w:hint="eastAsia"/>
                <w:sz w:val="24"/>
                <w:szCs w:val="24"/>
              </w:rPr>
              <w:br/>
            </w:r>
            <w:r>
              <w:rPr>
                <w:rFonts w:hint="eastAsia"/>
                <w:sz w:val="24"/>
                <w:szCs w:val="24"/>
              </w:rPr>
              <w:t xml:space="preserve">7.</w:t>
            </w:r>
            <w:r>
              <w:rPr>
                <w:rFonts w:hint="eastAsia"/>
                <w:sz w:val="24"/>
                <w:szCs w:val="24"/>
                <w:lang w:val="en-US"/>
              </w:rPr>
              <w:t xml:space="preserve">配备</w:t>
            </w:r>
            <w:r>
              <w:rPr>
                <w:rFonts w:hint="eastAsia"/>
                <w:sz w:val="24"/>
                <w:szCs w:val="24"/>
              </w:rPr>
              <w:t xml:space="preserve">门自闭装置，防止漏冷；</w:t>
            </w:r>
            <w:r>
              <w:rPr>
                <w:rFonts w:hint="eastAsia"/>
                <w:sz w:val="24"/>
                <w:szCs w:val="24"/>
              </w:rPr>
              <w:br/>
            </w:r>
            <w:r>
              <w:rPr>
                <w:rFonts w:hint="eastAsia"/>
                <w:sz w:val="24"/>
                <w:szCs w:val="24"/>
              </w:rPr>
              <w:t xml:space="preserve">8.配备数显电子温控；</w:t>
            </w:r>
            <w:r>
              <w:rPr>
                <w:rFonts w:hint="eastAsia"/>
                <w:sz w:val="24"/>
                <w:szCs w:val="24"/>
              </w:rPr>
              <w:br/>
            </w:r>
            <w:r>
              <w:rPr>
                <w:rFonts w:hint="eastAsia"/>
                <w:sz w:val="24"/>
                <w:szCs w:val="24"/>
              </w:rPr>
              <w:t xml:space="preserve">9.高精度电子温控（数显数控），柜内底板为圆弧设计，方便清洁；</w:t>
            </w:r>
            <w:r>
              <w:rPr>
                <w:rFonts w:hint="eastAsia"/>
                <w:sz w:val="24"/>
                <w:szCs w:val="24"/>
              </w:rPr>
              <w:br/>
            </w:r>
            <w:r>
              <w:rPr>
                <w:rFonts w:hint="eastAsia"/>
                <w:sz w:val="24"/>
                <w:szCs w:val="24"/>
              </w:rPr>
              <w:t xml:space="preserve">10.配备强制蒸发装置，自动蒸发化霜水；</w:t>
            </w:r>
            <w:r/>
          </w:p>
          <w:p>
            <w:pPr>
              <w:widowControl/>
              <w:rPr>
                <w:lang w:val="en-US"/>
              </w:rPr>
            </w:pPr>
            <w:r>
              <w:rPr>
                <w:rFonts w:hint="eastAsia"/>
                <w:sz w:val="24"/>
                <w:szCs w:val="24"/>
                <w:lang w:val="en-US"/>
              </w:rPr>
              <w:t xml:space="preserve">▲11.</w:t>
            </w:r>
            <w:r>
              <w:rPr>
                <w:rStyle w:val="856"/>
                <w:rFonts w:hint="eastAsia"/>
                <w:bCs/>
                <w:sz w:val="24"/>
                <w:szCs w:val="24"/>
                <w:lang w:val="en-US"/>
              </w:rPr>
              <w:t xml:space="preserve">所投产品能效等级为二级及以上。</w:t>
            </w:r>
            <w:r>
              <w:rPr>
                <w:rStyle w:val="856"/>
                <w:b/>
                <w:sz w:val="24"/>
                <w:szCs w:val="24"/>
                <w:lang w:val="en-US"/>
              </w:rPr>
              <w:t xml:space="preserve">（须提供具有CMA标识的第三方检测机构出具的检验合格的检测报告复印件并加盖公章）</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四门高身冷藏雪柜</w:t>
            </w:r>
            <w:r/>
          </w:p>
        </w:tc>
        <w:tc>
          <w:tcPr>
            <w:shd w:val="clear" w:color="auto" w:fill="auto"/>
            <w:tcW w:w="2299" w:type="dxa"/>
            <w:vAlign w:val="center"/>
            <w:textDirection w:val="lrTb"/>
            <w:noWrap w:val="false"/>
          </w:tcPr>
          <w:p>
            <w:pPr>
              <w:jc w:val="center"/>
              <w:widowControl/>
              <w:rPr>
                <w:lang w:val="en-US"/>
              </w:rPr>
            </w:pPr>
            <w:r>
              <w:rPr>
                <w:rFonts w:hint="eastAsia"/>
                <w:sz w:val="24"/>
                <w:szCs w:val="24"/>
              </w:rPr>
              <w:t xml:space="preserve">1330*815*1960mm</w:t>
            </w:r>
            <w:r/>
          </w:p>
        </w:tc>
        <w:tc>
          <w:tcPr>
            <w:shd w:val="clear" w:color="auto" w:fill="auto"/>
            <w:tcW w:w="780" w:type="dxa"/>
            <w:vAlign w:val="center"/>
            <w:textDirection w:val="lrTb"/>
            <w:noWrap w:val="false"/>
          </w:tcPr>
          <w:p>
            <w:pPr>
              <w:jc w:val="center"/>
              <w:widowControl/>
              <w:rPr>
                <w:sz w:val="24"/>
                <w:szCs w:val="24"/>
                <w:lang w:val="en-US"/>
              </w:rPr>
            </w:pPr>
            <w:r>
              <w:rPr>
                <w:rFonts w:hint="eastAsia"/>
                <w:sz w:val="24"/>
                <w:szCs w:val="24"/>
                <w:lang w:val="en-US"/>
              </w:rPr>
              <w:t xml:space="preserve">8</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rFonts w:hint="eastAsia"/>
                <w:sz w:val="24"/>
                <w:szCs w:val="24"/>
              </w:rPr>
              <w:t xml:space="preserve">温度范围：冷藏-6～12℃；</w:t>
            </w:r>
            <w:r/>
          </w:p>
          <w:p>
            <w:pPr>
              <w:widowControl/>
              <w:rPr>
                <w:sz w:val="24"/>
                <w:szCs w:val="24"/>
              </w:rPr>
            </w:pPr>
            <w:r>
              <w:rPr>
                <w:rFonts w:hint="eastAsia"/>
                <w:sz w:val="24"/>
                <w:szCs w:val="24"/>
              </w:rPr>
              <w:t xml:space="preserve">2.内外箱均为SUS304不锈钢板，面板</w:t>
            </w:r>
            <w:r>
              <w:rPr>
                <w:rFonts w:hint="eastAsia"/>
                <w:sz w:val="24"/>
                <w:szCs w:val="24"/>
                <w:lang w:val="en-US"/>
              </w:rPr>
              <w:t xml:space="preserve">厚度≥</w:t>
            </w:r>
            <w:r>
              <w:rPr>
                <w:rFonts w:hint="eastAsia"/>
                <w:sz w:val="24"/>
                <w:szCs w:val="24"/>
              </w:rPr>
              <w:t xml:space="preserve">0.8mm；</w:t>
            </w:r>
            <w:r>
              <w:rPr>
                <w:rFonts w:hint="eastAsia"/>
                <w:sz w:val="24"/>
                <w:szCs w:val="24"/>
              </w:rPr>
              <w:br/>
            </w:r>
            <w:r>
              <w:rPr>
                <w:rFonts w:hint="eastAsia"/>
                <w:sz w:val="24"/>
                <w:szCs w:val="24"/>
              </w:rPr>
              <w:t xml:space="preserve">3.标配浸塑层网，适放</w:t>
            </w:r>
            <w:r>
              <w:rPr>
                <w:rFonts w:hint="eastAsia"/>
                <w:sz w:val="24"/>
                <w:szCs w:val="24"/>
                <w:lang w:val="en-US"/>
              </w:rPr>
              <w:t xml:space="preserve">1/2</w:t>
            </w:r>
            <w:r>
              <w:rPr>
                <w:rFonts w:hint="eastAsia"/>
                <w:sz w:val="24"/>
                <w:szCs w:val="24"/>
              </w:rPr>
              <w:t xml:space="preserve">GN容器；</w:t>
            </w:r>
            <w:r>
              <w:rPr>
                <w:rFonts w:hint="eastAsia"/>
                <w:sz w:val="24"/>
                <w:szCs w:val="24"/>
              </w:rPr>
              <w:br/>
            </w:r>
            <w:r>
              <w:rPr>
                <w:rFonts w:hint="eastAsia"/>
                <w:sz w:val="24"/>
                <w:szCs w:val="24"/>
              </w:rPr>
              <w:t xml:space="preserve">4.优质制冷机组：制冷机组安装在顶部；                                                             </w:t>
            </w:r>
            <w:r>
              <w:rPr>
                <w:rFonts w:hint="eastAsia"/>
                <w:sz w:val="24"/>
                <w:szCs w:val="24"/>
              </w:rPr>
              <w:br/>
            </w:r>
            <w:r>
              <w:rPr>
                <w:rFonts w:hint="eastAsia"/>
                <w:sz w:val="24"/>
                <w:szCs w:val="24"/>
              </w:rPr>
              <w:t xml:space="preserve">5.一体成型不锈钢拉伸底盘，箱体内圆弧设计；</w:t>
            </w:r>
            <w:r>
              <w:rPr>
                <w:rFonts w:hint="eastAsia"/>
                <w:sz w:val="24"/>
                <w:szCs w:val="24"/>
              </w:rPr>
              <w:br/>
            </w:r>
            <w:r>
              <w:rPr>
                <w:rFonts w:hint="eastAsia"/>
                <w:sz w:val="24"/>
                <w:szCs w:val="24"/>
              </w:rPr>
              <w:t xml:space="preserve">6.配备门体自动关闭结构；</w:t>
            </w:r>
            <w:r>
              <w:rPr>
                <w:rFonts w:hint="eastAsia"/>
                <w:sz w:val="24"/>
                <w:szCs w:val="24"/>
              </w:rPr>
              <w:br/>
            </w:r>
            <w:r>
              <w:rPr>
                <w:rFonts w:hint="eastAsia"/>
                <w:sz w:val="24"/>
                <w:szCs w:val="24"/>
              </w:rPr>
              <w:t xml:space="preserve">7.配备门自闭装置，防止漏冷；</w:t>
            </w:r>
            <w:r>
              <w:rPr>
                <w:rFonts w:hint="eastAsia"/>
                <w:sz w:val="24"/>
                <w:szCs w:val="24"/>
              </w:rPr>
              <w:br/>
            </w:r>
            <w:r>
              <w:rPr>
                <w:rFonts w:hint="eastAsia"/>
                <w:sz w:val="24"/>
                <w:szCs w:val="24"/>
              </w:rPr>
              <w:t xml:space="preserve">8.配备数显电子温控；</w:t>
            </w:r>
            <w:r>
              <w:rPr>
                <w:rFonts w:hint="eastAsia"/>
                <w:sz w:val="24"/>
                <w:szCs w:val="24"/>
              </w:rPr>
              <w:br/>
            </w:r>
            <w:r>
              <w:rPr>
                <w:rFonts w:hint="eastAsia"/>
                <w:sz w:val="24"/>
                <w:szCs w:val="24"/>
              </w:rPr>
              <w:t xml:space="preserve">9.高</w:t>
            </w:r>
            <w:bookmarkStart w:id="24" w:name="OLE_LINK27"/>
            <w:r/>
            <w:bookmarkStart w:id="25" w:name="OLE_LINK26"/>
            <w:r>
              <w:rPr>
                <w:rFonts w:hint="eastAsia"/>
                <w:sz w:val="24"/>
                <w:szCs w:val="24"/>
              </w:rPr>
              <w:t xml:space="preserve">精度电子温控（数显数控），柜内底板为</w:t>
            </w:r>
            <w:bookmarkEnd w:id="24"/>
            <w:r/>
            <w:bookmarkEnd w:id="25"/>
            <w:r>
              <w:rPr>
                <w:rFonts w:hint="eastAsia"/>
                <w:sz w:val="24"/>
                <w:szCs w:val="24"/>
              </w:rPr>
              <w:t xml:space="preserve">圆弧设计，方便清洁；</w:t>
            </w:r>
            <w:r>
              <w:rPr>
                <w:rFonts w:hint="eastAsia"/>
                <w:sz w:val="24"/>
                <w:szCs w:val="24"/>
              </w:rPr>
              <w:br/>
            </w:r>
            <w:r>
              <w:rPr>
                <w:rFonts w:hint="eastAsia"/>
                <w:sz w:val="24"/>
                <w:szCs w:val="24"/>
              </w:rPr>
              <w:t xml:space="preserve">10.配备强制蒸发装置，自动蒸发化霜水；</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单门醒发箱</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600*950*2100mm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1.电压220V，</w:t>
            </w:r>
            <w:r>
              <w:rPr>
                <w:rFonts w:hint="eastAsia"/>
                <w:sz w:val="24"/>
                <w:szCs w:val="24"/>
                <w:lang w:val="en-US"/>
              </w:rPr>
              <w:t xml:space="preserve">功率≥</w:t>
            </w:r>
            <w:r>
              <w:rPr>
                <w:rFonts w:hint="eastAsia"/>
                <w:sz w:val="24"/>
                <w:szCs w:val="24"/>
              </w:rPr>
              <w:t xml:space="preserve">1.5KW；                             </w:t>
            </w:r>
            <w:r>
              <w:rPr>
                <w:rFonts w:hint="eastAsia"/>
                <w:sz w:val="24"/>
                <w:szCs w:val="24"/>
              </w:rPr>
              <w:br/>
            </w:r>
            <w:r>
              <w:rPr>
                <w:rFonts w:hint="eastAsia"/>
                <w:sz w:val="24"/>
                <w:szCs w:val="24"/>
              </w:rPr>
              <w:t xml:space="preserve">2.重量</w:t>
            </w:r>
            <w:r>
              <w:rPr>
                <w:rFonts w:hint="eastAsia"/>
                <w:sz w:val="24"/>
                <w:szCs w:val="24"/>
                <w:lang w:val="en-US"/>
              </w:rPr>
              <w:t xml:space="preserve">≥</w:t>
            </w:r>
            <w:r>
              <w:rPr>
                <w:rFonts w:hint="eastAsia"/>
                <w:sz w:val="24"/>
                <w:szCs w:val="24"/>
              </w:rPr>
              <w:t xml:space="preserve">15</w:t>
            </w:r>
            <w:r>
              <w:rPr>
                <w:rFonts w:hint="eastAsia"/>
                <w:sz w:val="24"/>
                <w:szCs w:val="24"/>
                <w:lang w:val="en-US"/>
              </w:rPr>
              <w:t xml:space="preserve">0</w:t>
            </w:r>
            <w:r>
              <w:rPr>
                <w:rFonts w:hint="eastAsia"/>
                <w:sz w:val="24"/>
                <w:szCs w:val="24"/>
              </w:rPr>
              <w:t xml:space="preserve">KG；</w:t>
            </w:r>
            <w:r>
              <w:rPr>
                <w:rFonts w:hint="eastAsia"/>
                <w:sz w:val="24"/>
                <w:szCs w:val="24"/>
              </w:rPr>
              <w:br/>
            </w:r>
            <w:r>
              <w:rPr>
                <w:rFonts w:hint="eastAsia"/>
                <w:sz w:val="24"/>
                <w:szCs w:val="24"/>
              </w:rPr>
              <w:t xml:space="preserve">3.层数</w:t>
            </w:r>
            <w:r>
              <w:rPr>
                <w:rFonts w:hint="eastAsia"/>
                <w:sz w:val="24"/>
                <w:szCs w:val="24"/>
                <w:lang w:val="en-US"/>
              </w:rPr>
              <w:t xml:space="preserve">≥</w:t>
            </w:r>
            <w:r>
              <w:rPr>
                <w:rFonts w:hint="eastAsia"/>
                <w:sz w:val="24"/>
                <w:szCs w:val="24"/>
              </w:rPr>
              <w:t xml:space="preserve">18层；</w:t>
            </w:r>
            <w:r>
              <w:rPr>
                <w:rFonts w:hint="eastAsia"/>
                <w:sz w:val="24"/>
                <w:szCs w:val="24"/>
              </w:rPr>
              <w:br/>
            </w:r>
            <w:r>
              <w:rPr>
                <w:rFonts w:hint="eastAsia"/>
                <w:sz w:val="24"/>
                <w:szCs w:val="24"/>
              </w:rPr>
              <w:t xml:space="preserve">4.标准盘尺寸400mm*600mm；</w:t>
            </w:r>
            <w:r>
              <w:rPr>
                <w:rFonts w:hint="eastAsia"/>
                <w:sz w:val="24"/>
                <w:szCs w:val="24"/>
              </w:rPr>
              <w:br/>
            </w:r>
            <w:r>
              <w:rPr>
                <w:rFonts w:hint="eastAsia"/>
                <w:sz w:val="24"/>
                <w:szCs w:val="24"/>
              </w:rPr>
              <w:t xml:space="preserve">5.微电脑控制面板，温度和湿度显示精准；</w:t>
            </w:r>
            <w:r>
              <w:rPr>
                <w:rFonts w:hint="eastAsia"/>
                <w:sz w:val="24"/>
                <w:szCs w:val="24"/>
              </w:rPr>
              <w:br/>
            </w:r>
            <w:r>
              <w:rPr>
                <w:rFonts w:hint="eastAsia"/>
                <w:sz w:val="24"/>
                <w:szCs w:val="24"/>
              </w:rPr>
              <w:t xml:space="preserve">6.内外全</w:t>
            </w:r>
            <w:r>
              <w:rPr>
                <w:rFonts w:hint="eastAsia"/>
                <w:sz w:val="24"/>
                <w:szCs w:val="24"/>
                <w:lang w:val="en-US"/>
              </w:rPr>
              <w:t xml:space="preserve">SUS304</w:t>
            </w:r>
            <w:r>
              <w:rPr>
                <w:rFonts w:hint="eastAsia"/>
                <w:sz w:val="24"/>
                <w:szCs w:val="24"/>
              </w:rPr>
              <w:t xml:space="preserve">不锈钢结构，配备厚发泡箱体；</w:t>
            </w:r>
            <w:r>
              <w:rPr>
                <w:rFonts w:hint="eastAsia"/>
                <w:sz w:val="24"/>
                <w:szCs w:val="24"/>
              </w:rPr>
              <w:br/>
            </w:r>
            <w:r>
              <w:rPr>
                <w:rFonts w:hint="eastAsia"/>
                <w:sz w:val="24"/>
                <w:szCs w:val="24"/>
              </w:rPr>
              <w:t xml:space="preserve">7.采用喷雾式醒发，确保使温湿度均匀；</w:t>
            </w:r>
            <w:r>
              <w:rPr>
                <w:rFonts w:hint="eastAsia"/>
                <w:sz w:val="24"/>
                <w:szCs w:val="24"/>
              </w:rPr>
              <w:br/>
            </w:r>
            <w:r>
              <w:rPr>
                <w:rFonts w:hint="eastAsia"/>
                <w:sz w:val="24"/>
                <w:szCs w:val="24"/>
              </w:rPr>
              <w:t xml:space="preserve">8.可拆卸铝合金支架。</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打蛋机</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620*640*1070mm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1.电压380V，</w:t>
            </w:r>
            <w:r>
              <w:rPr>
                <w:rFonts w:hint="eastAsia"/>
                <w:sz w:val="24"/>
                <w:szCs w:val="24"/>
                <w:lang w:val="en-US"/>
              </w:rPr>
              <w:t xml:space="preserve">功率≥</w:t>
            </w:r>
            <w:r>
              <w:rPr>
                <w:rFonts w:hint="eastAsia"/>
                <w:sz w:val="24"/>
                <w:szCs w:val="24"/>
              </w:rPr>
              <w:t xml:space="preserve">1.13KW；                             </w:t>
            </w:r>
            <w:r>
              <w:rPr>
                <w:rFonts w:hint="eastAsia"/>
                <w:sz w:val="24"/>
                <w:szCs w:val="24"/>
              </w:rPr>
              <w:br/>
            </w:r>
            <w:r>
              <w:rPr>
                <w:rFonts w:hint="eastAsia"/>
                <w:sz w:val="24"/>
                <w:szCs w:val="24"/>
              </w:rPr>
              <w:t xml:space="preserve">2.重量</w:t>
            </w:r>
            <w:r>
              <w:rPr>
                <w:rFonts w:hint="eastAsia"/>
                <w:sz w:val="24"/>
                <w:szCs w:val="24"/>
                <w:lang w:val="en-US"/>
              </w:rPr>
              <w:t xml:space="preserve">≥</w:t>
            </w:r>
            <w:r>
              <w:rPr>
                <w:rFonts w:hint="eastAsia"/>
                <w:sz w:val="24"/>
                <w:szCs w:val="24"/>
              </w:rPr>
              <w:t xml:space="preserve">16</w:t>
            </w:r>
            <w:r>
              <w:rPr>
                <w:rFonts w:hint="eastAsia"/>
                <w:sz w:val="24"/>
                <w:szCs w:val="24"/>
                <w:lang w:val="en-US"/>
              </w:rPr>
              <w:t xml:space="preserve">0</w:t>
            </w:r>
            <w:r>
              <w:rPr>
                <w:rFonts w:hint="eastAsia"/>
                <w:sz w:val="24"/>
                <w:szCs w:val="24"/>
              </w:rPr>
              <w:t xml:space="preserve">KG；                                         </w:t>
            </w:r>
            <w:r>
              <w:rPr>
                <w:rFonts w:hint="eastAsia"/>
                <w:sz w:val="24"/>
                <w:szCs w:val="24"/>
              </w:rPr>
              <w:br/>
            </w:r>
            <w:r>
              <w:rPr>
                <w:rFonts w:hint="eastAsia"/>
                <w:sz w:val="24"/>
                <w:szCs w:val="24"/>
              </w:rPr>
              <w:t xml:space="preserve">3.转速:</w:t>
            </w:r>
            <w:r>
              <w:rPr>
                <w:rFonts w:hint="eastAsia"/>
                <w:sz w:val="24"/>
                <w:szCs w:val="24"/>
                <w:lang w:val="en-US"/>
              </w:rPr>
              <w:t xml:space="preserve">可调挡位，至少具备</w:t>
            </w:r>
            <w:r>
              <w:rPr>
                <w:rFonts w:hint="eastAsia"/>
                <w:sz w:val="24"/>
                <w:szCs w:val="24"/>
              </w:rPr>
              <w:t xml:space="preserve">120/240/468/转/分；                          </w:t>
            </w:r>
            <w:r>
              <w:rPr>
                <w:rFonts w:hint="eastAsia"/>
                <w:sz w:val="24"/>
                <w:szCs w:val="24"/>
              </w:rPr>
              <w:br/>
            </w:r>
            <w:r>
              <w:rPr>
                <w:rFonts w:hint="eastAsia"/>
                <w:sz w:val="24"/>
                <w:szCs w:val="24"/>
              </w:rPr>
              <w:t xml:space="preserve">4.配置：</w:t>
            </w:r>
            <w:r>
              <w:rPr>
                <w:rFonts w:hint="eastAsia"/>
                <w:sz w:val="24"/>
                <w:szCs w:val="24"/>
                <w:lang w:val="en-US"/>
              </w:rPr>
              <w:t xml:space="preserve">至少包含</w:t>
            </w:r>
            <w:r>
              <w:rPr>
                <w:rFonts w:hint="eastAsia"/>
                <w:sz w:val="24"/>
                <w:szCs w:val="24"/>
              </w:rPr>
              <w:t xml:space="preserve">1桶、1球、1勾、1扇；</w:t>
            </w:r>
            <w:r>
              <w:rPr>
                <w:rFonts w:hint="eastAsia"/>
                <w:sz w:val="24"/>
                <w:szCs w:val="24"/>
              </w:rPr>
              <w:br/>
            </w:r>
            <w:r>
              <w:rPr>
                <w:rFonts w:hint="eastAsia"/>
                <w:sz w:val="24"/>
                <w:szCs w:val="24"/>
              </w:rPr>
              <w:t xml:space="preserve">5.利用行星运动原理，让内容物充分混合；</w:t>
            </w:r>
            <w:r>
              <w:rPr>
                <w:rFonts w:hint="eastAsia"/>
                <w:sz w:val="24"/>
                <w:szCs w:val="24"/>
              </w:rPr>
              <w:br/>
            </w:r>
            <w:r>
              <w:rPr>
                <w:rFonts w:hint="eastAsia"/>
                <w:sz w:val="24"/>
                <w:szCs w:val="24"/>
                <w:lang w:val="en-US"/>
              </w:rPr>
              <w:t xml:space="preserve">6</w:t>
            </w:r>
            <w:r>
              <w:rPr>
                <w:rFonts w:hint="eastAsia"/>
                <w:sz w:val="24"/>
                <w:szCs w:val="24"/>
              </w:rPr>
              <w:t xml:space="preserve">.手持台式两用；</w:t>
            </w:r>
            <w:r>
              <w:rPr>
                <w:rFonts w:hint="eastAsia"/>
                <w:sz w:val="24"/>
                <w:szCs w:val="24"/>
              </w:rPr>
              <w:br/>
            </w:r>
            <w:r>
              <w:rPr>
                <w:rFonts w:hint="eastAsia"/>
                <w:sz w:val="24"/>
                <w:szCs w:val="24"/>
                <w:lang w:val="en-US"/>
              </w:rPr>
              <w:t xml:space="preserve">7.</w:t>
            </w:r>
            <w:r>
              <w:rPr>
                <w:rFonts w:hint="eastAsia"/>
                <w:sz w:val="24"/>
                <w:szCs w:val="24"/>
              </w:rPr>
              <w:t xml:space="preserve">安全可靠持久耐用，点动加速，速度</w:t>
            </w:r>
            <w:r>
              <w:rPr>
                <w:rFonts w:hint="eastAsia"/>
                <w:sz w:val="24"/>
                <w:szCs w:val="24"/>
                <w:lang w:val="en-US"/>
              </w:rPr>
              <w:t xml:space="preserve">可</w:t>
            </w:r>
            <w:r>
              <w:rPr>
                <w:rFonts w:hint="eastAsia"/>
                <w:sz w:val="24"/>
                <w:szCs w:val="24"/>
              </w:rPr>
              <w:t xml:space="preserve">控。</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5</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压面机</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620*670*1110mm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1.电压220V，</w:t>
            </w:r>
            <w:r>
              <w:rPr>
                <w:rFonts w:hint="eastAsia"/>
                <w:sz w:val="24"/>
                <w:szCs w:val="24"/>
                <w:lang w:val="en-US"/>
              </w:rPr>
              <w:t xml:space="preserve">功率≥</w:t>
            </w:r>
            <w:r>
              <w:rPr>
                <w:rFonts w:hint="eastAsia"/>
                <w:sz w:val="24"/>
                <w:szCs w:val="24"/>
              </w:rPr>
              <w:t xml:space="preserve">1.5KW；                             </w:t>
            </w:r>
            <w:r>
              <w:rPr>
                <w:rFonts w:hint="eastAsia"/>
                <w:sz w:val="24"/>
                <w:szCs w:val="24"/>
              </w:rPr>
              <w:br/>
            </w:r>
            <w:r>
              <w:rPr>
                <w:rFonts w:hint="eastAsia"/>
                <w:sz w:val="24"/>
                <w:szCs w:val="24"/>
              </w:rPr>
              <w:t xml:space="preserve">2.重量</w:t>
            </w:r>
            <w:r>
              <w:rPr>
                <w:rFonts w:hint="eastAsia"/>
                <w:sz w:val="24"/>
                <w:szCs w:val="24"/>
                <w:lang w:val="en-US"/>
              </w:rPr>
              <w:t xml:space="preserve">≥</w:t>
            </w:r>
            <w:r>
              <w:rPr>
                <w:rFonts w:hint="eastAsia"/>
                <w:sz w:val="24"/>
                <w:szCs w:val="24"/>
              </w:rPr>
              <w:t xml:space="preserve">125KG； </w:t>
            </w:r>
            <w:r>
              <w:rPr>
                <w:rFonts w:hint="eastAsia"/>
                <w:sz w:val="24"/>
                <w:szCs w:val="24"/>
              </w:rPr>
              <w:br/>
            </w:r>
            <w:r>
              <w:rPr>
                <w:rFonts w:hint="eastAsia"/>
                <w:sz w:val="24"/>
                <w:szCs w:val="24"/>
              </w:rPr>
              <w:t xml:space="preserve">3.滚轴直径</w:t>
            </w:r>
            <w:r>
              <w:rPr>
                <w:rFonts w:hint="eastAsia"/>
                <w:sz w:val="24"/>
                <w:szCs w:val="24"/>
                <w:lang w:val="en-US"/>
              </w:rPr>
              <w:t xml:space="preserve">≥</w:t>
            </w:r>
            <w:r>
              <w:rPr>
                <w:rFonts w:hint="eastAsia"/>
                <w:sz w:val="24"/>
                <w:szCs w:val="24"/>
              </w:rPr>
              <w:t xml:space="preserve">11</w:t>
            </w:r>
            <w:r>
              <w:rPr>
                <w:rFonts w:hint="eastAsia"/>
                <w:sz w:val="24"/>
                <w:szCs w:val="24"/>
                <w:lang w:val="en-US"/>
              </w:rPr>
              <w:t xml:space="preserve">0</w:t>
            </w:r>
            <w:r>
              <w:rPr>
                <w:rFonts w:hint="eastAsia"/>
                <w:sz w:val="24"/>
                <w:szCs w:val="24"/>
              </w:rPr>
              <w:t xml:space="preserve">mm；</w:t>
            </w:r>
            <w:r>
              <w:rPr>
                <w:rFonts w:hint="eastAsia"/>
                <w:sz w:val="24"/>
                <w:szCs w:val="24"/>
              </w:rPr>
              <w:br/>
            </w:r>
            <w:r>
              <w:rPr>
                <w:rFonts w:hint="eastAsia"/>
                <w:sz w:val="24"/>
                <w:szCs w:val="24"/>
              </w:rPr>
              <w:t xml:space="preserve">4.滚轴长度</w:t>
            </w:r>
            <w:r>
              <w:rPr>
                <w:rFonts w:hint="eastAsia"/>
                <w:sz w:val="24"/>
                <w:szCs w:val="24"/>
                <w:lang w:val="en-US"/>
              </w:rPr>
              <w:t xml:space="preserve">≥</w:t>
            </w:r>
            <w:r>
              <w:rPr>
                <w:rFonts w:hint="eastAsia"/>
                <w:sz w:val="24"/>
                <w:szCs w:val="24"/>
              </w:rPr>
              <w:t xml:space="preserve">300mm；</w:t>
            </w:r>
            <w:r>
              <w:rPr>
                <w:rFonts w:hint="eastAsia"/>
                <w:sz w:val="24"/>
                <w:szCs w:val="24"/>
              </w:rPr>
              <w:br/>
            </w:r>
            <w:r>
              <w:rPr>
                <w:rFonts w:hint="eastAsia"/>
                <w:sz w:val="24"/>
                <w:szCs w:val="24"/>
              </w:rPr>
              <w:t xml:space="preserve">5.滚轴间距3-17mm可调间距；</w:t>
            </w:r>
            <w:r>
              <w:rPr>
                <w:rFonts w:hint="eastAsia"/>
                <w:sz w:val="24"/>
                <w:szCs w:val="24"/>
              </w:rPr>
              <w:br/>
            </w:r>
            <w:r>
              <w:rPr>
                <w:rFonts w:hint="eastAsia"/>
                <w:sz w:val="24"/>
                <w:szCs w:val="24"/>
              </w:rPr>
              <w:t xml:space="preserve">6.高速压面机，搭载强劲电机，每小时工作量可完成</w:t>
            </w:r>
            <w:r>
              <w:rPr>
                <w:rFonts w:hint="eastAsia"/>
                <w:sz w:val="24"/>
                <w:szCs w:val="24"/>
                <w:lang w:val="en-US"/>
              </w:rPr>
              <w:t xml:space="preserve">≥</w:t>
            </w:r>
            <w:r>
              <w:rPr>
                <w:rFonts w:hint="eastAsia"/>
                <w:sz w:val="24"/>
                <w:szCs w:val="24"/>
              </w:rPr>
              <w:t xml:space="preserve">300KG面团碾压工作，面团接触压面轴采用</w:t>
            </w:r>
            <w:r>
              <w:rPr>
                <w:rFonts w:hint="eastAsia"/>
                <w:sz w:val="24"/>
                <w:szCs w:val="24"/>
                <w:lang w:val="en-US"/>
              </w:rPr>
              <w:t xml:space="preserve">SUS</w:t>
            </w:r>
            <w:r>
              <w:rPr>
                <w:rFonts w:hint="eastAsia"/>
                <w:sz w:val="24"/>
                <w:szCs w:val="24"/>
              </w:rPr>
              <w:t xml:space="preserve">304不锈钢材质，全体机身采用</w:t>
            </w:r>
            <w:r>
              <w:rPr>
                <w:rFonts w:hint="eastAsia"/>
                <w:sz w:val="24"/>
                <w:szCs w:val="24"/>
                <w:lang w:val="en-US"/>
              </w:rPr>
              <w:t xml:space="preserve">SUS304</w:t>
            </w:r>
            <w:r>
              <w:rPr>
                <w:rFonts w:hint="eastAsia"/>
                <w:sz w:val="24"/>
                <w:szCs w:val="24"/>
              </w:rPr>
              <w:t xml:space="preserve">不锈钢制作。</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6</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和面机</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600*930*1190mm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1.电压380V，</w:t>
            </w:r>
            <w:r>
              <w:rPr>
                <w:rFonts w:hint="eastAsia"/>
                <w:sz w:val="24"/>
                <w:szCs w:val="24"/>
                <w:lang w:val="en-US"/>
              </w:rPr>
              <w:t xml:space="preserve">功率≥</w:t>
            </w:r>
            <w:r>
              <w:rPr>
                <w:rFonts w:hint="eastAsia"/>
                <w:sz w:val="24"/>
                <w:szCs w:val="24"/>
              </w:rPr>
              <w:t xml:space="preserve">3KW；                             </w:t>
            </w:r>
            <w:r>
              <w:rPr>
                <w:rFonts w:hint="eastAsia"/>
                <w:sz w:val="24"/>
                <w:szCs w:val="24"/>
              </w:rPr>
              <w:br/>
            </w:r>
            <w:r>
              <w:rPr>
                <w:rFonts w:hint="eastAsia"/>
                <w:sz w:val="24"/>
                <w:szCs w:val="24"/>
              </w:rPr>
              <w:t xml:space="preserve">2.重量</w:t>
            </w:r>
            <w:r>
              <w:rPr>
                <w:rFonts w:hint="eastAsia"/>
                <w:sz w:val="24"/>
                <w:szCs w:val="24"/>
                <w:lang w:val="en-US"/>
              </w:rPr>
              <w:t xml:space="preserve">≥</w:t>
            </w:r>
            <w:r>
              <w:rPr>
                <w:rFonts w:hint="eastAsia"/>
                <w:sz w:val="24"/>
                <w:szCs w:val="24"/>
              </w:rPr>
              <w:t xml:space="preserve">30</w:t>
            </w:r>
            <w:r>
              <w:rPr>
                <w:rFonts w:hint="eastAsia"/>
                <w:sz w:val="24"/>
                <w:szCs w:val="24"/>
                <w:lang w:val="en-US"/>
              </w:rPr>
              <w:t xml:space="preserve">0</w:t>
            </w:r>
            <w:r>
              <w:rPr>
                <w:rFonts w:hint="eastAsia"/>
                <w:sz w:val="24"/>
                <w:szCs w:val="24"/>
              </w:rPr>
              <w:t xml:space="preserve">KG；                                    </w:t>
            </w:r>
            <w:r>
              <w:rPr>
                <w:rFonts w:hint="eastAsia"/>
                <w:sz w:val="24"/>
                <w:szCs w:val="24"/>
              </w:rPr>
              <w:br/>
            </w:r>
            <w:r>
              <w:rPr>
                <w:rFonts w:hint="eastAsia"/>
                <w:sz w:val="24"/>
                <w:szCs w:val="24"/>
              </w:rPr>
              <w:t xml:space="preserve">3.搅拌器转速：</w:t>
            </w:r>
            <w:r>
              <w:rPr>
                <w:rFonts w:hint="eastAsia"/>
                <w:sz w:val="24"/>
                <w:szCs w:val="24"/>
                <w:lang w:val="en-US"/>
              </w:rPr>
              <w:t xml:space="preserve">≥</w:t>
            </w:r>
            <w:r>
              <w:rPr>
                <w:rFonts w:hint="eastAsia"/>
                <w:sz w:val="24"/>
                <w:szCs w:val="24"/>
              </w:rPr>
              <w:t xml:space="preserve">13</w:t>
            </w:r>
            <w:r>
              <w:rPr>
                <w:rFonts w:hint="eastAsia"/>
                <w:sz w:val="24"/>
                <w:szCs w:val="24"/>
                <w:lang w:val="en-US"/>
              </w:rPr>
              <w:t xml:space="preserve">0</w:t>
            </w:r>
            <w:r>
              <w:rPr>
                <w:rFonts w:hint="eastAsia"/>
                <w:sz w:val="24"/>
                <w:szCs w:val="24"/>
              </w:rPr>
              <w:t xml:space="preserve">/26</w:t>
            </w:r>
            <w:r>
              <w:rPr>
                <w:rFonts w:hint="eastAsia"/>
                <w:sz w:val="24"/>
                <w:szCs w:val="24"/>
                <w:lang w:val="en-US"/>
              </w:rPr>
              <w:t xml:space="preserve">0 rpm</w:t>
            </w:r>
            <w:r>
              <w:rPr>
                <w:rFonts w:hint="eastAsia"/>
                <w:sz w:val="24"/>
                <w:szCs w:val="24"/>
              </w:rPr>
              <w:t xml:space="preserve">、桶转速：</w:t>
            </w:r>
            <w:r>
              <w:rPr>
                <w:rFonts w:hint="eastAsia"/>
                <w:sz w:val="24"/>
                <w:szCs w:val="24"/>
                <w:lang w:val="en-US"/>
              </w:rPr>
              <w:t xml:space="preserve">≥</w:t>
            </w:r>
            <w:r>
              <w:rPr>
                <w:rFonts w:hint="eastAsia"/>
                <w:sz w:val="24"/>
                <w:szCs w:val="24"/>
              </w:rPr>
              <w:t xml:space="preserve">18/18</w:t>
            </w:r>
            <w:r>
              <w:rPr>
                <w:rFonts w:hint="eastAsia"/>
                <w:sz w:val="24"/>
                <w:szCs w:val="24"/>
                <w:lang w:val="en-US"/>
              </w:rPr>
              <w:t xml:space="preserve"> rpm</w:t>
            </w:r>
            <w:r>
              <w:rPr>
                <w:rFonts w:hint="eastAsia"/>
                <w:sz w:val="24"/>
                <w:szCs w:val="24"/>
              </w:rPr>
              <w:br/>
            </w:r>
            <w:r>
              <w:rPr>
                <w:rFonts w:hint="eastAsia"/>
                <w:sz w:val="24"/>
                <w:szCs w:val="24"/>
              </w:rPr>
              <w:t xml:space="preserve">4.</w:t>
            </w:r>
            <w:r>
              <w:rPr>
                <w:rFonts w:hint="eastAsia"/>
                <w:sz w:val="24"/>
                <w:szCs w:val="24"/>
                <w:lang w:val="en-US"/>
              </w:rPr>
              <w:t xml:space="preserve">单次搅拌量面团≥50kg，干粉≥25kg</w:t>
            </w:r>
            <w:r/>
          </w:p>
          <w:p>
            <w:pPr>
              <w:widowControl/>
              <w:rPr>
                <w:sz w:val="24"/>
                <w:szCs w:val="24"/>
              </w:rPr>
            </w:pPr>
            <w:r>
              <w:rPr>
                <w:rFonts w:hint="eastAsia"/>
                <w:sz w:val="24"/>
                <w:szCs w:val="24"/>
              </w:rPr>
              <w:t xml:space="preserve">5.采用螺旋式设计；</w:t>
            </w:r>
            <w:r>
              <w:rPr>
                <w:rFonts w:hint="eastAsia"/>
                <w:sz w:val="24"/>
                <w:szCs w:val="24"/>
              </w:rPr>
              <w:br/>
            </w:r>
            <w:r>
              <w:rPr>
                <w:rFonts w:hint="eastAsia"/>
                <w:sz w:val="24"/>
                <w:szCs w:val="24"/>
              </w:rPr>
              <w:t xml:space="preserve">6.可根据产品配方调节快速、慢速转换</w:t>
            </w:r>
            <w:r>
              <w:rPr>
                <w:rFonts w:hint="eastAsia"/>
                <w:sz w:val="24"/>
                <w:szCs w:val="24"/>
              </w:rPr>
              <w:br/>
            </w:r>
            <w:r>
              <w:rPr>
                <w:rFonts w:hint="eastAsia"/>
                <w:sz w:val="24"/>
                <w:szCs w:val="24"/>
              </w:rPr>
              <w:t xml:space="preserve">7.微电脑控制系统，操作简单方便，控制时间精准；</w:t>
            </w:r>
            <w:r>
              <w:rPr>
                <w:rFonts w:hint="eastAsia"/>
                <w:sz w:val="24"/>
                <w:szCs w:val="24"/>
              </w:rPr>
              <w:br/>
            </w:r>
            <w:r>
              <w:rPr>
                <w:rFonts w:hint="eastAsia"/>
                <w:sz w:val="24"/>
                <w:szCs w:val="24"/>
              </w:rPr>
              <w:t xml:space="preserve">8.带安全防护罩；</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7</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电力推车式蒸饭箱</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1350*1100*1860mm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1.整机采用</w:t>
            </w:r>
            <w:r>
              <w:rPr>
                <w:rFonts w:hint="eastAsia"/>
                <w:sz w:val="24"/>
                <w:szCs w:val="24"/>
                <w:lang w:val="en-US"/>
              </w:rPr>
              <w:t xml:space="preserve">SUS</w:t>
            </w:r>
            <w:r>
              <w:rPr>
                <w:rFonts w:hint="eastAsia"/>
                <w:sz w:val="24"/>
                <w:szCs w:val="24"/>
              </w:rPr>
              <w:t xml:space="preserve">304不锈钢材质制作，箱体</w:t>
            </w:r>
            <w:r>
              <w:rPr>
                <w:rFonts w:hint="eastAsia"/>
                <w:sz w:val="24"/>
                <w:szCs w:val="24"/>
                <w:lang w:val="en-US"/>
              </w:rPr>
              <w:t xml:space="preserve">厚度≥</w:t>
            </w:r>
            <w:r>
              <w:rPr>
                <w:rFonts w:hint="eastAsia"/>
                <w:sz w:val="24"/>
                <w:szCs w:val="24"/>
              </w:rPr>
              <w:t xml:space="preserve">1.0</w:t>
            </w:r>
            <w:r>
              <w:rPr>
                <w:rFonts w:hint="eastAsia"/>
                <w:sz w:val="24"/>
                <w:szCs w:val="24"/>
                <w:lang w:val="en-US"/>
              </w:rPr>
              <w:t xml:space="preserve">mm、</w:t>
            </w:r>
            <w:r>
              <w:rPr>
                <w:rFonts w:hint="eastAsia"/>
                <w:sz w:val="24"/>
                <w:szCs w:val="24"/>
              </w:rPr>
              <w:t xml:space="preserve">门板</w:t>
            </w:r>
            <w:r>
              <w:rPr>
                <w:rFonts w:hint="eastAsia"/>
                <w:sz w:val="24"/>
                <w:szCs w:val="24"/>
                <w:lang w:val="en-US"/>
              </w:rPr>
              <w:t xml:space="preserve">厚度≥</w:t>
            </w:r>
            <w:r>
              <w:rPr>
                <w:rFonts w:hint="eastAsia"/>
                <w:sz w:val="24"/>
                <w:szCs w:val="24"/>
              </w:rPr>
              <w:t xml:space="preserve">1.2</w:t>
            </w:r>
            <w:r>
              <w:rPr>
                <w:rFonts w:hint="eastAsia"/>
                <w:sz w:val="24"/>
                <w:szCs w:val="24"/>
                <w:lang w:val="en-US"/>
              </w:rPr>
              <w:t xml:space="preserve">mm，</w:t>
            </w:r>
            <w:r>
              <w:rPr>
                <w:rFonts w:hint="eastAsia"/>
                <w:sz w:val="24"/>
                <w:szCs w:val="24"/>
              </w:rPr>
              <w:t xml:space="preserve">配玻璃门，硅胶密封，密封性能稳定；</w:t>
            </w:r>
            <w:r/>
          </w:p>
          <w:p>
            <w:pPr>
              <w:widowControl/>
              <w:rPr>
                <w:sz w:val="24"/>
                <w:szCs w:val="24"/>
              </w:rPr>
            </w:pPr>
            <w:r>
              <w:rPr>
                <w:rFonts w:hint="eastAsia"/>
                <w:sz w:val="24"/>
                <w:szCs w:val="24"/>
                <w:lang w:val="en-US" w:bidi="ar-SA"/>
              </w:rPr>
              <w:t xml:space="preserve">2.</w:t>
            </w:r>
            <w:r>
              <w:rPr>
                <w:rFonts w:hint="eastAsia"/>
                <w:sz w:val="24"/>
                <w:szCs w:val="24"/>
              </w:rPr>
              <w:t xml:space="preserve">微电脑智能控制，可实现全自动控制，定时定温；电子、机械式多重超压安全保护；</w:t>
            </w:r>
            <w:r/>
          </w:p>
          <w:p>
            <w:pPr>
              <w:widowControl/>
              <w:rPr>
                <w:sz w:val="24"/>
                <w:szCs w:val="24"/>
              </w:rPr>
            </w:pPr>
            <w:r>
              <w:rPr>
                <w:sz w:val="24"/>
                <w:szCs w:val="24"/>
                <w:lang w:val="en-US" w:bidi="ar-SA"/>
              </w:rPr>
              <w:t xml:space="preserve">3.</w:t>
            </w:r>
            <w:r>
              <w:rPr>
                <w:rFonts w:hint="eastAsia"/>
                <w:sz w:val="24"/>
                <w:szCs w:val="24"/>
              </w:rPr>
              <w:t xml:space="preserve">工业级门铰链，使用安全可靠，蒸汽发生器配置锅炉式水箱，配缺水保护、超压保护、防负压等功能。</w:t>
            </w:r>
            <w:r/>
          </w:p>
          <w:p>
            <w:pPr>
              <w:widowControl/>
              <w:rPr>
                <w:strike/>
                <w:color w:val="ff0000"/>
                <w:sz w:val="24"/>
                <w:szCs w:val="24"/>
              </w:rPr>
            </w:pPr>
            <w:r>
              <w:rPr>
                <w:rFonts w:hint="eastAsia"/>
                <w:sz w:val="24"/>
                <w:szCs w:val="24"/>
                <w:lang w:val="en-US"/>
              </w:rPr>
              <w:t xml:space="preserve">4.</w:t>
            </w:r>
            <w:r>
              <w:rPr>
                <w:rFonts w:hint="eastAsia"/>
              </w:rPr>
              <w:t xml:space="preserve"> 电</w:t>
            </w:r>
            <w:r>
              <w:rPr>
                <w:rFonts w:hint="eastAsia"/>
                <w:sz w:val="24"/>
                <w:szCs w:val="24"/>
              </w:rPr>
              <w:t xml:space="preserve">压：</w:t>
            </w:r>
            <w:r>
              <w:rPr>
                <w:rFonts w:hint="eastAsia"/>
                <w:sz w:val="24"/>
                <w:szCs w:val="24"/>
                <w:lang w:val="en-US"/>
              </w:rPr>
              <w:t xml:space="preserve">380V，</w:t>
            </w:r>
            <w:r>
              <w:rPr>
                <w:rFonts w:hint="eastAsia"/>
                <w:sz w:val="24"/>
                <w:szCs w:val="24"/>
              </w:rPr>
              <w:t xml:space="preserve">功率</w:t>
            </w:r>
            <w:r>
              <w:rPr>
                <w:sz w:val="24"/>
                <w:szCs w:val="24"/>
              </w:rPr>
              <w:t xml:space="preserve">：</w:t>
            </w:r>
            <w:bookmarkStart w:id="26" w:name="OLE_LINK32"/>
            <w:r/>
            <w:bookmarkStart w:id="27" w:name="OLE_LINK33"/>
            <w:r>
              <w:rPr>
                <w:rFonts w:hint="eastAsia"/>
                <w:sz w:val="24"/>
                <w:szCs w:val="24"/>
              </w:rPr>
              <w:t xml:space="preserve">≥</w:t>
            </w:r>
            <w:bookmarkEnd w:id="26"/>
            <w:r/>
            <w:bookmarkEnd w:id="27"/>
            <w:r>
              <w:rPr>
                <w:rFonts w:hint="eastAsia"/>
                <w:sz w:val="24"/>
                <w:szCs w:val="24"/>
              </w:rPr>
              <w:t xml:space="preserve">30KW</w:t>
            </w:r>
            <w:r/>
          </w:p>
          <w:p>
            <w:pPr>
              <w:widowControl/>
              <w:rPr>
                <w:sz w:val="24"/>
                <w:szCs w:val="24"/>
              </w:rPr>
            </w:pPr>
            <w:r>
              <w:rPr>
                <w:rFonts w:hint="eastAsia"/>
                <w:sz w:val="24"/>
                <w:szCs w:val="24"/>
                <w:lang w:val="en-US"/>
              </w:rPr>
              <w:t xml:space="preserve">5.</w:t>
            </w:r>
            <w:r>
              <w:rPr>
                <w:rFonts w:hint="eastAsia"/>
                <w:sz w:val="24"/>
                <w:szCs w:val="24"/>
              </w:rPr>
              <w:t xml:space="preserve">进水口：DN15。</w:t>
            </w:r>
            <w:r/>
          </w:p>
        </w:tc>
      </w:tr>
      <w:tr>
        <w:trPr>
          <w:trHeight w:val="3118"/>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8</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摇摆汤锅（活动盖）</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1280*1000*1400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1.ADD（自适应数字判断）磁电引擎，数字驱动、多级防护，机芯稳定性高，适用各种厨房环境，确保设备安全可靠；</w:t>
            </w:r>
            <w:r>
              <w:rPr>
                <w:rFonts w:hint="eastAsia"/>
                <w:sz w:val="24"/>
                <w:szCs w:val="24"/>
              </w:rPr>
              <w:br/>
            </w:r>
            <w:r>
              <w:rPr>
                <w:rFonts w:hint="eastAsia"/>
                <w:sz w:val="24"/>
                <w:szCs w:val="24"/>
              </w:rPr>
              <w:t xml:space="preserve">2.耐高温“齿”形线盘组件，搭配高效聚能稀土磁条，创新导风散热结构，磁场分布均匀，发热低、损耗小、不偏火、不烧线盘；</w:t>
            </w:r>
            <w:r>
              <w:rPr>
                <w:rFonts w:hint="eastAsia"/>
                <w:sz w:val="24"/>
                <w:szCs w:val="24"/>
              </w:rPr>
              <w:br/>
            </w:r>
            <w:r>
              <w:rPr>
                <w:rFonts w:hint="eastAsia"/>
                <w:sz w:val="24"/>
                <w:szCs w:val="24"/>
              </w:rPr>
              <w:t xml:space="preserve">3.高效后吸式散热，大风量，散热速度快，减少散热风机故障；</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9</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燃气双眼矮汤灶</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1400*900*530+720</w:t>
            </w:r>
            <w:r>
              <w:rPr>
                <w:rStyle w:val="856"/>
                <w:rFonts w:hint="eastAsia"/>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numPr>
                <w:ilvl w:val="0"/>
                <w:numId w:val="32"/>
              </w:numPr>
              <w:widowControl/>
              <w:rPr>
                <w:sz w:val="24"/>
                <w:szCs w:val="24"/>
              </w:rPr>
            </w:pPr>
            <w:r>
              <w:rPr>
                <w:rFonts w:hint="eastAsia"/>
                <w:sz w:val="24"/>
                <w:szCs w:val="24"/>
              </w:rPr>
              <w:t xml:space="preserve">额定电压：AC220V-240V，额定频率：50/60Hz；</w:t>
            </w:r>
            <w:r/>
          </w:p>
          <w:p>
            <w:pPr>
              <w:numPr>
                <w:ilvl w:val="0"/>
                <w:numId w:val="32"/>
              </w:numPr>
              <w:widowControl/>
              <w:rPr>
                <w:sz w:val="24"/>
                <w:szCs w:val="24"/>
              </w:rPr>
            </w:pPr>
            <w:r>
              <w:rPr>
                <w:rFonts w:hint="eastAsia"/>
                <w:sz w:val="24"/>
                <w:szCs w:val="24"/>
              </w:rPr>
              <w:t xml:space="preserve">额定热负荷</w:t>
            </w:r>
            <w:r>
              <w:rPr>
                <w:rFonts w:hint="eastAsia"/>
                <w:sz w:val="24"/>
                <w:szCs w:val="24"/>
                <w:lang w:val="en-US"/>
              </w:rPr>
              <w:t xml:space="preserve">≥</w:t>
            </w:r>
            <w:r>
              <w:rPr>
                <w:rFonts w:hint="eastAsia"/>
                <w:sz w:val="24"/>
                <w:szCs w:val="24"/>
              </w:rPr>
              <w:t xml:space="preserve">25kW*2，</w:t>
            </w:r>
            <w:r>
              <w:rPr>
                <w:rFonts w:hint="eastAsia"/>
                <w:sz w:val="24"/>
                <w:szCs w:val="24"/>
                <w:lang w:val="en-US"/>
              </w:rPr>
              <w:t xml:space="preserve">风机</w:t>
            </w:r>
            <w:r>
              <w:rPr>
                <w:rFonts w:hint="eastAsia"/>
                <w:sz w:val="24"/>
                <w:szCs w:val="24"/>
              </w:rPr>
              <w:t xml:space="preserve">额定</w:t>
            </w:r>
            <w:r>
              <w:rPr>
                <w:rFonts w:hint="eastAsia"/>
                <w:sz w:val="24"/>
                <w:szCs w:val="24"/>
                <w:lang w:val="en-US"/>
              </w:rPr>
              <w:t xml:space="preserve">输入</w:t>
            </w:r>
            <w:r>
              <w:rPr>
                <w:rFonts w:hint="eastAsia"/>
                <w:sz w:val="24"/>
                <w:szCs w:val="24"/>
              </w:rPr>
              <w:t xml:space="preserve">功率</w:t>
            </w:r>
            <w:r>
              <w:rPr>
                <w:rFonts w:hint="eastAsia"/>
                <w:sz w:val="24"/>
                <w:szCs w:val="24"/>
                <w:lang w:val="en-US"/>
              </w:rPr>
              <w:t xml:space="preserve">≥</w:t>
            </w:r>
            <w:r>
              <w:rPr>
                <w:rFonts w:hint="eastAsia"/>
                <w:sz w:val="24"/>
                <w:szCs w:val="24"/>
              </w:rPr>
              <w:t xml:space="preserve">55W*2，额定</w:t>
            </w:r>
            <w:r>
              <w:rPr>
                <w:rFonts w:hint="eastAsia"/>
                <w:sz w:val="24"/>
                <w:szCs w:val="24"/>
                <w:lang w:val="en-US"/>
              </w:rPr>
              <w:t xml:space="preserve">工作压力≥</w:t>
            </w:r>
            <w:r>
              <w:rPr>
                <w:rFonts w:hint="eastAsia"/>
                <w:sz w:val="24"/>
                <w:szCs w:val="24"/>
              </w:rPr>
              <w:t xml:space="preserve">2.0kPa；</w:t>
            </w:r>
            <w:r/>
          </w:p>
          <w:p>
            <w:pPr>
              <w:numPr>
                <w:ilvl w:val="0"/>
                <w:numId w:val="32"/>
              </w:numPr>
              <w:widowControl/>
              <w:rPr>
                <w:sz w:val="24"/>
                <w:szCs w:val="24"/>
              </w:rPr>
            </w:pPr>
            <w:r>
              <w:rPr>
                <w:rFonts w:hint="eastAsia"/>
                <w:sz w:val="24"/>
                <w:szCs w:val="24"/>
              </w:rPr>
              <w:t xml:space="preserve">炉膛尺寸</w:t>
            </w:r>
            <w:r>
              <w:rPr>
                <w:rFonts w:hint="eastAsia"/>
                <w:sz w:val="24"/>
                <w:szCs w:val="24"/>
                <w:lang w:val="en-US"/>
              </w:rPr>
              <w:t xml:space="preserve">≥</w:t>
            </w:r>
            <w:r>
              <w:rPr>
                <w:rFonts w:hint="eastAsia"/>
                <w:sz w:val="24"/>
                <w:szCs w:val="24"/>
              </w:rPr>
              <w:t xml:space="preserve">500mm*500mm，进气口：DN20，进水管：DN15；</w:t>
            </w:r>
            <w:r/>
          </w:p>
          <w:p>
            <w:pPr>
              <w:numPr>
                <w:ilvl w:val="0"/>
                <w:numId w:val="32"/>
              </w:numPr>
              <w:widowControl/>
              <w:rPr>
                <w:sz w:val="24"/>
                <w:szCs w:val="24"/>
              </w:rPr>
            </w:pPr>
            <w:r>
              <w:rPr>
                <w:rFonts w:hint="eastAsia"/>
                <w:sz w:val="24"/>
                <w:szCs w:val="24"/>
              </w:rPr>
              <w:t xml:space="preserve">SUS304不锈钢板制造，面板、前脸板</w:t>
            </w:r>
            <w:r>
              <w:rPr>
                <w:rFonts w:hint="eastAsia"/>
                <w:sz w:val="24"/>
                <w:szCs w:val="24"/>
                <w:lang w:val="en-US"/>
              </w:rPr>
              <w:t xml:space="preserve">厚度≥</w:t>
            </w:r>
            <w:r>
              <w:rPr>
                <w:rFonts w:hint="eastAsia"/>
                <w:sz w:val="24"/>
                <w:szCs w:val="24"/>
              </w:rPr>
              <w:t xml:space="preserve">1.2</w:t>
            </w:r>
            <w:r>
              <w:rPr>
                <w:rFonts w:hint="eastAsia"/>
                <w:sz w:val="24"/>
                <w:szCs w:val="24"/>
                <w:lang w:val="en-US"/>
              </w:rPr>
              <w:t xml:space="preserve">mm</w:t>
            </w:r>
            <w:r>
              <w:rPr>
                <w:rFonts w:hint="eastAsia"/>
                <w:sz w:val="24"/>
                <w:szCs w:val="24"/>
              </w:rPr>
              <w:t xml:space="preserve">,台面一次压制成型；</w:t>
            </w:r>
            <w:r/>
          </w:p>
          <w:p>
            <w:pPr>
              <w:numPr>
                <w:ilvl w:val="0"/>
                <w:numId w:val="32"/>
              </w:numPr>
              <w:widowControl/>
              <w:rPr>
                <w:sz w:val="24"/>
                <w:szCs w:val="24"/>
              </w:rPr>
            </w:pPr>
            <w:r>
              <w:rPr>
                <w:rFonts w:hint="eastAsia"/>
                <w:sz w:val="24"/>
                <w:szCs w:val="24"/>
              </w:rPr>
              <w:t xml:space="preserve">外旁板、后立板板</w:t>
            </w:r>
            <w:r>
              <w:rPr>
                <w:rFonts w:hint="eastAsia"/>
                <w:sz w:val="24"/>
                <w:szCs w:val="24"/>
                <w:lang w:val="en-US"/>
              </w:rPr>
              <w:t xml:space="preserve">厚度≥</w:t>
            </w:r>
            <w:r>
              <w:rPr>
                <w:rFonts w:hint="eastAsia"/>
                <w:sz w:val="24"/>
                <w:szCs w:val="24"/>
              </w:rPr>
              <w:t xml:space="preserve">1.0</w:t>
            </w:r>
            <w:r>
              <w:rPr>
                <w:rFonts w:hint="eastAsia"/>
                <w:sz w:val="24"/>
                <w:szCs w:val="24"/>
                <w:lang w:val="en-US"/>
              </w:rPr>
              <w:t xml:space="preserve">mm；</w:t>
            </w:r>
            <w:r/>
          </w:p>
          <w:p>
            <w:pPr>
              <w:numPr>
                <w:ilvl w:val="0"/>
                <w:numId w:val="32"/>
              </w:numPr>
              <w:widowControl/>
              <w:rPr>
                <w:sz w:val="24"/>
                <w:szCs w:val="24"/>
              </w:rPr>
            </w:pPr>
            <w:r>
              <w:rPr>
                <w:rFonts w:hint="eastAsia"/>
                <w:sz w:val="24"/>
                <w:szCs w:val="24"/>
              </w:rPr>
              <w:t xml:space="preserve">龙骨架</w:t>
            </w:r>
            <w:r>
              <w:rPr>
                <w:rFonts w:hint="eastAsia"/>
                <w:sz w:val="24"/>
                <w:szCs w:val="24"/>
                <w:lang w:val="en-US"/>
              </w:rPr>
              <w:t xml:space="preserve">材质：</w:t>
            </w:r>
            <w:r>
              <w:rPr>
                <w:rFonts w:hint="eastAsia"/>
                <w:sz w:val="24"/>
                <w:szCs w:val="24"/>
              </w:rPr>
              <w:t xml:space="preserve">国标不锈钢方管，</w:t>
            </w:r>
            <w:r>
              <w:rPr>
                <w:rFonts w:hint="eastAsia"/>
                <w:sz w:val="24"/>
                <w:szCs w:val="24"/>
                <w:lang w:val="en-US"/>
              </w:rPr>
              <w:t xml:space="preserve">尺寸≥</w:t>
            </w:r>
            <w:r>
              <w:rPr>
                <w:rFonts w:hint="eastAsia"/>
                <w:sz w:val="24"/>
                <w:szCs w:val="24"/>
              </w:rPr>
              <w:t xml:space="preserve">25*38</w:t>
            </w:r>
            <w:r>
              <w:rPr>
                <w:rFonts w:hint="eastAsia"/>
                <w:sz w:val="24"/>
                <w:szCs w:val="24"/>
                <w:lang w:val="en-US"/>
              </w:rPr>
              <w:t xml:space="preserve">mm，厚度≥</w:t>
            </w:r>
            <w:r>
              <w:rPr>
                <w:rFonts w:hint="eastAsia"/>
                <w:sz w:val="24"/>
                <w:szCs w:val="24"/>
              </w:rPr>
              <w:t xml:space="preserve">1.2</w:t>
            </w:r>
            <w:r>
              <w:rPr>
                <w:rFonts w:hint="eastAsia"/>
                <w:sz w:val="24"/>
                <w:szCs w:val="24"/>
                <w:lang w:val="en-US"/>
              </w:rPr>
              <w:t xml:space="preserve">mm；</w:t>
            </w:r>
            <w:r/>
          </w:p>
          <w:p>
            <w:pPr>
              <w:numPr>
                <w:ilvl w:val="0"/>
                <w:numId w:val="32"/>
              </w:numPr>
              <w:widowControl/>
              <w:rPr>
                <w:sz w:val="24"/>
                <w:szCs w:val="24"/>
              </w:rPr>
            </w:pPr>
            <w:r>
              <w:rPr>
                <w:rFonts w:hint="eastAsia"/>
                <w:sz w:val="24"/>
                <w:szCs w:val="24"/>
              </w:rPr>
              <w:t xml:space="preserve">炉膛</w:t>
            </w:r>
            <w:r>
              <w:rPr>
                <w:rFonts w:hint="eastAsia"/>
                <w:sz w:val="24"/>
                <w:szCs w:val="24"/>
                <w:lang w:val="en-US"/>
              </w:rPr>
              <w:t xml:space="preserve">厚度≥</w:t>
            </w:r>
            <w:r>
              <w:rPr>
                <w:rFonts w:hint="eastAsia"/>
                <w:sz w:val="24"/>
                <w:szCs w:val="24"/>
              </w:rPr>
              <w:t xml:space="preserve">10</w:t>
            </w:r>
            <w:r>
              <w:rPr>
                <w:rFonts w:hint="eastAsia"/>
                <w:sz w:val="24"/>
                <w:szCs w:val="24"/>
                <w:lang w:val="en-US"/>
              </w:rPr>
              <w:t xml:space="preserve">mm，</w:t>
            </w:r>
            <w:r>
              <w:rPr>
                <w:rFonts w:hint="eastAsia"/>
                <w:sz w:val="24"/>
                <w:szCs w:val="24"/>
              </w:rPr>
              <w:t xml:space="preserve">陶瓷纤维隔热棉耐高温材料；</w:t>
            </w:r>
            <w:r/>
          </w:p>
          <w:p>
            <w:pPr>
              <w:numPr>
                <w:ilvl w:val="0"/>
                <w:numId w:val="32"/>
              </w:numPr>
              <w:widowControl/>
              <w:rPr>
                <w:sz w:val="24"/>
                <w:szCs w:val="24"/>
              </w:rPr>
            </w:pPr>
            <w:r>
              <w:rPr>
                <w:rFonts w:hint="eastAsia"/>
                <w:sz w:val="24"/>
                <w:szCs w:val="24"/>
              </w:rPr>
              <w:t xml:space="preserve">配全预混式节能炉头。</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10</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汤锅注水龙头</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lang w:val="en-US"/>
              </w:rPr>
              <w:t xml:space="preserve">匹配汤锅</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1.墙出龙头，单温控制；</w:t>
            </w:r>
            <w:r>
              <w:rPr>
                <w:rFonts w:hint="eastAsia"/>
                <w:sz w:val="24"/>
                <w:szCs w:val="24"/>
              </w:rPr>
              <w:br/>
            </w:r>
            <w:r>
              <w:rPr>
                <w:rFonts w:hint="eastAsia"/>
                <w:sz w:val="24"/>
                <w:szCs w:val="24"/>
              </w:rPr>
              <w:t xml:space="preserve">2.双层叠加式水嘴；</w:t>
            </w:r>
            <w:r>
              <w:rPr>
                <w:rFonts w:hint="eastAsia"/>
                <w:sz w:val="24"/>
                <w:szCs w:val="24"/>
              </w:rPr>
              <w:br/>
            </w:r>
            <w:r>
              <w:rPr>
                <w:rFonts w:hint="eastAsia"/>
                <w:sz w:val="24"/>
                <w:szCs w:val="24"/>
              </w:rPr>
              <w:t xml:space="preserve">3.水嘴端有绝缘开关；</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11</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商用燃气大锅灶</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2300*1250*1250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1.用材标准：SUS304不锈钢</w:t>
            </w:r>
            <w:r>
              <w:rPr>
                <w:rFonts w:hint="eastAsia"/>
                <w:sz w:val="24"/>
                <w:szCs w:val="24"/>
              </w:rPr>
              <w:br/>
            </w:r>
            <w:r>
              <w:rPr>
                <w:rFonts w:hint="eastAsia"/>
                <w:sz w:val="24"/>
                <w:szCs w:val="24"/>
              </w:rPr>
              <w:t xml:space="preserve">2.炉面：</w:t>
            </w:r>
            <w:r>
              <w:rPr>
                <w:rFonts w:hint="eastAsia"/>
                <w:sz w:val="24"/>
                <w:szCs w:val="24"/>
                <w:lang w:val="en-US"/>
              </w:rPr>
              <w:t xml:space="preserve">厚度≥</w:t>
            </w:r>
            <w:r>
              <w:rPr>
                <w:rFonts w:hint="eastAsia"/>
                <w:sz w:val="24"/>
                <w:szCs w:val="24"/>
              </w:rPr>
              <w:t xml:space="preserve">1.2mm，炮台整体拉伸成型；</w:t>
            </w:r>
            <w:r>
              <w:rPr>
                <w:rFonts w:hint="eastAsia"/>
                <w:sz w:val="24"/>
                <w:szCs w:val="24"/>
              </w:rPr>
              <w:br/>
            </w:r>
            <w:r>
              <w:rPr>
                <w:rFonts w:hint="eastAsia"/>
                <w:sz w:val="24"/>
                <w:szCs w:val="24"/>
              </w:rPr>
              <w:t xml:space="preserve">3.水围：</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4.封板：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5.背板：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6.侧板：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7.烟道：</w:t>
            </w:r>
            <w:r>
              <w:rPr>
                <w:rFonts w:hint="eastAsia"/>
                <w:sz w:val="24"/>
                <w:szCs w:val="24"/>
                <w:lang w:val="en-US"/>
              </w:rPr>
              <w:t xml:space="preserve">厚度≥</w:t>
            </w:r>
            <w:r>
              <w:rPr>
                <w:rFonts w:hint="eastAsia"/>
                <w:sz w:val="24"/>
                <w:szCs w:val="24"/>
              </w:rPr>
              <w:t xml:space="preserve">2.0mm，冷轧钢板；</w:t>
            </w:r>
            <w:r/>
          </w:p>
          <w:p>
            <w:pPr>
              <w:widowControl/>
              <w:rPr>
                <w:sz w:val="24"/>
                <w:szCs w:val="24"/>
              </w:rPr>
            </w:pPr>
            <w:r>
              <w:rPr>
                <w:rFonts w:hint="eastAsia"/>
                <w:sz w:val="24"/>
                <w:szCs w:val="24"/>
                <w:lang w:val="en-US"/>
              </w:rPr>
              <w:t xml:space="preserve">8.底板：厚度≥3.0mm，</w:t>
            </w:r>
            <w:r>
              <w:rPr>
                <w:rFonts w:hint="eastAsia"/>
                <w:sz w:val="24"/>
                <w:szCs w:val="24"/>
              </w:rPr>
              <w:t xml:space="preserve">冷轧钢板；</w:t>
            </w:r>
            <w:r>
              <w:rPr>
                <w:rFonts w:hint="eastAsia"/>
                <w:sz w:val="24"/>
                <w:szCs w:val="24"/>
              </w:rPr>
              <w:br/>
            </w:r>
            <w:r>
              <w:rPr>
                <w:rFonts w:hint="eastAsia"/>
                <w:sz w:val="24"/>
                <w:szCs w:val="24"/>
                <w:lang w:val="en-US"/>
              </w:rPr>
              <w:t xml:space="preserve">9</w:t>
            </w:r>
            <w:r>
              <w:rPr>
                <w:rFonts w:hint="eastAsia"/>
                <w:sz w:val="24"/>
                <w:szCs w:val="24"/>
              </w:rPr>
              <w:t xml:space="preserve">.炉脚：Ø60mm钢管；外包不锈钢套管，配可包钢调子弹脚；</w:t>
            </w:r>
            <w:r>
              <w:rPr>
                <w:rFonts w:hint="eastAsia"/>
                <w:sz w:val="24"/>
                <w:szCs w:val="24"/>
              </w:rPr>
              <w:br/>
            </w:r>
            <w:r>
              <w:rPr>
                <w:rFonts w:hint="eastAsia"/>
                <w:sz w:val="24"/>
                <w:szCs w:val="24"/>
                <w:lang w:val="en-US"/>
              </w:rPr>
              <w:t xml:space="preserve">10</w:t>
            </w:r>
            <w:r>
              <w:rPr>
                <w:rFonts w:hint="eastAsia"/>
                <w:sz w:val="24"/>
                <w:szCs w:val="24"/>
              </w:rPr>
              <w:t xml:space="preserve">.水管：紫铜管；</w:t>
            </w:r>
            <w:r>
              <w:rPr>
                <w:rFonts w:hint="eastAsia"/>
                <w:sz w:val="24"/>
                <w:szCs w:val="24"/>
              </w:rPr>
              <w:br/>
            </w:r>
            <w:r>
              <w:rPr>
                <w:rFonts w:hint="eastAsia"/>
                <w:sz w:val="24"/>
                <w:szCs w:val="24"/>
              </w:rPr>
              <w:t xml:space="preserve">1</w:t>
            </w:r>
            <w:r>
              <w:rPr>
                <w:rFonts w:hint="eastAsia"/>
                <w:sz w:val="24"/>
                <w:szCs w:val="24"/>
                <w:lang w:val="en-US"/>
              </w:rPr>
              <w:t xml:space="preserve">1</w:t>
            </w:r>
            <w:r>
              <w:rPr>
                <w:rFonts w:hint="eastAsia"/>
                <w:sz w:val="24"/>
                <w:szCs w:val="24"/>
              </w:rPr>
              <w:t xml:space="preserve">.主气管：无缝钢管；</w:t>
            </w:r>
            <w:r>
              <w:rPr>
                <w:rFonts w:hint="eastAsia"/>
                <w:sz w:val="24"/>
                <w:szCs w:val="24"/>
              </w:rPr>
              <w:br/>
            </w:r>
            <w:r>
              <w:rPr>
                <w:rFonts w:hint="eastAsia"/>
                <w:sz w:val="24"/>
                <w:szCs w:val="24"/>
              </w:rPr>
              <w:t xml:space="preserve">1</w:t>
            </w:r>
            <w:r>
              <w:rPr>
                <w:rFonts w:hint="eastAsia"/>
                <w:sz w:val="24"/>
                <w:szCs w:val="24"/>
                <w:lang w:val="en-US"/>
              </w:rPr>
              <w:t xml:space="preserve">2</w:t>
            </w:r>
            <w:r>
              <w:rPr>
                <w:rFonts w:hint="eastAsia"/>
                <w:sz w:val="24"/>
                <w:szCs w:val="24"/>
              </w:rPr>
              <w:t xml:space="preserve">.其余：排烟采用A3板排烟道和防腐性能的食品级不锈钢板排烟口并做隔热层；</w:t>
            </w:r>
            <w:r>
              <w:rPr>
                <w:rFonts w:hint="eastAsia"/>
                <w:sz w:val="24"/>
                <w:szCs w:val="24"/>
              </w:rPr>
              <w:br/>
            </w:r>
            <w:r>
              <w:rPr>
                <w:rFonts w:hint="eastAsia"/>
                <w:sz w:val="24"/>
                <w:szCs w:val="24"/>
              </w:rPr>
              <w:t xml:space="preserve">1</w:t>
            </w:r>
            <w:r>
              <w:rPr>
                <w:rFonts w:hint="eastAsia"/>
                <w:sz w:val="24"/>
                <w:szCs w:val="24"/>
                <w:lang w:val="en-US"/>
              </w:rPr>
              <w:t xml:space="preserve">3</w:t>
            </w:r>
            <w:r>
              <w:rPr>
                <w:rFonts w:hint="eastAsia"/>
                <w:sz w:val="24"/>
                <w:szCs w:val="24"/>
              </w:rPr>
              <w:t xml:space="preserve">.风机：中压低噪音全铝鼓风机（220V，</w:t>
            </w:r>
            <w:r>
              <w:rPr>
                <w:rFonts w:hint="eastAsia"/>
                <w:sz w:val="24"/>
                <w:szCs w:val="24"/>
                <w:lang w:val="en-US"/>
              </w:rPr>
              <w:t xml:space="preserve">功率≥</w:t>
            </w:r>
            <w:r>
              <w:rPr>
                <w:rFonts w:hint="eastAsia"/>
                <w:sz w:val="24"/>
                <w:szCs w:val="24"/>
              </w:rPr>
              <w:t xml:space="preserve">250W）；</w:t>
            </w:r>
            <w:r>
              <w:rPr>
                <w:rFonts w:hint="eastAsia"/>
                <w:sz w:val="24"/>
                <w:szCs w:val="24"/>
              </w:rPr>
              <w:br/>
            </w:r>
            <w:r>
              <w:rPr>
                <w:rFonts w:hint="eastAsia"/>
                <w:sz w:val="24"/>
                <w:szCs w:val="24"/>
              </w:rPr>
              <w:t xml:space="preserve">1</w:t>
            </w:r>
            <w:r>
              <w:rPr>
                <w:rFonts w:hint="eastAsia"/>
                <w:sz w:val="24"/>
                <w:szCs w:val="24"/>
                <w:lang w:val="en-US"/>
              </w:rPr>
              <w:t xml:space="preserve">4</w:t>
            </w:r>
            <w:r>
              <w:rPr>
                <w:rFonts w:hint="eastAsia"/>
                <w:sz w:val="24"/>
                <w:szCs w:val="24"/>
              </w:rPr>
              <w:t xml:space="preserve">.炉头：节能炉头，带熄火保护；</w:t>
            </w:r>
            <w:r/>
          </w:p>
          <w:p>
            <w:pPr>
              <w:widowControl/>
              <w:rPr>
                <w:sz w:val="24"/>
                <w:szCs w:val="24"/>
              </w:rPr>
            </w:pPr>
            <w:r>
              <w:rPr>
                <w:rStyle w:val="856"/>
                <w:rFonts w:hint="eastAsia"/>
                <w:bCs/>
                <w:color w:val="ff0000"/>
                <w:sz w:val="24"/>
                <w:szCs w:val="24"/>
                <w:lang w:val="en-US"/>
              </w:rPr>
              <w:t xml:space="preserve">▲</w:t>
            </w:r>
            <w:r>
              <w:rPr>
                <w:rFonts w:hint="eastAsia"/>
                <w:color w:val="ff0000"/>
                <w:sz w:val="24"/>
                <w:szCs w:val="24"/>
                <w:lang w:val="en-US"/>
              </w:rPr>
              <w:t xml:space="preserve">15.投标人所投燃气大锅灶依据国标GB35848-2024检测，运行噪声≤76dB(A)；无熄火噪声；点火安全时间应不大于8s，熄火安全时间应不大于1.5s；大锅灶热效率不低于52%；</w:t>
            </w:r>
            <w:r>
              <w:rPr>
                <w:rFonts w:hint="eastAsia"/>
                <w:b/>
                <w:bCs/>
                <w:color w:val="ff0000"/>
                <w:sz w:val="24"/>
                <w:szCs w:val="24"/>
                <w:lang w:val="en-US"/>
              </w:rPr>
              <w:t xml:space="preserve">（须提供具有CMA标识的第三方检测机构出具的检验合格的检测报告复印件并加盖公章）</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12</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商用燃气炒菜灶</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1150*1250*1250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color w:val="000000" w:themeColor="text1"/>
                <w14:textFill>
                  <w14:solidFill>
                    <w14:schemeClr w14:val="tx1"/>
                  </w14:solidFill>
                </w14:textFill>
              </w:rPr>
            </w:pPr>
            <w:r>
              <w:rPr>
                <w:rFonts w:hint="eastAsia"/>
                <w:sz w:val="24"/>
                <w:szCs w:val="24"/>
              </w:rPr>
              <w:t xml:space="preserve">1.用材标准：SUS304不锈钢</w:t>
            </w:r>
            <w:r>
              <w:rPr>
                <w:rFonts w:hint="eastAsia"/>
                <w:sz w:val="24"/>
                <w:szCs w:val="24"/>
              </w:rPr>
              <w:br/>
            </w:r>
            <w:r>
              <w:rPr>
                <w:rFonts w:hint="eastAsia"/>
                <w:sz w:val="24"/>
                <w:szCs w:val="24"/>
              </w:rPr>
              <w:t xml:space="preserve">2.炉面：</w:t>
            </w:r>
            <w:r>
              <w:rPr>
                <w:rFonts w:hint="eastAsia"/>
                <w:color w:val="000000" w:themeColor="text1"/>
                <w:sz w:val="24"/>
                <w:szCs w:val="24"/>
                <w:lang w:val="en-US"/>
                <w14:textFill>
                  <w14:solidFill>
                    <w14:schemeClr w14:val="tx1"/>
                  </w14:solidFill>
                </w14:textFill>
              </w:rPr>
              <w:t xml:space="preserve">厚度≥</w:t>
            </w:r>
            <w:r>
              <w:rPr>
                <w:rFonts w:hint="eastAsia"/>
                <w:color w:val="000000" w:themeColor="text1"/>
                <w:sz w:val="24"/>
                <w:szCs w:val="24"/>
                <w14:textFill>
                  <w14:solidFill>
                    <w14:schemeClr w14:val="tx1"/>
                  </w14:solidFill>
                </w14:textFill>
              </w:rPr>
              <w:t xml:space="preserve">1.2mm，炮台整体拉伸成型；</w:t>
            </w:r>
            <w:r>
              <w:rPr>
                <w:rFonts w:hint="eastAsia"/>
                <w:color w:val="000000" w:themeColor="text1"/>
                <w:sz w:val="24"/>
                <w:szCs w:val="24"/>
                <w14:textFill>
                  <w14:solidFill>
                    <w14:schemeClr w14:val="tx1"/>
                  </w14:solidFill>
                </w14:textFill>
              </w:rPr>
              <w:br/>
            </w:r>
            <w:r>
              <w:rPr>
                <w:rFonts w:hint="eastAsia"/>
                <w:color w:val="000000" w:themeColor="text1"/>
                <w:sz w:val="24"/>
                <w:szCs w:val="24"/>
                <w14:textFill>
                  <w14:solidFill>
                    <w14:schemeClr w14:val="tx1"/>
                  </w14:solidFill>
                </w14:textFill>
              </w:rPr>
              <w:t xml:space="preserve">3.水围：</w:t>
            </w:r>
            <w:r>
              <w:rPr>
                <w:rFonts w:hint="eastAsia"/>
                <w:color w:val="000000" w:themeColor="text1"/>
                <w:sz w:val="24"/>
                <w:szCs w:val="24"/>
                <w:lang w:val="en-US"/>
                <w14:textFill>
                  <w14:solidFill>
                    <w14:schemeClr w14:val="tx1"/>
                  </w14:solidFill>
                </w14:textFill>
              </w:rPr>
              <w:t xml:space="preserve">厚度≥</w:t>
            </w:r>
            <w:r>
              <w:rPr>
                <w:rFonts w:hint="eastAsia"/>
                <w:color w:val="000000" w:themeColor="text1"/>
                <w:sz w:val="24"/>
                <w:szCs w:val="24"/>
                <w14:textFill>
                  <w14:solidFill>
                    <w14:schemeClr w14:val="tx1"/>
                  </w14:solidFill>
                </w14:textFill>
              </w:rPr>
              <w:t xml:space="preserve">1.2mm；</w:t>
            </w:r>
            <w:r>
              <w:rPr>
                <w:rFonts w:hint="eastAsia"/>
                <w:color w:val="000000" w:themeColor="text1"/>
                <w:sz w:val="24"/>
                <w:szCs w:val="24"/>
                <w14:textFill>
                  <w14:solidFill>
                    <w14:schemeClr w14:val="tx1"/>
                  </w14:solidFill>
                </w14:textFill>
              </w:rPr>
              <w:br/>
            </w:r>
            <w:r>
              <w:rPr>
                <w:rFonts w:hint="eastAsia"/>
                <w:color w:val="000000" w:themeColor="text1"/>
                <w:sz w:val="24"/>
                <w:szCs w:val="24"/>
                <w14:textFill>
                  <w14:solidFill>
                    <w14:schemeClr w14:val="tx1"/>
                  </w14:solidFill>
                </w14:textFill>
              </w:rPr>
              <w:t xml:space="preserve">4.封板：</w:t>
            </w:r>
            <w:r>
              <w:rPr>
                <w:rFonts w:hint="eastAsia"/>
                <w:color w:val="000000" w:themeColor="text1"/>
                <w:sz w:val="24"/>
                <w:szCs w:val="24"/>
                <w:lang w:val="en-US"/>
                <w14:textFill>
                  <w14:solidFill>
                    <w14:schemeClr w14:val="tx1"/>
                  </w14:solidFill>
                </w14:textFill>
              </w:rPr>
              <w:t xml:space="preserve">厚度≥</w:t>
            </w:r>
            <w:r>
              <w:rPr>
                <w:rFonts w:hint="eastAsia"/>
                <w:color w:val="000000" w:themeColor="text1"/>
                <w:sz w:val="24"/>
                <w:szCs w:val="24"/>
                <w14:textFill>
                  <w14:solidFill>
                    <w14:schemeClr w14:val="tx1"/>
                  </w14:solidFill>
                </w14:textFill>
              </w:rPr>
              <w:t xml:space="preserve">1.0mm；</w:t>
            </w:r>
            <w:r>
              <w:rPr>
                <w:rFonts w:hint="eastAsia"/>
                <w:color w:val="000000" w:themeColor="text1"/>
                <w:sz w:val="24"/>
                <w:szCs w:val="24"/>
                <w14:textFill>
                  <w14:solidFill>
                    <w14:schemeClr w14:val="tx1"/>
                  </w14:solidFill>
                </w14:textFill>
              </w:rPr>
              <w:br/>
            </w:r>
            <w:r>
              <w:rPr>
                <w:rFonts w:hint="eastAsia"/>
                <w:color w:val="000000" w:themeColor="text1"/>
                <w:sz w:val="24"/>
                <w:szCs w:val="24"/>
                <w14:textFill>
                  <w14:solidFill>
                    <w14:schemeClr w14:val="tx1"/>
                  </w14:solidFill>
                </w14:textFill>
              </w:rPr>
              <w:t xml:space="preserve">5.背板：</w:t>
            </w:r>
            <w:r>
              <w:rPr>
                <w:rFonts w:hint="eastAsia"/>
                <w:color w:val="000000" w:themeColor="text1"/>
                <w:sz w:val="24"/>
                <w:szCs w:val="24"/>
                <w:lang w:val="en-US"/>
                <w14:textFill>
                  <w14:solidFill>
                    <w14:schemeClr w14:val="tx1"/>
                  </w14:solidFill>
                </w14:textFill>
              </w:rPr>
              <w:t xml:space="preserve">厚度≥</w:t>
            </w:r>
            <w:r>
              <w:rPr>
                <w:rFonts w:hint="eastAsia"/>
                <w:color w:val="000000" w:themeColor="text1"/>
                <w:sz w:val="24"/>
                <w:szCs w:val="24"/>
                <w14:textFill>
                  <w14:solidFill>
                    <w14:schemeClr w14:val="tx1"/>
                  </w14:solidFill>
                </w14:textFill>
              </w:rPr>
              <w:t xml:space="preserve">1.0mm；</w:t>
            </w:r>
            <w:r>
              <w:rPr>
                <w:rFonts w:hint="eastAsia"/>
                <w:color w:val="000000" w:themeColor="text1"/>
                <w:sz w:val="24"/>
                <w:szCs w:val="24"/>
                <w14:textFill>
                  <w14:solidFill>
                    <w14:schemeClr w14:val="tx1"/>
                  </w14:solidFill>
                </w14:textFill>
              </w:rPr>
              <w:br/>
            </w:r>
            <w:r>
              <w:rPr>
                <w:rFonts w:hint="eastAsia"/>
                <w:color w:val="000000" w:themeColor="text1"/>
                <w:sz w:val="24"/>
                <w:szCs w:val="24"/>
                <w14:textFill>
                  <w14:solidFill>
                    <w14:schemeClr w14:val="tx1"/>
                  </w14:solidFill>
                </w14:textFill>
              </w:rPr>
              <w:t xml:space="preserve">6.侧板：</w:t>
            </w:r>
            <w:r>
              <w:rPr>
                <w:rFonts w:hint="eastAsia"/>
                <w:color w:val="000000" w:themeColor="text1"/>
                <w:sz w:val="24"/>
                <w:szCs w:val="24"/>
                <w:lang w:val="en-US"/>
                <w14:textFill>
                  <w14:solidFill>
                    <w14:schemeClr w14:val="tx1"/>
                  </w14:solidFill>
                </w14:textFill>
              </w:rPr>
              <w:t xml:space="preserve">厚度≥</w:t>
            </w:r>
            <w:r>
              <w:rPr>
                <w:rFonts w:hint="eastAsia"/>
                <w:color w:val="000000" w:themeColor="text1"/>
                <w:sz w:val="24"/>
                <w:szCs w:val="24"/>
                <w14:textFill>
                  <w14:solidFill>
                    <w14:schemeClr w14:val="tx1"/>
                  </w14:solidFill>
                </w14:textFill>
              </w:rPr>
              <w:t xml:space="preserve">1.0mm；</w:t>
            </w:r>
            <w:r>
              <w:rPr>
                <w:rFonts w:hint="eastAsia"/>
                <w:color w:val="000000" w:themeColor="text1"/>
                <w:sz w:val="24"/>
                <w:szCs w:val="24"/>
                <w14:textFill>
                  <w14:solidFill>
                    <w14:schemeClr w14:val="tx1"/>
                  </w14:solidFill>
                </w14:textFill>
              </w:rPr>
              <w:br/>
            </w:r>
            <w:r>
              <w:rPr>
                <w:rFonts w:hint="eastAsia"/>
                <w:color w:val="000000" w:themeColor="text1"/>
                <w:sz w:val="24"/>
                <w:szCs w:val="24"/>
                <w14:textFill>
                  <w14:solidFill>
                    <w14:schemeClr w14:val="tx1"/>
                  </w14:solidFill>
                </w14:textFill>
              </w:rPr>
              <w:t xml:space="preserve">7.烟道：</w:t>
            </w:r>
            <w:r>
              <w:rPr>
                <w:rFonts w:hint="eastAsia"/>
                <w:color w:val="000000" w:themeColor="text1"/>
                <w:sz w:val="24"/>
                <w:szCs w:val="24"/>
                <w:lang w:val="en-US"/>
                <w14:textFill>
                  <w14:solidFill>
                    <w14:schemeClr w14:val="tx1"/>
                  </w14:solidFill>
                </w14:textFill>
              </w:rPr>
              <w:t xml:space="preserve">厚度≥</w:t>
            </w:r>
            <w:r>
              <w:rPr>
                <w:rFonts w:hint="eastAsia"/>
                <w:color w:val="000000" w:themeColor="text1"/>
                <w:sz w:val="24"/>
                <w:szCs w:val="24"/>
                <w14:textFill>
                  <w14:solidFill>
                    <w14:schemeClr w14:val="tx1"/>
                  </w14:solidFill>
                </w14:textFill>
              </w:rPr>
              <w:t xml:space="preserve">2.0mm，冷轧钢板；</w:t>
            </w:r>
            <w:r/>
          </w:p>
          <w:p>
            <w:pPr>
              <w:widowControl/>
              <w:rPr>
                <w:sz w:val="24"/>
                <w:szCs w:val="24"/>
              </w:rPr>
            </w:pPr>
            <w:r>
              <w:rPr>
                <w:rFonts w:hint="eastAsia"/>
                <w:color w:val="000000" w:themeColor="text1"/>
                <w:sz w:val="24"/>
                <w:szCs w:val="24"/>
                <w:lang w:val="en-US"/>
                <w14:textFill>
                  <w14:solidFill>
                    <w14:schemeClr w14:val="tx1"/>
                  </w14:solidFill>
                </w14:textFill>
              </w:rPr>
              <w:t xml:space="preserve">8.底板：厚度≥3.0mm，</w:t>
            </w:r>
            <w:r>
              <w:rPr>
                <w:rFonts w:hint="eastAsia"/>
                <w:color w:val="000000" w:themeColor="text1"/>
                <w:sz w:val="24"/>
                <w:szCs w:val="24"/>
                <w14:textFill>
                  <w14:solidFill>
                    <w14:schemeClr w14:val="tx1"/>
                  </w14:solidFill>
                </w14:textFill>
              </w:rPr>
              <w:t xml:space="preserve">冷轧钢板；</w:t>
            </w:r>
            <w:r>
              <w:rPr>
                <w:rFonts w:hint="eastAsia"/>
                <w:color w:val="000000" w:themeColor="text1"/>
                <w:sz w:val="24"/>
                <w:szCs w:val="24"/>
                <w14:textFill>
                  <w14:solidFill>
                    <w14:schemeClr w14:val="tx1"/>
                  </w14:solidFill>
                </w14:textFill>
              </w:rPr>
              <w:br/>
            </w:r>
            <w:r>
              <w:rPr>
                <w:rFonts w:hint="eastAsia"/>
                <w:color w:val="000000" w:themeColor="text1"/>
                <w:sz w:val="24"/>
                <w:szCs w:val="24"/>
                <w:lang w:val="en-US"/>
                <w14:textFill>
                  <w14:solidFill>
                    <w14:schemeClr w14:val="tx1"/>
                  </w14:solidFill>
                </w14:textFill>
              </w:rPr>
              <w:t xml:space="preserve">9</w:t>
            </w:r>
            <w:r>
              <w:rPr>
                <w:rFonts w:hint="eastAsia"/>
                <w:color w:val="000000" w:themeColor="text1"/>
                <w:sz w:val="24"/>
                <w:szCs w:val="24"/>
                <w14:textFill>
                  <w14:solidFill>
                    <w14:schemeClr w14:val="tx1"/>
                  </w14:solidFill>
                </w14:textFill>
              </w:rPr>
              <w:t xml:space="preserve">.炉脚：Ø60mm钢管；外包不锈钢套管，配可包钢调子弹脚；</w:t>
            </w:r>
            <w:r>
              <w:rPr>
                <w:rFonts w:hint="eastAsia"/>
                <w:color w:val="000000" w:themeColor="text1"/>
                <w:sz w:val="24"/>
                <w:szCs w:val="24"/>
                <w14:textFill>
                  <w14:solidFill>
                    <w14:schemeClr w14:val="tx1"/>
                  </w14:solidFill>
                </w14:textFill>
              </w:rPr>
              <w:br/>
            </w:r>
            <w:r>
              <w:rPr>
                <w:rFonts w:hint="eastAsia"/>
                <w:sz w:val="24"/>
                <w:szCs w:val="24"/>
                <w:lang w:val="en-US"/>
              </w:rPr>
              <w:t xml:space="preserve">10</w:t>
            </w:r>
            <w:r>
              <w:rPr>
                <w:rFonts w:hint="eastAsia"/>
                <w:sz w:val="24"/>
                <w:szCs w:val="24"/>
              </w:rPr>
              <w:t xml:space="preserve">.水管：紫铜管；</w:t>
            </w:r>
            <w:r>
              <w:rPr>
                <w:rFonts w:hint="eastAsia"/>
                <w:sz w:val="24"/>
                <w:szCs w:val="24"/>
              </w:rPr>
              <w:br/>
            </w:r>
            <w:r>
              <w:rPr>
                <w:rFonts w:hint="eastAsia"/>
                <w:sz w:val="24"/>
                <w:szCs w:val="24"/>
              </w:rPr>
              <w:t xml:space="preserve">1</w:t>
            </w:r>
            <w:r>
              <w:rPr>
                <w:rFonts w:hint="eastAsia"/>
                <w:sz w:val="24"/>
                <w:szCs w:val="24"/>
                <w:lang w:val="en-US"/>
              </w:rPr>
              <w:t xml:space="preserve">1</w:t>
            </w:r>
            <w:r>
              <w:rPr>
                <w:rFonts w:hint="eastAsia"/>
                <w:sz w:val="24"/>
                <w:szCs w:val="24"/>
              </w:rPr>
              <w:t xml:space="preserve">.主气管：无缝钢管；</w:t>
            </w:r>
            <w:r>
              <w:rPr>
                <w:rFonts w:hint="eastAsia"/>
                <w:sz w:val="24"/>
                <w:szCs w:val="24"/>
              </w:rPr>
              <w:br/>
            </w:r>
            <w:r>
              <w:rPr>
                <w:rFonts w:hint="eastAsia"/>
                <w:sz w:val="24"/>
                <w:szCs w:val="24"/>
              </w:rPr>
              <w:t xml:space="preserve">1</w:t>
            </w:r>
            <w:r>
              <w:rPr>
                <w:rFonts w:hint="eastAsia"/>
                <w:sz w:val="24"/>
                <w:szCs w:val="24"/>
                <w:lang w:val="en-US"/>
              </w:rPr>
              <w:t xml:space="preserve">2</w:t>
            </w:r>
            <w:r>
              <w:rPr>
                <w:rFonts w:hint="eastAsia"/>
                <w:sz w:val="24"/>
                <w:szCs w:val="24"/>
              </w:rPr>
              <w:t xml:space="preserve">.其余：排烟采用A3板排烟道和防腐性能的食品级不锈钢板排烟口并做隔热层；</w:t>
            </w:r>
            <w:r>
              <w:rPr>
                <w:rFonts w:hint="eastAsia"/>
                <w:sz w:val="24"/>
                <w:szCs w:val="24"/>
              </w:rPr>
              <w:br/>
            </w:r>
            <w:r>
              <w:rPr>
                <w:rFonts w:hint="eastAsia"/>
                <w:sz w:val="24"/>
                <w:szCs w:val="24"/>
              </w:rPr>
              <w:t xml:space="preserve">1</w:t>
            </w:r>
            <w:r>
              <w:rPr>
                <w:rFonts w:hint="eastAsia"/>
                <w:sz w:val="24"/>
                <w:szCs w:val="24"/>
                <w:lang w:val="en-US"/>
              </w:rPr>
              <w:t xml:space="preserve">3</w:t>
            </w:r>
            <w:r>
              <w:rPr>
                <w:rFonts w:hint="eastAsia"/>
                <w:sz w:val="24"/>
                <w:szCs w:val="24"/>
              </w:rPr>
              <w:t xml:space="preserve">.风机：中压低噪音全铝鼓风机（220V，</w:t>
            </w:r>
            <w:r>
              <w:rPr>
                <w:rFonts w:hint="eastAsia"/>
                <w:sz w:val="24"/>
                <w:szCs w:val="24"/>
                <w:lang w:val="en-US"/>
              </w:rPr>
              <w:t xml:space="preserve">功率≥</w:t>
            </w:r>
            <w:r>
              <w:rPr>
                <w:rFonts w:hint="eastAsia"/>
                <w:sz w:val="24"/>
                <w:szCs w:val="24"/>
              </w:rPr>
              <w:t xml:space="preserve">250W）；</w:t>
            </w:r>
            <w:r>
              <w:rPr>
                <w:rFonts w:hint="eastAsia"/>
                <w:sz w:val="24"/>
                <w:szCs w:val="24"/>
              </w:rPr>
              <w:br/>
            </w:r>
            <w:r>
              <w:rPr>
                <w:rFonts w:hint="eastAsia"/>
                <w:sz w:val="24"/>
                <w:szCs w:val="24"/>
              </w:rPr>
              <w:t xml:space="preserve">1</w:t>
            </w:r>
            <w:r>
              <w:rPr>
                <w:rFonts w:hint="eastAsia"/>
                <w:sz w:val="24"/>
                <w:szCs w:val="24"/>
                <w:lang w:val="en-US"/>
              </w:rPr>
              <w:t xml:space="preserve">4</w:t>
            </w:r>
            <w:r>
              <w:rPr>
                <w:rFonts w:hint="eastAsia"/>
                <w:sz w:val="24"/>
                <w:szCs w:val="24"/>
              </w:rPr>
              <w:t xml:space="preserve">.炉头：节能炉头，带熄火保护；</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13</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炉拼台</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400*1200*800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1.用材标准：SUS304不锈钢；</w:t>
            </w:r>
            <w:r>
              <w:rPr>
                <w:rFonts w:hint="eastAsia"/>
                <w:sz w:val="24"/>
                <w:szCs w:val="24"/>
              </w:rPr>
              <w:br/>
            </w:r>
            <w:r>
              <w:rPr>
                <w:rFonts w:hint="eastAsia"/>
                <w:sz w:val="24"/>
                <w:szCs w:val="24"/>
              </w:rPr>
              <w:t xml:space="preserve">2.台面：</w:t>
            </w:r>
            <w:r>
              <w:rPr>
                <w:rFonts w:hint="eastAsia"/>
                <w:sz w:val="24"/>
                <w:szCs w:val="24"/>
                <w:lang w:val="en-US"/>
              </w:rPr>
              <w:t xml:space="preserve">厚度≥1.2mm；</w:t>
            </w:r>
            <w:r>
              <w:rPr>
                <w:rFonts w:hint="eastAsia"/>
                <w:sz w:val="24"/>
                <w:szCs w:val="24"/>
              </w:rPr>
              <w:br/>
            </w:r>
            <w:r>
              <w:rPr>
                <w:rFonts w:hint="eastAsia"/>
                <w:sz w:val="24"/>
                <w:szCs w:val="24"/>
              </w:rPr>
              <w:t xml:space="preserve">3.层板：</w:t>
            </w:r>
            <w:r>
              <w:rPr>
                <w:rFonts w:hint="eastAsia"/>
                <w:sz w:val="24"/>
                <w:szCs w:val="24"/>
                <w:lang w:val="en-US"/>
              </w:rPr>
              <w:t xml:space="preserve">厚度≥1.2mm；</w:t>
            </w:r>
            <w:r>
              <w:rPr>
                <w:rFonts w:hint="eastAsia"/>
                <w:sz w:val="24"/>
                <w:szCs w:val="24"/>
              </w:rPr>
              <w:br/>
            </w:r>
            <w:r>
              <w:rPr>
                <w:rFonts w:hint="eastAsia"/>
                <w:sz w:val="24"/>
                <w:szCs w:val="24"/>
              </w:rPr>
              <w:t xml:space="preserve">4.侧板：</w:t>
            </w:r>
            <w:r>
              <w:rPr>
                <w:rFonts w:hint="eastAsia"/>
                <w:sz w:val="24"/>
                <w:szCs w:val="24"/>
                <w:lang w:val="en-US"/>
              </w:rPr>
              <w:t xml:space="preserve">厚度≥1.0mm；</w:t>
            </w:r>
            <w:r>
              <w:rPr>
                <w:rFonts w:hint="eastAsia"/>
                <w:sz w:val="24"/>
                <w:szCs w:val="24"/>
              </w:rPr>
              <w:br/>
            </w:r>
            <w:r>
              <w:rPr>
                <w:rFonts w:hint="eastAsia"/>
                <w:sz w:val="24"/>
                <w:szCs w:val="24"/>
              </w:rPr>
              <w:t xml:space="preserve">5.加强筋：</w:t>
            </w:r>
            <w:r>
              <w:rPr>
                <w:rFonts w:hint="eastAsia"/>
                <w:sz w:val="24"/>
                <w:szCs w:val="24"/>
                <w:lang w:val="en-US"/>
              </w:rPr>
              <w:t xml:space="preserve">厚度≥1.2mm；</w:t>
            </w:r>
            <w:r>
              <w:rPr>
                <w:rFonts w:hint="eastAsia"/>
                <w:sz w:val="24"/>
                <w:szCs w:val="24"/>
              </w:rPr>
              <w:t xml:space="preserve">；</w:t>
            </w:r>
            <w:r>
              <w:rPr>
                <w:rFonts w:hint="eastAsia"/>
                <w:sz w:val="24"/>
                <w:szCs w:val="24"/>
              </w:rPr>
              <w:br/>
            </w:r>
            <w:r>
              <w:rPr>
                <w:rFonts w:hint="eastAsia"/>
                <w:sz w:val="24"/>
                <w:szCs w:val="24"/>
              </w:rPr>
              <w:t xml:space="preserve">6.台脚：可调节不锈钢锥形承重脚</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14</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炉拼台</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600*800*800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1.用材标准：SUS304不锈钢；</w:t>
            </w:r>
            <w:r>
              <w:rPr>
                <w:rFonts w:hint="eastAsia"/>
                <w:sz w:val="24"/>
                <w:szCs w:val="24"/>
              </w:rPr>
              <w:br/>
            </w:r>
            <w:r>
              <w:rPr>
                <w:rFonts w:hint="eastAsia"/>
                <w:sz w:val="24"/>
                <w:szCs w:val="24"/>
              </w:rPr>
              <w:t xml:space="preserve">2.台面：</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3.层板：</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4.侧板：</w:t>
            </w:r>
            <w:r>
              <w:rPr>
                <w:rFonts w:hint="eastAsia"/>
                <w:sz w:val="24"/>
                <w:szCs w:val="24"/>
                <w:lang w:val="en-US"/>
              </w:rPr>
              <w:t xml:space="preserve">厚度≥</w:t>
            </w:r>
            <w:r>
              <w:rPr>
                <w:rFonts w:hint="eastAsia"/>
                <w:sz w:val="24"/>
                <w:szCs w:val="24"/>
              </w:rPr>
              <w:t xml:space="preserve">1.</w:t>
            </w:r>
            <w:r>
              <w:rPr>
                <w:rFonts w:hint="eastAsia"/>
                <w:sz w:val="24"/>
                <w:szCs w:val="24"/>
                <w:lang w:val="en-US"/>
              </w:rPr>
              <w:t xml:space="preserve">0</w:t>
            </w:r>
            <w:r>
              <w:rPr>
                <w:rFonts w:hint="eastAsia"/>
                <w:sz w:val="24"/>
                <w:szCs w:val="24"/>
              </w:rPr>
              <w:t xml:space="preserve">mm；</w:t>
            </w:r>
            <w:r>
              <w:rPr>
                <w:rFonts w:hint="eastAsia"/>
                <w:sz w:val="24"/>
                <w:szCs w:val="24"/>
              </w:rPr>
              <w:br/>
            </w:r>
            <w:r>
              <w:rPr>
                <w:rFonts w:hint="eastAsia"/>
                <w:sz w:val="24"/>
                <w:szCs w:val="24"/>
              </w:rPr>
              <w:t xml:space="preserve">5.加强筋：</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6.台脚：可调节不锈钢锥形承重脚。</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15</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四门高身双温雪柜</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1330*815*1960mm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7</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1.温度范围：冷冻 -22～-15℃，冷藏-6～12℃；                                                                                                        </w:t>
            </w:r>
            <w:r>
              <w:rPr>
                <w:rFonts w:hint="eastAsia"/>
                <w:sz w:val="24"/>
                <w:szCs w:val="24"/>
              </w:rPr>
              <w:br/>
            </w:r>
            <w:r>
              <w:rPr>
                <w:rFonts w:hint="eastAsia"/>
                <w:sz w:val="24"/>
                <w:szCs w:val="24"/>
              </w:rPr>
              <w:t xml:space="preserve">2.内外箱均为SUS304不锈钢板，面板</w:t>
            </w:r>
            <w:r>
              <w:rPr>
                <w:rFonts w:hint="eastAsia"/>
                <w:sz w:val="24"/>
                <w:szCs w:val="24"/>
                <w:lang w:val="en-US"/>
              </w:rPr>
              <w:t xml:space="preserve">厚度≥</w:t>
            </w:r>
            <w:r>
              <w:rPr>
                <w:rFonts w:hint="eastAsia"/>
                <w:sz w:val="24"/>
                <w:szCs w:val="24"/>
              </w:rPr>
              <w:t xml:space="preserve">0.8mm；</w:t>
            </w:r>
            <w:r>
              <w:rPr>
                <w:rFonts w:hint="eastAsia"/>
                <w:sz w:val="24"/>
                <w:szCs w:val="24"/>
              </w:rPr>
              <w:br/>
            </w:r>
            <w:r>
              <w:rPr>
                <w:rFonts w:hint="eastAsia"/>
                <w:sz w:val="24"/>
                <w:szCs w:val="24"/>
              </w:rPr>
              <w:t xml:space="preserve">3.标配浸塑层网，适放</w:t>
            </w:r>
            <w:r>
              <w:rPr>
                <w:rFonts w:hint="eastAsia"/>
                <w:sz w:val="24"/>
                <w:szCs w:val="24"/>
                <w:lang w:val="en-US"/>
              </w:rPr>
              <w:t xml:space="preserve">1/2</w:t>
            </w:r>
            <w:r>
              <w:rPr>
                <w:rFonts w:hint="eastAsia"/>
                <w:sz w:val="24"/>
                <w:szCs w:val="24"/>
              </w:rPr>
              <w:t xml:space="preserve">GN容器；</w:t>
            </w:r>
            <w:r>
              <w:rPr>
                <w:rFonts w:hint="eastAsia"/>
                <w:sz w:val="24"/>
                <w:szCs w:val="24"/>
              </w:rPr>
              <w:br/>
            </w:r>
            <w:r>
              <w:rPr>
                <w:rFonts w:hint="eastAsia"/>
                <w:sz w:val="24"/>
                <w:szCs w:val="24"/>
              </w:rPr>
              <w:t xml:space="preserve">4.优质制冷机组：制冷机组安装在顶部；                                                             </w:t>
            </w:r>
            <w:r>
              <w:rPr>
                <w:rFonts w:hint="eastAsia"/>
                <w:sz w:val="24"/>
                <w:szCs w:val="24"/>
              </w:rPr>
              <w:br/>
            </w:r>
            <w:r>
              <w:rPr>
                <w:rFonts w:hint="eastAsia"/>
                <w:sz w:val="24"/>
                <w:szCs w:val="24"/>
              </w:rPr>
              <w:t xml:space="preserve">5.一体成型不锈钢拉伸底盘；箱体内圆弧设计；</w:t>
            </w:r>
            <w:r>
              <w:rPr>
                <w:rFonts w:hint="eastAsia"/>
                <w:sz w:val="24"/>
                <w:szCs w:val="24"/>
              </w:rPr>
              <w:br/>
            </w:r>
            <w:r>
              <w:rPr>
                <w:rFonts w:hint="eastAsia"/>
                <w:sz w:val="24"/>
                <w:szCs w:val="24"/>
              </w:rPr>
              <w:t xml:space="preserve">6.冰箱配备门体自动关闭结构；</w:t>
            </w:r>
            <w:r>
              <w:rPr>
                <w:rFonts w:hint="eastAsia"/>
                <w:sz w:val="24"/>
                <w:szCs w:val="24"/>
              </w:rPr>
              <w:br/>
            </w:r>
            <w:r>
              <w:rPr>
                <w:rFonts w:hint="eastAsia"/>
                <w:sz w:val="24"/>
                <w:szCs w:val="24"/>
              </w:rPr>
              <w:t xml:space="preserve">7.</w:t>
            </w:r>
            <w:r>
              <w:rPr>
                <w:rFonts w:hint="eastAsia"/>
                <w:sz w:val="24"/>
                <w:szCs w:val="24"/>
                <w:lang w:val="en-US"/>
              </w:rPr>
              <w:t xml:space="preserve">配备</w:t>
            </w:r>
            <w:r>
              <w:rPr>
                <w:rFonts w:hint="eastAsia"/>
                <w:sz w:val="24"/>
                <w:szCs w:val="24"/>
              </w:rPr>
              <w:t xml:space="preserve">门自闭装置，防止漏冷；</w:t>
            </w:r>
            <w:r>
              <w:rPr>
                <w:rFonts w:hint="eastAsia"/>
                <w:sz w:val="24"/>
                <w:szCs w:val="24"/>
              </w:rPr>
              <w:br/>
            </w:r>
            <w:r>
              <w:rPr>
                <w:rFonts w:hint="eastAsia"/>
                <w:sz w:val="24"/>
                <w:szCs w:val="24"/>
              </w:rPr>
              <w:t xml:space="preserve">8.配备数显电子温控，控制精度更高；</w:t>
            </w:r>
            <w:r>
              <w:rPr>
                <w:rFonts w:hint="eastAsia"/>
                <w:sz w:val="24"/>
                <w:szCs w:val="24"/>
              </w:rPr>
              <w:br/>
            </w:r>
            <w:r>
              <w:rPr>
                <w:rFonts w:hint="eastAsia"/>
                <w:sz w:val="24"/>
                <w:szCs w:val="24"/>
              </w:rPr>
              <w:t xml:space="preserve">9.高精度电子温控（数显数控），柜内底板为圆弧设计，方便清洁</w:t>
            </w:r>
            <w:r>
              <w:rPr>
                <w:rFonts w:hint="eastAsia"/>
                <w:sz w:val="24"/>
                <w:szCs w:val="24"/>
              </w:rPr>
              <w:br/>
            </w:r>
            <w:r>
              <w:rPr>
                <w:rFonts w:hint="eastAsia"/>
                <w:sz w:val="24"/>
                <w:szCs w:val="24"/>
              </w:rPr>
              <w:t xml:space="preserve">10.配备强制蒸发装置，自动蒸发化霜水；</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16</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商用燃气双眼炮台灶</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2300*1250*1250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1.用材标准：SUS304不锈钢</w:t>
            </w:r>
            <w:r>
              <w:rPr>
                <w:rFonts w:hint="eastAsia"/>
                <w:sz w:val="24"/>
                <w:szCs w:val="24"/>
              </w:rPr>
              <w:br/>
            </w:r>
            <w:r>
              <w:rPr>
                <w:rFonts w:hint="eastAsia"/>
                <w:sz w:val="24"/>
                <w:szCs w:val="24"/>
              </w:rPr>
              <w:t xml:space="preserve">2.炉面：</w:t>
            </w:r>
            <w:r>
              <w:rPr>
                <w:rFonts w:hint="eastAsia"/>
                <w:sz w:val="24"/>
                <w:szCs w:val="24"/>
                <w:lang w:val="en-US"/>
              </w:rPr>
              <w:t xml:space="preserve">厚度≥</w:t>
            </w:r>
            <w:r>
              <w:rPr>
                <w:rFonts w:hint="eastAsia"/>
                <w:sz w:val="24"/>
                <w:szCs w:val="24"/>
              </w:rPr>
              <w:t xml:space="preserve">1.2mm，炮台整体拉伸成型；</w:t>
            </w:r>
            <w:r>
              <w:rPr>
                <w:rFonts w:hint="eastAsia"/>
                <w:sz w:val="24"/>
                <w:szCs w:val="24"/>
              </w:rPr>
              <w:br/>
            </w:r>
            <w:r>
              <w:rPr>
                <w:rFonts w:hint="eastAsia"/>
                <w:sz w:val="24"/>
                <w:szCs w:val="24"/>
              </w:rPr>
              <w:t xml:space="preserve">3.水围：</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4.封板：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5.背板：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6.侧板：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7.烟道：</w:t>
            </w:r>
            <w:r>
              <w:rPr>
                <w:rFonts w:hint="eastAsia"/>
                <w:sz w:val="24"/>
                <w:szCs w:val="24"/>
                <w:lang w:val="en-US"/>
              </w:rPr>
              <w:t xml:space="preserve">厚度≥</w:t>
            </w:r>
            <w:r>
              <w:rPr>
                <w:rFonts w:hint="eastAsia"/>
                <w:sz w:val="24"/>
                <w:szCs w:val="24"/>
              </w:rPr>
              <w:t xml:space="preserve">2.0mm冷轧钢板；</w:t>
            </w:r>
            <w:r>
              <w:rPr>
                <w:rFonts w:hint="eastAsia"/>
                <w:sz w:val="24"/>
                <w:szCs w:val="24"/>
              </w:rPr>
              <w:br/>
            </w:r>
            <w:r>
              <w:rPr>
                <w:rFonts w:hint="eastAsia"/>
                <w:sz w:val="24"/>
                <w:szCs w:val="24"/>
              </w:rPr>
              <w:t xml:space="preserve">8.炉脚：Ø60mm钢管；外包不锈钢套管，配可包钢调子弹脚；</w:t>
            </w:r>
            <w:r>
              <w:rPr>
                <w:rFonts w:hint="eastAsia"/>
                <w:sz w:val="24"/>
                <w:szCs w:val="24"/>
              </w:rPr>
              <w:br/>
            </w:r>
            <w:r>
              <w:rPr>
                <w:rFonts w:hint="eastAsia"/>
                <w:sz w:val="24"/>
                <w:szCs w:val="24"/>
              </w:rPr>
              <w:t xml:space="preserve">9.水管：紫铜管；</w:t>
            </w:r>
            <w:r>
              <w:rPr>
                <w:rFonts w:hint="eastAsia"/>
                <w:sz w:val="24"/>
                <w:szCs w:val="24"/>
              </w:rPr>
              <w:br/>
            </w:r>
            <w:r>
              <w:rPr>
                <w:rFonts w:hint="eastAsia"/>
                <w:sz w:val="24"/>
                <w:szCs w:val="24"/>
              </w:rPr>
              <w:t xml:space="preserve">10.主气管：无缝钢管；</w:t>
            </w:r>
            <w:r>
              <w:rPr>
                <w:rFonts w:hint="eastAsia"/>
                <w:sz w:val="24"/>
                <w:szCs w:val="24"/>
              </w:rPr>
              <w:br/>
            </w:r>
            <w:r>
              <w:rPr>
                <w:rFonts w:hint="eastAsia"/>
                <w:sz w:val="24"/>
                <w:szCs w:val="24"/>
              </w:rPr>
              <w:t xml:space="preserve">11.其余：排烟采用A3板排烟道和防腐性能的食品级不锈钢板排烟口并做隔热层；</w:t>
            </w:r>
            <w:r>
              <w:rPr>
                <w:rFonts w:hint="eastAsia"/>
                <w:sz w:val="24"/>
                <w:szCs w:val="24"/>
              </w:rPr>
              <w:br/>
            </w:r>
            <w:r>
              <w:rPr>
                <w:rFonts w:hint="eastAsia"/>
                <w:sz w:val="24"/>
                <w:szCs w:val="24"/>
              </w:rPr>
              <w:t xml:space="preserve">12.风机：中压低噪音全铝鼓风机（220V，</w:t>
            </w:r>
            <w:r>
              <w:rPr>
                <w:rFonts w:hint="eastAsia"/>
                <w:sz w:val="24"/>
                <w:szCs w:val="24"/>
                <w:lang w:val="en-US"/>
              </w:rPr>
              <w:t xml:space="preserve">功率≥</w:t>
            </w:r>
            <w:r>
              <w:rPr>
                <w:rFonts w:hint="eastAsia"/>
                <w:sz w:val="24"/>
                <w:szCs w:val="24"/>
              </w:rPr>
              <w:t xml:space="preserve">250W）；</w:t>
            </w:r>
            <w:r>
              <w:rPr>
                <w:rFonts w:hint="eastAsia"/>
                <w:sz w:val="24"/>
                <w:szCs w:val="24"/>
              </w:rPr>
              <w:br/>
            </w:r>
            <w:r>
              <w:rPr>
                <w:rFonts w:hint="eastAsia"/>
                <w:sz w:val="24"/>
                <w:szCs w:val="24"/>
              </w:rPr>
              <w:t xml:space="preserve">13.炉头：节能炉头，带熄火保护</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17</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商用燃气大锅灶</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1250*1250*1250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1.用材标准：SUS304不锈钢</w:t>
            </w:r>
            <w:r>
              <w:rPr>
                <w:rFonts w:hint="eastAsia"/>
                <w:sz w:val="24"/>
                <w:szCs w:val="24"/>
              </w:rPr>
              <w:br/>
            </w:r>
            <w:r>
              <w:rPr>
                <w:rFonts w:hint="eastAsia"/>
                <w:sz w:val="24"/>
                <w:szCs w:val="24"/>
              </w:rPr>
              <w:t xml:space="preserve">2.炉面：</w:t>
            </w:r>
            <w:r>
              <w:rPr>
                <w:rFonts w:hint="eastAsia"/>
                <w:sz w:val="24"/>
                <w:szCs w:val="24"/>
                <w:lang w:val="en-US"/>
              </w:rPr>
              <w:t xml:space="preserve">厚度≥</w:t>
            </w:r>
            <w:r>
              <w:rPr>
                <w:rFonts w:hint="eastAsia"/>
                <w:sz w:val="24"/>
                <w:szCs w:val="24"/>
              </w:rPr>
              <w:t xml:space="preserve">1.2mm，炮台整体拉伸成型；</w:t>
            </w:r>
            <w:r>
              <w:rPr>
                <w:rFonts w:hint="eastAsia"/>
                <w:sz w:val="24"/>
                <w:szCs w:val="24"/>
              </w:rPr>
              <w:br/>
            </w:r>
            <w:r>
              <w:rPr>
                <w:rFonts w:hint="eastAsia"/>
                <w:sz w:val="24"/>
                <w:szCs w:val="24"/>
              </w:rPr>
              <w:t xml:space="preserve">3.水围：</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4.封板：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5.背板：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6.侧板：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7.烟道：</w:t>
            </w:r>
            <w:r>
              <w:rPr>
                <w:rFonts w:hint="eastAsia"/>
                <w:sz w:val="24"/>
                <w:szCs w:val="24"/>
                <w:lang w:val="en-US"/>
              </w:rPr>
              <w:t xml:space="preserve">厚度≥</w:t>
            </w:r>
            <w:r>
              <w:rPr>
                <w:rFonts w:hint="eastAsia"/>
                <w:sz w:val="24"/>
                <w:szCs w:val="24"/>
              </w:rPr>
              <w:t xml:space="preserve">2.0mm冷轧钢板；</w:t>
            </w:r>
            <w:r>
              <w:rPr>
                <w:rFonts w:hint="eastAsia"/>
                <w:sz w:val="24"/>
                <w:szCs w:val="24"/>
              </w:rPr>
              <w:br/>
            </w:r>
            <w:r>
              <w:rPr>
                <w:rFonts w:hint="eastAsia"/>
                <w:sz w:val="24"/>
                <w:szCs w:val="24"/>
              </w:rPr>
              <w:t xml:space="preserve">8.炉脚：Ø60mm钢管；外包不锈钢套管，配可包钢调子弹脚；</w:t>
            </w:r>
            <w:r>
              <w:rPr>
                <w:rFonts w:hint="eastAsia"/>
                <w:sz w:val="24"/>
                <w:szCs w:val="24"/>
              </w:rPr>
              <w:br/>
            </w:r>
            <w:r>
              <w:rPr>
                <w:rFonts w:hint="eastAsia"/>
                <w:sz w:val="24"/>
                <w:szCs w:val="24"/>
              </w:rPr>
              <w:t xml:space="preserve">9.水管：紫铜管；</w:t>
            </w:r>
            <w:r>
              <w:rPr>
                <w:rFonts w:hint="eastAsia"/>
                <w:sz w:val="24"/>
                <w:szCs w:val="24"/>
              </w:rPr>
              <w:br/>
            </w:r>
            <w:r>
              <w:rPr>
                <w:rFonts w:hint="eastAsia"/>
                <w:sz w:val="24"/>
                <w:szCs w:val="24"/>
              </w:rPr>
              <w:t xml:space="preserve">10.主气管：无缝钢管；</w:t>
            </w:r>
            <w:r>
              <w:rPr>
                <w:rFonts w:hint="eastAsia"/>
                <w:sz w:val="24"/>
                <w:szCs w:val="24"/>
              </w:rPr>
              <w:br/>
            </w:r>
            <w:r>
              <w:rPr>
                <w:rFonts w:hint="eastAsia"/>
                <w:sz w:val="24"/>
                <w:szCs w:val="24"/>
              </w:rPr>
              <w:t xml:space="preserve">11.其余：排烟采用A3板排烟道和防腐性能的食品级不锈钢板排烟口并做隔热层；</w:t>
            </w:r>
            <w:r>
              <w:rPr>
                <w:rFonts w:hint="eastAsia"/>
                <w:sz w:val="24"/>
                <w:szCs w:val="24"/>
              </w:rPr>
              <w:br/>
            </w:r>
            <w:r>
              <w:rPr>
                <w:rFonts w:hint="eastAsia"/>
                <w:sz w:val="24"/>
                <w:szCs w:val="24"/>
              </w:rPr>
              <w:t xml:space="preserve">12.风机：中压低噪音全铝鼓风机（220V，</w:t>
            </w:r>
            <w:r>
              <w:rPr>
                <w:rFonts w:hint="eastAsia"/>
                <w:sz w:val="24"/>
                <w:szCs w:val="24"/>
                <w:lang w:val="en-US"/>
              </w:rPr>
              <w:t xml:space="preserve">功率≥</w:t>
            </w:r>
            <w:r>
              <w:rPr>
                <w:rFonts w:hint="eastAsia"/>
                <w:sz w:val="24"/>
                <w:szCs w:val="24"/>
              </w:rPr>
              <w:t xml:space="preserve">250W）；</w:t>
            </w:r>
            <w:r>
              <w:rPr>
                <w:rFonts w:hint="eastAsia"/>
                <w:sz w:val="24"/>
                <w:szCs w:val="24"/>
              </w:rPr>
              <w:br/>
            </w:r>
            <w:r>
              <w:rPr>
                <w:rFonts w:hint="eastAsia"/>
                <w:sz w:val="24"/>
                <w:szCs w:val="24"/>
              </w:rPr>
              <w:t xml:space="preserve">13.炉头：节能炉头，带熄火保护；</w:t>
            </w:r>
            <w:r/>
          </w:p>
        </w:tc>
      </w:tr>
      <w:tr>
        <w:trPr>
          <w:trHeight w:val="4479"/>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18</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燃气单眼矮汤灶</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700*900*530+720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sz w:val="24"/>
                <w:szCs w:val="24"/>
              </w:rPr>
              <w:t xml:space="preserve">1.</w:t>
            </w:r>
            <w:r>
              <w:rPr>
                <w:rFonts w:hint="eastAsia"/>
                <w:sz w:val="24"/>
                <w:szCs w:val="24"/>
              </w:rPr>
              <w:t xml:space="preserve">额定电压：AC220V-240V，额定频率：50/60Hz；</w:t>
            </w:r>
            <w:r/>
          </w:p>
          <w:p>
            <w:pPr>
              <w:widowControl/>
              <w:rPr>
                <w:sz w:val="24"/>
                <w:szCs w:val="24"/>
              </w:rPr>
            </w:pPr>
            <w:r>
              <w:rPr>
                <w:sz w:val="24"/>
                <w:szCs w:val="24"/>
              </w:rPr>
              <w:t xml:space="preserve">2.</w:t>
            </w:r>
            <w:r>
              <w:rPr>
                <w:rFonts w:hint="eastAsia"/>
                <w:sz w:val="24"/>
                <w:szCs w:val="24"/>
              </w:rPr>
              <w:t xml:space="preserve">额定热负荷</w:t>
            </w:r>
            <w:r>
              <w:rPr>
                <w:rFonts w:hint="eastAsia"/>
                <w:sz w:val="24"/>
                <w:szCs w:val="24"/>
                <w:lang w:val="en-US"/>
              </w:rPr>
              <w:t xml:space="preserve">≥</w:t>
            </w:r>
            <w:r>
              <w:rPr>
                <w:rFonts w:hint="eastAsia"/>
                <w:sz w:val="24"/>
                <w:szCs w:val="24"/>
              </w:rPr>
              <w:t xml:space="preserve">25kW，</w:t>
            </w:r>
            <w:r>
              <w:rPr>
                <w:sz w:val="24"/>
                <w:szCs w:val="24"/>
              </w:rPr>
              <w:t xml:space="preserve">风机额定输入功率</w:t>
            </w:r>
            <w:r>
              <w:rPr>
                <w:rFonts w:hint="eastAsia"/>
                <w:sz w:val="24"/>
                <w:szCs w:val="24"/>
                <w:lang w:val="en-US"/>
              </w:rPr>
              <w:t xml:space="preserve">≥</w:t>
            </w:r>
            <w:r>
              <w:rPr>
                <w:rFonts w:hint="eastAsia"/>
                <w:sz w:val="24"/>
                <w:szCs w:val="24"/>
              </w:rPr>
              <w:t xml:space="preserve">55W，</w:t>
            </w:r>
            <w:r>
              <w:rPr>
                <w:sz w:val="24"/>
                <w:szCs w:val="24"/>
              </w:rPr>
              <w:t xml:space="preserve">额定工作压力</w:t>
            </w:r>
            <w:r>
              <w:rPr>
                <w:rFonts w:hint="eastAsia"/>
                <w:sz w:val="24"/>
                <w:szCs w:val="24"/>
                <w:lang w:val="en-US"/>
              </w:rPr>
              <w:t xml:space="preserve">≥</w:t>
            </w:r>
            <w:r>
              <w:rPr>
                <w:rFonts w:hint="eastAsia"/>
                <w:sz w:val="24"/>
                <w:szCs w:val="24"/>
              </w:rPr>
              <w:t xml:space="preserve">2.0kPa；</w:t>
            </w:r>
            <w:r/>
          </w:p>
          <w:p>
            <w:pPr>
              <w:widowControl/>
              <w:rPr>
                <w:sz w:val="24"/>
                <w:szCs w:val="24"/>
              </w:rPr>
            </w:pPr>
            <w:r>
              <w:rPr>
                <w:rFonts w:hint="eastAsia"/>
                <w:sz w:val="24"/>
                <w:szCs w:val="24"/>
                <w:lang w:val="en-US"/>
              </w:rPr>
              <w:t xml:space="preserve">3.</w:t>
            </w:r>
            <w:r>
              <w:rPr>
                <w:rFonts w:hint="eastAsia"/>
                <w:sz w:val="24"/>
                <w:szCs w:val="24"/>
              </w:rPr>
              <w:t xml:space="preserve">炉膛尺寸</w:t>
            </w:r>
            <w:r>
              <w:rPr>
                <w:rFonts w:hint="eastAsia"/>
                <w:sz w:val="24"/>
                <w:szCs w:val="24"/>
                <w:lang w:val="en-US"/>
              </w:rPr>
              <w:t xml:space="preserve">≥</w:t>
            </w:r>
            <w:r>
              <w:rPr>
                <w:rFonts w:hint="eastAsia"/>
                <w:sz w:val="24"/>
                <w:szCs w:val="24"/>
              </w:rPr>
              <w:t xml:space="preserve">500mm*500mm；进气口：DN20，进水管：DN15；</w:t>
            </w:r>
            <w:r>
              <w:rPr>
                <w:rFonts w:hint="eastAsia"/>
                <w:sz w:val="24"/>
                <w:szCs w:val="24"/>
              </w:rPr>
              <w:br/>
            </w:r>
            <w:r>
              <w:rPr>
                <w:rFonts w:hint="eastAsia"/>
                <w:sz w:val="24"/>
                <w:szCs w:val="24"/>
                <w:lang w:val="en-US"/>
              </w:rPr>
              <w:t xml:space="preserve">4.</w:t>
            </w:r>
            <w:r>
              <w:rPr>
                <w:sz w:val="24"/>
                <w:szCs w:val="24"/>
              </w:rPr>
              <w:t xml:space="preserve">SUS304不锈钢板制造，面板、前脸板</w:t>
            </w:r>
            <w:r>
              <w:rPr>
                <w:rFonts w:hint="eastAsia"/>
                <w:sz w:val="24"/>
                <w:szCs w:val="24"/>
                <w:lang w:val="en-US"/>
              </w:rPr>
              <w:t xml:space="preserve">厚度≥</w:t>
            </w:r>
            <w:r>
              <w:rPr>
                <w:sz w:val="24"/>
                <w:szCs w:val="24"/>
              </w:rPr>
              <w:t xml:space="preserve">1.2mm,台面一次压制成型；</w:t>
            </w:r>
            <w:r/>
          </w:p>
          <w:p>
            <w:pPr>
              <w:numPr>
                <w:ilvl w:val="255"/>
                <w:numId w:val="0"/>
              </w:numPr>
              <w:widowControl/>
              <w:rPr>
                <w:sz w:val="24"/>
                <w:szCs w:val="24"/>
              </w:rPr>
            </w:pPr>
            <w:r>
              <w:rPr>
                <w:rFonts w:hint="eastAsia"/>
                <w:sz w:val="24"/>
                <w:szCs w:val="24"/>
                <w:lang w:val="en-US"/>
              </w:rPr>
              <w:t xml:space="preserve">5.</w:t>
            </w:r>
            <w:r>
              <w:rPr>
                <w:sz w:val="24"/>
                <w:szCs w:val="24"/>
              </w:rPr>
              <w:t xml:space="preserve">外旁板、后立板</w:t>
            </w:r>
            <w:r>
              <w:rPr>
                <w:rFonts w:hint="eastAsia"/>
                <w:sz w:val="24"/>
                <w:szCs w:val="24"/>
                <w:lang w:val="en-US"/>
              </w:rPr>
              <w:t xml:space="preserve">厚度≥</w:t>
            </w:r>
            <w:r>
              <w:rPr>
                <w:sz w:val="24"/>
                <w:szCs w:val="24"/>
              </w:rPr>
              <w:t xml:space="preserve">1.0mm</w:t>
            </w:r>
            <w:r>
              <w:rPr>
                <w:rFonts w:hint="eastAsia"/>
                <w:sz w:val="24"/>
                <w:szCs w:val="24"/>
              </w:rPr>
              <w:t xml:space="preserve">；</w:t>
            </w:r>
            <w:r/>
          </w:p>
          <w:p>
            <w:pPr>
              <w:numPr>
                <w:ilvl w:val="255"/>
                <w:numId w:val="0"/>
              </w:numPr>
              <w:widowControl/>
              <w:rPr>
                <w:sz w:val="24"/>
                <w:szCs w:val="24"/>
              </w:rPr>
            </w:pPr>
            <w:r>
              <w:rPr>
                <w:rFonts w:hint="eastAsia"/>
                <w:sz w:val="24"/>
                <w:szCs w:val="24"/>
                <w:lang w:val="en-US"/>
              </w:rPr>
              <w:t xml:space="preserve">6.</w:t>
            </w:r>
            <w:r>
              <w:rPr>
                <w:sz w:val="24"/>
                <w:szCs w:val="24"/>
              </w:rPr>
              <w:t xml:space="preserve">龙骨架</w:t>
            </w:r>
            <w:r>
              <w:rPr>
                <w:rFonts w:hint="eastAsia"/>
                <w:sz w:val="24"/>
                <w:szCs w:val="24"/>
                <w:lang w:val="en-US"/>
              </w:rPr>
              <w:t xml:space="preserve">材质：</w:t>
            </w:r>
            <w:r>
              <w:rPr>
                <w:sz w:val="24"/>
                <w:szCs w:val="24"/>
              </w:rPr>
              <w:t xml:space="preserve">国标不锈钢方管</w:t>
            </w:r>
            <w:r>
              <w:rPr>
                <w:rFonts w:hint="eastAsia"/>
                <w:sz w:val="24"/>
                <w:szCs w:val="24"/>
              </w:rPr>
              <w:t xml:space="preserve">，</w:t>
            </w:r>
            <w:r>
              <w:rPr>
                <w:rFonts w:hint="eastAsia"/>
                <w:sz w:val="24"/>
                <w:szCs w:val="24"/>
                <w:lang w:val="en-US"/>
              </w:rPr>
              <w:t xml:space="preserve">尺寸≥</w:t>
            </w:r>
            <w:r>
              <w:rPr>
                <w:sz w:val="24"/>
                <w:szCs w:val="24"/>
              </w:rPr>
              <w:t xml:space="preserve">25*38</w:t>
            </w:r>
            <w:r>
              <w:rPr>
                <w:rFonts w:hint="eastAsia"/>
                <w:sz w:val="24"/>
                <w:szCs w:val="24"/>
                <w:lang w:val="en-US"/>
              </w:rPr>
              <w:t xml:space="preserve">mm</w:t>
            </w:r>
            <w:r>
              <w:rPr>
                <w:rFonts w:hint="eastAsia"/>
                <w:sz w:val="24"/>
                <w:szCs w:val="24"/>
              </w:rPr>
              <w:t xml:space="preserve">，</w:t>
            </w:r>
            <w:r>
              <w:rPr>
                <w:rFonts w:hint="eastAsia"/>
                <w:sz w:val="24"/>
                <w:szCs w:val="24"/>
                <w:lang w:val="en-US"/>
              </w:rPr>
              <w:t xml:space="preserve">厚度≥</w:t>
            </w:r>
            <w:r>
              <w:rPr>
                <w:sz w:val="24"/>
                <w:szCs w:val="24"/>
              </w:rPr>
              <w:t xml:space="preserve">1.2mm</w:t>
            </w:r>
            <w:r>
              <w:rPr>
                <w:rFonts w:hint="eastAsia"/>
                <w:sz w:val="24"/>
                <w:szCs w:val="24"/>
              </w:rPr>
              <w:t xml:space="preserve">；</w:t>
            </w:r>
            <w:r/>
          </w:p>
          <w:p>
            <w:pPr>
              <w:numPr>
                <w:ilvl w:val="255"/>
                <w:numId w:val="0"/>
              </w:numPr>
              <w:widowControl/>
              <w:rPr>
                <w:sz w:val="24"/>
                <w:szCs w:val="24"/>
              </w:rPr>
            </w:pPr>
            <w:r>
              <w:rPr>
                <w:rFonts w:hint="eastAsia"/>
                <w:sz w:val="24"/>
                <w:szCs w:val="24"/>
                <w:lang w:val="en-US"/>
              </w:rPr>
              <w:t xml:space="preserve">7.</w:t>
            </w:r>
            <w:r>
              <w:rPr>
                <w:sz w:val="24"/>
                <w:szCs w:val="24"/>
              </w:rPr>
              <w:t xml:space="preserve">炉膛</w:t>
            </w:r>
            <w:r>
              <w:rPr>
                <w:rFonts w:hint="eastAsia"/>
                <w:sz w:val="24"/>
                <w:szCs w:val="24"/>
                <w:lang w:val="en-US"/>
              </w:rPr>
              <w:t xml:space="preserve">厚度≥</w:t>
            </w:r>
            <w:r>
              <w:rPr>
                <w:sz w:val="24"/>
                <w:szCs w:val="24"/>
              </w:rPr>
              <w:t xml:space="preserve">10mm</w:t>
            </w:r>
            <w:r>
              <w:rPr>
                <w:rFonts w:hint="eastAsia"/>
                <w:sz w:val="24"/>
                <w:szCs w:val="24"/>
              </w:rPr>
              <w:t xml:space="preserve">，</w:t>
            </w:r>
            <w:r>
              <w:rPr>
                <w:sz w:val="24"/>
                <w:szCs w:val="24"/>
              </w:rPr>
              <w:t xml:space="preserve">陶瓷纤维隔热棉耐高温材料；</w:t>
            </w:r>
            <w:r/>
          </w:p>
          <w:p>
            <w:pPr>
              <w:widowControl/>
              <w:rPr>
                <w:sz w:val="24"/>
                <w:szCs w:val="24"/>
              </w:rPr>
            </w:pPr>
            <w:r>
              <w:rPr>
                <w:rFonts w:hint="eastAsia"/>
                <w:sz w:val="24"/>
                <w:szCs w:val="24"/>
                <w:lang w:val="en-US"/>
              </w:rPr>
              <w:t xml:space="preserve">8.</w:t>
            </w:r>
            <w:r>
              <w:rPr>
                <w:rFonts w:hint="eastAsia"/>
                <w:sz w:val="24"/>
                <w:szCs w:val="24"/>
              </w:rPr>
              <w:t xml:space="preserve">配全预混式节能炉头；</w:t>
            </w:r>
            <w:r/>
          </w:p>
        </w:tc>
      </w:tr>
      <w:tr>
        <w:trPr>
          <w:trHeight w:val="2551"/>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19</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燃气双门蒸饭箱</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1190*810*1800mm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1.整机内外壳体及门板均采用304不锈钢，表面为雪花砂拉丝处理，板材厚度≥1.2mm；门板内衬保温层，设备底部配备不锈钢可调载重支撑脚；</w:t>
            </w:r>
            <w:r>
              <w:rPr>
                <w:rFonts w:hint="eastAsia"/>
                <w:sz w:val="24"/>
                <w:szCs w:val="24"/>
              </w:rPr>
              <w:br/>
            </w:r>
            <w:r>
              <w:rPr>
                <w:rFonts w:hint="eastAsia"/>
                <w:sz w:val="24"/>
                <w:szCs w:val="24"/>
              </w:rPr>
              <w:t xml:space="preserve">2.配备不锈钢内置自动补水水箱 1 套，采用自动蒸汽过压释入系统；</w:t>
            </w:r>
            <w:r>
              <w:rPr>
                <w:rFonts w:hint="eastAsia"/>
                <w:sz w:val="24"/>
                <w:szCs w:val="24"/>
              </w:rPr>
              <w:br/>
            </w:r>
            <w:r>
              <w:rPr>
                <w:rFonts w:hint="eastAsia"/>
                <w:sz w:val="24"/>
                <w:szCs w:val="24"/>
              </w:rPr>
              <w:t xml:space="preserve">3.所有</w:t>
            </w:r>
            <w:r>
              <w:rPr>
                <w:sz w:val="24"/>
                <w:szCs w:val="24"/>
              </w:rPr>
              <w:t xml:space="preserve">棱边</w:t>
            </w:r>
            <w:r>
              <w:rPr>
                <w:rFonts w:hint="eastAsia"/>
                <w:sz w:val="24"/>
                <w:szCs w:val="24"/>
              </w:rPr>
              <w:t xml:space="preserve">均去毛刺并翻边压实；</w:t>
            </w:r>
            <w:r>
              <w:rPr>
                <w:rFonts w:hint="eastAsia"/>
                <w:sz w:val="24"/>
                <w:szCs w:val="24"/>
              </w:rPr>
              <w:br/>
            </w:r>
            <w:r>
              <w:rPr>
                <w:rFonts w:hint="eastAsia"/>
                <w:sz w:val="24"/>
                <w:szCs w:val="24"/>
              </w:rPr>
              <w:t xml:space="preserve">4.</w:t>
            </w:r>
            <w:r>
              <w:rPr>
                <w:rFonts w:hint="eastAsia"/>
                <w:sz w:val="24"/>
                <w:szCs w:val="24"/>
                <w:lang w:val="en-US"/>
              </w:rPr>
              <w:t xml:space="preserve">每台配备SUS304</w:t>
            </w:r>
            <w:r>
              <w:rPr>
                <w:rFonts w:hint="eastAsia"/>
                <w:sz w:val="24"/>
                <w:szCs w:val="24"/>
              </w:rPr>
              <w:t xml:space="preserve">蒸饭盘</w:t>
            </w:r>
            <w:r>
              <w:rPr>
                <w:rFonts w:hint="eastAsia"/>
                <w:sz w:val="24"/>
                <w:szCs w:val="24"/>
                <w:lang w:val="en-US"/>
              </w:rPr>
              <w:t xml:space="preserve">至少</w:t>
            </w:r>
            <w:r>
              <w:rPr>
                <w:rFonts w:hint="eastAsia"/>
                <w:sz w:val="24"/>
                <w:szCs w:val="24"/>
              </w:rPr>
              <w:t xml:space="preserve">24只；</w:t>
            </w:r>
            <w:r/>
          </w:p>
        </w:tc>
      </w:tr>
      <w:tr>
        <w:trPr>
          <w:trHeight w:val="2324"/>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20</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电力双头双尾小炒灶</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2000*1100*810+440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rFonts w:hint="eastAsia"/>
                <w:sz w:val="24"/>
                <w:szCs w:val="24"/>
              </w:rPr>
              <w:t xml:space="preserve">.机身材质：全SUS304不锈钢框架式结构机身，耐腐蚀，经久耐用；</w:t>
            </w:r>
            <w:r>
              <w:rPr>
                <w:rFonts w:hint="eastAsia"/>
                <w:sz w:val="24"/>
                <w:szCs w:val="24"/>
              </w:rPr>
              <w:br/>
            </w:r>
            <w:r>
              <w:rPr>
                <w:rFonts w:hint="eastAsia"/>
                <w:sz w:val="24"/>
                <w:szCs w:val="24"/>
                <w:lang w:val="en-US"/>
              </w:rPr>
              <w:t xml:space="preserve">2</w:t>
            </w:r>
            <w:r>
              <w:rPr>
                <w:rFonts w:hint="eastAsia"/>
                <w:sz w:val="24"/>
                <w:szCs w:val="24"/>
              </w:rPr>
              <w:t xml:space="preserve">.水龙头：配备SUS304不锈钢摇摆水龙头，可以180度旋转，安全防漏；</w:t>
            </w:r>
            <w:r>
              <w:rPr>
                <w:rFonts w:hint="eastAsia"/>
                <w:sz w:val="24"/>
                <w:szCs w:val="24"/>
              </w:rPr>
              <w:br/>
            </w:r>
            <w:r>
              <w:rPr>
                <w:rFonts w:hint="eastAsia"/>
                <w:sz w:val="24"/>
                <w:szCs w:val="24"/>
                <w:lang w:val="en-US"/>
              </w:rPr>
              <w:t xml:space="preserve">3</w:t>
            </w:r>
            <w:r>
              <w:rPr>
                <w:rFonts w:hint="eastAsia"/>
                <w:sz w:val="24"/>
                <w:szCs w:val="24"/>
              </w:rPr>
              <w:t xml:space="preserve">.面板：耐撞击高密度弧形微晶面板，坚固耐用；</w:t>
            </w:r>
            <w:r>
              <w:rPr>
                <w:rFonts w:hint="eastAsia"/>
                <w:sz w:val="24"/>
                <w:szCs w:val="24"/>
              </w:rPr>
              <w:br/>
            </w:r>
            <w:r>
              <w:rPr>
                <w:rFonts w:hint="eastAsia"/>
                <w:sz w:val="24"/>
                <w:szCs w:val="24"/>
                <w:lang w:val="en-US"/>
              </w:rPr>
              <w:t xml:space="preserve">4</w:t>
            </w:r>
            <w:r>
              <w:rPr>
                <w:rFonts w:hint="eastAsia"/>
                <w:sz w:val="24"/>
                <w:szCs w:val="24"/>
              </w:rPr>
              <w:t xml:space="preserve">.把手：5档火力调节，合金材质火力调节把手搭配硅胶防滑垫，档位清晰控感好，可直接用膝盖控制；</w:t>
            </w:r>
            <w:r>
              <w:rPr>
                <w:rFonts w:hint="eastAsia"/>
                <w:sz w:val="24"/>
                <w:szCs w:val="24"/>
              </w:rPr>
              <w:br/>
            </w:r>
            <w:r>
              <w:rPr>
                <w:rFonts w:hint="eastAsia"/>
                <w:sz w:val="24"/>
                <w:szCs w:val="24"/>
                <w:lang w:val="en-US"/>
              </w:rPr>
              <w:t xml:space="preserve">5</w:t>
            </w:r>
            <w:r>
              <w:rPr>
                <w:rFonts w:hint="eastAsia"/>
                <w:sz w:val="24"/>
                <w:szCs w:val="24"/>
              </w:rPr>
              <w:t xml:space="preserve">.显示屏：LED 彩色数码显示屏，能实时显示功率和当前火力档位；</w:t>
            </w:r>
            <w:r>
              <w:rPr>
                <w:rFonts w:hint="eastAsia"/>
                <w:sz w:val="24"/>
                <w:szCs w:val="24"/>
              </w:rPr>
              <w:br/>
            </w:r>
            <w:r>
              <w:rPr>
                <w:rFonts w:hint="eastAsia"/>
                <w:sz w:val="24"/>
                <w:szCs w:val="24"/>
                <w:lang w:val="en-US"/>
              </w:rPr>
              <w:t xml:space="preserve">6</w:t>
            </w:r>
            <w:r>
              <w:rPr>
                <w:rFonts w:hint="eastAsia"/>
                <w:sz w:val="24"/>
                <w:szCs w:val="24"/>
              </w:rPr>
              <w:t xml:space="preserve">.立体三防结构设计，防水、防油烟、防虫；</w:t>
            </w:r>
            <w:r>
              <w:rPr>
                <w:rFonts w:hint="eastAsia"/>
                <w:sz w:val="24"/>
                <w:szCs w:val="24"/>
              </w:rPr>
              <w:br/>
            </w:r>
            <w:r>
              <w:rPr>
                <w:rFonts w:hint="eastAsia"/>
                <w:sz w:val="24"/>
                <w:szCs w:val="24"/>
                <w:lang w:val="en-US"/>
              </w:rPr>
              <w:t xml:space="preserve">7</w:t>
            </w:r>
            <w:r>
              <w:rPr>
                <w:rFonts w:hint="eastAsia"/>
                <w:sz w:val="24"/>
                <w:szCs w:val="24"/>
              </w:rPr>
              <w:t xml:space="preserve">.内部ADD（自适应数字判断）磁电引擎，数字驱动、多级防护，机芯稳定性高；</w:t>
            </w:r>
            <w:r>
              <w:rPr>
                <w:rFonts w:hint="eastAsia"/>
                <w:sz w:val="24"/>
                <w:szCs w:val="24"/>
              </w:rPr>
              <w:br/>
            </w:r>
            <w:r>
              <w:rPr>
                <w:rFonts w:hint="eastAsia"/>
                <w:sz w:val="24"/>
                <w:szCs w:val="24"/>
                <w:lang w:val="en-US"/>
              </w:rPr>
              <w:t xml:space="preserve">8</w:t>
            </w:r>
            <w:r>
              <w:rPr>
                <w:rFonts w:hint="eastAsia"/>
                <w:sz w:val="24"/>
                <w:szCs w:val="24"/>
              </w:rPr>
              <w:t xml:space="preserve">.耐高温“齿”形线盘组件，搭配聚能稀土磁条，导风散热结构，磁场分布均匀，发热低、损耗小、不偏火、不烧线盘；</w:t>
            </w:r>
            <w:r>
              <w:rPr>
                <w:rFonts w:hint="eastAsia"/>
                <w:sz w:val="24"/>
                <w:szCs w:val="24"/>
              </w:rPr>
              <w:br/>
            </w:r>
            <w:r>
              <w:rPr>
                <w:rFonts w:hint="eastAsia"/>
                <w:sz w:val="24"/>
                <w:szCs w:val="24"/>
                <w:lang w:val="en-US"/>
              </w:rPr>
              <w:t xml:space="preserve">9</w:t>
            </w:r>
            <w:r>
              <w:rPr>
                <w:rFonts w:hint="eastAsia"/>
                <w:sz w:val="24"/>
                <w:szCs w:val="24"/>
              </w:rPr>
              <w:t xml:space="preserve">.高效后吸式散热，大风量，散热速度快，减少散热风机故障；</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21</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炉拼台</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300*1000*800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1.用材标准：SUS304不锈钢；</w:t>
            </w:r>
            <w:r>
              <w:rPr>
                <w:rFonts w:hint="eastAsia"/>
                <w:sz w:val="24"/>
                <w:szCs w:val="24"/>
              </w:rPr>
              <w:br/>
            </w:r>
            <w:r>
              <w:rPr>
                <w:rFonts w:hint="eastAsia"/>
                <w:sz w:val="24"/>
                <w:szCs w:val="24"/>
              </w:rPr>
              <w:t xml:space="preserve">2.台面：</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3.层板：</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4.侧板：</w:t>
            </w:r>
            <w:r>
              <w:rPr>
                <w:rFonts w:hint="eastAsia"/>
                <w:sz w:val="24"/>
                <w:szCs w:val="24"/>
                <w:lang w:val="en-US"/>
              </w:rPr>
              <w:t xml:space="preserve">厚度≥</w:t>
            </w:r>
            <w:r>
              <w:rPr>
                <w:rFonts w:hint="eastAsia"/>
                <w:sz w:val="24"/>
                <w:szCs w:val="24"/>
              </w:rPr>
              <w:t xml:space="preserve">1.0mm；</w:t>
            </w:r>
            <w:r>
              <w:rPr>
                <w:rFonts w:hint="eastAsia"/>
                <w:sz w:val="24"/>
                <w:szCs w:val="24"/>
              </w:rPr>
              <w:br/>
            </w:r>
            <w:r>
              <w:rPr>
                <w:rFonts w:hint="eastAsia"/>
                <w:sz w:val="24"/>
                <w:szCs w:val="24"/>
              </w:rPr>
              <w:t xml:space="preserve">5.加强筋：</w:t>
            </w:r>
            <w:r>
              <w:rPr>
                <w:rFonts w:hint="eastAsia"/>
                <w:sz w:val="24"/>
                <w:szCs w:val="24"/>
                <w:lang w:val="en-US"/>
              </w:rPr>
              <w:t xml:space="preserve">厚度≥</w:t>
            </w:r>
            <w:r>
              <w:rPr>
                <w:rFonts w:hint="eastAsia"/>
                <w:sz w:val="24"/>
                <w:szCs w:val="24"/>
              </w:rPr>
              <w:t xml:space="preserve">1.2mm；</w:t>
            </w:r>
            <w:r>
              <w:rPr>
                <w:rFonts w:hint="eastAsia"/>
                <w:sz w:val="24"/>
                <w:szCs w:val="24"/>
              </w:rPr>
              <w:br/>
            </w:r>
            <w:r>
              <w:rPr>
                <w:rFonts w:hint="eastAsia"/>
                <w:sz w:val="24"/>
                <w:szCs w:val="24"/>
              </w:rPr>
              <w:t xml:space="preserve">6.台脚：可调节不锈钢锥形承重脚。</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22</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电力双门蒸饭箱</w:t>
            </w:r>
            <w:r/>
          </w:p>
        </w:tc>
        <w:tc>
          <w:tcPr>
            <w:shd w:val="clear" w:color="auto" w:fill="auto"/>
            <w:tcW w:w="2299" w:type="dxa"/>
            <w:vAlign w:val="center"/>
            <w:textDirection w:val="lrTb"/>
            <w:noWrap w:val="false"/>
          </w:tcPr>
          <w:p>
            <w:pPr>
              <w:jc w:val="center"/>
              <w:widowControl/>
              <w:rPr>
                <w:lang w:val="en-US"/>
              </w:rPr>
            </w:pPr>
            <w:r>
              <w:rPr>
                <w:rFonts w:hint="eastAsia"/>
                <w:sz w:val="24"/>
                <w:szCs w:val="24"/>
              </w:rPr>
              <w:t xml:space="preserve">1190*810*1800mm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pStyle w:val="823"/>
              <w:numPr>
                <w:ilvl w:val="255"/>
                <w:numId w:val="0"/>
              </w:numPr>
              <w:rPr>
                <w:lang w:val="en-US"/>
              </w:rPr>
            </w:pPr>
            <w:r>
              <w:rPr>
                <w:rFonts w:hint="eastAsia"/>
                <w:b w:val="0"/>
                <w:bCs/>
                <w:sz w:val="24"/>
                <w:szCs w:val="24"/>
                <w:lang w:val="en-US" w:eastAsia="zh-CN"/>
              </w:rPr>
              <w:t xml:space="preserve">1.</w:t>
            </w:r>
            <w:r>
              <w:rPr>
                <w:rFonts w:hint="eastAsia"/>
                <w:b w:val="0"/>
                <w:bCs/>
                <w:sz w:val="24"/>
                <w:szCs w:val="24"/>
              </w:rPr>
              <w:t xml:space="preserve">整机内外壳体及门板均采用</w:t>
            </w:r>
            <w:r>
              <w:rPr>
                <w:rFonts w:hint="eastAsia"/>
                <w:b w:val="0"/>
                <w:bCs/>
                <w:sz w:val="24"/>
                <w:szCs w:val="24"/>
                <w:lang w:val="en-US"/>
              </w:rPr>
              <w:t xml:space="preserve">SUS</w:t>
            </w:r>
            <w:r>
              <w:rPr>
                <w:rFonts w:hint="eastAsia"/>
                <w:b w:val="0"/>
                <w:bCs/>
                <w:sz w:val="24"/>
                <w:szCs w:val="24"/>
              </w:rPr>
              <w:t xml:space="preserve">304不锈钢，表面为雪花砂拉丝处理，板材厚度≥1.2mm；门板内衬保温层，设备底部配备不锈钢可调载重支撑脚；</w:t>
            </w:r>
            <w:r>
              <w:rPr>
                <w:rFonts w:hint="eastAsia"/>
                <w:b w:val="0"/>
                <w:bCs/>
                <w:sz w:val="24"/>
                <w:szCs w:val="24"/>
              </w:rPr>
              <w:br/>
            </w:r>
            <w:r>
              <w:rPr>
                <w:rFonts w:hint="eastAsia"/>
                <w:b w:val="0"/>
                <w:bCs/>
                <w:sz w:val="24"/>
                <w:szCs w:val="24"/>
              </w:rPr>
              <w:t xml:space="preserve">2.配备不锈钢内置自动补水水箱1套，采用自动蒸汽过压释入系统；</w:t>
            </w:r>
            <w:r>
              <w:rPr>
                <w:rFonts w:hint="eastAsia"/>
                <w:b w:val="0"/>
                <w:bCs/>
                <w:sz w:val="24"/>
                <w:szCs w:val="24"/>
              </w:rPr>
              <w:br/>
            </w:r>
            <w:r>
              <w:rPr>
                <w:rFonts w:hint="eastAsia"/>
                <w:b w:val="0"/>
                <w:bCs/>
                <w:sz w:val="24"/>
                <w:szCs w:val="24"/>
              </w:rPr>
              <w:t xml:space="preserve">3.所有</w:t>
            </w:r>
            <w:r>
              <w:rPr>
                <w:b w:val="0"/>
                <w:bCs/>
                <w:sz w:val="24"/>
                <w:szCs w:val="24"/>
              </w:rPr>
              <w:t xml:space="preserve">棱边</w:t>
            </w:r>
            <w:r>
              <w:rPr>
                <w:rFonts w:hint="eastAsia"/>
                <w:b w:val="0"/>
                <w:bCs/>
                <w:sz w:val="24"/>
                <w:szCs w:val="24"/>
              </w:rPr>
              <w:t xml:space="preserve">均去毛刺并翻边压实；</w:t>
            </w:r>
            <w:r>
              <w:rPr>
                <w:rFonts w:hint="eastAsia"/>
                <w:b w:val="0"/>
                <w:bCs/>
                <w:sz w:val="24"/>
                <w:szCs w:val="24"/>
              </w:rPr>
              <w:br/>
            </w:r>
            <w:r>
              <w:rPr>
                <w:rFonts w:hint="eastAsia"/>
                <w:b w:val="0"/>
                <w:bCs/>
                <w:sz w:val="24"/>
                <w:szCs w:val="24"/>
              </w:rPr>
              <w:t xml:space="preserve">4.</w:t>
            </w:r>
            <w:r>
              <w:rPr>
                <w:rFonts w:hint="eastAsia"/>
                <w:b w:val="0"/>
                <w:bCs/>
                <w:sz w:val="24"/>
                <w:szCs w:val="24"/>
                <w:lang w:val="en-US"/>
              </w:rPr>
              <w:t xml:space="preserve">每台配备SUS304</w:t>
            </w:r>
            <w:r>
              <w:rPr>
                <w:rFonts w:hint="eastAsia"/>
                <w:b w:val="0"/>
                <w:bCs/>
                <w:sz w:val="24"/>
                <w:szCs w:val="24"/>
              </w:rPr>
              <w:t xml:space="preserve">蒸饭盘</w:t>
            </w:r>
            <w:r>
              <w:rPr>
                <w:rFonts w:hint="eastAsia"/>
                <w:b w:val="0"/>
                <w:bCs/>
                <w:sz w:val="24"/>
                <w:szCs w:val="24"/>
                <w:lang w:val="en-US"/>
              </w:rPr>
              <w:t xml:space="preserve">至少</w:t>
            </w:r>
            <w:r>
              <w:rPr>
                <w:rFonts w:hint="eastAsia"/>
                <w:b w:val="0"/>
                <w:bCs/>
                <w:sz w:val="24"/>
                <w:szCs w:val="24"/>
              </w:rPr>
              <w:t xml:space="preserve">24只；</w:t>
            </w:r>
            <w:r>
              <w:rPr>
                <w:rFonts w:hint="eastAsia"/>
                <w:b w:val="0"/>
                <w:bCs/>
                <w:sz w:val="24"/>
                <w:szCs w:val="24"/>
              </w:rPr>
              <w:br/>
            </w:r>
            <w:r>
              <w:rPr>
                <w:rFonts w:hint="eastAsia"/>
                <w:b w:val="0"/>
                <w:bCs/>
                <w:sz w:val="24"/>
                <w:szCs w:val="24"/>
              </w:rPr>
              <w:t xml:space="preserve">5.额定功率</w:t>
            </w:r>
            <w:r>
              <w:rPr>
                <w:rFonts w:hint="eastAsia"/>
                <w:b w:val="0"/>
                <w:bCs/>
                <w:sz w:val="24"/>
                <w:szCs w:val="24"/>
                <w:lang w:val="en-US"/>
              </w:rPr>
              <w:t xml:space="preserve">≥24</w:t>
            </w:r>
            <w:r>
              <w:rPr>
                <w:rFonts w:hint="eastAsia"/>
                <w:b w:val="0"/>
                <w:bCs/>
                <w:sz w:val="24"/>
                <w:szCs w:val="24"/>
              </w:rPr>
              <w:t xml:space="preserve">kW，额定电压：380V。</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23</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紫外线UV烟罩内置风帘前补鲜风</w:t>
            </w:r>
            <w:r>
              <w:rPr>
                <w:rFonts w:hint="eastAsia"/>
                <w:b/>
                <w:sz w:val="24"/>
                <w:szCs w:val="24"/>
              </w:rPr>
              <w:t xml:space="preserve">（</w:t>
            </w:r>
            <w:r>
              <w:rPr>
                <w:rFonts w:hint="eastAsia"/>
                <w:b/>
                <w:sz w:val="24"/>
                <w:szCs w:val="24"/>
                <w:lang w:val="en-US"/>
              </w:rPr>
              <w:t xml:space="preserve">核心产品</w:t>
            </w:r>
            <w:r>
              <w:rPr>
                <w:rFonts w:hint="eastAsia"/>
                <w:b/>
                <w:sz w:val="24"/>
                <w:szCs w:val="24"/>
              </w:rPr>
              <w:t xml:space="preserve">）</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L*1500*500</w:t>
            </w:r>
            <w:r/>
          </w:p>
          <w:p>
            <w:pPr>
              <w:pStyle w:val="823"/>
              <w:ind w:left="0"/>
              <w:rPr>
                <w:lang w:val="en-US"/>
              </w:rPr>
            </w:pPr>
            <w:r>
              <w:rPr>
                <w:rFonts w:hint="eastAsia"/>
                <w:szCs w:val="24"/>
              </w:rPr>
              <w:t xml:space="preserve">（</w:t>
            </w:r>
            <w:r>
              <w:rPr>
                <w:rFonts w:hint="eastAsia"/>
                <w:szCs w:val="24"/>
                <w:lang w:val="en-US"/>
              </w:rPr>
              <w:t xml:space="preserve">具体长度匹配灶台</w:t>
            </w:r>
            <w:r>
              <w:rPr>
                <w:rFonts w:hint="eastAsia"/>
                <w:szCs w:val="24"/>
              </w:rPr>
              <w:t xml:space="preserve">）</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112.86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w:t>
            </w:r>
            <w:r/>
          </w:p>
        </w:tc>
        <w:tc>
          <w:tcPr>
            <w:shd w:val="clear" w:color="auto" w:fill="auto"/>
            <w:tcW w:w="4421" w:type="dxa"/>
            <w:vAlign w:val="center"/>
            <w:textDirection w:val="lrTb"/>
            <w:noWrap w:val="false"/>
          </w:tcPr>
          <w:p>
            <w:pPr>
              <w:numPr>
                <w:ilvl w:val="0"/>
                <w:numId w:val="33"/>
              </w:numPr>
              <w:ind w:left="0"/>
              <w:spacing w:line="360" w:lineRule="atLeast"/>
              <w:widowControl/>
              <w:rPr>
                <w:sz w:val="24"/>
                <w:szCs w:val="24"/>
              </w:rPr>
            </w:pPr>
            <w:r>
              <w:rPr>
                <w:rFonts w:hint="eastAsia"/>
                <w:sz w:val="24"/>
                <w:szCs w:val="24"/>
              </w:rPr>
              <w:t xml:space="preserve">1.烟罩主体采用SUS304</w:t>
            </w:r>
            <w:r>
              <w:rPr>
                <w:rFonts w:hint="eastAsia"/>
                <w:sz w:val="24"/>
                <w:szCs w:val="24"/>
                <w:lang w:val="en-US"/>
              </w:rPr>
              <w:t xml:space="preserve">不锈钢材质</w:t>
            </w:r>
            <w:r>
              <w:rPr>
                <w:rFonts w:hint="eastAsia"/>
                <w:sz w:val="24"/>
                <w:szCs w:val="24"/>
              </w:rPr>
              <w:t xml:space="preserve">，厚度≥1.2mm，表面激光膜覆盖，防止表面</w:t>
            </w:r>
            <w:r>
              <w:rPr>
                <w:rFonts w:hint="eastAsia"/>
                <w:sz w:val="24"/>
                <w:szCs w:val="24"/>
                <w:lang w:val="en-US"/>
              </w:rPr>
              <w:t xml:space="preserve">划伤</w:t>
            </w:r>
            <w:r>
              <w:rPr>
                <w:rFonts w:hint="eastAsia"/>
                <w:sz w:val="24"/>
                <w:szCs w:val="24"/>
              </w:rPr>
              <w:t xml:space="preserve">；</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烟罩前端配备油脂过滤器，带电磁感应开关，过滤器可拆易清洗，净化效率</w:t>
            </w:r>
            <w:r>
              <w:rPr>
                <w:rFonts w:hint="eastAsia"/>
                <w:sz w:val="24"/>
                <w:szCs w:val="24"/>
                <w:lang w:val="en-US"/>
              </w:rPr>
              <w:t xml:space="preserve">≥</w:t>
            </w:r>
            <w:r>
              <w:rPr>
                <w:rFonts w:hint="eastAsia"/>
                <w:sz w:val="24"/>
                <w:szCs w:val="24"/>
              </w:rPr>
              <w:t xml:space="preserve">90%，防UV光泄露，</w:t>
            </w:r>
            <w:r>
              <w:rPr>
                <w:sz w:val="24"/>
                <w:szCs w:val="24"/>
              </w:rPr>
              <w:t xml:space="preserve">烟罩整体符合国家相关安全标准</w:t>
            </w:r>
            <w:r>
              <w:rPr>
                <w:rFonts w:hint="eastAsia"/>
                <w:sz w:val="24"/>
                <w:szCs w:val="24"/>
              </w:rPr>
              <w:t xml:space="preserve">；</w:t>
            </w:r>
            <w:r>
              <w:rPr>
                <w:rFonts w:hint="eastAsia"/>
                <w:sz w:val="24"/>
                <w:szCs w:val="24"/>
              </w:rPr>
              <w:br/>
            </w:r>
            <w:r>
              <w:rPr>
                <w:rFonts w:hint="eastAsia"/>
                <w:sz w:val="24"/>
                <w:szCs w:val="24"/>
              </w:rPr>
              <w:t xml:space="preserve">3</w:t>
            </w:r>
            <w:r>
              <w:rPr>
                <w:rFonts w:hint="eastAsia"/>
                <w:sz w:val="24"/>
                <w:szCs w:val="24"/>
                <w:lang w:val="en-US"/>
              </w:rPr>
              <w:t xml:space="preserve">.</w:t>
            </w:r>
            <w:r>
              <w:rPr>
                <w:rFonts w:hint="eastAsia"/>
                <w:sz w:val="24"/>
                <w:szCs w:val="24"/>
              </w:rPr>
              <w:t xml:space="preserve">烟罩内置UV油烟净化模块，净化效率</w:t>
            </w:r>
            <w:r>
              <w:rPr>
                <w:rFonts w:hint="eastAsia"/>
                <w:sz w:val="24"/>
                <w:szCs w:val="24"/>
                <w:lang w:val="en-US"/>
              </w:rPr>
              <w:t xml:space="preserve">≥</w:t>
            </w:r>
            <w:r>
              <w:rPr>
                <w:rFonts w:hint="eastAsia"/>
                <w:sz w:val="24"/>
                <w:szCs w:val="24"/>
              </w:rPr>
              <w:t xml:space="preserve">96%。</w:t>
            </w:r>
            <w:r>
              <w:rPr>
                <w:rFonts w:hint="eastAsia"/>
                <w:sz w:val="24"/>
                <w:szCs w:val="24"/>
              </w:rPr>
              <w:br/>
            </w:r>
            <w:r>
              <w:rPr>
                <w:rFonts w:hint="eastAsia"/>
                <w:sz w:val="24"/>
                <w:szCs w:val="24"/>
              </w:rPr>
              <w:t xml:space="preserve">4</w:t>
            </w:r>
            <w:r>
              <w:rPr>
                <w:rFonts w:hint="eastAsia"/>
                <w:sz w:val="24"/>
                <w:szCs w:val="24"/>
                <w:lang w:val="en-US"/>
              </w:rPr>
              <w:t xml:space="preserve">.</w:t>
            </w:r>
            <w:r>
              <w:rPr>
                <w:rFonts w:hint="eastAsia"/>
                <w:sz w:val="24"/>
                <w:szCs w:val="24"/>
              </w:rPr>
              <w:t xml:space="preserve">UV系统压差控制，拆下挡板UV系统停止工作；</w:t>
            </w:r>
            <w:r>
              <w:rPr>
                <w:rFonts w:hint="eastAsia"/>
                <w:sz w:val="24"/>
                <w:szCs w:val="24"/>
              </w:rPr>
              <w:br/>
            </w:r>
            <w:r>
              <w:rPr>
                <w:rFonts w:hint="eastAsia"/>
                <w:sz w:val="24"/>
                <w:szCs w:val="24"/>
              </w:rPr>
              <w:t xml:space="preserve">5</w:t>
            </w:r>
            <w:r>
              <w:rPr>
                <w:rFonts w:hint="eastAsia"/>
                <w:sz w:val="24"/>
                <w:szCs w:val="24"/>
                <w:lang w:val="en-US"/>
              </w:rPr>
              <w:t xml:space="preserve">.</w:t>
            </w:r>
            <w:r>
              <w:rPr>
                <w:rFonts w:hint="eastAsia"/>
                <w:sz w:val="24"/>
                <w:szCs w:val="24"/>
              </w:rPr>
              <w:t xml:space="preserve">烟罩送鲜风模块配备均流和防冷凝水装置；</w:t>
            </w:r>
            <w:r>
              <w:rPr>
                <w:rFonts w:hint="eastAsia"/>
                <w:sz w:val="24"/>
                <w:szCs w:val="24"/>
              </w:rPr>
              <w:br/>
            </w:r>
            <w:r>
              <w:rPr>
                <w:rFonts w:hint="eastAsia"/>
                <w:sz w:val="24"/>
                <w:szCs w:val="24"/>
              </w:rPr>
              <w:t xml:space="preserve">6</w:t>
            </w:r>
            <w:r>
              <w:rPr>
                <w:rFonts w:hint="eastAsia"/>
                <w:sz w:val="24"/>
                <w:szCs w:val="24"/>
                <w:lang w:val="en-US"/>
              </w:rPr>
              <w:t xml:space="preserve">.</w:t>
            </w:r>
            <w:r>
              <w:rPr>
                <w:rFonts w:hint="eastAsia"/>
                <w:sz w:val="24"/>
                <w:szCs w:val="24"/>
              </w:rPr>
              <w:t xml:space="preserve">烟罩配备岗位补鲜风和风幕式油烟捕捉系统，通过合理的厨房送鲜风和排风集成系统，加强排油烟效果，提升厨房空气质量和舒适度，增加节能功能；</w:t>
            </w:r>
            <w:r>
              <w:rPr>
                <w:rFonts w:hint="eastAsia"/>
                <w:sz w:val="24"/>
                <w:szCs w:val="24"/>
              </w:rPr>
              <w:br/>
            </w:r>
            <w:r>
              <w:rPr>
                <w:rFonts w:hint="eastAsia"/>
                <w:sz w:val="24"/>
                <w:szCs w:val="24"/>
              </w:rPr>
              <w:t xml:space="preserve">7</w:t>
            </w:r>
            <w:r>
              <w:rPr>
                <w:rFonts w:hint="eastAsia"/>
                <w:sz w:val="24"/>
                <w:szCs w:val="24"/>
                <w:lang w:val="en-US"/>
              </w:rPr>
              <w:t xml:space="preserve">.</w:t>
            </w:r>
            <w:r>
              <w:rPr>
                <w:rFonts w:hint="eastAsia"/>
                <w:sz w:val="24"/>
                <w:szCs w:val="24"/>
              </w:rPr>
              <w:t xml:space="preserve">烟罩排风口和送风口带风量调节阀，提升排风的稳定性；</w:t>
            </w:r>
            <w:r>
              <w:rPr>
                <w:rFonts w:hint="eastAsia"/>
                <w:sz w:val="24"/>
                <w:szCs w:val="24"/>
              </w:rPr>
              <w:br/>
            </w:r>
            <w:r>
              <w:rPr>
                <w:rFonts w:hint="eastAsia"/>
                <w:sz w:val="24"/>
                <w:szCs w:val="24"/>
              </w:rPr>
              <w:t xml:space="preserve">8</w:t>
            </w:r>
            <w:r>
              <w:rPr>
                <w:rFonts w:hint="eastAsia"/>
                <w:sz w:val="24"/>
                <w:szCs w:val="24"/>
                <w:lang w:val="en-US"/>
              </w:rPr>
              <w:t xml:space="preserve">.</w:t>
            </w:r>
            <w:r>
              <w:rPr>
                <w:rFonts w:hint="eastAsia"/>
                <w:sz w:val="24"/>
                <w:szCs w:val="24"/>
              </w:rPr>
              <w:t xml:space="preserve">紫外线光管检修门，带压缩式门锁及自解锁撑杆，可伸缩式紫外</w:t>
            </w:r>
            <w:r>
              <w:rPr>
                <w:rFonts w:hint="eastAsia"/>
                <w:sz w:val="24"/>
                <w:szCs w:val="24"/>
                <w:lang w:val="en-US"/>
              </w:rPr>
              <w:t xml:space="preserve">线光管</w:t>
            </w:r>
            <w:r>
              <w:rPr>
                <w:rFonts w:hint="eastAsia"/>
                <w:sz w:val="24"/>
                <w:szCs w:val="24"/>
              </w:rPr>
              <w:t xml:space="preserve">；</w:t>
            </w:r>
            <w:r>
              <w:rPr>
                <w:rFonts w:hint="eastAsia"/>
                <w:sz w:val="24"/>
                <w:szCs w:val="24"/>
              </w:rPr>
              <w:br/>
            </w:r>
            <w:r>
              <w:rPr>
                <w:rFonts w:hint="eastAsia"/>
                <w:sz w:val="24"/>
                <w:szCs w:val="24"/>
              </w:rPr>
              <w:t xml:space="preserve">9</w:t>
            </w:r>
            <w:r>
              <w:rPr>
                <w:rFonts w:hint="eastAsia"/>
                <w:sz w:val="24"/>
                <w:szCs w:val="24"/>
                <w:lang w:val="en-US"/>
              </w:rPr>
              <w:t xml:space="preserve">.</w:t>
            </w:r>
            <w:r>
              <w:rPr>
                <w:rFonts w:hint="eastAsia"/>
                <w:sz w:val="24"/>
                <w:szCs w:val="24"/>
              </w:rPr>
              <w:t xml:space="preserve">自带风帘风机，两侧及前方风帘设计，可调节风机转速；</w:t>
            </w:r>
            <w:r>
              <w:rPr>
                <w:rFonts w:hint="eastAsia"/>
                <w:sz w:val="24"/>
                <w:szCs w:val="24"/>
              </w:rPr>
              <w:br/>
            </w:r>
            <w:r>
              <w:rPr>
                <w:rFonts w:hint="eastAsia"/>
                <w:sz w:val="24"/>
                <w:szCs w:val="24"/>
              </w:rPr>
              <w:t xml:space="preserve">10</w:t>
            </w:r>
            <w:r>
              <w:rPr>
                <w:rFonts w:hint="eastAsia"/>
                <w:sz w:val="24"/>
                <w:szCs w:val="24"/>
                <w:lang w:val="en-US"/>
              </w:rPr>
              <w:t xml:space="preserve">.</w:t>
            </w:r>
            <w:r>
              <w:rPr>
                <w:rFonts w:hint="eastAsia"/>
                <w:sz w:val="24"/>
                <w:szCs w:val="24"/>
              </w:rPr>
              <w:t xml:space="preserve">每支紫外线光管使用寿命提示功能，每节紫外线光管可独立开关；</w:t>
            </w:r>
            <w:r>
              <w:rPr>
                <w:rFonts w:hint="eastAsia"/>
                <w:sz w:val="24"/>
                <w:szCs w:val="24"/>
              </w:rPr>
              <w:br/>
            </w:r>
            <w:r>
              <w:rPr>
                <w:rFonts w:hint="eastAsia"/>
                <w:sz w:val="24"/>
                <w:szCs w:val="24"/>
              </w:rPr>
              <w:t xml:space="preserve">11</w:t>
            </w:r>
            <w:r>
              <w:rPr>
                <w:rFonts w:hint="eastAsia"/>
                <w:sz w:val="24"/>
                <w:szCs w:val="24"/>
                <w:lang w:val="en-US"/>
              </w:rPr>
              <w:t xml:space="preserve">.</w:t>
            </w:r>
            <w:r>
              <w:rPr>
                <w:sz w:val="24"/>
                <w:szCs w:val="24"/>
              </w:rPr>
              <w:t xml:space="preserve">紫外线光管耐高温范围80℃～150℃，使用寿命9000h～13000h</w:t>
            </w:r>
            <w:r>
              <w:rPr>
                <w:rFonts w:hint="eastAsia"/>
                <w:sz w:val="24"/>
                <w:szCs w:val="24"/>
              </w:rPr>
              <w:t xml:space="preserve">；</w:t>
            </w:r>
            <w:r>
              <w:rPr>
                <w:rFonts w:hint="eastAsia"/>
                <w:sz w:val="24"/>
                <w:szCs w:val="24"/>
              </w:rPr>
              <w:br/>
            </w:r>
            <w:r>
              <w:rPr>
                <w:rFonts w:hint="eastAsia"/>
                <w:sz w:val="24"/>
                <w:szCs w:val="24"/>
              </w:rPr>
              <w:t xml:space="preserve">12</w:t>
            </w:r>
            <w:r>
              <w:rPr>
                <w:rFonts w:hint="eastAsia"/>
                <w:sz w:val="24"/>
                <w:szCs w:val="24"/>
                <w:lang w:val="en-US"/>
              </w:rPr>
              <w:t xml:space="preserve">.</w:t>
            </w:r>
            <w:r>
              <w:rPr>
                <w:rFonts w:hint="eastAsia"/>
                <w:sz w:val="24"/>
                <w:szCs w:val="24"/>
              </w:rPr>
              <w:t xml:space="preserve">烟罩两侧为双壁结构，烟罩内部的前方及两侧设有油脂、</w:t>
            </w:r>
            <w:r>
              <w:rPr>
                <w:rFonts w:hint="eastAsia"/>
                <w:sz w:val="24"/>
                <w:szCs w:val="24"/>
                <w:lang w:val="en-US"/>
              </w:rPr>
              <w:t xml:space="preserve">冷</w:t>
            </w:r>
            <w:r>
              <w:rPr>
                <w:rFonts w:hint="eastAsia"/>
                <w:sz w:val="24"/>
                <w:szCs w:val="24"/>
              </w:rPr>
              <w:t xml:space="preserve">凝水收集槽；</w:t>
            </w:r>
            <w:r/>
          </w:p>
        </w:tc>
      </w:tr>
      <w:tr>
        <w:trPr>
          <w:trHeight w:val="9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24</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UV紫外线油烟净化器</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匹配烟罩</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46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组</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UV灯能有效产生254nm和185nm波段，每组灯管数量不少于4根，UV灯使用寿命10000小时以上，UV控制系统带有每根灯管使用情况和故障指示功能。</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25</w:t>
            </w:r>
            <w:r/>
          </w:p>
        </w:tc>
        <w:tc>
          <w:tcPr>
            <w:shd w:val="clear" w:color="auto" w:fill="auto"/>
            <w:tcW w:w="1124" w:type="dxa"/>
            <w:vAlign w:val="center"/>
            <w:textDirection w:val="lrTb"/>
            <w:noWrap w:val="false"/>
          </w:tcPr>
          <w:p>
            <w:pPr>
              <w:widowControl/>
              <w:rPr>
                <w:sz w:val="24"/>
                <w:szCs w:val="24"/>
              </w:rPr>
            </w:pPr>
            <w:r>
              <w:rPr>
                <w:rFonts w:hint="eastAsia"/>
                <w:sz w:val="24"/>
                <w:szCs w:val="24"/>
              </w:rPr>
              <w:t xml:space="preserve">双层UV净化器专用滤油网</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匹配烟罩</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168</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采用</w:t>
            </w:r>
            <w:r>
              <w:rPr>
                <w:rFonts w:hint="eastAsia"/>
                <w:sz w:val="24"/>
                <w:szCs w:val="24"/>
                <w:lang w:val="en-US"/>
              </w:rPr>
              <w:t xml:space="preserve">SUS304不锈钢</w:t>
            </w:r>
            <w:r>
              <w:rPr>
                <w:rFonts w:hint="eastAsia"/>
                <w:sz w:val="24"/>
                <w:szCs w:val="24"/>
              </w:rPr>
              <w:t xml:space="preserve">制造，板材厚度</w:t>
            </w:r>
            <w:r>
              <w:rPr>
                <w:rFonts w:hint="eastAsia"/>
                <w:sz w:val="24"/>
                <w:szCs w:val="24"/>
                <w:lang w:val="en-US"/>
              </w:rPr>
              <w:t xml:space="preserve">≥</w:t>
            </w:r>
            <w:r>
              <w:rPr>
                <w:rFonts w:hint="eastAsia"/>
                <w:sz w:val="24"/>
                <w:szCs w:val="24"/>
              </w:rPr>
              <w:t xml:space="preserve">1.0mm。采用双旋风分离技术。</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26</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吊装法兰组件</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匹配风管</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项</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含吊筋、挂钩、膨胀螺丝等</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27</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UV控制连接线</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匹配烟罩长度</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项</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能有效链接每组烟罩，使烟罩控制系统有效控制每组烟罩。</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28</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UV控制箱</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匹配烟罩</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rFonts w:hint="eastAsia"/>
                <w:sz w:val="24"/>
                <w:szCs w:val="24"/>
              </w:rPr>
              <w:t xml:space="preserve">箱体外壳为全</w:t>
            </w:r>
            <w:r>
              <w:rPr>
                <w:rFonts w:hint="eastAsia"/>
                <w:sz w:val="24"/>
                <w:szCs w:val="24"/>
                <w:lang w:val="en-US"/>
              </w:rPr>
              <w:t xml:space="preserve">SUS</w:t>
            </w:r>
            <w:r>
              <w:rPr>
                <w:rFonts w:hint="eastAsia"/>
                <w:sz w:val="24"/>
                <w:szCs w:val="24"/>
              </w:rPr>
              <w:t xml:space="preserve">304不锈钢；</w:t>
            </w:r>
            <w:r>
              <w:rPr>
                <w:rFonts w:hint="eastAsia"/>
                <w:sz w:val="24"/>
                <w:szCs w:val="24"/>
              </w:rPr>
              <w:br/>
            </w:r>
            <w:r>
              <w:rPr>
                <w:rFonts w:hint="eastAsia"/>
                <w:sz w:val="24"/>
                <w:szCs w:val="24"/>
                <w:lang w:val="en-US"/>
              </w:rPr>
              <w:t xml:space="preserve">2.</w:t>
            </w:r>
            <w:r>
              <w:rPr>
                <w:rFonts w:hint="eastAsia"/>
                <w:sz w:val="24"/>
                <w:szCs w:val="24"/>
              </w:rPr>
              <w:t xml:space="preserve">控制系统包括触摸屏、安全检测、故障提示。烟罩所有功能都可在触摸屏上操作完成，并可独立控制每节烟罩的照明、UV灯、风帘风机；</w:t>
            </w:r>
            <w:r>
              <w:rPr>
                <w:rFonts w:hint="eastAsia"/>
                <w:sz w:val="24"/>
                <w:szCs w:val="24"/>
              </w:rPr>
              <w:br/>
            </w:r>
            <w:r>
              <w:rPr>
                <w:rFonts w:hint="eastAsia"/>
                <w:sz w:val="24"/>
                <w:szCs w:val="24"/>
                <w:lang w:val="en-US"/>
              </w:rPr>
              <w:t xml:space="preserve">3.</w:t>
            </w:r>
            <w:r>
              <w:rPr>
                <w:rFonts w:hint="eastAsia"/>
                <w:sz w:val="24"/>
                <w:szCs w:val="24"/>
              </w:rPr>
              <w:t xml:space="preserve">LCD全功能触摸装置；</w:t>
            </w:r>
            <w:r>
              <w:rPr>
                <w:rFonts w:hint="eastAsia"/>
                <w:sz w:val="24"/>
                <w:szCs w:val="24"/>
              </w:rPr>
              <w:br/>
            </w:r>
            <w:r>
              <w:rPr>
                <w:rFonts w:hint="eastAsia"/>
                <w:sz w:val="24"/>
                <w:szCs w:val="24"/>
                <w:lang w:val="en-US"/>
              </w:rPr>
              <w:t xml:space="preserve">4.</w:t>
            </w:r>
            <w:r>
              <w:rPr>
                <w:rFonts w:hint="eastAsia"/>
                <w:sz w:val="24"/>
                <w:szCs w:val="24"/>
              </w:rPr>
              <w:t xml:space="preserve">即时监控UV烟管工作状态；自动计算UV灯管工作时间；UV灯管开启可按需分配控制功能；</w:t>
            </w:r>
            <w:r>
              <w:rPr>
                <w:rFonts w:hint="eastAsia"/>
                <w:sz w:val="24"/>
                <w:szCs w:val="24"/>
              </w:rPr>
              <w:br/>
            </w:r>
            <w:r>
              <w:rPr>
                <w:rFonts w:hint="eastAsia"/>
                <w:sz w:val="24"/>
                <w:szCs w:val="24"/>
                <w:lang w:val="en-US"/>
              </w:rPr>
              <w:t xml:space="preserve">5.</w:t>
            </w:r>
            <w:r>
              <w:rPr>
                <w:rFonts w:hint="eastAsia"/>
                <w:sz w:val="24"/>
                <w:szCs w:val="24"/>
              </w:rPr>
              <w:t xml:space="preserve">抽风机运行后UV灯管自动打开；出风机关闭时，UV灯管自动关闭；</w:t>
            </w:r>
            <w:r>
              <w:rPr>
                <w:rFonts w:hint="eastAsia"/>
                <w:sz w:val="24"/>
                <w:szCs w:val="24"/>
              </w:rPr>
              <w:br/>
            </w:r>
            <w:r>
              <w:rPr>
                <w:rFonts w:hint="eastAsia"/>
                <w:sz w:val="24"/>
                <w:szCs w:val="24"/>
                <w:lang w:val="en-US"/>
              </w:rPr>
              <w:t xml:space="preserve">6.</w:t>
            </w:r>
            <w:r>
              <w:rPr>
                <w:rFonts w:hint="eastAsia"/>
                <w:sz w:val="24"/>
                <w:szCs w:val="24"/>
              </w:rPr>
              <w:t xml:space="preserve">照明开关可按需分配控制功能；</w:t>
            </w:r>
            <w:r>
              <w:rPr>
                <w:rFonts w:hint="eastAsia"/>
                <w:sz w:val="24"/>
                <w:szCs w:val="24"/>
              </w:rPr>
              <w:br/>
            </w:r>
            <w:r>
              <w:rPr>
                <w:rFonts w:hint="eastAsia"/>
                <w:sz w:val="24"/>
                <w:szCs w:val="24"/>
                <w:lang w:val="en-US"/>
              </w:rPr>
              <w:t xml:space="preserve">7.</w:t>
            </w:r>
            <w:r>
              <w:rPr>
                <w:rFonts w:hint="eastAsia"/>
                <w:sz w:val="24"/>
                <w:szCs w:val="24"/>
              </w:rPr>
              <w:t xml:space="preserve">自动故障检测和工作日志记录；</w:t>
            </w:r>
            <w:r>
              <w:rPr>
                <w:rFonts w:hint="eastAsia"/>
                <w:sz w:val="24"/>
                <w:szCs w:val="24"/>
              </w:rPr>
              <w:br/>
            </w:r>
            <w:r>
              <w:rPr>
                <w:rFonts w:hint="eastAsia"/>
                <w:sz w:val="24"/>
                <w:szCs w:val="24"/>
                <w:lang w:val="en-US"/>
              </w:rPr>
              <w:t xml:space="preserve">8.</w:t>
            </w:r>
            <w:r>
              <w:rPr>
                <w:rFonts w:hint="eastAsia"/>
                <w:sz w:val="24"/>
                <w:szCs w:val="24"/>
              </w:rPr>
              <w:t xml:space="preserve">故障报警蜂鸣装置；</w:t>
            </w:r>
            <w:r>
              <w:rPr>
                <w:rFonts w:hint="eastAsia"/>
                <w:sz w:val="24"/>
                <w:szCs w:val="24"/>
              </w:rPr>
              <w:br/>
            </w:r>
            <w:r>
              <w:rPr>
                <w:rFonts w:hint="eastAsia"/>
                <w:sz w:val="24"/>
                <w:szCs w:val="24"/>
                <w:lang w:val="en-US"/>
              </w:rPr>
              <w:t xml:space="preserve">9.</w:t>
            </w:r>
            <w:r>
              <w:rPr>
                <w:rFonts w:hint="eastAsia"/>
                <w:sz w:val="24"/>
                <w:szCs w:val="24"/>
              </w:rPr>
              <w:t xml:space="preserve">可控制多组烟罩；</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29</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封墙钢</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L*2000mm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160.2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w:t>
            </w:r>
            <w:r/>
          </w:p>
        </w:tc>
        <w:tc>
          <w:tcPr>
            <w:shd w:val="clear" w:color="auto" w:fill="auto"/>
            <w:tcW w:w="4421" w:type="dxa"/>
            <w:vAlign w:val="center"/>
            <w:textDirection w:val="lrTb"/>
            <w:noWrap w:val="false"/>
          </w:tcPr>
          <w:p>
            <w:pPr>
              <w:numPr>
                <w:ilvl w:val="0"/>
                <w:numId w:val="34"/>
              </w:numPr>
              <w:widowControl/>
              <w:rPr>
                <w:sz w:val="24"/>
                <w:szCs w:val="24"/>
                <w:lang w:val="en-US"/>
              </w:rPr>
            </w:pPr>
            <w:r>
              <w:rPr>
                <w:rFonts w:hint="eastAsia"/>
                <w:sz w:val="24"/>
                <w:szCs w:val="24"/>
              </w:rPr>
              <w:t xml:space="preserve">用材标准：</w:t>
            </w:r>
            <w:r>
              <w:rPr>
                <w:rFonts w:hint="eastAsia"/>
                <w:sz w:val="24"/>
                <w:szCs w:val="24"/>
                <w:lang w:val="en-US"/>
              </w:rPr>
              <w:t xml:space="preserve">SUS304不锈钢</w:t>
            </w:r>
            <w:r/>
          </w:p>
          <w:p>
            <w:pPr>
              <w:numPr>
                <w:ilvl w:val="0"/>
                <w:numId w:val="34"/>
              </w:numPr>
              <w:widowControl/>
              <w:rPr>
                <w:sz w:val="24"/>
                <w:szCs w:val="24"/>
              </w:rPr>
            </w:pPr>
            <w:r>
              <w:rPr>
                <w:rFonts w:hint="eastAsia"/>
                <w:sz w:val="24"/>
                <w:szCs w:val="24"/>
                <w:lang w:val="en-US"/>
              </w:rPr>
              <w:t xml:space="preserve">厚度≥</w:t>
            </w:r>
            <w:r>
              <w:rPr>
                <w:rFonts w:hint="eastAsia"/>
                <w:sz w:val="24"/>
                <w:szCs w:val="24"/>
              </w:rPr>
              <w:t xml:space="preserve">1.0mm</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30</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烟罩装饰板</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匹配烟罩长度</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123.75</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米</w:t>
            </w:r>
            <w:r/>
          </w:p>
        </w:tc>
        <w:tc>
          <w:tcPr>
            <w:shd w:val="clear" w:color="auto" w:fill="auto"/>
            <w:tcW w:w="4421" w:type="dxa"/>
            <w:vAlign w:val="center"/>
            <w:textDirection w:val="lrTb"/>
            <w:noWrap w:val="false"/>
          </w:tcPr>
          <w:p>
            <w:pPr>
              <w:numPr>
                <w:ilvl w:val="0"/>
                <w:numId w:val="35"/>
              </w:numPr>
              <w:widowControl/>
              <w:rPr>
                <w:sz w:val="24"/>
                <w:szCs w:val="24"/>
                <w:lang w:val="en-US"/>
              </w:rPr>
            </w:pPr>
            <w:r>
              <w:rPr>
                <w:rFonts w:hint="eastAsia"/>
                <w:sz w:val="24"/>
                <w:szCs w:val="24"/>
              </w:rPr>
              <w:t xml:space="preserve">用材标准：</w:t>
            </w:r>
            <w:r>
              <w:rPr>
                <w:rFonts w:hint="eastAsia"/>
                <w:sz w:val="24"/>
                <w:szCs w:val="24"/>
                <w:lang w:val="en-US"/>
              </w:rPr>
              <w:t xml:space="preserve">SUS304不锈钢</w:t>
            </w:r>
            <w:r/>
          </w:p>
          <w:p>
            <w:pPr>
              <w:numPr>
                <w:ilvl w:val="0"/>
                <w:numId w:val="35"/>
              </w:numPr>
              <w:widowControl/>
              <w:rPr>
                <w:sz w:val="24"/>
                <w:szCs w:val="24"/>
              </w:rPr>
            </w:pPr>
            <w:r>
              <w:rPr>
                <w:rFonts w:hint="eastAsia"/>
                <w:sz w:val="24"/>
                <w:szCs w:val="24"/>
                <w:lang w:val="en-US"/>
              </w:rPr>
              <w:t xml:space="preserve">厚度≥</w:t>
            </w:r>
            <w:r>
              <w:rPr>
                <w:rFonts w:hint="eastAsia"/>
                <w:sz w:val="24"/>
                <w:szCs w:val="24"/>
              </w:rPr>
              <w:t xml:space="preserve">1.0mm</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31</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厨房设备灭火装置</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双瓶组</w:t>
            </w:r>
            <w:r>
              <w:rPr>
                <w:rFonts w:hint="eastAsia"/>
                <w:sz w:val="24"/>
                <w:szCs w:val="24"/>
              </w:rPr>
              <w:br/>
            </w:r>
            <w:r>
              <w:rPr>
                <w:rFonts w:hint="eastAsia"/>
                <w:sz w:val="24"/>
                <w:szCs w:val="24"/>
              </w:rPr>
              <w:t xml:space="preserve">(主箱≥600*480*230mm，辅箱≥230*240*600mm)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11</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套</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rFonts w:hint="eastAsia"/>
                <w:sz w:val="24"/>
                <w:szCs w:val="24"/>
              </w:rPr>
              <w:t xml:space="preserve">CMJS型厨房灭火装置能全天候自动监控厨房灶台火情，发现火情可以自动或者手动启动设备扑灭火情，启动方式为机械式启动、电辅助报警，性能可靠；</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工作电源:AC220V±15%,</w:t>
            </w:r>
            <w:r>
              <w:rPr>
                <w:rFonts w:hint="eastAsia"/>
                <w:sz w:val="24"/>
                <w:szCs w:val="24"/>
                <w:lang w:val="en-US"/>
              </w:rPr>
              <w:t xml:space="preserve">≥</w:t>
            </w:r>
            <w:r>
              <w:rPr>
                <w:rFonts w:hint="eastAsia"/>
                <w:sz w:val="24"/>
                <w:szCs w:val="24"/>
              </w:rPr>
              <w:t xml:space="preserve">50W，备用电源:DC12V；</w:t>
            </w:r>
            <w:r>
              <w:rPr>
                <w:rFonts w:hint="eastAsia"/>
                <w:sz w:val="24"/>
                <w:szCs w:val="24"/>
              </w:rPr>
              <w:br/>
            </w:r>
            <w:r>
              <w:rPr>
                <w:rFonts w:hint="eastAsia"/>
                <w:sz w:val="24"/>
                <w:szCs w:val="24"/>
              </w:rPr>
              <w:t xml:space="preserve">3</w:t>
            </w:r>
            <w:r>
              <w:rPr>
                <w:rFonts w:hint="eastAsia"/>
                <w:sz w:val="24"/>
                <w:szCs w:val="24"/>
                <w:lang w:val="en-US"/>
              </w:rPr>
              <w:t xml:space="preserve">.</w:t>
            </w:r>
            <w:r>
              <w:rPr>
                <w:rFonts w:hint="eastAsia"/>
                <w:sz w:val="24"/>
                <w:szCs w:val="24"/>
              </w:rPr>
              <w:t xml:space="preserve">装置外形尺寸:双瓶组型号：(主箱</w:t>
            </w:r>
            <w:r>
              <w:rPr>
                <w:rFonts w:hint="eastAsia"/>
                <w:sz w:val="24"/>
                <w:szCs w:val="24"/>
                <w:lang w:val="en-US"/>
              </w:rPr>
              <w:t xml:space="preserve">≥</w:t>
            </w:r>
            <w:r>
              <w:rPr>
                <w:rFonts w:hint="eastAsia"/>
                <w:sz w:val="24"/>
                <w:szCs w:val="24"/>
              </w:rPr>
              <w:t xml:space="preserve">600*480*230mm，辅箱</w:t>
            </w:r>
            <w:r>
              <w:rPr>
                <w:rFonts w:hint="eastAsia"/>
                <w:sz w:val="24"/>
                <w:szCs w:val="24"/>
                <w:lang w:val="en-US"/>
              </w:rPr>
              <w:t xml:space="preserve">≥</w:t>
            </w:r>
            <w:r>
              <w:rPr>
                <w:rFonts w:hint="eastAsia"/>
                <w:sz w:val="24"/>
                <w:szCs w:val="24"/>
              </w:rPr>
              <w:t xml:space="preserve">230*240*600mm)；</w:t>
            </w:r>
            <w:r>
              <w:rPr>
                <w:rFonts w:hint="eastAsia"/>
                <w:sz w:val="24"/>
                <w:szCs w:val="24"/>
              </w:rPr>
              <w:br/>
            </w:r>
            <w:r>
              <w:rPr>
                <w:rFonts w:hint="eastAsia"/>
                <w:sz w:val="24"/>
                <w:szCs w:val="24"/>
              </w:rPr>
              <w:t xml:space="preserve">4</w:t>
            </w:r>
            <w:r>
              <w:rPr>
                <w:rFonts w:hint="eastAsia"/>
                <w:sz w:val="24"/>
                <w:szCs w:val="24"/>
                <w:lang w:val="en-US"/>
              </w:rPr>
              <w:t xml:space="preserve">.</w:t>
            </w:r>
            <w:r>
              <w:rPr>
                <w:rFonts w:hint="eastAsia"/>
                <w:sz w:val="24"/>
                <w:szCs w:val="24"/>
              </w:rPr>
              <w:t xml:space="preserve">灭火剂管道压力1.2MPa，贮气瓶</w:t>
            </w:r>
            <w:r>
              <w:rPr>
                <w:sz w:val="24"/>
                <w:szCs w:val="24"/>
              </w:rPr>
              <w:t xml:space="preserve">公称压力</w:t>
            </w:r>
            <w:r>
              <w:rPr>
                <w:rFonts w:hint="eastAsia"/>
                <w:sz w:val="24"/>
                <w:szCs w:val="24"/>
              </w:rPr>
              <w:t xml:space="preserve">12MPa，燃气关闭阀工作压力0.1MPa；</w:t>
            </w:r>
            <w:r>
              <w:rPr>
                <w:sz w:val="24"/>
                <w:szCs w:val="24"/>
              </w:rPr>
              <w:t xml:space="preserve">双瓶组</w:t>
            </w:r>
            <w:r>
              <w:rPr>
                <w:rFonts w:hint="eastAsia"/>
                <w:sz w:val="24"/>
                <w:szCs w:val="24"/>
              </w:rPr>
              <w:t xml:space="preserve">喷嘴数量</w:t>
            </w:r>
            <w:r>
              <w:rPr>
                <w:sz w:val="24"/>
                <w:szCs w:val="24"/>
              </w:rPr>
              <w:t xml:space="preserve">11～18只</w:t>
            </w:r>
            <w:r>
              <w:rPr>
                <w:rFonts w:hint="eastAsia"/>
                <w:sz w:val="24"/>
                <w:szCs w:val="24"/>
              </w:rPr>
              <w:t xml:space="preserve">；感温器动作温度183°C±5°C；</w:t>
            </w:r>
            <w:r/>
          </w:p>
          <w:p>
            <w:pPr>
              <w:widowControl/>
              <w:rPr>
                <w:strike/>
                <w:sz w:val="24"/>
                <w:szCs w:val="24"/>
              </w:rPr>
            </w:pPr>
            <w:r>
              <w:rPr>
                <w:rFonts w:hint="eastAsia"/>
                <w:color w:val="ff0000"/>
                <w:sz w:val="24"/>
                <w:szCs w:val="24"/>
              </w:rPr>
              <w:t xml:space="preserve">▲</w:t>
            </w:r>
            <w:r>
              <w:rPr>
                <w:rFonts w:hint="eastAsia"/>
                <w:color w:val="ff0000"/>
                <w:sz w:val="24"/>
                <w:szCs w:val="24"/>
                <w:lang w:val="en-US"/>
              </w:rPr>
              <w:t xml:space="preserve">5.厨房设备灭火装置符合XF 498-2012《厨房设备灭火装置》 标准要求</w:t>
            </w:r>
            <w:r>
              <w:rPr>
                <w:rFonts w:hint="eastAsia"/>
                <w:b/>
                <w:bCs/>
                <w:color w:val="ff0000"/>
                <w:sz w:val="24"/>
                <w:szCs w:val="24"/>
                <w:lang w:val="en-US"/>
              </w:rPr>
              <w:t xml:space="preserve">（须提供具有CMA标识的第三方检测机构出具的检验合格的检测报告复印件并加盖公章）</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32</w:t>
            </w:r>
            <w:r/>
          </w:p>
        </w:tc>
        <w:tc>
          <w:tcPr>
            <w:shd w:val="clear" w:color="auto" w:fill="auto"/>
            <w:tcW w:w="1124" w:type="dxa"/>
            <w:vAlign w:val="center"/>
            <w:textDirection w:val="lrTb"/>
            <w:noWrap w:val="false"/>
          </w:tcPr>
          <w:p>
            <w:pPr>
              <w:jc w:val="center"/>
              <w:widowControl/>
              <w:rPr>
                <w:sz w:val="24"/>
                <w:szCs w:val="24"/>
              </w:rPr>
            </w:pPr>
            <w:r/>
            <w:bookmarkStart w:id="28" w:name="OLE_LINK2"/>
            <w:r/>
            <w:bookmarkStart w:id="29" w:name="OLE_LINK1"/>
            <w:r>
              <w:rPr>
                <w:rFonts w:hint="eastAsia"/>
                <w:sz w:val="24"/>
                <w:szCs w:val="24"/>
              </w:rPr>
              <w:t xml:space="preserve">静电式油烟净化一体机（明档款</w:t>
            </w:r>
            <w:bookmarkEnd w:id="28"/>
            <w:r/>
            <w:bookmarkEnd w:id="29"/>
            <w:r>
              <w:rPr>
                <w:rFonts w:hint="eastAsia"/>
                <w:sz w:val="24"/>
                <w:szCs w:val="24"/>
              </w:rPr>
              <w:t xml:space="preserve">）</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rPr>
              <w:t xml:space="preserve">1600*1300*1020</w:t>
            </w:r>
            <w:r>
              <w:rPr>
                <w:rFonts w:hint="eastAsia"/>
                <w:sz w:val="24"/>
                <w:szCs w:val="24"/>
                <w:lang w:val="en-US"/>
              </w:rPr>
              <w:t xml:space="preserve">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w:t>
            </w:r>
            <w:r>
              <w:rPr>
                <w:rFonts w:hint="eastAsia"/>
                <w:sz w:val="24"/>
                <w:szCs w:val="24"/>
                <w:lang w:val="en-US"/>
              </w:rPr>
              <w:t xml:space="preserve">.</w:t>
            </w:r>
            <w:r>
              <w:rPr>
                <w:rFonts w:hint="eastAsia"/>
                <w:sz w:val="24"/>
                <w:szCs w:val="24"/>
              </w:rPr>
              <w:t xml:space="preserve">板材：采用SUS</w:t>
            </w:r>
            <w:r>
              <w:rPr>
                <w:rFonts w:hint="eastAsia"/>
                <w:sz w:val="24"/>
                <w:szCs w:val="24"/>
                <w:lang w:val="en-US"/>
              </w:rPr>
              <w:t xml:space="preserve">304</w:t>
            </w:r>
            <w:r>
              <w:rPr>
                <w:rFonts w:hint="eastAsia"/>
                <w:sz w:val="24"/>
                <w:szCs w:val="24"/>
              </w:rPr>
              <w:t xml:space="preserve">不锈钢板材；</w:t>
            </w:r>
            <w:r>
              <w:rPr>
                <w:rFonts w:hint="eastAsia"/>
                <w:sz w:val="24"/>
                <w:szCs w:val="24"/>
                <w:lang w:val="en-US"/>
              </w:rPr>
              <w:t xml:space="preserve">厚度≥1.2mm；</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功率</w:t>
            </w:r>
            <w:r>
              <w:rPr>
                <w:rFonts w:hint="eastAsia"/>
                <w:sz w:val="24"/>
                <w:szCs w:val="24"/>
                <w:lang w:val="en-US"/>
              </w:rPr>
              <w:t xml:space="preserve">≥</w:t>
            </w:r>
            <w:r>
              <w:rPr>
                <w:rFonts w:hint="eastAsia"/>
                <w:sz w:val="24"/>
                <w:szCs w:val="24"/>
              </w:rPr>
              <w:t xml:space="preserve">1.9kW，</w:t>
            </w:r>
            <w:r>
              <w:rPr>
                <w:rFonts w:hint="eastAsia"/>
                <w:sz w:val="24"/>
                <w:szCs w:val="24"/>
                <w:lang w:val="en-US"/>
              </w:rPr>
              <w:t xml:space="preserve">电压：</w:t>
            </w:r>
            <w:r>
              <w:rPr>
                <w:rFonts w:hint="eastAsia"/>
                <w:sz w:val="24"/>
                <w:szCs w:val="24"/>
              </w:rPr>
              <w:t xml:space="preserve">380V；</w:t>
            </w:r>
            <w:r>
              <w:rPr>
                <w:rFonts w:hint="eastAsia"/>
                <w:sz w:val="24"/>
                <w:szCs w:val="24"/>
              </w:rPr>
              <w:br/>
            </w:r>
            <w:r>
              <w:rPr>
                <w:rFonts w:hint="eastAsia"/>
                <w:sz w:val="24"/>
                <w:szCs w:val="24"/>
                <w:lang w:val="en-US"/>
              </w:rPr>
              <w:t xml:space="preserve">3.</w:t>
            </w:r>
            <w:r>
              <w:rPr>
                <w:rFonts w:hint="eastAsia"/>
                <w:sz w:val="24"/>
                <w:szCs w:val="24"/>
              </w:rPr>
              <w:t xml:space="preserve">油烟净化设备采用均风过滤、动态拦截、高效过滤网、静电吸附，废油回收净化效率</w:t>
            </w:r>
            <w:r>
              <w:rPr>
                <w:rFonts w:hint="eastAsia"/>
                <w:sz w:val="24"/>
                <w:szCs w:val="24"/>
                <w:lang w:val="en-US"/>
              </w:rPr>
              <w:t xml:space="preserve">≥</w:t>
            </w:r>
            <w:r>
              <w:rPr>
                <w:rFonts w:hint="eastAsia"/>
                <w:sz w:val="24"/>
                <w:szCs w:val="24"/>
              </w:rPr>
              <w:t xml:space="preserve">98%，油烟排放符合国家排放标准；</w:t>
            </w:r>
            <w:r>
              <w:rPr>
                <w:rFonts w:hint="eastAsia"/>
                <w:sz w:val="24"/>
                <w:szCs w:val="24"/>
              </w:rPr>
              <w:br/>
            </w:r>
            <w:r>
              <w:rPr>
                <w:rFonts w:hint="eastAsia"/>
                <w:sz w:val="24"/>
                <w:szCs w:val="24"/>
                <w:lang w:val="en-US"/>
              </w:rPr>
              <w:t xml:space="preserve">4.</w:t>
            </w:r>
            <w:r>
              <w:rPr>
                <w:rFonts w:hint="eastAsia"/>
                <w:sz w:val="24"/>
                <w:szCs w:val="24"/>
              </w:rPr>
              <w:t xml:space="preserve">油烟净化设备触摸屏一键启动及分别控制各功能启停，具有净化、照明、错相</w:t>
            </w:r>
            <w:r>
              <w:rPr>
                <w:rFonts w:hint="eastAsia"/>
                <w:sz w:val="24"/>
                <w:szCs w:val="24"/>
                <w:lang w:val="en-US"/>
              </w:rPr>
              <w:t xml:space="preserve">保护</w:t>
            </w:r>
            <w:r>
              <w:rPr>
                <w:rFonts w:hint="eastAsia"/>
                <w:sz w:val="24"/>
                <w:szCs w:val="24"/>
              </w:rPr>
              <w:t xml:space="preserve">等功能显示：电场显示屏实时显示工作输入电流、输出电流，短路／断路显示、故障提示等功能；</w:t>
            </w:r>
            <w:r>
              <w:rPr>
                <w:rFonts w:hint="eastAsia"/>
                <w:sz w:val="24"/>
                <w:szCs w:val="24"/>
              </w:rPr>
              <w:br/>
            </w:r>
            <w:r>
              <w:rPr>
                <w:rFonts w:hint="eastAsia"/>
                <w:color w:val="ff0000"/>
                <w:sz w:val="24"/>
                <w:szCs w:val="24"/>
              </w:rPr>
              <w:t xml:space="preserve">▲</w:t>
            </w:r>
            <w:r>
              <w:rPr>
                <w:rFonts w:hint="eastAsia"/>
                <w:color w:val="ff0000"/>
                <w:sz w:val="24"/>
                <w:szCs w:val="24"/>
                <w:lang w:val="en-US"/>
              </w:rPr>
              <w:t xml:space="preserve">5.</w:t>
            </w:r>
            <w:r>
              <w:rPr>
                <w:rFonts w:hint="eastAsia"/>
                <w:color w:val="ff0000"/>
                <w:sz w:val="24"/>
                <w:szCs w:val="24"/>
              </w:rPr>
              <w:t xml:space="preserve">依据 GB18483-2001《饮食业油烟排放标准》，去除效率不低于90%；</w:t>
            </w:r>
            <w:r>
              <w:rPr>
                <w:rFonts w:hint="eastAsia"/>
                <w:b/>
                <w:bCs/>
                <w:color w:val="ff0000"/>
                <w:sz w:val="24"/>
                <w:szCs w:val="24"/>
              </w:rPr>
              <w:t xml:space="preserve">（须提供具有CMA标识的第三方检测机构出具的检验合格的检测报告复印件并加盖公章）</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33</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高效排烟风机(洗碗间专用）</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lang w:val="en-US"/>
              </w:rPr>
              <w:br/>
            </w:r>
            <w:r>
              <w:rPr>
                <w:rFonts w:hint="eastAsia"/>
                <w:sz w:val="24"/>
                <w:szCs w:val="24"/>
                <w:lang w:val="en-US"/>
              </w:rPr>
              <w:t xml:space="preserve">750*700*680mm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1.全部箱体采用面板采用优质镀锌钢板，</w:t>
            </w:r>
            <w:r>
              <w:rPr>
                <w:rFonts w:hint="eastAsia"/>
                <w:sz w:val="24"/>
                <w:szCs w:val="24"/>
                <w:lang w:val="en-US"/>
              </w:rPr>
              <w:t xml:space="preserve">厚度≥</w:t>
            </w:r>
            <w:r>
              <w:rPr>
                <w:rFonts w:hint="eastAsia"/>
                <w:sz w:val="24"/>
                <w:szCs w:val="24"/>
              </w:rPr>
              <w:t xml:space="preserve">1.2mm，内置双层消音棉，采用双进风多翼式前倾叶轮，由经过精密冲压的圆弧叶片、轮盖与经拉伸工艺制成的轮盘压制而成。叶轮经动平衡校正，空气动力性能良好，运转平稳可靠；高效离心风机，电机外置，皮带传动。 </w:t>
            </w:r>
            <w:r>
              <w:rPr>
                <w:rFonts w:hint="eastAsia"/>
                <w:sz w:val="24"/>
                <w:szCs w:val="24"/>
              </w:rPr>
              <w:br/>
            </w:r>
            <w:r>
              <w:rPr>
                <w:rFonts w:hint="eastAsia"/>
                <w:sz w:val="24"/>
                <w:szCs w:val="24"/>
              </w:rPr>
              <w:t xml:space="preserve">2.流量：7000-9000m³/h</w:t>
            </w:r>
            <w:r>
              <w:rPr>
                <w:rFonts w:hint="eastAsia"/>
                <w:sz w:val="24"/>
                <w:szCs w:val="24"/>
              </w:rPr>
              <w:br/>
            </w:r>
            <w:r>
              <w:rPr>
                <w:rFonts w:hint="eastAsia"/>
                <w:sz w:val="24"/>
                <w:szCs w:val="24"/>
              </w:rPr>
              <w:t xml:space="preserve">3.全压：450-550Pa</w:t>
            </w:r>
            <w:r>
              <w:rPr>
                <w:rFonts w:hint="eastAsia"/>
                <w:sz w:val="24"/>
                <w:szCs w:val="24"/>
              </w:rPr>
              <w:br/>
            </w:r>
            <w:r>
              <w:rPr>
                <w:rFonts w:hint="eastAsia"/>
                <w:sz w:val="24"/>
                <w:szCs w:val="24"/>
              </w:rPr>
              <w:t xml:space="preserve">4.</w:t>
            </w:r>
            <w:r>
              <w:rPr>
                <w:rFonts w:hint="eastAsia"/>
                <w:sz w:val="24"/>
                <w:szCs w:val="24"/>
                <w:lang w:val="en-US"/>
              </w:rPr>
              <w:t xml:space="preserve">转速：</w:t>
            </w:r>
            <w:r>
              <w:rPr>
                <w:rFonts w:hint="eastAsia"/>
                <w:sz w:val="24"/>
                <w:szCs w:val="24"/>
              </w:rPr>
              <w:t xml:space="preserve">≥980r/min</w:t>
            </w:r>
            <w:r>
              <w:rPr>
                <w:rFonts w:hint="eastAsia"/>
                <w:sz w:val="24"/>
                <w:szCs w:val="24"/>
              </w:rPr>
              <w:br/>
            </w:r>
            <w:r>
              <w:rPr>
                <w:rFonts w:hint="eastAsia"/>
                <w:sz w:val="24"/>
                <w:szCs w:val="24"/>
              </w:rPr>
              <w:t xml:space="preserve">5.设备功率：</w:t>
            </w:r>
            <w:r>
              <w:rPr>
                <w:rFonts w:hint="eastAsia"/>
                <w:sz w:val="24"/>
                <w:szCs w:val="24"/>
                <w:lang w:val="en-US"/>
              </w:rPr>
              <w:t xml:space="preserve">≥</w:t>
            </w:r>
            <w:r>
              <w:rPr>
                <w:rFonts w:hint="eastAsia"/>
                <w:sz w:val="24"/>
                <w:szCs w:val="24"/>
              </w:rPr>
              <w:t xml:space="preserve">2.2kw</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34</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高效排烟风机（冰箱间）</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lang w:val="en-US"/>
              </w:rPr>
              <w:br/>
            </w:r>
            <w:r>
              <w:rPr>
                <w:rFonts w:hint="eastAsia"/>
                <w:sz w:val="24"/>
                <w:szCs w:val="24"/>
                <w:lang w:val="en-US"/>
              </w:rPr>
              <w:t xml:space="preserve">800*800*760mm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1.全部箱体采用面板采用优质镀锌钢板，</w:t>
            </w:r>
            <w:r>
              <w:rPr>
                <w:rFonts w:hint="eastAsia"/>
                <w:sz w:val="24"/>
                <w:szCs w:val="24"/>
                <w:lang w:val="en-US"/>
              </w:rPr>
              <w:t xml:space="preserve">厚度≥</w:t>
            </w:r>
            <w:r>
              <w:rPr>
                <w:rFonts w:hint="eastAsia"/>
                <w:sz w:val="24"/>
                <w:szCs w:val="24"/>
              </w:rPr>
              <w:t xml:space="preserve">1.2mm，内置双层消音棉，采用双进风多翼式前倾叶轮，由经过精密冲压的圆弧叶片、轮盖与经拉伸工艺制成的轮盘压制而成。叶轮经</w:t>
            </w:r>
            <w:r>
              <w:rPr>
                <w:rFonts w:hint="eastAsia"/>
                <w:sz w:val="24"/>
                <w:szCs w:val="24"/>
                <w:lang w:val="en-US"/>
              </w:rPr>
              <w:t xml:space="preserve"> </w:t>
            </w:r>
            <w:r>
              <w:rPr>
                <w:rFonts w:hint="eastAsia"/>
                <w:sz w:val="24"/>
                <w:szCs w:val="24"/>
              </w:rPr>
              <w:t xml:space="preserve">动平衡校正，空气动力性能良好，运转平稳可靠；高效离心风机，电机外置，皮带传动； </w:t>
            </w:r>
            <w:r>
              <w:rPr>
                <w:rFonts w:hint="eastAsia"/>
                <w:sz w:val="24"/>
                <w:szCs w:val="24"/>
              </w:rPr>
              <w:br/>
            </w:r>
            <w:r>
              <w:rPr>
                <w:rFonts w:hint="eastAsia"/>
                <w:sz w:val="24"/>
                <w:szCs w:val="24"/>
              </w:rPr>
              <w:t xml:space="preserve">2.流量：10000-12000m³/h</w:t>
            </w:r>
            <w:r>
              <w:rPr>
                <w:rFonts w:hint="eastAsia"/>
                <w:sz w:val="24"/>
                <w:szCs w:val="24"/>
              </w:rPr>
              <w:br/>
            </w:r>
            <w:r>
              <w:rPr>
                <w:rFonts w:hint="eastAsia"/>
                <w:sz w:val="24"/>
                <w:szCs w:val="24"/>
              </w:rPr>
              <w:t xml:space="preserve">3.全压：500-600Pa</w:t>
            </w:r>
            <w:r>
              <w:rPr>
                <w:rFonts w:hint="eastAsia"/>
                <w:sz w:val="24"/>
                <w:szCs w:val="24"/>
              </w:rPr>
              <w:br/>
            </w:r>
            <w:r>
              <w:rPr>
                <w:rFonts w:hint="eastAsia"/>
                <w:sz w:val="24"/>
                <w:szCs w:val="24"/>
              </w:rPr>
              <w:t xml:space="preserve">4.</w:t>
            </w:r>
            <w:r>
              <w:rPr>
                <w:rFonts w:hint="eastAsia"/>
                <w:sz w:val="24"/>
                <w:szCs w:val="24"/>
                <w:lang w:val="en-US"/>
              </w:rPr>
              <w:t xml:space="preserve">转速：</w:t>
            </w:r>
            <w:r>
              <w:rPr>
                <w:rFonts w:hint="eastAsia"/>
                <w:sz w:val="24"/>
                <w:szCs w:val="24"/>
              </w:rPr>
              <w:t xml:space="preserve">≥1065r/min</w:t>
            </w:r>
            <w:r>
              <w:rPr>
                <w:rFonts w:hint="eastAsia"/>
                <w:sz w:val="24"/>
                <w:szCs w:val="24"/>
              </w:rPr>
              <w:br/>
            </w:r>
            <w:r>
              <w:rPr>
                <w:rFonts w:hint="eastAsia"/>
                <w:sz w:val="24"/>
                <w:szCs w:val="24"/>
              </w:rPr>
              <w:t xml:space="preserve">5.设备功率：</w:t>
            </w:r>
            <w:r>
              <w:rPr>
                <w:rFonts w:hint="eastAsia"/>
                <w:sz w:val="24"/>
                <w:szCs w:val="24"/>
                <w:lang w:val="en-US"/>
              </w:rPr>
              <w:t xml:space="preserve">≥</w:t>
            </w:r>
            <w:r>
              <w:rPr>
                <w:rFonts w:hint="eastAsia"/>
                <w:sz w:val="24"/>
                <w:szCs w:val="24"/>
              </w:rPr>
              <w:t xml:space="preserve">3kw</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35</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后倾式高压排油烟风机（厨房专用）</w:t>
            </w:r>
            <w:r/>
          </w:p>
        </w:tc>
        <w:tc>
          <w:tcPr>
            <w:shd w:val="clear" w:color="auto" w:fill="auto"/>
            <w:tcW w:w="2299" w:type="dxa"/>
            <w:vAlign w:val="center"/>
            <w:textDirection w:val="lrTb"/>
            <w:noWrap w:val="false"/>
          </w:tcPr>
          <w:p>
            <w:pPr>
              <w:jc w:val="center"/>
              <w:widowControl/>
              <w:rPr>
                <w:sz w:val="24"/>
                <w:szCs w:val="24"/>
                <w:lang w:val="en-US"/>
              </w:rPr>
            </w:pPr>
            <w:r>
              <w:rPr>
                <w:rFonts w:hint="eastAsia"/>
                <w:sz w:val="24"/>
                <w:szCs w:val="24"/>
                <w:lang w:val="en-US"/>
              </w:rPr>
              <w:t xml:space="preserve">1500*1600*1440mm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sz w:val="24"/>
                <w:szCs w:val="24"/>
              </w:rPr>
              <w:t xml:space="preserve">采用双进风后倾式离心风机，配后倾式叶轮；叶轮由后倾扭曲叶片、弧形前盘、平板后盘组成；叶片、前盘采用模具</w:t>
            </w:r>
            <w:r>
              <w:rPr>
                <w:rFonts w:hint="eastAsia"/>
                <w:sz w:val="24"/>
                <w:szCs w:val="24"/>
              </w:rPr>
              <w:t xml:space="preserve">压制成型，后盘采用精细等离子切割而成</w:t>
            </w:r>
            <w:r>
              <w:rPr>
                <w:sz w:val="24"/>
                <w:szCs w:val="24"/>
              </w:rPr>
              <w:t xml:space="preserve">，叶轮应进行超速试验，经动静平衡校正，运行平稳可靠。风机箱体可分体拆装，便于运输与安装</w:t>
            </w:r>
            <w:r>
              <w:rPr>
                <w:rFonts w:hint="eastAsia"/>
                <w:sz w:val="24"/>
                <w:szCs w:val="24"/>
              </w:rPr>
              <w:t xml:space="preserve">；</w:t>
            </w:r>
            <w:r/>
          </w:p>
          <w:p>
            <w:pPr>
              <w:spacing w:line="360" w:lineRule="atLeast"/>
              <w:widowControl/>
              <w:rPr>
                <w:sz w:val="24"/>
                <w:szCs w:val="24"/>
              </w:rPr>
            </w:pPr>
            <w:r>
              <w:rPr>
                <w:rFonts w:hint="eastAsia"/>
                <w:sz w:val="24"/>
                <w:szCs w:val="24"/>
                <w:lang w:val="en-US"/>
              </w:rPr>
              <w:t xml:space="preserve">2.</w:t>
            </w:r>
            <w:r>
              <w:rPr>
                <w:sz w:val="24"/>
                <w:szCs w:val="24"/>
              </w:rPr>
              <w:t xml:space="preserve">风机箱体顶板、底板采用整体</w:t>
            </w:r>
            <w:r>
              <w:rPr>
                <w:rFonts w:hint="eastAsia"/>
                <w:sz w:val="24"/>
                <w:szCs w:val="24"/>
              </w:rPr>
              <w:t xml:space="preserve">拉升</w:t>
            </w:r>
            <w:r>
              <w:rPr>
                <w:sz w:val="24"/>
                <w:szCs w:val="24"/>
              </w:rPr>
              <w:t xml:space="preserve">成型结构，密封性能良好，无油烟、气体、漏水渗漏现象</w:t>
            </w:r>
            <w:r>
              <w:rPr>
                <w:rFonts w:hint="eastAsia"/>
                <w:sz w:val="24"/>
                <w:szCs w:val="24"/>
              </w:rPr>
              <w:t xml:space="preserve">；</w:t>
            </w:r>
            <w:r>
              <w:rPr>
                <w:rFonts w:hint="eastAsia"/>
                <w:sz w:val="24"/>
                <w:szCs w:val="24"/>
              </w:rPr>
              <w:br/>
            </w:r>
            <w:r>
              <w:rPr>
                <w:rFonts w:hint="eastAsia"/>
                <w:sz w:val="24"/>
                <w:szCs w:val="24"/>
                <w:lang w:val="en-US"/>
              </w:rPr>
              <w:t xml:space="preserve">3.</w:t>
            </w:r>
            <w:r>
              <w:rPr>
                <w:sz w:val="24"/>
                <w:szCs w:val="24"/>
              </w:rPr>
              <w:t xml:space="preserve">风机箱体采用</w:t>
            </w:r>
            <w:r>
              <w:rPr>
                <w:rFonts w:hint="eastAsia"/>
                <w:sz w:val="24"/>
                <w:szCs w:val="24"/>
              </w:rPr>
              <w:t xml:space="preserve">内外喷塑彩钢面板，</w:t>
            </w:r>
            <w:r>
              <w:rPr>
                <w:sz w:val="24"/>
                <w:szCs w:val="24"/>
              </w:rPr>
              <w:t xml:space="preserve">防腐，内部填充防火吸音材料，运行噪音低</w:t>
            </w:r>
            <w:r>
              <w:rPr>
                <w:rFonts w:hint="eastAsia"/>
                <w:sz w:val="24"/>
                <w:szCs w:val="24"/>
              </w:rPr>
              <w:t xml:space="preserve">；</w:t>
            </w:r>
            <w:r>
              <w:rPr>
                <w:rFonts w:hint="eastAsia"/>
                <w:sz w:val="24"/>
                <w:szCs w:val="24"/>
              </w:rPr>
              <w:br/>
            </w:r>
            <w:r>
              <w:rPr>
                <w:rFonts w:hint="eastAsia"/>
                <w:sz w:val="24"/>
                <w:szCs w:val="24"/>
              </w:rPr>
              <w:t xml:space="preserve">4.</w:t>
            </w:r>
            <w:r>
              <w:rPr>
                <w:color w:val="000000"/>
                <w:sz w:val="24"/>
                <w:szCs w:val="24"/>
                <w:lang w:val="en-US" w:bidi="ar"/>
              </w:rPr>
              <w:t xml:space="preserve">机采用带注油孔的外球面调心滚动轴承，便于维护，使用寿命长</w:t>
            </w:r>
            <w:r>
              <w:rPr>
                <w:rFonts w:hint="eastAsia"/>
                <w:color w:val="000000"/>
                <w:sz w:val="24"/>
                <w:szCs w:val="24"/>
                <w:lang w:val="en-US" w:bidi="ar"/>
              </w:rPr>
              <w:t xml:space="preserve">；</w:t>
            </w:r>
            <w:r>
              <w:rPr>
                <w:rFonts w:hint="eastAsia"/>
                <w:sz w:val="24"/>
                <w:szCs w:val="24"/>
              </w:rPr>
              <w:br/>
            </w:r>
            <w:r>
              <w:rPr>
                <w:rFonts w:hint="eastAsia"/>
                <w:sz w:val="24"/>
                <w:szCs w:val="24"/>
              </w:rPr>
              <w:t xml:space="preserve">5.轴采用加粗45#碳钢，淬火处理提高硬度；                                                                              </w:t>
            </w:r>
            <w:r>
              <w:rPr>
                <w:rFonts w:hint="eastAsia"/>
                <w:sz w:val="24"/>
                <w:szCs w:val="24"/>
              </w:rPr>
              <w:br/>
            </w:r>
            <w:r>
              <w:rPr>
                <w:rFonts w:hint="eastAsia"/>
                <w:sz w:val="24"/>
                <w:szCs w:val="24"/>
              </w:rPr>
              <w:t xml:space="preserve">6.配欧式皮带轮、三角带、国内优质电机；</w:t>
            </w:r>
            <w:r>
              <w:rPr>
                <w:rFonts w:hint="eastAsia"/>
                <w:sz w:val="24"/>
                <w:szCs w:val="24"/>
              </w:rPr>
              <w:br/>
            </w:r>
            <w:r>
              <w:rPr>
                <w:rFonts w:hint="eastAsia"/>
                <w:sz w:val="24"/>
                <w:szCs w:val="24"/>
              </w:rPr>
              <w:t xml:space="preserve">7.流量：34000-44000m³/h；</w:t>
            </w:r>
            <w:r>
              <w:rPr>
                <w:rFonts w:hint="eastAsia"/>
                <w:sz w:val="24"/>
                <w:szCs w:val="24"/>
              </w:rPr>
              <w:br/>
            </w:r>
            <w:r>
              <w:rPr>
                <w:rFonts w:hint="eastAsia"/>
                <w:sz w:val="24"/>
                <w:szCs w:val="24"/>
              </w:rPr>
              <w:t xml:space="preserve">8.全压：1</w:t>
            </w:r>
            <w:r>
              <w:rPr>
                <w:rFonts w:hint="eastAsia"/>
                <w:sz w:val="24"/>
                <w:szCs w:val="24"/>
                <w:lang w:val="en-US"/>
              </w:rPr>
              <w:t xml:space="preserve">0</w:t>
            </w:r>
            <w:r>
              <w:rPr>
                <w:rFonts w:hint="eastAsia"/>
                <w:sz w:val="24"/>
                <w:szCs w:val="24"/>
              </w:rPr>
              <w:t xml:space="preserve">00-1</w:t>
            </w:r>
            <w:r>
              <w:rPr>
                <w:rFonts w:hint="eastAsia"/>
                <w:sz w:val="24"/>
                <w:szCs w:val="24"/>
                <w:lang w:val="en-US"/>
              </w:rPr>
              <w:t xml:space="preserve">8</w:t>
            </w:r>
            <w:r>
              <w:rPr>
                <w:rFonts w:hint="eastAsia"/>
                <w:sz w:val="24"/>
                <w:szCs w:val="24"/>
              </w:rPr>
              <w:t xml:space="preserve">00Pa；</w:t>
            </w:r>
            <w:r>
              <w:rPr>
                <w:rFonts w:hint="eastAsia"/>
                <w:sz w:val="24"/>
                <w:szCs w:val="24"/>
              </w:rPr>
              <w:br/>
            </w:r>
            <w:r>
              <w:rPr>
                <w:rFonts w:hint="eastAsia"/>
                <w:sz w:val="24"/>
                <w:szCs w:val="24"/>
              </w:rPr>
              <w:t xml:space="preserve">9.</w:t>
            </w:r>
            <w:r>
              <w:rPr>
                <w:rFonts w:hint="eastAsia"/>
                <w:sz w:val="24"/>
                <w:szCs w:val="24"/>
                <w:lang w:val="en-US"/>
              </w:rPr>
              <w:t xml:space="preserve">转速：</w:t>
            </w:r>
            <w:r>
              <w:rPr>
                <w:rFonts w:hint="eastAsia"/>
                <w:sz w:val="24"/>
                <w:szCs w:val="24"/>
              </w:rPr>
              <w:t xml:space="preserve">≥1350r/min；</w:t>
            </w:r>
            <w:r>
              <w:rPr>
                <w:rFonts w:hint="eastAsia"/>
                <w:sz w:val="24"/>
                <w:szCs w:val="24"/>
              </w:rPr>
              <w:br/>
            </w:r>
            <w:r>
              <w:rPr>
                <w:rFonts w:hint="eastAsia"/>
                <w:sz w:val="24"/>
                <w:szCs w:val="24"/>
              </w:rPr>
              <w:t xml:space="preserve">10.</w:t>
            </w:r>
            <w:r>
              <w:rPr>
                <w:rFonts w:hint="eastAsia"/>
                <w:sz w:val="24"/>
                <w:szCs w:val="24"/>
                <w:lang w:val="en-US"/>
              </w:rPr>
              <w:t xml:space="preserve">额定功率</w:t>
            </w:r>
            <w:r>
              <w:rPr>
                <w:rFonts w:hint="eastAsia"/>
                <w:sz w:val="24"/>
                <w:szCs w:val="24"/>
              </w:rPr>
              <w:t xml:space="preserve">：</w:t>
            </w:r>
            <w:r>
              <w:rPr>
                <w:rFonts w:hint="eastAsia"/>
                <w:sz w:val="24"/>
                <w:szCs w:val="24"/>
                <w:lang w:val="en-US"/>
              </w:rPr>
              <w:t xml:space="preserve">≥</w:t>
            </w:r>
            <w:r>
              <w:rPr>
                <w:rFonts w:hint="eastAsia"/>
                <w:sz w:val="24"/>
                <w:szCs w:val="24"/>
              </w:rPr>
              <w:t xml:space="preserve">18.5k</w:t>
            </w:r>
            <w:r>
              <w:rPr>
                <w:rFonts w:hint="eastAsia"/>
                <w:sz w:val="24"/>
                <w:szCs w:val="24"/>
                <w:lang w:val="en-US"/>
              </w:rPr>
              <w:t xml:space="preserve">W</w:t>
            </w:r>
            <w:r>
              <w:rPr>
                <w:rFonts w:hint="eastAsia"/>
                <w:sz w:val="24"/>
                <w:szCs w:val="24"/>
              </w:rPr>
              <w:t xml:space="preserve">；</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36</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油烟净化器</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lang w:val="en-US"/>
              </w:rPr>
              <w:t xml:space="preserve">≥</w:t>
            </w:r>
            <w:r>
              <w:rPr>
                <w:rFonts w:hint="eastAsia"/>
                <w:sz w:val="24"/>
                <w:szCs w:val="24"/>
              </w:rPr>
              <w:t xml:space="preserve">36000风量</w:t>
            </w:r>
            <w:r>
              <w:rPr>
                <w:rFonts w:hint="eastAsia"/>
                <w:sz w:val="24"/>
                <w:szCs w:val="24"/>
              </w:rPr>
              <w:br/>
            </w:r>
            <w:r>
              <w:rPr>
                <w:rFonts w:hint="eastAsia"/>
                <w:sz w:val="24"/>
                <w:szCs w:val="24"/>
              </w:rPr>
              <w:t xml:space="preserve">根据现场定制尺寸</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lang w:val="en-US"/>
              </w:rPr>
              <w:t xml:space="preserve">1.</w:t>
            </w:r>
            <w:r>
              <w:rPr>
                <w:rFonts w:hint="eastAsia"/>
                <w:sz w:val="24"/>
                <w:szCs w:val="24"/>
              </w:rPr>
              <w:t xml:space="preserve">净化效率：</w:t>
            </w:r>
            <w:r>
              <w:rPr>
                <w:rFonts w:hint="eastAsia"/>
                <w:sz w:val="24"/>
                <w:szCs w:val="24"/>
                <w:lang w:val="en-US"/>
              </w:rPr>
              <w:t xml:space="preserve">≥</w:t>
            </w:r>
            <w:r>
              <w:rPr>
                <w:rFonts w:hint="eastAsia"/>
                <w:sz w:val="24"/>
                <w:szCs w:val="24"/>
              </w:rPr>
              <w:t xml:space="preserve">95%，油烟排放浓度＜1.0mg/m³，采用静电净化原理，无需更换耗材；</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设备外壳采用≥1.0mm A3碳钢，外壳采用热固性纯聚酯粉末涂料喷涂处理，设备采用两级电场净化处理，采用不锈钢电场，电场绝缘瓷瓶采用陶瓷材质，安全可靠；</w:t>
            </w:r>
            <w:r>
              <w:rPr>
                <w:rFonts w:hint="eastAsia"/>
                <w:sz w:val="24"/>
                <w:szCs w:val="24"/>
              </w:rPr>
              <w:br/>
            </w:r>
            <w:r>
              <w:rPr>
                <w:rFonts w:hint="eastAsia"/>
                <w:sz w:val="24"/>
                <w:szCs w:val="24"/>
              </w:rPr>
              <w:t xml:space="preserve">3</w:t>
            </w:r>
            <w:r>
              <w:rPr>
                <w:rFonts w:hint="eastAsia"/>
                <w:sz w:val="24"/>
                <w:szCs w:val="24"/>
                <w:lang w:val="en-US"/>
              </w:rPr>
              <w:t xml:space="preserve">.</w:t>
            </w:r>
            <w:r>
              <w:rPr>
                <w:rFonts w:hint="eastAsia"/>
                <w:sz w:val="24"/>
                <w:szCs w:val="24"/>
              </w:rPr>
              <w:t xml:space="preserve">设备面板带有数字显示屏，显示运行电流、故障代码方便了解设备运行及故障情况。设备安全性能好，安装有门磁，具有开门断电功能；</w:t>
            </w:r>
            <w:r>
              <w:rPr>
                <w:rFonts w:hint="eastAsia"/>
                <w:sz w:val="24"/>
                <w:szCs w:val="24"/>
              </w:rPr>
              <w:br/>
            </w:r>
            <w:r>
              <w:rPr>
                <w:rFonts w:hint="eastAsia"/>
                <w:sz w:val="24"/>
                <w:szCs w:val="24"/>
              </w:rPr>
              <w:t xml:space="preserve">4</w:t>
            </w:r>
            <w:r>
              <w:rPr>
                <w:rFonts w:hint="eastAsia"/>
                <w:sz w:val="24"/>
                <w:szCs w:val="24"/>
                <w:lang w:val="en-US"/>
              </w:rPr>
              <w:t xml:space="preserve">.</w:t>
            </w:r>
            <w:r>
              <w:rPr>
                <w:sz w:val="24"/>
                <w:szCs w:val="24"/>
              </w:rPr>
              <w:t xml:space="preserve">设备支持云服务通信功能</w:t>
            </w:r>
            <w:r>
              <w:rPr>
                <w:rFonts w:hint="eastAsia"/>
                <w:sz w:val="24"/>
                <w:szCs w:val="24"/>
              </w:rPr>
              <w:t xml:space="preserve">，可电脑或手机APP实时查看设备运行数据如：输出电流、输出电压、及故障情况；</w:t>
            </w:r>
            <w:r>
              <w:rPr>
                <w:rFonts w:hint="eastAsia"/>
                <w:sz w:val="24"/>
                <w:szCs w:val="24"/>
              </w:rPr>
              <w:br/>
            </w:r>
            <w:r>
              <w:rPr>
                <w:rFonts w:hint="eastAsia"/>
                <w:sz w:val="24"/>
                <w:szCs w:val="32"/>
                <w:lang w:val="en-US"/>
              </w:rPr>
              <w:t xml:space="preserve">▲5.油烟净化设备符合</w:t>
            </w:r>
            <w:r>
              <w:rPr>
                <w:rFonts w:hint="eastAsia"/>
                <w:color w:val="ff0000"/>
                <w:sz w:val="24"/>
                <w:szCs w:val="32"/>
                <w:lang w:val="en-US"/>
              </w:rPr>
              <w:t xml:space="preserve">GB 4706.1-2005《家用和类似用途电器的安全 第1部分：通用要求》</w:t>
            </w:r>
            <w:r>
              <w:rPr>
                <w:rFonts w:hint="eastAsia"/>
                <w:sz w:val="24"/>
                <w:szCs w:val="32"/>
                <w:lang w:val="en-US"/>
              </w:rPr>
              <w:t xml:space="preserve"> 第 17 章 “变压器和相关电路的过载保护” 要求：器具带有由变压器供电的电路时，其结构应能在正常使用中可能出现的短路或过载条件下，防止变压器及相关电路出现过高温度。</w:t>
            </w:r>
            <w:r>
              <w:rPr>
                <w:rFonts w:hint="eastAsia"/>
                <w:b/>
                <w:bCs/>
                <w:sz w:val="24"/>
                <w:szCs w:val="32"/>
                <w:lang w:val="en-US"/>
              </w:rPr>
              <w:t xml:space="preserve">（须</w:t>
            </w:r>
            <w:bookmarkStart w:id="30" w:name="OLE_LINK3"/>
            <w:r>
              <w:rPr>
                <w:rFonts w:hint="eastAsia"/>
                <w:b/>
                <w:bCs/>
                <w:sz w:val="24"/>
                <w:szCs w:val="32"/>
                <w:lang w:val="en-US"/>
              </w:rPr>
              <w:t xml:space="preserve">提供具有</w:t>
            </w:r>
            <w:r>
              <w:rPr>
                <w:b/>
                <w:bCs/>
                <w:sz w:val="24"/>
                <w:szCs w:val="32"/>
                <w:lang w:val="en-US"/>
              </w:rPr>
              <w:t xml:space="preserve"> </w:t>
            </w:r>
            <w:r>
              <w:rPr>
                <w:rFonts w:hint="eastAsia"/>
                <w:b/>
                <w:bCs/>
                <w:sz w:val="24"/>
                <w:szCs w:val="32"/>
                <w:lang w:val="en-US"/>
              </w:rPr>
              <w:t xml:space="preserve">CMA标识的第三方检测机构出具的检验合格的检测报告复印件并加盖公章</w:t>
            </w:r>
            <w:bookmarkEnd w:id="30"/>
            <w:r>
              <w:rPr>
                <w:rFonts w:hint="eastAsia"/>
                <w:b/>
                <w:bCs/>
                <w:sz w:val="24"/>
                <w:szCs w:val="32"/>
                <w:lang w:val="en-US"/>
              </w:rPr>
              <w:t xml:space="preserve">）</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37</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变频启动器（厨房排油烟）</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匹配风机</w:t>
            </w:r>
            <w:r/>
          </w:p>
          <w:p>
            <w:pPr>
              <w:jc w:val="center"/>
              <w:widowControl/>
              <w:rPr>
                <w:sz w:val="24"/>
                <w:szCs w:val="24"/>
              </w:rPr>
            </w:pPr>
            <w:r>
              <w:rPr>
                <w:rFonts w:hint="eastAsia"/>
                <w:sz w:val="24"/>
                <w:szCs w:val="24"/>
              </w:rPr>
              <w:t xml:space="preserve">功率</w:t>
            </w:r>
            <w:r>
              <w:rPr>
                <w:rFonts w:hint="eastAsia"/>
                <w:sz w:val="24"/>
                <w:szCs w:val="24"/>
                <w:lang w:val="en-US"/>
              </w:rPr>
              <w:t xml:space="preserve">≥</w:t>
            </w:r>
            <w:r>
              <w:rPr>
                <w:rFonts w:hint="eastAsia"/>
                <w:sz w:val="24"/>
                <w:szCs w:val="24"/>
              </w:rPr>
              <w:t xml:space="preserve">18.5KW</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w:t>
            </w:r>
            <w:r>
              <w:rPr>
                <w:rFonts w:hint="eastAsia"/>
                <w:sz w:val="24"/>
                <w:szCs w:val="24"/>
                <w:lang w:val="en-US"/>
              </w:rPr>
              <w:t xml:space="preserve">.</w:t>
            </w:r>
            <w:r>
              <w:rPr>
                <w:rFonts w:hint="eastAsia"/>
                <w:sz w:val="24"/>
                <w:szCs w:val="24"/>
              </w:rPr>
              <w:t xml:space="preserve">智能变频控制系统，智能显示面板，智能触控按键，动行状态显示类，LCD大屏显示风机运行功率，电流、耗能、节能比例，用户可实时查看设备运行状态和节能效益；</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对风机有缺相、漏电、热过载等保护功能；</w:t>
            </w:r>
            <w:r>
              <w:rPr>
                <w:rFonts w:hint="eastAsia"/>
                <w:sz w:val="24"/>
                <w:szCs w:val="24"/>
              </w:rPr>
              <w:br/>
            </w:r>
            <w:r>
              <w:rPr>
                <w:rFonts w:hint="eastAsia"/>
                <w:sz w:val="24"/>
                <w:szCs w:val="24"/>
              </w:rPr>
              <w:t xml:space="preserve">3</w:t>
            </w:r>
            <w:r>
              <w:rPr>
                <w:rFonts w:hint="eastAsia"/>
                <w:sz w:val="24"/>
                <w:szCs w:val="24"/>
                <w:lang w:val="en-US"/>
              </w:rPr>
              <w:t xml:space="preserve">.</w:t>
            </w:r>
            <w:r>
              <w:rPr>
                <w:rFonts w:hint="eastAsia"/>
                <w:sz w:val="24"/>
                <w:szCs w:val="24"/>
              </w:rPr>
              <w:t xml:space="preserve">风机、净化器可单独控制，也</w:t>
            </w:r>
            <w:r>
              <w:rPr>
                <w:rFonts w:hint="eastAsia"/>
                <w:sz w:val="24"/>
                <w:szCs w:val="24"/>
                <w:lang w:val="en-US"/>
              </w:rPr>
              <w:t xml:space="preserve">可</w:t>
            </w:r>
            <w:r>
              <w:rPr>
                <w:rFonts w:hint="eastAsia"/>
                <w:sz w:val="24"/>
                <w:szCs w:val="24"/>
              </w:rPr>
              <w:t xml:space="preserve">一次启停；</w:t>
            </w:r>
            <w:r>
              <w:rPr>
                <w:rFonts w:hint="eastAsia"/>
                <w:sz w:val="24"/>
                <w:szCs w:val="24"/>
              </w:rPr>
              <w:br/>
            </w:r>
            <w:r>
              <w:rPr>
                <w:rFonts w:hint="eastAsia"/>
                <w:sz w:val="24"/>
                <w:szCs w:val="24"/>
              </w:rPr>
              <w:t xml:space="preserve">4</w:t>
            </w:r>
            <w:r>
              <w:rPr>
                <w:rFonts w:hint="eastAsia"/>
                <w:sz w:val="24"/>
                <w:szCs w:val="24"/>
                <w:lang w:val="en-US"/>
              </w:rPr>
              <w:t xml:space="preserve">.</w:t>
            </w:r>
            <w:r>
              <w:rPr>
                <w:rFonts w:hint="eastAsia"/>
                <w:sz w:val="24"/>
                <w:szCs w:val="24"/>
              </w:rPr>
              <w:t xml:space="preserve">多模式控制功能，可随时切换，具一键静音功能；</w:t>
            </w:r>
            <w:r>
              <w:rPr>
                <w:rFonts w:hint="eastAsia"/>
                <w:sz w:val="24"/>
                <w:szCs w:val="24"/>
              </w:rPr>
              <w:br/>
            </w:r>
            <w:r>
              <w:rPr>
                <w:rFonts w:hint="eastAsia"/>
                <w:sz w:val="24"/>
                <w:szCs w:val="24"/>
              </w:rPr>
              <w:t xml:space="preserve">5</w:t>
            </w:r>
            <w:r>
              <w:rPr>
                <w:rFonts w:hint="eastAsia"/>
                <w:sz w:val="24"/>
                <w:szCs w:val="24"/>
                <w:lang w:val="en-US"/>
              </w:rPr>
              <w:t xml:space="preserve">.</w:t>
            </w:r>
            <w:r>
              <w:rPr>
                <w:rFonts w:hint="eastAsia"/>
                <w:sz w:val="24"/>
                <w:szCs w:val="24"/>
              </w:rPr>
              <w:t xml:space="preserve">不锈钢拉丝外壳，对外壳各部分以</w:t>
            </w:r>
            <w:r>
              <w:rPr>
                <w:rFonts w:hint="eastAsia"/>
                <w:sz w:val="24"/>
                <w:szCs w:val="24"/>
                <w:lang w:val="en-US"/>
              </w:rPr>
              <w:t xml:space="preserve">≥</w:t>
            </w:r>
            <w:r>
              <w:rPr>
                <w:rFonts w:hint="eastAsia"/>
                <w:sz w:val="24"/>
                <w:szCs w:val="24"/>
              </w:rPr>
              <w:t xml:space="preserve">0.5J的冲击能量打击</w:t>
            </w:r>
            <w:r>
              <w:rPr>
                <w:rFonts w:hint="eastAsia"/>
                <w:sz w:val="24"/>
                <w:szCs w:val="24"/>
                <w:lang w:val="en-US"/>
              </w:rPr>
              <w:t xml:space="preserve">不低于</w:t>
            </w:r>
            <w:r>
              <w:rPr>
                <w:rFonts w:hint="eastAsia"/>
                <w:sz w:val="24"/>
                <w:szCs w:val="24"/>
              </w:rPr>
              <w:t xml:space="preserve">3次后，应无损坏；防加绝缘厚度不小于1mm，加强绝缘厚度不小于2mm。</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38</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风机启动箱（洗碗间）</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匹配风机</w:t>
            </w:r>
            <w:r/>
          </w:p>
          <w:p>
            <w:pPr>
              <w:jc w:val="center"/>
              <w:widowControl/>
              <w:rPr>
                <w:sz w:val="24"/>
                <w:szCs w:val="24"/>
              </w:rPr>
            </w:pPr>
            <w:r>
              <w:rPr>
                <w:rFonts w:hint="eastAsia"/>
                <w:sz w:val="24"/>
                <w:szCs w:val="24"/>
              </w:rPr>
              <w:t xml:space="preserve">功率</w:t>
            </w:r>
            <w:r>
              <w:rPr>
                <w:rFonts w:hint="eastAsia"/>
                <w:sz w:val="24"/>
                <w:szCs w:val="24"/>
                <w:lang w:val="en-US"/>
              </w:rPr>
              <w:t xml:space="preserve">≥</w:t>
            </w:r>
            <w:r>
              <w:rPr>
                <w:rFonts w:hint="eastAsia"/>
                <w:sz w:val="24"/>
                <w:szCs w:val="24"/>
              </w:rPr>
              <w:t xml:space="preserve">2.2KW</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用材标准：壳体采用</w:t>
            </w:r>
            <w:r>
              <w:rPr>
                <w:rFonts w:hint="eastAsia"/>
                <w:sz w:val="24"/>
                <w:szCs w:val="24"/>
                <w:lang w:val="en-US"/>
              </w:rPr>
              <w:t xml:space="preserve">SUS304不锈钢板，厚度≥</w:t>
            </w:r>
            <w:r>
              <w:rPr>
                <w:rFonts w:hint="eastAsia"/>
                <w:sz w:val="24"/>
                <w:szCs w:val="24"/>
              </w:rPr>
              <w:t xml:space="preserve">1.0mm；配置有指示灯、按钮开关、手动/自动控制切换旋钮。</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39</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风机启动箱（冰箱间）</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匹配风机</w:t>
            </w:r>
            <w:r/>
          </w:p>
          <w:p>
            <w:pPr>
              <w:jc w:val="center"/>
              <w:widowControl/>
              <w:rPr>
                <w:sz w:val="24"/>
                <w:szCs w:val="24"/>
              </w:rPr>
            </w:pPr>
            <w:r>
              <w:rPr>
                <w:rFonts w:hint="eastAsia"/>
                <w:sz w:val="24"/>
                <w:szCs w:val="24"/>
              </w:rPr>
              <w:t xml:space="preserve">功率</w:t>
            </w:r>
            <w:r>
              <w:rPr>
                <w:rFonts w:hint="eastAsia"/>
                <w:sz w:val="24"/>
                <w:szCs w:val="24"/>
                <w:lang w:val="en-US"/>
              </w:rPr>
              <w:t xml:space="preserve">≥</w:t>
            </w:r>
            <w:r>
              <w:rPr>
                <w:rFonts w:hint="eastAsia"/>
                <w:sz w:val="24"/>
                <w:szCs w:val="24"/>
              </w:rPr>
              <w:t xml:space="preserve">3KW</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用材标准：壳体采用</w:t>
            </w:r>
            <w:r>
              <w:rPr>
                <w:rFonts w:hint="eastAsia"/>
                <w:sz w:val="24"/>
                <w:szCs w:val="24"/>
                <w:lang w:val="en-US"/>
              </w:rPr>
              <w:t xml:space="preserve">SUS304不锈钢板，厚度≥</w:t>
            </w:r>
            <w:r>
              <w:rPr>
                <w:rFonts w:hint="eastAsia"/>
                <w:sz w:val="24"/>
                <w:szCs w:val="24"/>
              </w:rPr>
              <w:t xml:space="preserve">1.0mm；配置有指示灯、按钮开关、手动/自动控制切换旋钮。</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40</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风机支架</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国标槽钢制作</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采用</w:t>
            </w:r>
            <w:r>
              <w:rPr>
                <w:rFonts w:hint="eastAsia"/>
                <w:sz w:val="24"/>
                <w:szCs w:val="24"/>
                <w:lang w:val="en-US"/>
              </w:rPr>
              <w:t xml:space="preserve">不低于</w:t>
            </w:r>
            <w:r>
              <w:rPr>
                <w:rFonts w:hint="eastAsia"/>
                <w:sz w:val="24"/>
                <w:szCs w:val="24"/>
              </w:rPr>
              <w:t xml:space="preserve">10号镀锌角铁制作</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41</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净化器支架</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国标槽钢制作</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套</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1.采用</w:t>
            </w:r>
            <w:r>
              <w:rPr>
                <w:rFonts w:hint="eastAsia"/>
                <w:sz w:val="24"/>
                <w:szCs w:val="24"/>
                <w:lang w:val="en-US"/>
              </w:rPr>
              <w:t xml:space="preserve">不低于</w:t>
            </w:r>
            <w:r>
              <w:rPr>
                <w:rFonts w:hint="eastAsia"/>
                <w:sz w:val="24"/>
                <w:szCs w:val="24"/>
              </w:rPr>
              <w:t xml:space="preserve">10号镀锌角铁制作；</w:t>
            </w:r>
            <w:r>
              <w:rPr>
                <w:rFonts w:hint="eastAsia"/>
                <w:sz w:val="24"/>
                <w:szCs w:val="24"/>
              </w:rPr>
              <w:br/>
            </w:r>
            <w:r>
              <w:rPr>
                <w:rFonts w:hint="eastAsia"/>
                <w:sz w:val="24"/>
                <w:szCs w:val="24"/>
              </w:rPr>
              <w:t xml:space="preserve">2.根据风机型号现场制作。</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42</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阻尼弹簧减震垫</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100KG/个</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承重：</w:t>
            </w:r>
            <w:r>
              <w:rPr>
                <w:rFonts w:hint="eastAsia"/>
                <w:sz w:val="24"/>
                <w:szCs w:val="24"/>
                <w:lang w:val="en-US"/>
              </w:rPr>
              <w:t xml:space="preserve">≥</w:t>
            </w:r>
            <w:r>
              <w:rPr>
                <w:rFonts w:hint="eastAsia"/>
                <w:sz w:val="24"/>
                <w:szCs w:val="24"/>
              </w:rPr>
              <w:t xml:space="preserve">100KG/个</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43</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减震吊环</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100KG</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24</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承重：</w:t>
            </w:r>
            <w:r>
              <w:rPr>
                <w:rFonts w:hint="eastAsia"/>
                <w:sz w:val="24"/>
                <w:szCs w:val="24"/>
                <w:lang w:val="en-US"/>
              </w:rPr>
              <w:t xml:space="preserve">≥</w:t>
            </w:r>
            <w:r>
              <w:rPr>
                <w:rFonts w:hint="eastAsia"/>
                <w:sz w:val="24"/>
                <w:szCs w:val="24"/>
              </w:rPr>
              <w:t xml:space="preserve">100KG</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44</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150°防火阀</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150℃</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15</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w:t>
            </w:r>
            <w:r>
              <w:rPr>
                <w:rFonts w:hint="eastAsia"/>
                <w:sz w:val="24"/>
                <w:szCs w:val="24"/>
                <w:lang w:val="en-US"/>
              </w:rPr>
              <w:t xml:space="preserve">.</w:t>
            </w:r>
            <w:r>
              <w:rPr>
                <w:rFonts w:hint="eastAsia"/>
                <w:sz w:val="24"/>
                <w:szCs w:val="24"/>
              </w:rPr>
              <w:t xml:space="preserve">材质：阀体为碳钢制作；</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阀片在超过150℃时动作，关闭阀体。</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45</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70°防火阀</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70℃</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w:t>
            </w:r>
            <w:r>
              <w:rPr>
                <w:rFonts w:hint="eastAsia"/>
                <w:sz w:val="24"/>
                <w:szCs w:val="24"/>
                <w:lang w:val="en-US"/>
              </w:rPr>
              <w:t xml:space="preserve">.</w:t>
            </w:r>
            <w:r>
              <w:rPr>
                <w:rFonts w:hint="eastAsia"/>
                <w:sz w:val="24"/>
                <w:szCs w:val="24"/>
              </w:rPr>
              <w:t xml:space="preserve">材质：阀体为碳钢制作；</w:t>
            </w:r>
            <w:r>
              <w:rPr>
                <w:rFonts w:hint="eastAsia"/>
                <w:sz w:val="24"/>
                <w:szCs w:val="24"/>
              </w:rPr>
              <w:br/>
            </w:r>
            <w:r>
              <w:rPr>
                <w:rFonts w:hint="eastAsia"/>
                <w:sz w:val="24"/>
                <w:szCs w:val="24"/>
              </w:rPr>
              <w:t xml:space="preserve">2</w:t>
            </w:r>
            <w:r>
              <w:rPr>
                <w:rFonts w:hint="eastAsia"/>
                <w:sz w:val="24"/>
                <w:szCs w:val="24"/>
                <w:lang w:val="en-US"/>
              </w:rPr>
              <w:t xml:space="preserve">.</w:t>
            </w:r>
            <w:r>
              <w:rPr>
                <w:rFonts w:hint="eastAsia"/>
                <w:sz w:val="24"/>
                <w:szCs w:val="24"/>
              </w:rPr>
              <w:t xml:space="preserve">阀片在超过70℃时动作，关闭阀体。</w:t>
            </w:r>
            <w:r/>
          </w:p>
        </w:tc>
      </w:tr>
      <w:tr>
        <w:trPr>
          <w:trHeight w:val="567"/>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w:t>
            </w:r>
            <w:r>
              <w:rPr>
                <w:rFonts w:hint="eastAsia"/>
                <w:sz w:val="24"/>
                <w:szCs w:val="24"/>
                <w:lang w:val="en-US"/>
              </w:rPr>
              <w:t xml:space="preserve">6</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消音箱</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匹配风机</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lang w:val="en-US"/>
              </w:rPr>
            </w:pPr>
            <w:r>
              <w:rPr>
                <w:rFonts w:hint="eastAsia"/>
                <w:sz w:val="24"/>
                <w:szCs w:val="24"/>
              </w:rPr>
              <w:t xml:space="preserve">1.材质：</w:t>
            </w:r>
            <w:r>
              <w:rPr>
                <w:rFonts w:hint="eastAsia"/>
                <w:sz w:val="24"/>
                <w:szCs w:val="24"/>
                <w:lang w:val="en-US"/>
              </w:rPr>
              <w:t xml:space="preserve">SUS304</w:t>
            </w:r>
            <w:r>
              <w:rPr>
                <w:rFonts w:hint="eastAsia"/>
                <w:sz w:val="24"/>
                <w:szCs w:val="24"/>
              </w:rPr>
              <w:t xml:space="preserve">不锈钢，厚度</w:t>
            </w:r>
            <w:r>
              <w:rPr>
                <w:rFonts w:hint="eastAsia"/>
                <w:sz w:val="24"/>
                <w:szCs w:val="24"/>
                <w:lang w:val="en-US"/>
              </w:rPr>
              <w:t xml:space="preserve">≥</w:t>
            </w:r>
            <w:r>
              <w:rPr>
                <w:rFonts w:hint="eastAsia"/>
                <w:sz w:val="24"/>
                <w:szCs w:val="24"/>
              </w:rPr>
              <w:t xml:space="preserve">1.0</w:t>
            </w:r>
            <w:r>
              <w:rPr>
                <w:rFonts w:hint="eastAsia"/>
                <w:sz w:val="24"/>
                <w:szCs w:val="24"/>
                <w:lang w:val="en-US"/>
              </w:rPr>
              <w:t xml:space="preserve">mm</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w:t>
            </w:r>
            <w:r>
              <w:rPr>
                <w:rFonts w:hint="eastAsia"/>
                <w:sz w:val="24"/>
                <w:szCs w:val="24"/>
                <w:lang w:val="en-US"/>
              </w:rPr>
              <w:t xml:space="preserve">7</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不锈钢排油烟管道</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lang w:val="en-US"/>
              </w:rPr>
              <w:t xml:space="preserve">SUS304</w:t>
            </w:r>
            <w:r>
              <w:rPr>
                <w:rFonts w:hint="eastAsia"/>
                <w:sz w:val="24"/>
                <w:szCs w:val="24"/>
              </w:rPr>
              <w:t xml:space="preserve">不锈钢</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500</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w:t>
            </w:r>
            <w:r/>
          </w:p>
        </w:tc>
        <w:tc>
          <w:tcPr>
            <w:shd w:val="clear" w:color="auto" w:fill="auto"/>
            <w:tcW w:w="4421" w:type="dxa"/>
            <w:vAlign w:val="center"/>
            <w:textDirection w:val="lrTb"/>
            <w:noWrap w:val="false"/>
          </w:tcPr>
          <w:p>
            <w:pPr>
              <w:widowControl/>
              <w:rPr>
                <w:sz w:val="24"/>
                <w:szCs w:val="24"/>
                <w:lang w:val="en-US"/>
              </w:rPr>
            </w:pPr>
            <w:r>
              <w:rPr>
                <w:rFonts w:hint="eastAsia"/>
                <w:sz w:val="24"/>
                <w:szCs w:val="24"/>
              </w:rPr>
              <w:t xml:space="preserve">1.材质：</w:t>
            </w:r>
            <w:r>
              <w:rPr>
                <w:rFonts w:hint="eastAsia"/>
                <w:sz w:val="24"/>
                <w:szCs w:val="24"/>
                <w:lang w:val="en-US"/>
              </w:rPr>
              <w:t xml:space="preserve">SUS304</w:t>
            </w:r>
            <w:r>
              <w:rPr>
                <w:rFonts w:hint="eastAsia"/>
                <w:sz w:val="24"/>
                <w:szCs w:val="24"/>
              </w:rPr>
              <w:t xml:space="preserve">不锈钢，厚度</w:t>
            </w:r>
            <w:r>
              <w:rPr>
                <w:rFonts w:hint="eastAsia"/>
                <w:sz w:val="24"/>
                <w:szCs w:val="24"/>
                <w:lang w:val="en-US"/>
              </w:rPr>
              <w:t xml:space="preserve">≥</w:t>
            </w:r>
            <w:r>
              <w:rPr>
                <w:rFonts w:hint="eastAsia"/>
                <w:sz w:val="24"/>
                <w:szCs w:val="24"/>
              </w:rPr>
              <w:t xml:space="preserve">1.0</w:t>
            </w:r>
            <w:r>
              <w:rPr>
                <w:rFonts w:hint="eastAsia"/>
                <w:sz w:val="24"/>
                <w:szCs w:val="24"/>
                <w:lang w:val="en-US"/>
              </w:rPr>
              <w:t xml:space="preserve">mm</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rPr>
              <w:t xml:space="preserve">4</w:t>
            </w:r>
            <w:r>
              <w:rPr>
                <w:rFonts w:hint="eastAsia"/>
                <w:sz w:val="24"/>
                <w:szCs w:val="24"/>
                <w:lang w:val="en-US"/>
              </w:rPr>
              <w:t xml:space="preserve">8</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帆布软连接</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匹配风管</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36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套</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1.材质：采用PVC镀层玻璃纤维布制作；</w:t>
            </w:r>
            <w:r>
              <w:rPr>
                <w:rFonts w:hint="eastAsia"/>
                <w:sz w:val="24"/>
                <w:szCs w:val="24"/>
              </w:rPr>
              <w:br/>
            </w:r>
            <w:r>
              <w:rPr>
                <w:rFonts w:hint="eastAsia"/>
                <w:sz w:val="24"/>
                <w:szCs w:val="24"/>
              </w:rPr>
              <w:t xml:space="preserve">2.具有防火、防水、防霉等功能。</w:t>
            </w:r>
            <w:r/>
          </w:p>
        </w:tc>
      </w:tr>
      <w:tr>
        <w:trPr>
          <w:trHeight w:val="20"/>
        </w:trPr>
        <w:tc>
          <w:tcPr>
            <w:shd w:val="clear" w:color="auto" w:fill="auto"/>
            <w:tcW w:w="470" w:type="dxa"/>
            <w:vAlign w:val="center"/>
            <w:textDirection w:val="lrTb"/>
            <w:noWrap w:val="false"/>
          </w:tcPr>
          <w:p>
            <w:pPr>
              <w:jc w:val="center"/>
              <w:widowControl/>
              <w:rPr>
                <w:sz w:val="24"/>
                <w:szCs w:val="24"/>
              </w:rPr>
            </w:pPr>
            <w:r>
              <w:rPr>
                <w:rFonts w:hint="eastAsia"/>
                <w:sz w:val="24"/>
                <w:szCs w:val="24"/>
                <w:lang w:val="en-US"/>
              </w:rPr>
              <w:t xml:space="preserve">49</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防雨百叶窗（连防虫网）</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匹配洞口</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6</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个</w:t>
            </w:r>
            <w:r/>
          </w:p>
        </w:tc>
        <w:tc>
          <w:tcPr>
            <w:shd w:val="clear" w:color="auto" w:fill="auto"/>
            <w:tcW w:w="4421" w:type="dxa"/>
            <w:vAlign w:val="center"/>
            <w:textDirection w:val="lrTb"/>
            <w:noWrap w:val="false"/>
          </w:tcPr>
          <w:p>
            <w:pPr>
              <w:widowControl/>
              <w:rPr>
                <w:sz w:val="24"/>
                <w:szCs w:val="24"/>
              </w:rPr>
            </w:pPr>
            <w:r>
              <w:rPr>
                <w:rFonts w:hint="eastAsia"/>
                <w:sz w:val="24"/>
                <w:szCs w:val="24"/>
              </w:rPr>
              <w:t xml:space="preserve">采用铝合金材料制作，虫网采用钢丝网片</w:t>
            </w:r>
            <w:r/>
          </w:p>
        </w:tc>
      </w:tr>
      <w:tr>
        <w:trPr>
          <w:trHeight w:val="20"/>
        </w:trPr>
        <w:tc>
          <w:tcPr>
            <w:shd w:val="clear" w:color="auto" w:fill="auto"/>
            <w:tcW w:w="470" w:type="dxa"/>
            <w:vAlign w:val="center"/>
            <w:textDirection w:val="lrTb"/>
            <w:noWrap w:val="false"/>
          </w:tcPr>
          <w:p>
            <w:pPr>
              <w:jc w:val="center"/>
              <w:widowControl/>
              <w:rPr>
                <w:sz w:val="24"/>
                <w:szCs w:val="24"/>
                <w:lang w:val="en-US"/>
              </w:rPr>
            </w:pPr>
            <w:r>
              <w:rPr>
                <w:rFonts w:hint="eastAsia"/>
                <w:sz w:val="24"/>
                <w:szCs w:val="24"/>
              </w:rPr>
              <w:t xml:space="preserve">5</w:t>
            </w:r>
            <w:r>
              <w:rPr>
                <w:rFonts w:hint="eastAsia"/>
                <w:sz w:val="24"/>
                <w:szCs w:val="24"/>
                <w:lang w:val="en-US"/>
              </w:rPr>
              <w:t xml:space="preserve">0</w:t>
            </w:r>
            <w:r/>
          </w:p>
        </w:tc>
        <w:tc>
          <w:tcPr>
            <w:shd w:val="clear" w:color="auto" w:fill="auto"/>
            <w:tcW w:w="1124" w:type="dxa"/>
            <w:vAlign w:val="center"/>
            <w:textDirection w:val="lrTb"/>
            <w:noWrap w:val="false"/>
          </w:tcPr>
          <w:p>
            <w:pPr>
              <w:jc w:val="center"/>
              <w:widowControl/>
              <w:rPr>
                <w:sz w:val="24"/>
                <w:szCs w:val="24"/>
              </w:rPr>
            </w:pPr>
            <w:r>
              <w:rPr>
                <w:rFonts w:hint="eastAsia"/>
                <w:sz w:val="24"/>
                <w:szCs w:val="24"/>
              </w:rPr>
              <w:t xml:space="preserve">全自动隔油池</w:t>
            </w:r>
            <w:r/>
          </w:p>
        </w:tc>
        <w:tc>
          <w:tcPr>
            <w:shd w:val="clear" w:color="auto" w:fill="auto"/>
            <w:tcW w:w="2299" w:type="dxa"/>
            <w:vAlign w:val="center"/>
            <w:textDirection w:val="lrTb"/>
            <w:noWrap w:val="false"/>
          </w:tcPr>
          <w:p>
            <w:pPr>
              <w:jc w:val="center"/>
              <w:widowControl/>
              <w:rPr>
                <w:sz w:val="24"/>
                <w:szCs w:val="24"/>
              </w:rPr>
            </w:pPr>
            <w:r>
              <w:rPr>
                <w:rFonts w:hint="eastAsia"/>
                <w:sz w:val="24"/>
                <w:szCs w:val="24"/>
              </w:rPr>
              <w:t xml:space="preserve">3230*1175*2040mm</w:t>
            </w:r>
            <w:r/>
          </w:p>
        </w:tc>
        <w:tc>
          <w:tcPr>
            <w:shd w:val="clear" w:color="auto" w:fill="auto"/>
            <w:tcW w:w="780" w:type="dxa"/>
            <w:vAlign w:val="center"/>
            <w:textDirection w:val="lrTb"/>
            <w:noWrap w:val="false"/>
          </w:tcPr>
          <w:p>
            <w:pPr>
              <w:jc w:val="center"/>
              <w:widowControl/>
              <w:rPr>
                <w:sz w:val="24"/>
                <w:szCs w:val="24"/>
              </w:rPr>
            </w:pPr>
            <w:r>
              <w:rPr>
                <w:rFonts w:hint="eastAsia"/>
                <w:sz w:val="24"/>
                <w:szCs w:val="24"/>
              </w:rPr>
              <w:t xml:space="preserve">2</w:t>
            </w:r>
            <w:r/>
          </w:p>
        </w:tc>
        <w:tc>
          <w:tcPr>
            <w:shd w:val="clear" w:color="auto" w:fill="auto"/>
            <w:tcW w:w="642" w:type="dxa"/>
            <w:vAlign w:val="center"/>
            <w:textDirection w:val="lrTb"/>
            <w:noWrap w:val="false"/>
          </w:tcPr>
          <w:p>
            <w:pPr>
              <w:jc w:val="center"/>
              <w:widowControl/>
              <w:rPr>
                <w:sz w:val="24"/>
                <w:szCs w:val="24"/>
              </w:rPr>
            </w:pPr>
            <w:r>
              <w:rPr>
                <w:rFonts w:hint="eastAsia"/>
                <w:sz w:val="24"/>
                <w:szCs w:val="24"/>
              </w:rPr>
              <w:t xml:space="preserve">台</w:t>
            </w:r>
            <w:r/>
          </w:p>
        </w:tc>
        <w:tc>
          <w:tcPr>
            <w:shd w:val="clear" w:color="auto" w:fill="auto"/>
            <w:tcW w:w="4421" w:type="dxa"/>
            <w:vAlign w:val="center"/>
            <w:textDirection w:val="lrTb"/>
            <w:noWrap w:val="false"/>
          </w:tcPr>
          <w:p>
            <w:pPr>
              <w:numPr>
                <w:ilvl w:val="0"/>
                <w:numId w:val="36"/>
              </w:numPr>
              <w:widowControl/>
              <w:rPr>
                <w:sz w:val="24"/>
                <w:szCs w:val="24"/>
              </w:rPr>
            </w:pPr>
            <w:r>
              <w:rPr>
                <w:rFonts w:hint="eastAsia"/>
                <w:sz w:val="24"/>
                <w:szCs w:val="24"/>
              </w:rPr>
              <w:t xml:space="preserve">材质：</w:t>
            </w:r>
            <w:r>
              <w:rPr>
                <w:rFonts w:hint="eastAsia"/>
                <w:sz w:val="24"/>
                <w:szCs w:val="24"/>
                <w:lang w:val="en-US"/>
              </w:rPr>
              <w:t xml:space="preserve">SUS</w:t>
            </w:r>
            <w:r>
              <w:rPr>
                <w:rFonts w:hint="eastAsia"/>
                <w:sz w:val="24"/>
                <w:szCs w:val="24"/>
              </w:rPr>
              <w:t xml:space="preserve">304不锈钢（底板侧板</w:t>
            </w:r>
            <w:r>
              <w:rPr>
                <w:rFonts w:hint="eastAsia"/>
                <w:sz w:val="24"/>
                <w:szCs w:val="24"/>
                <w:lang w:val="en-US"/>
              </w:rPr>
              <w:t xml:space="preserve">厚度≥</w:t>
            </w:r>
            <w:r>
              <w:rPr>
                <w:rFonts w:hint="eastAsia"/>
                <w:sz w:val="24"/>
                <w:szCs w:val="24"/>
              </w:rPr>
              <w:t xml:space="preserve">2.0mm，盖板</w:t>
            </w:r>
            <w:r>
              <w:rPr>
                <w:rFonts w:hint="eastAsia"/>
                <w:sz w:val="24"/>
                <w:szCs w:val="24"/>
                <w:lang w:val="en-US"/>
              </w:rPr>
              <w:t xml:space="preserve">≥</w:t>
            </w:r>
            <w:r>
              <w:rPr>
                <w:rFonts w:hint="eastAsia"/>
                <w:sz w:val="24"/>
                <w:szCs w:val="24"/>
              </w:rPr>
              <w:t xml:space="preserve">1.5mm）；</w:t>
            </w:r>
            <w:r>
              <w:rPr>
                <w:rFonts w:hint="eastAsia"/>
                <w:sz w:val="24"/>
                <w:szCs w:val="24"/>
              </w:rPr>
              <w:br/>
            </w:r>
            <w:r>
              <w:rPr>
                <w:rFonts w:hint="eastAsia"/>
                <w:sz w:val="24"/>
                <w:szCs w:val="24"/>
              </w:rPr>
              <w:t xml:space="preserve">2.除杂功能：采用废渣经过螺旋式机械格栅，将6mm以上的杂物自动分离出，并自动收集到集渣桶内；</w:t>
            </w:r>
            <w:r>
              <w:rPr>
                <w:rFonts w:hint="eastAsia"/>
                <w:sz w:val="24"/>
                <w:szCs w:val="24"/>
              </w:rPr>
              <w:br/>
            </w:r>
            <w:r>
              <w:rPr>
                <w:rFonts w:hint="eastAsia"/>
                <w:sz w:val="24"/>
                <w:szCs w:val="24"/>
              </w:rPr>
              <w:t xml:space="preserve">3.排油系统：配备自动刮油功能，收集到油桶内；</w:t>
            </w:r>
            <w:r>
              <w:rPr>
                <w:rFonts w:hint="eastAsia"/>
                <w:sz w:val="24"/>
                <w:szCs w:val="24"/>
              </w:rPr>
              <w:br/>
            </w:r>
            <w:r>
              <w:rPr>
                <w:rFonts w:hint="eastAsia"/>
                <w:sz w:val="24"/>
                <w:szCs w:val="24"/>
              </w:rPr>
              <w:t xml:space="preserve">4.液位控制系统：应设3个液位，高液位启泵，低液位停泵，超高液位报警并强制启泵；</w:t>
            </w:r>
            <w:r>
              <w:rPr>
                <w:rFonts w:hint="eastAsia"/>
                <w:sz w:val="24"/>
                <w:szCs w:val="24"/>
              </w:rPr>
              <w:br/>
            </w:r>
            <w:r>
              <w:rPr>
                <w:rFonts w:hint="eastAsia"/>
                <w:sz w:val="24"/>
                <w:szCs w:val="24"/>
              </w:rPr>
              <w:t xml:space="preserve">5.控制系统:控制柜应采用配备pLc等液晶显示屏。远程监控接口（RS485），配双泵，一备一用，可双泵同时工作。</w:t>
            </w:r>
            <w:r>
              <w:rPr>
                <w:rFonts w:hint="eastAsia"/>
                <w:sz w:val="24"/>
                <w:szCs w:val="24"/>
              </w:rPr>
              <w:br/>
            </w:r>
            <w:r>
              <w:rPr>
                <w:rFonts w:hint="eastAsia"/>
                <w:sz w:val="24"/>
                <w:szCs w:val="24"/>
              </w:rPr>
              <w:t xml:space="preserve">6.处理量：15L/s，扬程：20m</w:t>
            </w:r>
            <w:r/>
          </w:p>
          <w:p>
            <w:pPr>
              <w:pStyle w:val="823"/>
              <w:numPr>
                <w:ilvl w:val="255"/>
                <w:numId w:val="0"/>
              </w:numPr>
              <w:rPr>
                <w:lang w:val="en-US"/>
              </w:rPr>
            </w:pPr>
            <w:r>
              <w:rPr>
                <w:rFonts w:hint="eastAsia"/>
                <w:szCs w:val="24"/>
                <w:lang w:val="en-US"/>
              </w:rPr>
              <w:t xml:space="preserve">▲7.供应商需承诺：在质保期内，每月提供一次免费深度清洗服务，含池体冲洗、泵体保养、格栅除垢等。（提供承诺书）</w:t>
            </w:r>
            <w:r/>
          </w:p>
        </w:tc>
      </w:tr>
    </w:tbl>
    <w:p>
      <w:pPr>
        <w:spacing w:line="360" w:lineRule="auto"/>
        <w:rPr>
          <w:rFonts w:ascii="Segoe UI Symbol" w:hAnsi="Segoe UI Symbol" w:cs="Segoe UI Symbol"/>
          <w:b/>
          <w:sz w:val="24"/>
          <w:szCs w:val="32"/>
          <w:lang w:val="en-US"/>
        </w:rPr>
      </w:pPr>
      <w:r>
        <w:rPr>
          <w:rFonts w:hint="eastAsia" w:ascii="Segoe UI Symbol" w:hAnsi="Segoe UI Symbol" w:cs="Segoe UI Symbol"/>
          <w:b/>
          <w:sz w:val="24"/>
          <w:szCs w:val="32"/>
          <w:lang w:val="en-US"/>
        </w:rPr>
        <w:t xml:space="preserve">注：</w:t>
      </w:r>
      <w:r/>
    </w:p>
    <w:p>
      <w:pPr>
        <w:spacing w:line="360" w:lineRule="auto"/>
        <w:rPr>
          <w:rFonts w:ascii="Segoe UI Symbol" w:hAnsi="Segoe UI Symbol" w:cs="Segoe UI Symbol"/>
          <w:b/>
          <w:sz w:val="24"/>
          <w:szCs w:val="32"/>
          <w:lang w:val="en-US"/>
        </w:rPr>
      </w:pPr>
      <w:r>
        <w:rPr>
          <w:rFonts w:hint="eastAsia" w:ascii="Segoe UI Symbol" w:hAnsi="Segoe UI Symbol" w:cs="Segoe UI Symbol"/>
          <w:b/>
          <w:sz w:val="24"/>
          <w:szCs w:val="32"/>
          <w:lang w:val="en-US"/>
        </w:rPr>
        <w:t xml:space="preserve">1、本采购清单所列烟罩及配套适配组件、不锈钢排油烟管道、帆布软连接、防雨百叶窗的数量、面积，均为参照施工图纸测算的预估数值。实际施工过程中，投标人应按现场实际工况完成全部施工内容，最终结算时，该部分工程量不做调整，合同价款按中标总价固定执行。</w:t>
      </w:r>
      <w:r/>
    </w:p>
    <w:p>
      <w:pPr>
        <w:pStyle w:val="823"/>
        <w:ind w:left="0"/>
        <w:spacing w:line="360" w:lineRule="auto"/>
        <w:rPr>
          <w:lang w:val="en-US"/>
        </w:rPr>
      </w:pPr>
      <w:r>
        <w:rPr>
          <w:rFonts w:hint="eastAsia"/>
          <w:lang w:val="en-US"/>
        </w:rPr>
        <w:t xml:space="preserve">2、本项目所有注明采用SUS304 不锈钢的产品、构件及配件，其表面加工状态统一执行 SUS304-2B 冷轧哑光面，不允许以其他表面状态替代；镍含量≥8.0%，经磁铁检测无明显磁性，严禁使用高磁性不锈铁材料替代。</w:t>
      </w:r>
      <w:r/>
    </w:p>
    <w:p>
      <w:pPr>
        <w:spacing w:line="360" w:lineRule="auto"/>
        <w:rPr>
          <w:b/>
          <w:position w:val="-10"/>
          <w:sz w:val="24"/>
          <w:szCs w:val="20"/>
          <w:lang w:val="en-US"/>
        </w:rPr>
      </w:pPr>
      <w:r>
        <w:rPr>
          <w:rFonts w:hint="eastAsia"/>
          <w:b/>
          <w:position w:val="-10"/>
          <w:sz w:val="24"/>
          <w:szCs w:val="20"/>
          <w:lang w:val="en-US"/>
        </w:rPr>
        <w:t xml:space="preserve">3、本项目所采购的食堂后厨厨具设备尺寸允许偏差为±15mm，设备尺寸偏差应符合国家及行业相关标准要求。</w:t>
      </w:r>
      <w:r/>
    </w:p>
    <w:p>
      <w:pPr>
        <w:pStyle w:val="823"/>
        <w:ind w:left="0"/>
        <w:spacing w:line="360" w:lineRule="auto"/>
        <w:rPr>
          <w:lang w:val="en-US"/>
        </w:rPr>
      </w:pPr>
      <w:r>
        <w:rPr>
          <w:rFonts w:hint="eastAsia"/>
          <w:lang w:val="en-US"/>
        </w:rPr>
        <w:t xml:space="preserve">4、本招标文件中要求提供的所有检测报告，均须为2023 年 1 月 1 日（含）以后出具的有效检测报告；检测报告应由具备相应检验检测资质的第三方检测机构出具，且该检测机构须通过CMA 检验检测机构资质认定，检测报告页面上必须清晰标注CMA 认证标志。</w:t>
      </w:r>
      <w:r/>
    </w:p>
    <w:p>
      <w:pPr>
        <w:spacing w:line="360" w:lineRule="auto"/>
        <w:rPr>
          <w:b/>
          <w:position w:val="-10"/>
          <w:sz w:val="24"/>
          <w:szCs w:val="20"/>
          <w:lang w:val="en-US"/>
        </w:rPr>
      </w:pPr>
      <w:r>
        <w:rPr>
          <w:rFonts w:hint="eastAsia"/>
          <w:b/>
          <w:position w:val="-10"/>
          <w:sz w:val="24"/>
          <w:szCs w:val="20"/>
          <w:lang w:val="en-US"/>
        </w:rPr>
        <w:t xml:space="preserve">5、本招标文件所涉及的燃气厨具设备，适配能源类型为天然气，非液化气。</w:t>
      </w:r>
      <w:r/>
    </w:p>
    <w:p>
      <w:pPr>
        <w:spacing w:line="360" w:lineRule="auto"/>
        <w:rPr>
          <w:sz w:val="24"/>
          <w:szCs w:val="24"/>
        </w:rPr>
      </w:pPr>
      <w:r>
        <w:rPr>
          <w:rFonts w:hint="eastAsia" w:ascii="Segoe UI Symbol" w:hAnsi="Segoe UI Symbol" w:cs="Segoe UI Symbol"/>
          <w:b/>
          <w:sz w:val="24"/>
          <w:szCs w:val="32"/>
          <w:lang w:val="en-US"/>
        </w:rPr>
        <w:t xml:space="preserve">三</w:t>
      </w:r>
      <w:r>
        <w:rPr>
          <w:b/>
          <w:sz w:val="24"/>
          <w:szCs w:val="32"/>
        </w:rPr>
        <w:t xml:space="preserve">、</w:t>
      </w:r>
      <w:r>
        <w:rPr>
          <w:rFonts w:hint="eastAsia"/>
          <w:b/>
          <w:sz w:val="24"/>
          <w:szCs w:val="32"/>
          <w:lang w:val="en-US"/>
        </w:rPr>
        <w:t xml:space="preserve">产品</w:t>
      </w:r>
      <w:r>
        <w:rPr>
          <w:b/>
          <w:sz w:val="24"/>
          <w:szCs w:val="32"/>
        </w:rPr>
        <w:t xml:space="preserve">质量保修</w:t>
      </w:r>
      <w:r>
        <w:rPr>
          <w:rFonts w:hint="eastAsia"/>
          <w:b/>
          <w:sz w:val="24"/>
          <w:szCs w:val="32"/>
          <w:lang w:val="en-US"/>
        </w:rPr>
        <w:t xml:space="preserve">及售后</w:t>
      </w:r>
      <w:r>
        <w:rPr>
          <w:b/>
          <w:sz w:val="24"/>
          <w:szCs w:val="32"/>
        </w:rPr>
        <w:t xml:space="preserve">要求</w:t>
      </w:r>
      <w:r>
        <w:rPr>
          <w:sz w:val="24"/>
          <w:szCs w:val="32"/>
        </w:rPr>
        <w:t xml:space="preserve">：</w:t>
      </w:r>
      <w:r>
        <w:rPr>
          <w:sz w:val="24"/>
          <w:szCs w:val="32"/>
        </w:rPr>
        <w:br/>
      </w:r>
      <w:r>
        <w:rPr>
          <w:rFonts w:hint="eastAsia"/>
          <w:sz w:val="24"/>
          <w:szCs w:val="32"/>
        </w:rPr>
        <w:t xml:space="preserve"> </w:t>
      </w:r>
      <w:r>
        <w:rPr>
          <w:sz w:val="24"/>
          <w:szCs w:val="32"/>
        </w:rPr>
        <w:t xml:space="preserve"> </w:t>
      </w:r>
      <w:r>
        <w:rPr>
          <w:rFonts w:hint="eastAsia"/>
          <w:sz w:val="20"/>
          <w:szCs w:val="20"/>
          <w:lang w:bidi="ar"/>
        </w:rPr>
        <w:t xml:space="preserve">★</w:t>
      </w:r>
      <w:r>
        <w:rPr>
          <w:sz w:val="24"/>
          <w:szCs w:val="32"/>
        </w:rPr>
        <w:t xml:space="preserve">  </w:t>
      </w:r>
      <w:r>
        <w:rPr>
          <w:rFonts w:hint="eastAsia"/>
          <w:sz w:val="24"/>
          <w:szCs w:val="32"/>
          <w:lang w:val="en-US"/>
        </w:rPr>
        <w:t xml:space="preserve">1、所有产品</w:t>
      </w:r>
      <w:r>
        <w:rPr>
          <w:rFonts w:hint="eastAsia"/>
          <w:sz w:val="24"/>
          <w:szCs w:val="32"/>
        </w:rPr>
        <w:t xml:space="preserve">质保期</w:t>
      </w:r>
      <w:r>
        <w:rPr>
          <w:rFonts w:hint="eastAsia"/>
          <w:sz w:val="24"/>
          <w:szCs w:val="32"/>
          <w:lang w:val="en-US"/>
        </w:rPr>
        <w:t xml:space="preserve">不低于 </w:t>
      </w:r>
      <w:r>
        <w:rPr>
          <w:rFonts w:hint="eastAsia"/>
          <w:b/>
          <w:bCs/>
          <w:sz w:val="24"/>
          <w:szCs w:val="32"/>
          <w:lang w:val="en-US"/>
        </w:rPr>
        <w:t xml:space="preserve">叁</w:t>
      </w:r>
      <w:r>
        <w:rPr>
          <w:rFonts w:hint="eastAsia"/>
          <w:sz w:val="24"/>
          <w:szCs w:val="32"/>
          <w:lang w:val="en-US"/>
        </w:rPr>
        <w:t xml:space="preserve"> </w:t>
      </w:r>
      <w:r>
        <w:rPr>
          <w:rFonts w:hint="eastAsia"/>
          <w:sz w:val="24"/>
          <w:szCs w:val="32"/>
        </w:rPr>
        <w:t xml:space="preserve">年，</w:t>
      </w:r>
      <w:r>
        <w:rPr>
          <w:rFonts w:hint="eastAsia"/>
          <w:sz w:val="24"/>
          <w:szCs w:val="32"/>
          <w:lang w:val="en-US"/>
        </w:rPr>
        <w:t xml:space="preserve">自验收合格之日起算</w:t>
      </w:r>
      <w:r>
        <w:rPr>
          <w:rFonts w:hint="eastAsia"/>
          <w:sz w:val="24"/>
          <w:szCs w:val="32"/>
        </w:rPr>
        <w:t xml:space="preserve">。（提供承诺书）</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1</w:t>
      </w:r>
      <w:r>
        <w:rPr>
          <w:rFonts w:hint="eastAsia"/>
          <w:sz w:val="24"/>
          <w:szCs w:val="24"/>
        </w:rPr>
        <w:t xml:space="preserve">）</w:t>
      </w:r>
      <w:r>
        <w:rPr>
          <w:rFonts w:hint="eastAsia"/>
          <w:sz w:val="24"/>
          <w:szCs w:val="32"/>
          <w:lang w:val="en-US" w:bidi="ar-SA"/>
        </w:rPr>
        <w:t xml:space="preserve">供应商</w:t>
      </w:r>
      <w:r>
        <w:rPr>
          <w:rFonts w:hint="eastAsia"/>
          <w:sz w:val="24"/>
          <w:szCs w:val="24"/>
        </w:rPr>
        <w:t xml:space="preserve">投标产品属于国家规定“三包”范围的，其产品质量保证期不得低于“三包”规定。</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w:t>
      </w:r>
      <w:r>
        <w:rPr>
          <w:rFonts w:hint="eastAsia"/>
          <w:sz w:val="24"/>
          <w:szCs w:val="32"/>
          <w:lang w:val="en-US" w:bidi="ar-SA"/>
        </w:rPr>
        <w:t xml:space="preserve">供应商</w:t>
      </w:r>
      <w:r>
        <w:rPr>
          <w:rFonts w:hint="eastAsia"/>
          <w:sz w:val="24"/>
          <w:szCs w:val="24"/>
        </w:rPr>
        <w:t xml:space="preserve">的质量保证期承诺优于国家“三包”规定的，按</w:t>
      </w:r>
      <w:r>
        <w:rPr>
          <w:rFonts w:hint="eastAsia"/>
          <w:sz w:val="24"/>
          <w:szCs w:val="32"/>
          <w:lang w:val="en-US" w:bidi="ar-SA"/>
        </w:rPr>
        <w:t xml:space="preserve">供应商</w:t>
      </w:r>
      <w:r>
        <w:rPr>
          <w:rFonts w:hint="eastAsia"/>
          <w:sz w:val="24"/>
          <w:szCs w:val="24"/>
        </w:rPr>
        <w:t xml:space="preserve">实际承诺执行。</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w:t>
      </w:r>
      <w:r>
        <w:rPr>
          <w:rFonts w:hint="eastAsia"/>
          <w:sz w:val="24"/>
          <w:szCs w:val="32"/>
          <w:lang w:val="en-US" w:bidi="ar-SA"/>
        </w:rPr>
        <w:t xml:space="preserve">供应商</w:t>
      </w:r>
      <w:r>
        <w:rPr>
          <w:rFonts w:hint="eastAsia"/>
          <w:sz w:val="24"/>
          <w:szCs w:val="24"/>
        </w:rPr>
        <w:t xml:space="preserve">投标产品由厂家（指产品生产厂家，或其负责销售、售后服务机构，以下同）负责标准售后服务的，应当在投标文件中予以明确说明，并附厂家售后服务承诺。</w:t>
      </w:r>
      <w:r/>
    </w:p>
    <w:p>
      <w:pPr>
        <w:ind w:firstLine="480"/>
        <w:spacing w:line="360" w:lineRule="auto"/>
        <w:rPr>
          <w:sz w:val="24"/>
          <w:szCs w:val="24"/>
        </w:rPr>
      </w:pPr>
      <w:r>
        <w:rPr>
          <w:rFonts w:hint="eastAsia"/>
          <w:sz w:val="24"/>
          <w:szCs w:val="24"/>
        </w:rPr>
        <w:t xml:space="preserve"> 2、售后服务</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1</w:t>
      </w:r>
      <w:r>
        <w:rPr>
          <w:rFonts w:hint="eastAsia"/>
          <w:sz w:val="24"/>
          <w:szCs w:val="24"/>
        </w:rPr>
        <w:t xml:space="preserve">）安装调试合格后，为用户提供现场免费操作培训，培训包括提供设备的基本原理、操作、日常维护及基础理论课程和相关的应用培训。</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w:t>
      </w:r>
      <w:bookmarkStart w:id="31" w:name="OLE_LINK20"/>
      <w:r/>
      <w:bookmarkStart w:id="32" w:name="OLE_LINK21"/>
      <w:r>
        <w:rPr>
          <w:rFonts w:hint="eastAsia"/>
          <w:sz w:val="24"/>
          <w:szCs w:val="32"/>
          <w:lang w:val="en-US" w:bidi="ar-SA"/>
        </w:rPr>
        <w:t xml:space="preserve">供应商</w:t>
      </w:r>
      <w:bookmarkEnd w:id="31"/>
      <w:r/>
      <w:bookmarkEnd w:id="32"/>
      <w:r>
        <w:rPr>
          <w:rFonts w:hint="eastAsia"/>
          <w:sz w:val="24"/>
          <w:szCs w:val="24"/>
        </w:rPr>
        <w:t xml:space="preserve">应按照国家有关法律法规和“三包”规定以及投标文件中的“售后服务承诺”提供服务。</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）因</w:t>
      </w:r>
      <w:r>
        <w:rPr>
          <w:rFonts w:hint="eastAsia"/>
          <w:sz w:val="24"/>
          <w:szCs w:val="32"/>
          <w:lang w:val="en-US" w:bidi="ar-SA"/>
        </w:rPr>
        <w:t xml:space="preserve">供应商</w:t>
      </w:r>
      <w:r>
        <w:rPr>
          <w:rFonts w:hint="eastAsia"/>
          <w:sz w:val="24"/>
          <w:szCs w:val="24"/>
        </w:rPr>
        <w:t xml:space="preserve">所提供的产品，造成招标人设备损坏或其他损失，以及其他第三方损失的，一经核实，</w:t>
      </w:r>
      <w:r>
        <w:rPr>
          <w:rFonts w:hint="eastAsia"/>
          <w:sz w:val="24"/>
          <w:szCs w:val="32"/>
          <w:lang w:val="en-US" w:bidi="ar-SA"/>
        </w:rPr>
        <w:t xml:space="preserve">供应商</w:t>
      </w:r>
      <w:r>
        <w:rPr>
          <w:rFonts w:hint="eastAsia"/>
          <w:sz w:val="24"/>
          <w:szCs w:val="24"/>
        </w:rPr>
        <w:t xml:space="preserve">必须赔偿招标人或第三方因此造成的所有损失。</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w:t>
      </w:r>
      <w:r>
        <w:rPr>
          <w:rFonts w:hint="eastAsia"/>
          <w:sz w:val="24"/>
          <w:szCs w:val="32"/>
          <w:lang w:val="en-US" w:bidi="ar-SA"/>
        </w:rPr>
        <w:t xml:space="preserve">供应商</w:t>
      </w:r>
      <w:r>
        <w:rPr>
          <w:rFonts w:hint="eastAsia"/>
          <w:sz w:val="24"/>
          <w:szCs w:val="24"/>
        </w:rPr>
        <w:t xml:space="preserve">所提供货物必须是全新未使用的并符合国家有关技术标准。</w:t>
      </w:r>
      <w:r/>
    </w:p>
    <w:p>
      <w:pPr>
        <w:ind w:firstLine="480"/>
        <w:spacing w:line="360" w:lineRule="auto"/>
        <w:rPr>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）在质保期间货物出现故障（保修责任范围内的故障），</w:t>
      </w:r>
      <w:r>
        <w:rPr>
          <w:rFonts w:hint="eastAsia"/>
          <w:sz w:val="24"/>
          <w:szCs w:val="32"/>
          <w:lang w:val="en-US" w:bidi="ar-SA"/>
        </w:rPr>
        <w:t xml:space="preserve">供应商</w:t>
      </w:r>
      <w:r>
        <w:rPr>
          <w:rFonts w:hint="eastAsia"/>
          <w:sz w:val="24"/>
          <w:szCs w:val="24"/>
        </w:rPr>
        <w:t xml:space="preserve">应在接到采购人通知后 2 小时以内响应，24 小时内完成维修（</w:t>
      </w:r>
      <w:r>
        <w:rPr>
          <w:rFonts w:hint="eastAsia"/>
          <w:sz w:val="24"/>
          <w:szCs w:val="24"/>
          <w:lang w:val="en-US"/>
        </w:rPr>
        <w:t xml:space="preserve">需为原厂配件</w:t>
      </w:r>
      <w:r>
        <w:rPr>
          <w:rFonts w:hint="eastAsia"/>
          <w:sz w:val="24"/>
          <w:szCs w:val="24"/>
        </w:rPr>
        <w:t xml:space="preserve">），</w:t>
      </w:r>
      <w:r>
        <w:rPr>
          <w:rFonts w:hint="eastAsia"/>
          <w:sz w:val="24"/>
          <w:szCs w:val="24"/>
          <w:lang w:val="en-US"/>
        </w:rPr>
        <w:t xml:space="preserve">24</w:t>
      </w:r>
      <w:r>
        <w:rPr>
          <w:rFonts w:hint="eastAsia"/>
          <w:sz w:val="24"/>
          <w:szCs w:val="24"/>
        </w:rPr>
        <w:t xml:space="preserve">小时内无法排除故障的，须</w:t>
      </w:r>
      <w:r>
        <w:rPr>
          <w:rFonts w:hint="eastAsia"/>
          <w:sz w:val="24"/>
          <w:szCs w:val="24"/>
          <w:lang w:val="en-US"/>
        </w:rPr>
        <w:t xml:space="preserve">在24小时内</w:t>
      </w:r>
      <w:r>
        <w:rPr>
          <w:rFonts w:hint="eastAsia"/>
          <w:sz w:val="24"/>
          <w:szCs w:val="24"/>
        </w:rPr>
        <w:t xml:space="preserve">提供代用设备或提出经采购人同意的解决方案，及时帮助采购人解决问题。</w:t>
      </w:r>
      <w:r/>
    </w:p>
    <w:p>
      <w:pPr>
        <w:pStyle w:val="1033"/>
      </w:pPr>
      <w:r>
        <w:rPr>
          <w:rFonts w:hint="eastAsia"/>
          <w:sz w:val="24"/>
          <w:szCs w:val="24"/>
        </w:rPr>
        <w:t xml:space="preserve">（</w:t>
      </w:r>
      <w:r>
        <w:rPr>
          <w:rFonts w:hint="eastAsia"/>
          <w:sz w:val="24"/>
          <w:szCs w:val="24"/>
          <w:lang w:val="en-US"/>
        </w:rPr>
        <w:t xml:space="preserve">6</w:t>
      </w:r>
      <w:r>
        <w:rPr>
          <w:rFonts w:hint="eastAsia"/>
          <w:sz w:val="24"/>
          <w:szCs w:val="24"/>
        </w:rPr>
        <w:t xml:space="preserve">）质量保证期过后，</w:t>
      </w:r>
      <w:r>
        <w:rPr>
          <w:rFonts w:hint="eastAsia"/>
          <w:sz w:val="24"/>
          <w:szCs w:val="32"/>
          <w:lang w:val="en-US" w:bidi="ar-SA"/>
        </w:rPr>
        <w:t xml:space="preserve">供应商</w:t>
      </w:r>
      <w:r>
        <w:rPr>
          <w:rFonts w:hint="eastAsia"/>
          <w:sz w:val="24"/>
          <w:szCs w:val="24"/>
        </w:rPr>
        <w:t xml:space="preserve">应同样提供免费电话咨询服务，并应承诺提供产品上门维护服务。</w:t>
      </w:r>
      <w:r>
        <w:rPr>
          <w:rFonts w:hint="eastAsia"/>
          <w:sz w:val="24"/>
          <w:szCs w:val="24"/>
          <w:lang w:val="en-US"/>
        </w:rPr>
        <w:t xml:space="preserve">如采购</w:t>
      </w:r>
      <w:r>
        <w:rPr>
          <w:rFonts w:hint="eastAsia"/>
          <w:sz w:val="24"/>
          <w:szCs w:val="24"/>
        </w:rPr>
        <w:t xml:space="preserve">人需要继续提供售后服务的，</w:t>
      </w:r>
      <w:r>
        <w:rPr>
          <w:rFonts w:hint="eastAsia"/>
          <w:sz w:val="24"/>
          <w:szCs w:val="32"/>
          <w:lang w:val="en-US" w:bidi="ar-SA"/>
        </w:rPr>
        <w:t xml:space="preserve">供应商</w:t>
      </w:r>
      <w:r>
        <w:rPr>
          <w:rFonts w:hint="eastAsia"/>
          <w:sz w:val="24"/>
          <w:szCs w:val="24"/>
        </w:rPr>
        <w:t xml:space="preserve">应以优惠价格提供售后服务。</w:t>
      </w:r>
      <w:r/>
    </w:p>
    <w:p>
      <w:pPr>
        <w:pStyle w:val="1033"/>
        <w:rPr>
          <w:b/>
          <w:sz w:val="24"/>
          <w:szCs w:val="32"/>
          <w:lang w:val="en-US"/>
        </w:rPr>
      </w:pPr>
      <w:r>
        <w:rPr>
          <w:rFonts w:hint="eastAsia"/>
          <w:sz w:val="24"/>
          <w:szCs w:val="24"/>
        </w:rPr>
        <w:t xml:space="preserve">（</w:t>
      </w:r>
      <w:r>
        <w:rPr>
          <w:rFonts w:hint="eastAsia"/>
          <w:sz w:val="24"/>
          <w:szCs w:val="24"/>
          <w:lang w:val="en-US"/>
        </w:rPr>
        <w:t xml:space="preserve">7</w:t>
      </w:r>
      <w:r>
        <w:rPr>
          <w:rFonts w:hint="eastAsia"/>
          <w:sz w:val="24"/>
          <w:szCs w:val="24"/>
        </w:rPr>
        <w:t xml:space="preserve">）</w:t>
      </w:r>
      <w:r>
        <w:rPr>
          <w:rFonts w:hint="eastAsia"/>
          <w:sz w:val="24"/>
          <w:szCs w:val="32"/>
          <w:lang w:val="en-US" w:bidi="ar-SA"/>
        </w:rPr>
        <w:t xml:space="preserve">供应商</w:t>
      </w:r>
      <w:r>
        <w:rPr>
          <w:rFonts w:hint="eastAsia"/>
          <w:sz w:val="24"/>
          <w:szCs w:val="24"/>
        </w:rPr>
        <w:t xml:space="preserve">应响应本次采购售后服务要求并在投标文件中提供详细具体的售后服务条件及保证，也可视自身能力在投标文件中提供更优、更合理的售后服务承诺。</w:t>
      </w:r>
      <w:r/>
    </w:p>
    <w:p>
      <w:pPr>
        <w:spacing w:line="360" w:lineRule="auto"/>
        <w:rPr>
          <w:sz w:val="24"/>
          <w:szCs w:val="32"/>
        </w:rPr>
      </w:pPr>
      <w:r>
        <w:rPr>
          <w:rFonts w:hint="eastAsia"/>
          <w:b/>
          <w:sz w:val="24"/>
          <w:szCs w:val="32"/>
          <w:lang w:val="en-US"/>
        </w:rPr>
        <w:t xml:space="preserve">四</w:t>
      </w:r>
      <w:r>
        <w:rPr>
          <w:b/>
          <w:sz w:val="24"/>
          <w:szCs w:val="32"/>
        </w:rPr>
        <w:t xml:space="preserve">、</w:t>
      </w:r>
      <w:r>
        <w:rPr>
          <w:rFonts w:hint="eastAsia"/>
          <w:b/>
          <w:sz w:val="24"/>
          <w:szCs w:val="32"/>
          <w:lang w:val="en-US"/>
        </w:rPr>
        <w:t xml:space="preserve">安装、调试及</w:t>
      </w:r>
      <w:r>
        <w:rPr>
          <w:b/>
          <w:sz w:val="24"/>
          <w:szCs w:val="32"/>
        </w:rPr>
        <w:t xml:space="preserve">验收要求</w:t>
      </w:r>
      <w:r/>
    </w:p>
    <w:p>
      <w:pPr>
        <w:pStyle w:val="1033"/>
        <w:rPr>
          <w:sz w:val="24"/>
          <w:szCs w:val="32"/>
          <w:lang w:val="en-US" w:bidi="ar-SA"/>
        </w:rPr>
      </w:pPr>
      <w:r>
        <w:rPr>
          <w:rFonts w:hint="eastAsia"/>
          <w:sz w:val="24"/>
          <w:szCs w:val="32"/>
          <w:lang w:val="en-US" w:bidi="ar-SA"/>
        </w:rPr>
        <w:t xml:space="preserve">1、安装与调试：</w:t>
      </w:r>
      <w:r/>
    </w:p>
    <w:p>
      <w:pPr>
        <w:pStyle w:val="1033"/>
        <w:rPr>
          <w:sz w:val="24"/>
          <w:szCs w:val="32"/>
          <w:lang w:val="en-US" w:bidi="ar-SA"/>
        </w:rPr>
      </w:pPr>
      <w:r>
        <w:rPr>
          <w:rFonts w:hint="eastAsia"/>
          <w:sz w:val="24"/>
          <w:szCs w:val="32"/>
          <w:lang w:val="en-US" w:bidi="ar-SA"/>
        </w:rPr>
        <w:t xml:space="preserve">（1）供应商根据采购人要求，在规定时间内完成设备进场及安装并交付使用。</w:t>
      </w:r>
      <w:r/>
    </w:p>
    <w:p>
      <w:pPr>
        <w:pStyle w:val="1033"/>
        <w:rPr>
          <w:sz w:val="24"/>
          <w:szCs w:val="32"/>
          <w:lang w:val="en-US" w:bidi="ar-SA"/>
        </w:rPr>
      </w:pPr>
      <w:r>
        <w:rPr>
          <w:rFonts w:hint="eastAsia"/>
          <w:sz w:val="24"/>
          <w:szCs w:val="32"/>
          <w:lang w:val="en-US" w:bidi="ar-SA"/>
        </w:rPr>
        <w:t xml:space="preserve">（2）合同签订后，中标供应商向采购人提供安装、调试及试运行的进度计划表，同时须将安装所须要求和水、电、气要求通知采购人。</w:t>
      </w:r>
      <w:r/>
    </w:p>
    <w:p>
      <w:pPr>
        <w:pStyle w:val="1033"/>
        <w:rPr>
          <w:sz w:val="24"/>
          <w:szCs w:val="32"/>
          <w:lang w:val="en-US" w:bidi="ar-SA"/>
        </w:rPr>
      </w:pPr>
      <w:r>
        <w:rPr>
          <w:rFonts w:hint="eastAsia"/>
          <w:sz w:val="24"/>
          <w:szCs w:val="32"/>
          <w:lang w:val="en-US" w:bidi="ar-SA"/>
        </w:rPr>
        <w:t xml:space="preserve">（3）由供应商负责将设备按签订合同的具体数量、具体地点运送到最终目的地，供应商应在接到采购人通知后在规定的时间内负责派技术人员到现场进行安装、调试，并负责调试至验收合格交付采购人使用。</w:t>
      </w:r>
      <w:r/>
    </w:p>
    <w:p>
      <w:pPr>
        <w:pStyle w:val="1033"/>
        <w:rPr>
          <w:sz w:val="24"/>
          <w:szCs w:val="32"/>
          <w:lang w:val="en-US" w:bidi="ar-SA"/>
        </w:rPr>
      </w:pPr>
      <w:r>
        <w:rPr>
          <w:rFonts w:hint="eastAsia"/>
          <w:sz w:val="24"/>
          <w:szCs w:val="32"/>
          <w:lang w:val="en-US" w:bidi="ar-SA"/>
        </w:rPr>
        <w:t xml:space="preserve">（4）项目实施过程中含安装风管必要的开墙洞和封堵洞口，安装辅材</w:t>
      </w:r>
      <w:r>
        <w:rPr>
          <w:rFonts w:hint="eastAsia"/>
          <w:sz w:val="24"/>
          <w:szCs w:val="24"/>
        </w:rPr>
        <w:t xml:space="preserve">包含吊筋，螺丝，横档，密封条，密封胶，玻璃胶，法兰，铆钉，防锈漆等。</w:t>
      </w:r>
      <w:r/>
    </w:p>
    <w:p>
      <w:pPr>
        <w:pStyle w:val="1033"/>
        <w:rPr>
          <w:sz w:val="24"/>
          <w:szCs w:val="32"/>
          <w:lang w:val="en-US" w:bidi="ar-SA"/>
        </w:rPr>
      </w:pPr>
      <w:r>
        <w:rPr>
          <w:rFonts w:hint="eastAsia"/>
          <w:sz w:val="24"/>
          <w:szCs w:val="32"/>
          <w:lang w:val="en-US" w:bidi="ar-SA"/>
        </w:rPr>
        <w:t xml:space="preserve">（5）施工过程中，供应商须做到文明施工，做到工完场地清。</w:t>
      </w:r>
      <w:r/>
    </w:p>
    <w:p>
      <w:pPr>
        <w:pStyle w:val="1033"/>
        <w:rPr>
          <w:sz w:val="24"/>
          <w:szCs w:val="32"/>
          <w:lang w:val="en-US" w:bidi="ar-SA"/>
        </w:rPr>
      </w:pPr>
      <w:r>
        <w:rPr>
          <w:rFonts w:hint="eastAsia"/>
          <w:sz w:val="24"/>
          <w:szCs w:val="32"/>
          <w:lang w:val="en-US" w:bidi="ar-SA"/>
        </w:rPr>
        <w:t xml:space="preserve">（6）供应商进场施工前，须做好施工现场及周边环境的成品保护工作；施工期间不得对施工区域内的墙体、地面及各类既有设施造成污损、划伤或损坏。</w:t>
      </w:r>
      <w:r/>
    </w:p>
    <w:p>
      <w:pPr>
        <w:pStyle w:val="1033"/>
        <w:rPr>
          <w:sz w:val="24"/>
          <w:szCs w:val="32"/>
          <w:lang w:val="en-US" w:bidi="ar-SA"/>
        </w:rPr>
      </w:pPr>
      <w:r>
        <w:rPr>
          <w:rFonts w:hint="eastAsia"/>
          <w:sz w:val="24"/>
          <w:szCs w:val="32"/>
          <w:lang w:val="en-US" w:bidi="ar-SA"/>
        </w:rPr>
        <w:t xml:space="preserve">（7）供应商负责组织专业技术人员进行货物安装调试，采购人应提供必须的基本条件和专人配合，保证各项安装工作顺利进行。</w:t>
      </w:r>
      <w:r/>
    </w:p>
    <w:p>
      <w:pPr>
        <w:pStyle w:val="1033"/>
        <w:rPr>
          <w:sz w:val="24"/>
          <w:szCs w:val="32"/>
          <w:lang w:val="en-US" w:bidi="ar-SA"/>
        </w:rPr>
      </w:pPr>
      <w:r>
        <w:rPr>
          <w:rFonts w:hint="eastAsia"/>
          <w:sz w:val="24"/>
          <w:szCs w:val="32"/>
          <w:lang w:val="en-US" w:bidi="ar-SA"/>
        </w:rPr>
        <w:t xml:space="preserve">（8）设备送达最终用户现场后，供应商工程师须到场完成安装工作，同时对采购人进行设备功能、特殊应用讲解及现场演示。</w:t>
      </w:r>
      <w:r/>
    </w:p>
    <w:p>
      <w:pPr>
        <w:pStyle w:val="1033"/>
        <w:rPr>
          <w:sz w:val="24"/>
          <w:szCs w:val="32"/>
          <w:lang w:val="en-US" w:bidi="ar-SA"/>
        </w:rPr>
      </w:pPr>
      <w:r>
        <w:rPr>
          <w:rFonts w:hint="eastAsia"/>
          <w:sz w:val="24"/>
          <w:szCs w:val="32"/>
          <w:lang w:val="en-US" w:bidi="ar-SA"/>
        </w:rPr>
        <w:t xml:space="preserve">（9）项目实施全过程中，若因中标人施工、安装、操作等自身原因引发的各类安全事故，其相应的法律责任、经济赔偿责任及善后处理责任均由中标人全权承担。</w:t>
      </w:r>
      <w:r/>
    </w:p>
    <w:p>
      <w:pPr>
        <w:pStyle w:val="1033"/>
        <w:rPr>
          <w:sz w:val="24"/>
          <w:szCs w:val="32"/>
          <w:lang w:val="en-US" w:bidi="ar-SA"/>
        </w:rPr>
      </w:pPr>
      <w:r>
        <w:rPr>
          <w:rFonts w:hint="eastAsia"/>
          <w:sz w:val="24"/>
          <w:szCs w:val="32"/>
          <w:lang w:val="en-US" w:bidi="ar-SA"/>
        </w:rPr>
        <w:t xml:space="preserve">2、验收要求：</w:t>
      </w:r>
      <w:r/>
    </w:p>
    <w:p>
      <w:pPr>
        <w:pStyle w:val="1033"/>
        <w:rPr>
          <w:sz w:val="24"/>
          <w:szCs w:val="32"/>
          <w:lang w:val="en-US" w:bidi="ar-SA"/>
        </w:rPr>
      </w:pPr>
      <w:r>
        <w:rPr>
          <w:rFonts w:hint="eastAsia"/>
          <w:sz w:val="24"/>
          <w:szCs w:val="32"/>
          <w:lang w:val="en-US" w:bidi="ar-SA"/>
        </w:rPr>
        <w:t xml:space="preserve">（1）货物到达现场后，供应商应在采购人在场情况下当面开箱，共同清点、检查外观，作出开箱记录，双方签字确认。</w:t>
      </w:r>
      <w:r/>
    </w:p>
    <w:p>
      <w:pPr>
        <w:pStyle w:val="1033"/>
        <w:rPr>
          <w:sz w:val="24"/>
          <w:szCs w:val="32"/>
          <w:lang w:val="en-US" w:bidi="ar-SA"/>
        </w:rPr>
      </w:pPr>
      <w:r>
        <w:rPr>
          <w:rFonts w:hint="eastAsia"/>
          <w:sz w:val="24"/>
          <w:szCs w:val="32"/>
          <w:lang w:val="en-US" w:bidi="ar-SA"/>
        </w:rPr>
        <w:t xml:space="preserve">（2）供应商应保证货物到达用户所在地完好无损，如有缺漏、损坏，由供应商负责调换、补齐或赔偿。</w:t>
      </w:r>
      <w:r/>
    </w:p>
    <w:p>
      <w:pPr>
        <w:pStyle w:val="1033"/>
        <w:rPr>
          <w:sz w:val="24"/>
          <w:szCs w:val="32"/>
          <w:lang w:val="en-US" w:bidi="ar-SA"/>
        </w:rPr>
      </w:pPr>
      <w:r>
        <w:rPr>
          <w:rFonts w:hint="eastAsia"/>
          <w:sz w:val="24"/>
          <w:szCs w:val="32"/>
          <w:lang w:val="en-US" w:bidi="ar-SA"/>
        </w:rPr>
        <w:t xml:space="preserve">（3）供应商应提供完备的技术资料、装箱单和合格证等，并派遣专业技术人员进行现场安装调试。验收合格条件如下：</w:t>
      </w:r>
      <w:r/>
    </w:p>
    <w:p>
      <w:pPr>
        <w:pStyle w:val="1033"/>
        <w:rPr>
          <w:sz w:val="24"/>
          <w:szCs w:val="32"/>
          <w:lang w:val="en-US" w:bidi="ar-SA"/>
        </w:rPr>
      </w:pPr>
      <w:r>
        <w:rPr>
          <w:rFonts w:hint="eastAsia"/>
          <w:sz w:val="24"/>
          <w:szCs w:val="32"/>
          <w:lang w:val="en-US" w:bidi="ar-SA"/>
        </w:rPr>
        <w:t xml:space="preserve">①设备技术参数与采购合同一致，性能指标达到规定的标准。</w:t>
      </w:r>
      <w:r/>
    </w:p>
    <w:p>
      <w:pPr>
        <w:pStyle w:val="1033"/>
        <w:rPr>
          <w:sz w:val="24"/>
          <w:szCs w:val="32"/>
          <w:lang w:val="en-US" w:bidi="ar-SA"/>
        </w:rPr>
      </w:pPr>
      <w:r>
        <w:rPr>
          <w:rFonts w:hint="eastAsia"/>
          <w:sz w:val="24"/>
          <w:szCs w:val="32"/>
          <w:lang w:val="en-US" w:bidi="ar-SA"/>
        </w:rPr>
        <w:t xml:space="preserve">②货物技术资料、装箱单、合格证等资料齐全。</w:t>
      </w:r>
      <w:r/>
    </w:p>
    <w:p>
      <w:pPr>
        <w:pStyle w:val="1033"/>
        <w:rPr>
          <w:sz w:val="24"/>
          <w:szCs w:val="32"/>
          <w:lang w:val="en-US" w:bidi="ar-SA"/>
        </w:rPr>
      </w:pPr>
      <w:r>
        <w:rPr>
          <w:rFonts w:hint="eastAsia"/>
          <w:sz w:val="24"/>
          <w:szCs w:val="32"/>
          <w:lang w:val="en-US" w:bidi="ar-SA"/>
        </w:rPr>
        <w:t xml:space="preserve">③在系统试运行期间所出现的问题得到解决，并运行正常。</w:t>
      </w:r>
      <w:r/>
    </w:p>
    <w:p>
      <w:pPr>
        <w:pStyle w:val="1033"/>
        <w:rPr>
          <w:sz w:val="24"/>
          <w:szCs w:val="32"/>
          <w:lang w:val="en-US" w:bidi="ar-SA"/>
        </w:rPr>
      </w:pPr>
      <w:r>
        <w:rPr>
          <w:rFonts w:hint="eastAsia"/>
          <w:sz w:val="24"/>
          <w:szCs w:val="32"/>
          <w:lang w:val="en-US" w:bidi="ar-SA"/>
        </w:rPr>
        <w:t xml:space="preserve">④在规定时间内完成交货并通过验收，并经采购人确认。</w:t>
      </w:r>
      <w:r/>
    </w:p>
    <w:p>
      <w:pPr>
        <w:pStyle w:val="1033"/>
        <w:rPr>
          <w:sz w:val="24"/>
          <w:szCs w:val="32"/>
          <w:lang w:val="en-US" w:bidi="ar-SA"/>
        </w:rPr>
      </w:pPr>
      <w:r>
        <w:rPr>
          <w:rFonts w:hint="eastAsia"/>
          <w:sz w:val="24"/>
          <w:szCs w:val="32"/>
          <w:lang w:val="en-US" w:bidi="ar-SA"/>
        </w:rPr>
        <w:t xml:space="preserve">（4）供应商提供的货物未达到招标文件规定要求，且对采购人造成损失的，由供应商承担一切责任，并赔偿所造成的损失。</w:t>
      </w:r>
      <w:r/>
    </w:p>
    <w:p>
      <w:pPr>
        <w:pStyle w:val="1033"/>
        <w:rPr>
          <w:sz w:val="24"/>
          <w:szCs w:val="32"/>
          <w:lang w:val="en-US" w:bidi="ar-SA"/>
        </w:rPr>
      </w:pPr>
      <w:r>
        <w:rPr>
          <w:rFonts w:hint="eastAsia"/>
          <w:sz w:val="24"/>
          <w:szCs w:val="32"/>
          <w:lang w:val="en-US" w:bidi="ar-SA"/>
        </w:rPr>
        <w:t xml:space="preserve">（5）采购人需要厂家对供应商交付的产品（包括质量、技术参数等）进行确认的，厂家应予以配合，并出具书面意见。</w:t>
      </w:r>
      <w:r/>
    </w:p>
    <w:p>
      <w:pPr>
        <w:pStyle w:val="1033"/>
        <w:rPr>
          <w:sz w:val="24"/>
          <w:szCs w:val="32"/>
          <w:lang w:val="en-US" w:bidi="ar-SA"/>
        </w:rPr>
      </w:pPr>
      <w:r>
        <w:rPr>
          <w:rFonts w:hint="eastAsia"/>
          <w:sz w:val="24"/>
          <w:szCs w:val="32"/>
          <w:lang w:val="en-US" w:bidi="ar-SA"/>
        </w:rPr>
        <w:t xml:space="preserve">（6）产品包装材料归采购人所有。</w:t>
      </w:r>
      <w:r/>
    </w:p>
    <w:p>
      <w:pPr>
        <w:pStyle w:val="1033"/>
        <w:rPr>
          <w:sz w:val="24"/>
          <w:szCs w:val="32"/>
          <w:lang w:val="en-US" w:bidi="ar-SA"/>
        </w:rPr>
      </w:pPr>
      <w:r>
        <w:rPr>
          <w:rFonts w:hint="eastAsia"/>
          <w:sz w:val="24"/>
          <w:szCs w:val="32"/>
          <w:lang w:val="en-US" w:bidi="ar-SA"/>
        </w:rPr>
        <w:t xml:space="preserve">（7）本项目油烟净化系统完成安装后，需通过政府相关主管部门环保验收并取的合格验收文件。</w:t>
      </w:r>
      <w:r/>
    </w:p>
    <w:p>
      <w:pPr>
        <w:ind w:left="482" w:hanging="482"/>
        <w:spacing w:line="360" w:lineRule="auto"/>
        <w:rPr>
          <w:b/>
          <w:sz w:val="24"/>
          <w:szCs w:val="32"/>
        </w:rPr>
      </w:pPr>
      <w:r>
        <w:rPr>
          <w:rFonts w:hint="eastAsia"/>
          <w:b/>
          <w:sz w:val="24"/>
          <w:szCs w:val="32"/>
          <w:lang w:val="en-US"/>
        </w:rPr>
        <w:t xml:space="preserve">五</w:t>
      </w:r>
      <w:r>
        <w:rPr>
          <w:b/>
          <w:sz w:val="24"/>
          <w:szCs w:val="32"/>
        </w:rPr>
        <w:t xml:space="preserve">、付款方式</w:t>
      </w:r>
      <w:r/>
    </w:p>
    <w:p>
      <w:pPr>
        <w:ind w:left="502"/>
        <w:spacing w:line="360" w:lineRule="auto"/>
        <w:rPr>
          <w:sz w:val="24"/>
          <w:szCs w:val="32"/>
          <w:lang w:val="en-US"/>
        </w:rPr>
      </w:pPr>
      <w:r/>
      <w:bookmarkStart w:id="33" w:name="OLE_LINK45"/>
      <w:r/>
      <w:bookmarkStart w:id="34" w:name="OLE_LINK44"/>
      <w:r>
        <w:rPr>
          <w:rFonts w:hint="eastAsia"/>
          <w:sz w:val="24"/>
          <w:szCs w:val="32"/>
          <w:lang w:val="en-US"/>
        </w:rPr>
        <w:t xml:space="preserve">1、</w:t>
      </w:r>
      <w:r>
        <w:rPr>
          <w:rFonts w:hint="eastAsia"/>
          <w:sz w:val="24"/>
          <w:szCs w:val="32"/>
        </w:rPr>
        <w:t xml:space="preserve">合同签订</w:t>
      </w:r>
      <w:r>
        <w:rPr>
          <w:rFonts w:hint="eastAsia"/>
          <w:sz w:val="24"/>
          <w:szCs w:val="32"/>
          <w:lang w:val="en-US"/>
        </w:rPr>
        <w:t xml:space="preserve">后</w:t>
      </w:r>
      <w:r>
        <w:rPr>
          <w:rFonts w:hint="eastAsia"/>
          <w:sz w:val="24"/>
          <w:szCs w:val="32"/>
        </w:rPr>
        <w:t xml:space="preserve">，</w:t>
      </w:r>
      <w:r>
        <w:rPr>
          <w:rFonts w:hint="eastAsia"/>
          <w:sz w:val="24"/>
          <w:szCs w:val="32"/>
          <w:lang w:val="en-US"/>
        </w:rPr>
        <w:t xml:space="preserve">支付</w:t>
      </w:r>
      <w:r>
        <w:rPr>
          <w:rFonts w:hint="eastAsia"/>
          <w:sz w:val="24"/>
          <w:szCs w:val="32"/>
        </w:rPr>
        <w:t xml:space="preserve">合同价</w:t>
      </w:r>
      <w:r>
        <w:rPr>
          <w:rFonts w:hint="eastAsia"/>
          <w:sz w:val="24"/>
          <w:szCs w:val="32"/>
          <w:lang w:val="en-US"/>
        </w:rPr>
        <w:t xml:space="preserve">款 </w:t>
      </w:r>
      <w:r>
        <w:rPr>
          <w:rFonts w:hint="eastAsia"/>
          <w:sz w:val="24"/>
          <w:szCs w:val="32"/>
        </w:rPr>
        <w:t xml:space="preserve">30%</w:t>
      </w:r>
      <w:r>
        <w:rPr>
          <w:rFonts w:hint="eastAsia"/>
          <w:sz w:val="24"/>
          <w:szCs w:val="32"/>
          <w:lang w:val="en-US"/>
        </w:rPr>
        <w:t xml:space="preserve"> 的预付款；</w:t>
      </w:r>
      <w:r/>
    </w:p>
    <w:p>
      <w:pPr>
        <w:ind w:firstLine="480"/>
        <w:spacing w:line="360" w:lineRule="auto"/>
        <w:rPr>
          <w:sz w:val="24"/>
          <w:szCs w:val="32"/>
          <w:lang w:val="en-US"/>
        </w:rPr>
      </w:pPr>
      <w:r>
        <w:rPr>
          <w:rFonts w:hint="eastAsia"/>
          <w:sz w:val="24"/>
          <w:szCs w:val="32"/>
          <w:lang w:val="en-US"/>
        </w:rPr>
        <w:t xml:space="preserve">2、全部产品运到指定的地点，安装调试结束，经验收合格，</w:t>
      </w:r>
      <w:r>
        <w:rPr>
          <w:rFonts w:hint="eastAsia"/>
          <w:sz w:val="24"/>
          <w:szCs w:val="32"/>
        </w:rPr>
        <w:t xml:space="preserve">付至合同价</w:t>
      </w:r>
      <w:r>
        <w:rPr>
          <w:rFonts w:hint="eastAsia"/>
          <w:sz w:val="24"/>
          <w:szCs w:val="32"/>
          <w:lang w:val="en-US"/>
        </w:rPr>
        <w:t xml:space="preserve">款的95%；</w:t>
      </w:r>
      <w:r/>
    </w:p>
    <w:p>
      <w:pPr>
        <w:pStyle w:val="1033"/>
        <w:ind w:firstLine="480"/>
        <w:spacing w:after="0"/>
        <w:rPr>
          <w:sz w:val="24"/>
          <w:szCs w:val="24"/>
          <w:lang w:val="en-US"/>
        </w:rPr>
      </w:pPr>
      <w:r>
        <w:rPr>
          <w:rFonts w:hint="eastAsia"/>
          <w:sz w:val="24"/>
          <w:szCs w:val="32"/>
          <w:lang w:val="en-US"/>
        </w:rPr>
        <w:t xml:space="preserve">3、自验收合格之日起，质保期满且产品无质量问题，支付剩余合同价款5%；</w:t>
      </w:r>
      <w:r/>
    </w:p>
    <w:p>
      <w:pPr>
        <w:pStyle w:val="1033"/>
        <w:ind w:firstLine="480"/>
        <w:spacing w:after="0"/>
        <w:rPr>
          <w:sz w:val="24"/>
          <w:szCs w:val="24"/>
          <w:lang w:val="en-US"/>
        </w:rPr>
      </w:pPr>
      <w:r>
        <w:rPr>
          <w:rFonts w:hint="eastAsia"/>
          <w:sz w:val="24"/>
          <w:szCs w:val="24"/>
          <w:lang w:val="en-US"/>
        </w:rPr>
        <w:t xml:space="preserve">4、履约保证金：合同签订前，</w:t>
      </w:r>
      <w:r>
        <w:rPr>
          <w:rFonts w:hint="eastAsia"/>
          <w:sz w:val="24"/>
          <w:szCs w:val="32"/>
          <w:lang w:val="en-US" w:bidi="ar-SA"/>
        </w:rPr>
        <w:t xml:space="preserve">供应商</w:t>
      </w:r>
      <w:r>
        <w:rPr>
          <w:rFonts w:hint="eastAsia"/>
          <w:sz w:val="24"/>
          <w:szCs w:val="24"/>
          <w:lang w:val="en-US"/>
        </w:rPr>
        <w:t xml:space="preserve">需支付中标总金额的 5% 作为履约保证金，验收合格后 4 个月内且经用户单位确认质量、服务无问题的情况下退还（不计息）。</w:t>
      </w:r>
      <w:bookmarkEnd w:id="33"/>
      <w:bookmarkEnd w:id="34"/>
      <w:r/>
    </w:p>
    <w:p>
      <w:pPr>
        <w:pStyle w:val="1033"/>
        <w:ind w:firstLine="0"/>
        <w:spacing w:after="0"/>
        <w:rPr>
          <w:b/>
          <w:sz w:val="24"/>
          <w:szCs w:val="24"/>
          <w:lang w:val="en-US"/>
        </w:rPr>
      </w:pPr>
      <w:r>
        <w:rPr>
          <w:rFonts w:hint="eastAsia"/>
          <w:b/>
          <w:sz w:val="24"/>
          <w:szCs w:val="24"/>
          <w:lang w:val="en-US"/>
        </w:rPr>
        <w:t xml:space="preserve">六、违约责任</w:t>
      </w:r>
      <w:r/>
    </w:p>
    <w:p>
      <w:pPr>
        <w:pStyle w:val="1033"/>
        <w:ind w:firstLine="480"/>
        <w:spacing w:after="0"/>
        <w:rPr>
          <w:sz w:val="24"/>
          <w:szCs w:val="24"/>
        </w:rPr>
      </w:pPr>
      <w:r>
        <w:rPr>
          <w:rFonts w:hint="eastAsia"/>
          <w:sz w:val="24"/>
          <w:szCs w:val="24"/>
        </w:rPr>
        <w:t xml:space="preserve">1、未按合同规定标准交付货物的违约责任</w:t>
      </w:r>
      <w:r/>
    </w:p>
    <w:p>
      <w:pPr>
        <w:pStyle w:val="1033"/>
        <w:ind w:firstLine="480"/>
        <w:spacing w:after="0"/>
        <w:rPr>
          <w:sz w:val="24"/>
          <w:szCs w:val="24"/>
          <w:lang w:val="en-US"/>
        </w:rPr>
      </w:pPr>
      <w:r>
        <w:rPr>
          <w:rFonts w:hint="eastAsia"/>
          <w:sz w:val="24"/>
          <w:szCs w:val="24"/>
          <w:lang w:val="en-US"/>
        </w:rPr>
        <w:t xml:space="preserve">供应商提供的所有产品，均必须为全新原厂正品，无翻新、拼凑、二手等相关情形，并且可提供原厂出厂合格证明、产品溯源凭证等相关佐证材料。</w:t>
      </w:r>
      <w:r>
        <w:rPr>
          <w:rFonts w:hint="eastAsia"/>
          <w:sz w:val="24"/>
          <w:szCs w:val="32"/>
          <w:lang w:val="en-US" w:bidi="ar-SA"/>
        </w:rPr>
        <w:t xml:space="preserve">供应商</w:t>
      </w:r>
      <w:r>
        <w:rPr>
          <w:rFonts w:hint="eastAsia"/>
          <w:sz w:val="24"/>
          <w:szCs w:val="24"/>
        </w:rPr>
        <w:t xml:space="preserve">所交付的货物的品种、型号、规格、数量、质量等不符合合同规定标准的，招标人有权拒绝部分或全部货物，</w:t>
      </w:r>
      <w:r>
        <w:rPr>
          <w:rFonts w:hint="eastAsia"/>
          <w:sz w:val="24"/>
          <w:szCs w:val="32"/>
          <w:lang w:val="en-US" w:bidi="ar-SA"/>
        </w:rPr>
        <w:t xml:space="preserve">供应商</w:t>
      </w:r>
      <w:r>
        <w:rPr>
          <w:rFonts w:hint="eastAsia"/>
          <w:sz w:val="24"/>
          <w:szCs w:val="24"/>
        </w:rPr>
        <w:t xml:space="preserve">应向采购人偿付被拒货物货款的20%的违约金。</w:t>
      </w:r>
      <w:r/>
    </w:p>
    <w:p>
      <w:pPr>
        <w:pStyle w:val="1033"/>
        <w:ind w:firstLine="480"/>
        <w:spacing w:after="0"/>
        <w:rPr>
          <w:sz w:val="24"/>
          <w:szCs w:val="24"/>
        </w:rPr>
      </w:pPr>
      <w:r>
        <w:rPr>
          <w:rFonts w:hint="eastAsia"/>
          <w:sz w:val="24"/>
          <w:szCs w:val="24"/>
        </w:rPr>
        <w:t xml:space="preserve">2、</w:t>
      </w:r>
      <w:r>
        <w:rPr>
          <w:rFonts w:hint="eastAsia"/>
          <w:sz w:val="24"/>
          <w:szCs w:val="32"/>
          <w:lang w:val="en-US" w:bidi="ar-SA"/>
        </w:rPr>
        <w:t xml:space="preserve">供应商</w:t>
      </w:r>
      <w:r>
        <w:rPr>
          <w:rFonts w:hint="eastAsia"/>
          <w:sz w:val="24"/>
          <w:szCs w:val="24"/>
        </w:rPr>
        <w:t xml:space="preserve">未按期交货的违约责任</w:t>
      </w:r>
      <w:r/>
    </w:p>
    <w:p>
      <w:pPr>
        <w:pStyle w:val="1033"/>
        <w:ind w:firstLine="480"/>
        <w:spacing w:after="0"/>
        <w:rPr>
          <w:sz w:val="24"/>
          <w:szCs w:val="24"/>
        </w:rPr>
      </w:pPr>
      <w:r>
        <w:rPr>
          <w:rFonts w:hint="eastAsia"/>
          <w:sz w:val="24"/>
          <w:szCs w:val="24"/>
        </w:rPr>
        <w:t xml:space="preserve">（</w:t>
      </w:r>
      <w:r>
        <w:rPr>
          <w:rFonts w:hint="eastAsia"/>
          <w:sz w:val="24"/>
          <w:szCs w:val="24"/>
          <w:lang w:val="en-US"/>
        </w:rPr>
        <w:t xml:space="preserve">1</w:t>
      </w:r>
      <w:r>
        <w:rPr>
          <w:rFonts w:hint="eastAsia"/>
          <w:sz w:val="24"/>
          <w:szCs w:val="24"/>
        </w:rPr>
        <w:t xml:space="preserve">）如果</w:t>
      </w:r>
      <w:bookmarkStart w:id="35" w:name="OLE_LINK23"/>
      <w:r/>
      <w:bookmarkStart w:id="36" w:name="OLE_LINK22"/>
      <w:r>
        <w:rPr>
          <w:rFonts w:hint="eastAsia"/>
          <w:sz w:val="24"/>
          <w:szCs w:val="32"/>
          <w:lang w:val="en-US" w:bidi="ar-SA"/>
        </w:rPr>
        <w:t xml:space="preserve">供应商</w:t>
      </w:r>
      <w:bookmarkEnd w:id="35"/>
      <w:r/>
      <w:bookmarkEnd w:id="36"/>
      <w:r>
        <w:rPr>
          <w:rFonts w:hint="eastAsia"/>
          <w:sz w:val="24"/>
          <w:szCs w:val="24"/>
        </w:rPr>
        <w:t xml:space="preserve">未能按合同规定的时间足额交货(不可抗力除外)，须按合同规定支付延期交货违约金并赔偿由此给采购人造成的损失，同时采购人有权选择同意延长交货期还是不予延长交货期，采购人同意延长交货期的，延期交货的时间由双方另行确定。延期交货违约金按迟交货物金额的1％(每日)计算，但延期交货违约金的支付总额不得超过迟交货物金额的30％。</w:t>
      </w:r>
      <w:r/>
    </w:p>
    <w:p>
      <w:pPr>
        <w:pStyle w:val="1033"/>
        <w:ind w:firstLine="480"/>
        <w:spacing w:after="0"/>
        <w:rPr>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）若</w:t>
      </w:r>
      <w:r>
        <w:rPr>
          <w:rFonts w:hint="eastAsia"/>
          <w:sz w:val="24"/>
          <w:szCs w:val="32"/>
          <w:lang w:val="en-US" w:bidi="ar-SA"/>
        </w:rPr>
        <w:t xml:space="preserve">供应商</w:t>
      </w:r>
      <w:r>
        <w:rPr>
          <w:rFonts w:hint="eastAsia"/>
          <w:sz w:val="24"/>
          <w:szCs w:val="24"/>
        </w:rPr>
        <w:t xml:space="preserve">逾期交货达30天(含30天)以上的，采购人有权单方面解除采购合同，</w:t>
      </w:r>
      <w:r>
        <w:rPr>
          <w:rFonts w:hint="eastAsia"/>
          <w:sz w:val="24"/>
          <w:szCs w:val="32"/>
          <w:lang w:val="en-US" w:bidi="ar-SA"/>
        </w:rPr>
        <w:t xml:space="preserve">供应商</w:t>
      </w:r>
      <w:r>
        <w:rPr>
          <w:rFonts w:hint="eastAsia"/>
          <w:sz w:val="24"/>
          <w:szCs w:val="24"/>
        </w:rPr>
        <w:t xml:space="preserve">仍应按上述约定支付延期交货违约金。若因此给采购人造成损失的，</w:t>
      </w:r>
      <w:r>
        <w:rPr>
          <w:rFonts w:hint="eastAsia"/>
          <w:sz w:val="24"/>
          <w:szCs w:val="32"/>
          <w:lang w:val="en-US" w:bidi="ar-SA"/>
        </w:rPr>
        <w:t xml:space="preserve">供应商</w:t>
      </w:r>
      <w:r>
        <w:rPr>
          <w:rFonts w:hint="eastAsia"/>
          <w:sz w:val="24"/>
          <w:szCs w:val="24"/>
        </w:rPr>
        <w:t xml:space="preserve">还应赔偿采购人所受的损失。</w:t>
      </w:r>
      <w:r/>
    </w:p>
    <w:p>
      <w:pPr>
        <w:pStyle w:val="1033"/>
        <w:ind w:firstLine="480"/>
        <w:spacing w:after="0"/>
        <w:rPr>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）若</w:t>
      </w:r>
      <w:r>
        <w:rPr>
          <w:rFonts w:hint="eastAsia"/>
          <w:sz w:val="24"/>
          <w:szCs w:val="32"/>
          <w:lang w:val="en-US" w:bidi="ar-SA"/>
        </w:rPr>
        <w:t xml:space="preserve">供应商</w:t>
      </w:r>
      <w:r>
        <w:rPr>
          <w:rFonts w:hint="eastAsia"/>
          <w:sz w:val="24"/>
          <w:szCs w:val="24"/>
        </w:rPr>
        <w:t xml:space="preserve">不能交货的，</w:t>
      </w:r>
      <w:r>
        <w:rPr>
          <w:rFonts w:hint="eastAsia"/>
          <w:sz w:val="24"/>
          <w:szCs w:val="32"/>
          <w:lang w:val="en-US" w:bidi="ar-SA"/>
        </w:rPr>
        <w:t xml:space="preserve">供应商</w:t>
      </w:r>
      <w:r>
        <w:rPr>
          <w:rFonts w:hint="eastAsia"/>
          <w:sz w:val="24"/>
          <w:szCs w:val="24"/>
        </w:rPr>
        <w:t xml:space="preserve">应按货款的30％向招标人支付违约金。若因此给采购人造成损失的，</w:t>
      </w:r>
      <w:r>
        <w:rPr>
          <w:rFonts w:hint="eastAsia"/>
          <w:sz w:val="24"/>
          <w:szCs w:val="32"/>
          <w:lang w:val="en-US" w:bidi="ar-SA"/>
        </w:rPr>
        <w:t xml:space="preserve">供应商</w:t>
      </w:r>
      <w:r>
        <w:rPr>
          <w:rFonts w:hint="eastAsia"/>
          <w:sz w:val="24"/>
          <w:szCs w:val="24"/>
        </w:rPr>
        <w:t xml:space="preserve">还应赔偿招标人所受的损失。</w:t>
      </w:r>
      <w:r/>
    </w:p>
    <w:p>
      <w:pPr>
        <w:pStyle w:val="1033"/>
        <w:ind w:firstLine="480"/>
        <w:spacing w:after="0"/>
        <w:rPr>
          <w:sz w:val="24"/>
          <w:szCs w:val="24"/>
        </w:rPr>
      </w:pPr>
      <w:r>
        <w:rPr>
          <w:rFonts w:hint="eastAsia"/>
          <w:sz w:val="24"/>
          <w:szCs w:val="24"/>
        </w:rPr>
        <w:t xml:space="preserve">3、</w:t>
      </w:r>
      <w:r>
        <w:rPr>
          <w:rFonts w:hint="eastAsia"/>
          <w:sz w:val="24"/>
          <w:szCs w:val="32"/>
          <w:lang w:val="en-US" w:bidi="ar-SA"/>
        </w:rPr>
        <w:t xml:space="preserve">供应商</w:t>
      </w:r>
      <w:r>
        <w:rPr>
          <w:rFonts w:hint="eastAsia"/>
          <w:sz w:val="24"/>
          <w:szCs w:val="24"/>
        </w:rPr>
        <w:t xml:space="preserve">所供货物质量不合格的违约责任</w:t>
      </w:r>
      <w:r/>
    </w:p>
    <w:p>
      <w:pPr>
        <w:pStyle w:val="1033"/>
        <w:ind w:firstLine="480"/>
        <w:spacing w:after="0"/>
        <w:rPr>
          <w:sz w:val="24"/>
          <w:szCs w:val="24"/>
        </w:rPr>
      </w:pPr>
      <w:r>
        <w:rPr>
          <w:rFonts w:hint="eastAsia"/>
          <w:sz w:val="24"/>
          <w:szCs w:val="24"/>
        </w:rPr>
        <w:t xml:space="preserve">（</w:t>
      </w:r>
      <w:r>
        <w:rPr>
          <w:rFonts w:hint="eastAsia"/>
          <w:sz w:val="24"/>
          <w:szCs w:val="24"/>
          <w:lang w:val="en-US"/>
        </w:rPr>
        <w:t xml:space="preserve">1</w:t>
      </w:r>
      <w:r>
        <w:rPr>
          <w:rFonts w:hint="eastAsia"/>
          <w:sz w:val="24"/>
          <w:szCs w:val="24"/>
        </w:rPr>
        <w:t xml:space="preserve">）若</w:t>
      </w:r>
      <w:r>
        <w:rPr>
          <w:rFonts w:hint="eastAsia"/>
          <w:sz w:val="24"/>
          <w:szCs w:val="32"/>
          <w:lang w:val="en-US" w:bidi="ar-SA"/>
        </w:rPr>
        <w:t xml:space="preserve">供应商</w:t>
      </w:r>
      <w:r>
        <w:rPr>
          <w:rFonts w:hint="eastAsia"/>
          <w:sz w:val="24"/>
          <w:szCs w:val="24"/>
        </w:rPr>
        <w:t xml:space="preserve">所供货物在质量保证期</w:t>
      </w:r>
      <w:r>
        <w:rPr>
          <w:rFonts w:hint="eastAsia"/>
          <w:sz w:val="24"/>
          <w:szCs w:val="24"/>
          <w:lang w:val="en-US"/>
        </w:rPr>
        <w:t xml:space="preserve">前</w:t>
      </w:r>
      <w:r>
        <w:rPr>
          <w:rFonts w:hint="eastAsia"/>
          <w:sz w:val="24"/>
          <w:szCs w:val="24"/>
        </w:rPr>
        <w:t xml:space="preserve">三个月内出现货物质量问题，采购人有权要求无条件免费更换全部设备，并有权要求</w:t>
      </w:r>
      <w:r>
        <w:rPr>
          <w:rFonts w:hint="eastAsia"/>
          <w:sz w:val="24"/>
          <w:szCs w:val="32"/>
          <w:lang w:val="en-US" w:bidi="ar-SA"/>
        </w:rPr>
        <w:t xml:space="preserve">供应商</w:t>
      </w:r>
      <w:r>
        <w:rPr>
          <w:rFonts w:hint="eastAsia"/>
          <w:sz w:val="24"/>
          <w:szCs w:val="24"/>
        </w:rPr>
        <w:t xml:space="preserve">赔偿招标人交易价15%的损失。</w:t>
      </w:r>
      <w:r/>
    </w:p>
    <w:p>
      <w:pPr>
        <w:pStyle w:val="1033"/>
        <w:ind w:firstLine="480"/>
        <w:spacing w:after="0"/>
        <w:rPr>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）在质量保证期内，若</w:t>
      </w:r>
      <w:r>
        <w:rPr>
          <w:rFonts w:hint="eastAsia"/>
          <w:sz w:val="24"/>
          <w:szCs w:val="32"/>
          <w:lang w:val="en-US" w:bidi="ar-SA"/>
        </w:rPr>
        <w:t xml:space="preserve">供应商</w:t>
      </w:r>
      <w:r>
        <w:rPr>
          <w:rFonts w:hint="eastAsia"/>
          <w:sz w:val="24"/>
          <w:szCs w:val="24"/>
        </w:rPr>
        <w:t xml:space="preserve">所供货物修理两次后，仍不能正常使用的产品，凭</w:t>
      </w:r>
      <w:r>
        <w:rPr>
          <w:rFonts w:hint="eastAsia"/>
          <w:sz w:val="24"/>
          <w:szCs w:val="32"/>
          <w:lang w:val="en-US" w:bidi="ar-SA"/>
        </w:rPr>
        <w:t xml:space="preserve">供应商</w:t>
      </w:r>
      <w:r>
        <w:rPr>
          <w:rFonts w:hint="eastAsia"/>
          <w:sz w:val="24"/>
          <w:szCs w:val="24"/>
        </w:rPr>
        <w:t xml:space="preserve">提供的修理记录，由</w:t>
      </w:r>
      <w:r>
        <w:rPr>
          <w:rFonts w:hint="eastAsia"/>
          <w:sz w:val="24"/>
          <w:szCs w:val="32"/>
          <w:lang w:val="en-US" w:bidi="ar-SA"/>
        </w:rPr>
        <w:t xml:space="preserve">供应商</w:t>
      </w:r>
      <w:r>
        <w:rPr>
          <w:rFonts w:hint="eastAsia"/>
          <w:sz w:val="24"/>
          <w:szCs w:val="24"/>
        </w:rPr>
        <w:t xml:space="preserve">负责为采购人免费调换同型号同规格的产品或者退货。招标人并有权要求</w:t>
      </w:r>
      <w:r>
        <w:rPr>
          <w:rFonts w:hint="eastAsia"/>
          <w:sz w:val="24"/>
          <w:szCs w:val="32"/>
          <w:lang w:val="en-US" w:bidi="ar-SA"/>
        </w:rPr>
        <w:t xml:space="preserve">供应商</w:t>
      </w:r>
      <w:r>
        <w:rPr>
          <w:rFonts w:hint="eastAsia"/>
          <w:sz w:val="24"/>
          <w:szCs w:val="24"/>
        </w:rPr>
        <w:t xml:space="preserve">赔偿采购人货款15%的损失。</w:t>
      </w:r>
      <w:r/>
    </w:p>
    <w:p>
      <w:pPr>
        <w:pStyle w:val="1033"/>
        <w:ind w:firstLine="480"/>
        <w:spacing w:after="0"/>
        <w:rPr>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）依据合同规定采购人提出换货的，</w:t>
      </w:r>
      <w:r>
        <w:rPr>
          <w:rFonts w:hint="eastAsia"/>
          <w:sz w:val="24"/>
          <w:szCs w:val="32"/>
          <w:lang w:val="en-US" w:bidi="ar-SA"/>
        </w:rPr>
        <w:t xml:space="preserve">供应商</w:t>
      </w:r>
      <w:r>
        <w:rPr>
          <w:rFonts w:hint="eastAsia"/>
          <w:sz w:val="24"/>
          <w:szCs w:val="24"/>
        </w:rPr>
        <w:t xml:space="preserve">应在20天内无条件更换至合格，换货所产生的费用由</w:t>
      </w:r>
      <w:r>
        <w:rPr>
          <w:rFonts w:hint="eastAsia"/>
          <w:sz w:val="24"/>
          <w:szCs w:val="32"/>
          <w:lang w:val="en-US" w:bidi="ar-SA"/>
        </w:rPr>
        <w:t xml:space="preserve">供应商</w:t>
      </w:r>
      <w:r>
        <w:rPr>
          <w:rFonts w:hint="eastAsia"/>
          <w:sz w:val="24"/>
          <w:szCs w:val="24"/>
        </w:rPr>
        <w:t xml:space="preserve">自行承担；若更换后的产品还存在质量问题，采购人有权终止合同要求</w:t>
      </w:r>
      <w:r>
        <w:rPr>
          <w:rFonts w:hint="eastAsia"/>
          <w:sz w:val="24"/>
          <w:szCs w:val="32"/>
          <w:lang w:val="en-US" w:bidi="ar-SA"/>
        </w:rPr>
        <w:t xml:space="preserve">供应商</w:t>
      </w:r>
      <w:r>
        <w:rPr>
          <w:rFonts w:hint="eastAsia"/>
          <w:sz w:val="24"/>
          <w:szCs w:val="24"/>
        </w:rPr>
        <w:t xml:space="preserve">全额退还货款且</w:t>
      </w:r>
      <w:r>
        <w:rPr>
          <w:rFonts w:hint="eastAsia"/>
          <w:sz w:val="24"/>
          <w:szCs w:val="32"/>
          <w:lang w:val="en-US" w:bidi="ar-SA"/>
        </w:rPr>
        <w:t xml:space="preserve">供应商</w:t>
      </w:r>
      <w:r>
        <w:rPr>
          <w:rFonts w:hint="eastAsia"/>
          <w:sz w:val="24"/>
          <w:szCs w:val="24"/>
        </w:rPr>
        <w:t xml:space="preserve">应向采购人偿付货款的30%的违约金，违约金不足以补偿招标人损失的，采购人有权要求</w:t>
      </w:r>
      <w:r>
        <w:rPr>
          <w:rFonts w:hint="eastAsia"/>
          <w:sz w:val="24"/>
          <w:szCs w:val="32"/>
          <w:lang w:val="en-US" w:bidi="ar-SA"/>
        </w:rPr>
        <w:t xml:space="preserve">供应商</w:t>
      </w:r>
      <w:r>
        <w:rPr>
          <w:rFonts w:hint="eastAsia"/>
          <w:sz w:val="24"/>
          <w:szCs w:val="24"/>
        </w:rPr>
        <w:t xml:space="preserve">继续对不足部分予以赔偿。</w:t>
      </w:r>
      <w:r/>
    </w:p>
    <w:p>
      <w:pPr>
        <w:pStyle w:val="1033"/>
        <w:ind w:firstLine="480"/>
        <w:spacing w:after="0"/>
        <w:rPr>
          <w:sz w:val="24"/>
          <w:szCs w:val="24"/>
        </w:rPr>
      </w:pPr>
      <w:r>
        <w:rPr>
          <w:rFonts w:hint="eastAsia"/>
          <w:sz w:val="24"/>
          <w:szCs w:val="24"/>
        </w:rPr>
        <w:t xml:space="preserve">4、</w:t>
      </w:r>
      <w:r>
        <w:rPr>
          <w:rFonts w:hint="eastAsia"/>
          <w:sz w:val="24"/>
          <w:szCs w:val="32"/>
          <w:lang w:val="en-US" w:bidi="ar-SA"/>
        </w:rPr>
        <w:t xml:space="preserve">供应商</w:t>
      </w:r>
      <w:r>
        <w:rPr>
          <w:rFonts w:hint="eastAsia"/>
          <w:sz w:val="24"/>
          <w:szCs w:val="24"/>
        </w:rPr>
        <w:t xml:space="preserve">未能按照要求提供售后服务的违约责任</w:t>
      </w:r>
      <w:r/>
    </w:p>
    <w:p>
      <w:pPr>
        <w:pStyle w:val="1033"/>
        <w:ind w:firstLine="480"/>
        <w:spacing w:after="0"/>
        <w:rPr>
          <w:sz w:val="24"/>
          <w:szCs w:val="24"/>
        </w:rPr>
      </w:pPr>
      <w:r>
        <w:rPr>
          <w:rFonts w:hint="eastAsia"/>
          <w:sz w:val="24"/>
          <w:szCs w:val="24"/>
        </w:rPr>
        <w:t xml:space="preserve">若</w:t>
      </w:r>
      <w:r>
        <w:rPr>
          <w:rFonts w:hint="eastAsia"/>
          <w:sz w:val="24"/>
          <w:szCs w:val="32"/>
          <w:lang w:val="en-US" w:bidi="ar-SA"/>
        </w:rPr>
        <w:t xml:space="preserve">供应商</w:t>
      </w:r>
      <w:r>
        <w:rPr>
          <w:rFonts w:hint="eastAsia"/>
          <w:sz w:val="24"/>
          <w:szCs w:val="24"/>
        </w:rPr>
        <w:t xml:space="preserve">未能按照合同约定的时间提供售后服务的，每逾期1天，</w:t>
      </w:r>
      <w:r>
        <w:rPr>
          <w:rFonts w:hint="eastAsia"/>
          <w:sz w:val="24"/>
          <w:szCs w:val="32"/>
          <w:lang w:val="en-US" w:bidi="ar-SA"/>
        </w:rPr>
        <w:t xml:space="preserve">供应商</w:t>
      </w:r>
      <w:r>
        <w:rPr>
          <w:rFonts w:hint="eastAsia"/>
          <w:sz w:val="24"/>
          <w:szCs w:val="24"/>
        </w:rPr>
        <w:t xml:space="preserve">应按货款的0.3%向招标人支付违约金。违约金的上限为合同总金额的30%。若因此给采购人造成损失的，</w:t>
      </w:r>
      <w:r>
        <w:rPr>
          <w:rFonts w:hint="eastAsia"/>
          <w:sz w:val="24"/>
          <w:szCs w:val="32"/>
          <w:lang w:val="en-US" w:bidi="ar-SA"/>
        </w:rPr>
        <w:t xml:space="preserve">供应商</w:t>
      </w:r>
      <w:r>
        <w:rPr>
          <w:rFonts w:hint="eastAsia"/>
          <w:sz w:val="24"/>
          <w:szCs w:val="24"/>
        </w:rPr>
        <w:t xml:space="preserve">还应赔偿招标人所受的损失。</w:t>
      </w:r>
      <w:r/>
    </w:p>
    <w:p>
      <w:pPr>
        <w:pStyle w:val="1033"/>
        <w:ind w:firstLine="0"/>
        <w:spacing w:after="0"/>
        <w:rPr>
          <w:b/>
          <w:sz w:val="24"/>
          <w:szCs w:val="24"/>
        </w:rPr>
      </w:pPr>
      <w:r>
        <w:rPr>
          <w:rFonts w:hint="eastAsia"/>
          <w:b/>
          <w:sz w:val="24"/>
          <w:szCs w:val="24"/>
          <w:lang w:val="en-US"/>
        </w:rPr>
        <w:t xml:space="preserve">七</w:t>
      </w:r>
      <w:r>
        <w:rPr>
          <w:rFonts w:hint="eastAsia"/>
          <w:b/>
          <w:sz w:val="24"/>
          <w:szCs w:val="24"/>
        </w:rPr>
        <w:t xml:space="preserve">、</w:t>
      </w:r>
      <w:r>
        <w:rPr>
          <w:rFonts w:hint="eastAsia"/>
          <w:b/>
          <w:sz w:val="24"/>
          <w:szCs w:val="24"/>
          <w:lang w:val="en-US"/>
        </w:rPr>
        <w:t xml:space="preserve">其他</w:t>
      </w:r>
      <w:r>
        <w:rPr>
          <w:b/>
          <w:sz w:val="24"/>
          <w:szCs w:val="24"/>
        </w:rPr>
        <w:t xml:space="preserve">要求</w:t>
      </w:r>
      <w:r/>
    </w:p>
    <w:p>
      <w:pPr>
        <w:ind w:firstLine="480"/>
        <w:spacing w:line="360" w:lineRule="auto"/>
        <w:rPr>
          <w:sz w:val="24"/>
          <w:szCs w:val="24"/>
        </w:rPr>
      </w:pPr>
      <w:r>
        <w:rPr>
          <w:rFonts w:hint="eastAsia"/>
          <w:sz w:val="24"/>
          <w:szCs w:val="24"/>
          <w:lang w:val="en-US"/>
        </w:rPr>
        <w:t xml:space="preserve">1、</w:t>
      </w:r>
      <w:r>
        <w:rPr>
          <w:rFonts w:hint="eastAsia"/>
          <w:sz w:val="24"/>
          <w:szCs w:val="32"/>
          <w:lang w:val="en-US" w:bidi="ar-SA"/>
        </w:rPr>
        <w:t xml:space="preserve">供应商</w:t>
      </w:r>
      <w:r>
        <w:rPr>
          <w:rFonts w:hint="eastAsia"/>
          <w:sz w:val="24"/>
          <w:szCs w:val="24"/>
        </w:rPr>
        <w:t xml:space="preserve">应及时与采购</w:t>
      </w:r>
      <w:r>
        <w:rPr>
          <w:rFonts w:hint="eastAsia"/>
          <w:sz w:val="24"/>
          <w:szCs w:val="24"/>
          <w:lang w:val="en-US"/>
        </w:rPr>
        <w:t xml:space="preserve">人</w:t>
      </w:r>
      <w:r>
        <w:rPr>
          <w:rFonts w:hint="eastAsia"/>
          <w:sz w:val="24"/>
          <w:szCs w:val="24"/>
        </w:rPr>
        <w:t xml:space="preserve">联系，深化完善设计方案，</w:t>
      </w:r>
      <w:r>
        <w:rPr>
          <w:rFonts w:hint="eastAsia"/>
          <w:sz w:val="24"/>
          <w:szCs w:val="24"/>
          <w:lang w:val="en-US"/>
        </w:rPr>
        <w:t xml:space="preserve">提供二次深化设计图，</w:t>
      </w:r>
      <w:r>
        <w:rPr>
          <w:rFonts w:hint="eastAsia"/>
          <w:sz w:val="24"/>
          <w:szCs w:val="24"/>
        </w:rPr>
        <w:t xml:space="preserve">并对本项目所有设备的规格、材质等要求进一步确认待</w:t>
      </w:r>
      <w:r>
        <w:rPr>
          <w:rFonts w:hint="eastAsia"/>
          <w:sz w:val="24"/>
          <w:szCs w:val="24"/>
          <w:lang w:val="en-US"/>
        </w:rPr>
        <w:t xml:space="preserve">采购人</w:t>
      </w:r>
      <w:r>
        <w:rPr>
          <w:rFonts w:hint="eastAsia"/>
          <w:sz w:val="24"/>
          <w:szCs w:val="24"/>
        </w:rPr>
        <w:t xml:space="preserve">认可后方可实施，并确保产品质量；</w:t>
      </w:r>
      <w:r/>
    </w:p>
    <w:p>
      <w:pPr>
        <w:ind w:firstLine="480"/>
        <w:spacing w:line="360" w:lineRule="auto"/>
        <w:rPr>
          <w:sz w:val="24"/>
          <w:szCs w:val="24"/>
        </w:rPr>
      </w:pPr>
      <w:r>
        <w:rPr>
          <w:rFonts w:hint="eastAsia"/>
          <w:sz w:val="24"/>
          <w:szCs w:val="24"/>
          <w:lang w:val="en-US"/>
        </w:rPr>
        <w:t xml:space="preserve">2、</w:t>
      </w:r>
      <w:r>
        <w:rPr>
          <w:rFonts w:hint="eastAsia"/>
          <w:sz w:val="24"/>
          <w:szCs w:val="32"/>
          <w:lang w:val="en-US" w:bidi="ar-SA"/>
        </w:rPr>
        <w:t xml:space="preserve">供应商</w:t>
      </w:r>
      <w:r>
        <w:rPr>
          <w:rFonts w:hint="eastAsia"/>
          <w:sz w:val="24"/>
          <w:szCs w:val="24"/>
        </w:rPr>
        <w:t xml:space="preserve">须遵守学校规章制度，服从采购</w:t>
      </w:r>
      <w:r>
        <w:rPr>
          <w:rFonts w:hint="eastAsia"/>
          <w:sz w:val="24"/>
          <w:szCs w:val="24"/>
          <w:lang w:val="en-US"/>
        </w:rPr>
        <w:t xml:space="preserve">人</w:t>
      </w:r>
      <w:r>
        <w:rPr>
          <w:rFonts w:hint="eastAsia"/>
          <w:sz w:val="24"/>
          <w:szCs w:val="24"/>
        </w:rPr>
        <w:t xml:space="preserve">管理和工作安排，配合和对接好</w:t>
      </w:r>
      <w:r>
        <w:rPr>
          <w:rFonts w:hint="eastAsia"/>
          <w:sz w:val="24"/>
          <w:szCs w:val="24"/>
          <w:lang w:val="en-US"/>
        </w:rPr>
        <w:t xml:space="preserve">后场装饰改造工程</w:t>
      </w:r>
      <w:r>
        <w:rPr>
          <w:rFonts w:hint="eastAsia"/>
          <w:sz w:val="24"/>
          <w:szCs w:val="24"/>
        </w:rPr>
        <w:t xml:space="preserve">工作；</w:t>
      </w:r>
      <w:r/>
    </w:p>
    <w:p>
      <w:pPr>
        <w:ind w:firstLine="480"/>
        <w:spacing w:line="360" w:lineRule="auto"/>
        <w:rPr>
          <w:sz w:val="24"/>
          <w:szCs w:val="24"/>
        </w:rPr>
      </w:pPr>
      <w:r>
        <w:rPr>
          <w:rFonts w:hint="eastAsia"/>
          <w:sz w:val="24"/>
          <w:szCs w:val="24"/>
          <w:lang w:val="en-US"/>
        </w:rPr>
        <w:t xml:space="preserve">3、</w:t>
      </w:r>
      <w:r>
        <w:rPr>
          <w:rFonts w:hint="eastAsia"/>
          <w:sz w:val="24"/>
          <w:szCs w:val="24"/>
        </w:rPr>
        <w:t xml:space="preserve">若改造施工原因，导致设施设备尺寸不得不发生变化或需调整设施设备，</w:t>
      </w:r>
      <w:r>
        <w:rPr>
          <w:rFonts w:hint="eastAsia"/>
          <w:sz w:val="24"/>
          <w:szCs w:val="32"/>
          <w:lang w:val="en-US" w:bidi="ar-SA"/>
        </w:rPr>
        <w:t xml:space="preserve">供应商</w:t>
      </w:r>
      <w:r>
        <w:rPr>
          <w:rFonts w:hint="eastAsia"/>
          <w:sz w:val="24"/>
          <w:szCs w:val="24"/>
        </w:rPr>
        <w:t xml:space="preserve">需无条件配合和响应调整设施设备，根据调整的设施设备相应调整费用，最终合计费用不得高于项目中标总价，采购</w:t>
      </w:r>
      <w:r>
        <w:rPr>
          <w:rFonts w:hint="eastAsia"/>
          <w:sz w:val="24"/>
          <w:szCs w:val="24"/>
          <w:lang w:val="en-US"/>
        </w:rPr>
        <w:t xml:space="preserve">人</w:t>
      </w:r>
      <w:r>
        <w:rPr>
          <w:rFonts w:hint="eastAsia"/>
          <w:sz w:val="24"/>
          <w:szCs w:val="24"/>
        </w:rPr>
        <w:t xml:space="preserve">不承担任何责任。</w:t>
      </w:r>
      <w:r/>
    </w:p>
    <w:p>
      <w:pPr>
        <w:ind w:firstLine="480"/>
        <w:spacing w:line="360" w:lineRule="auto"/>
        <w:rPr>
          <w:sz w:val="24"/>
          <w:szCs w:val="24"/>
        </w:rPr>
      </w:pPr>
      <w:r>
        <w:rPr>
          <w:rFonts w:hint="eastAsia"/>
          <w:sz w:val="24"/>
          <w:szCs w:val="24"/>
          <w:lang w:val="en-US"/>
        </w:rPr>
        <w:t xml:space="preserve">4、</w:t>
      </w:r>
      <w:r>
        <w:rPr>
          <w:rFonts w:hint="eastAsia"/>
          <w:sz w:val="24"/>
          <w:szCs w:val="32"/>
          <w:lang w:val="en-US" w:bidi="ar-SA"/>
        </w:rPr>
        <w:t xml:space="preserve">供应商</w:t>
      </w:r>
      <w:r>
        <w:rPr>
          <w:rFonts w:hint="eastAsia"/>
          <w:sz w:val="24"/>
          <w:szCs w:val="24"/>
        </w:rPr>
        <w:t xml:space="preserve">提供的设施设备必须达到国家相应合格标准。</w:t>
      </w:r>
      <w:r/>
    </w:p>
    <w:p>
      <w:pPr>
        <w:ind w:firstLine="480"/>
        <w:spacing w:line="360" w:lineRule="auto"/>
      </w:pPr>
      <w:r>
        <w:rPr>
          <w:rFonts w:hint="eastAsia"/>
          <w:sz w:val="24"/>
          <w:szCs w:val="24"/>
          <w:lang w:val="en-US"/>
        </w:rPr>
        <w:t xml:space="preserve">5、</w:t>
      </w:r>
      <w:r>
        <w:rPr>
          <w:rFonts w:hint="eastAsia"/>
          <w:sz w:val="24"/>
          <w:szCs w:val="24"/>
        </w:rPr>
        <w:t xml:space="preserve">油烟系统须能够达到国家环保标准并确保通过政府相关检查。</w:t>
      </w:r>
      <w:r/>
    </w:p>
    <w:p>
      <w:pPr>
        <w:ind w:firstLine="480"/>
        <w:spacing w:line="360" w:lineRule="auto"/>
        <w:rPr>
          <w:sz w:val="24"/>
          <w:szCs w:val="24"/>
        </w:rPr>
      </w:pPr>
      <w:r>
        <w:rPr>
          <w:rFonts w:hint="eastAsia"/>
          <w:sz w:val="24"/>
          <w:szCs w:val="24"/>
          <w:lang w:val="en-US"/>
        </w:rPr>
        <w:t xml:space="preserve">6、</w:t>
      </w:r>
      <w:r>
        <w:rPr>
          <w:rFonts w:hint="eastAsia"/>
          <w:sz w:val="24"/>
          <w:szCs w:val="32"/>
          <w:lang w:val="en-US" w:bidi="ar-SA"/>
        </w:rPr>
        <w:t xml:space="preserve">供应商</w:t>
      </w:r>
      <w:r>
        <w:rPr>
          <w:rFonts w:hint="eastAsia"/>
          <w:sz w:val="24"/>
          <w:szCs w:val="24"/>
        </w:rPr>
        <w:t xml:space="preserve">应保证所供货物的安全性、可靠性、先进性、经济性和实用性，并为全新、未使用过的原装合格正品，完全符合招标文件规定的质量、规格和性能的要求，达到国家或行业规定的标准，满足采购人使用要求，保证能通过采购人的质量验收、竣工验收等各类验收。</w:t>
      </w:r>
      <w:r/>
    </w:p>
    <w:p>
      <w:pPr>
        <w:ind w:firstLine="480"/>
        <w:spacing w:line="360" w:lineRule="auto"/>
        <w:rPr>
          <w:sz w:val="24"/>
          <w:szCs w:val="24"/>
        </w:rPr>
      </w:pPr>
      <w:r>
        <w:rPr>
          <w:rFonts w:hint="eastAsia"/>
          <w:sz w:val="24"/>
          <w:szCs w:val="24"/>
          <w:lang w:val="en-US"/>
        </w:rPr>
        <w:t xml:space="preserve">7、</w:t>
      </w:r>
      <w:r>
        <w:rPr>
          <w:rFonts w:hint="eastAsia"/>
          <w:sz w:val="24"/>
          <w:szCs w:val="32"/>
          <w:lang w:val="en-US" w:bidi="ar-SA"/>
        </w:rPr>
        <w:t xml:space="preserve">供应商</w:t>
      </w:r>
      <w:r>
        <w:rPr>
          <w:rFonts w:hint="eastAsia"/>
          <w:sz w:val="24"/>
          <w:szCs w:val="24"/>
        </w:rPr>
        <w:t xml:space="preserve">须保障采购人在使用货物或其任何一部分时不受到第三方关于侵犯专利权、商标权或设计权、著作权和工业产权等知识产权的指控。如果任何第三方提出侵权指控，确认事实后该投标视为无效投标，且</w:t>
      </w:r>
      <w:r>
        <w:rPr>
          <w:rFonts w:hint="eastAsia"/>
          <w:sz w:val="24"/>
          <w:szCs w:val="32"/>
          <w:lang w:val="en-US" w:bidi="ar-SA"/>
        </w:rPr>
        <w:t xml:space="preserve">供应商</w:t>
      </w:r>
      <w:r>
        <w:rPr>
          <w:rFonts w:hint="eastAsia"/>
          <w:sz w:val="24"/>
          <w:szCs w:val="24"/>
        </w:rPr>
        <w:t xml:space="preserve">须承担由此可能发生的全部责任，包括且不仅限于经济损失和赔偿责任。同时，</w:t>
      </w:r>
      <w:r>
        <w:rPr>
          <w:rFonts w:hint="eastAsia"/>
          <w:sz w:val="24"/>
          <w:szCs w:val="32"/>
          <w:lang w:val="en-US" w:bidi="ar-SA"/>
        </w:rPr>
        <w:t xml:space="preserve">供应商</w:t>
      </w:r>
      <w:r>
        <w:rPr>
          <w:rFonts w:hint="eastAsia"/>
          <w:sz w:val="24"/>
          <w:szCs w:val="24"/>
        </w:rPr>
        <w:t xml:space="preserve">对采购人采购的货物所涉及的技术、产能等信息负有保密义务。</w:t>
      </w:r>
      <w:r/>
    </w:p>
    <w:p>
      <w:pPr>
        <w:ind w:firstLine="480"/>
        <w:spacing w:line="360" w:lineRule="auto"/>
        <w:rPr>
          <w:sz w:val="24"/>
          <w:szCs w:val="24"/>
        </w:rPr>
      </w:pPr>
      <w:r>
        <w:rPr>
          <w:rFonts w:hint="eastAsia"/>
          <w:sz w:val="24"/>
          <w:szCs w:val="24"/>
          <w:lang w:val="en-US"/>
        </w:rPr>
        <w:t xml:space="preserve">8、</w:t>
      </w:r>
      <w:r>
        <w:rPr>
          <w:rFonts w:hint="eastAsia"/>
          <w:sz w:val="24"/>
          <w:szCs w:val="32"/>
          <w:lang w:val="en-US" w:bidi="ar-SA"/>
        </w:rPr>
        <w:t xml:space="preserve">供应商</w:t>
      </w:r>
      <w:r>
        <w:rPr>
          <w:rFonts w:hint="eastAsia"/>
          <w:sz w:val="24"/>
          <w:szCs w:val="24"/>
        </w:rPr>
        <w:t xml:space="preserve">中标后须与采购人在投标产品的“功能配置、技术要求等”方面及时交底沟通。</w:t>
      </w:r>
      <w:r/>
    </w:p>
    <w:p>
      <w:pPr>
        <w:ind w:firstLine="480"/>
        <w:spacing w:line="360" w:lineRule="auto"/>
        <w:rPr>
          <w:sz w:val="24"/>
          <w:szCs w:val="24"/>
        </w:rPr>
      </w:pPr>
      <w:r>
        <w:rPr>
          <w:rFonts w:hint="eastAsia"/>
          <w:sz w:val="24"/>
          <w:szCs w:val="24"/>
          <w:lang w:val="en-US"/>
        </w:rPr>
        <w:t xml:space="preserve">9、</w:t>
      </w:r>
      <w:r>
        <w:rPr>
          <w:rFonts w:hint="eastAsia"/>
          <w:sz w:val="24"/>
          <w:szCs w:val="32"/>
          <w:lang w:val="en-US" w:bidi="ar-SA"/>
        </w:rPr>
        <w:t xml:space="preserve">供应商</w:t>
      </w:r>
      <w:r>
        <w:rPr>
          <w:rFonts w:hint="eastAsia"/>
          <w:sz w:val="24"/>
          <w:szCs w:val="24"/>
        </w:rPr>
        <w:t xml:space="preserve">在投标文件中应提供投标产品的名称、品牌、型号规格、主要技术参数、单价、制造商及具体制造地点。</w:t>
      </w:r>
      <w:r/>
    </w:p>
    <w:p>
      <w:pPr>
        <w:ind w:firstLine="420"/>
        <w:spacing w:line="360" w:lineRule="auto"/>
        <w:widowControl/>
        <w:rPr>
          <w:lang w:val="en-US"/>
        </w:rPr>
      </w:pPr>
      <w:r>
        <w:rPr>
          <w:rFonts w:hint="eastAsia"/>
          <w:sz w:val="24"/>
          <w:szCs w:val="24"/>
          <w:lang w:val="en-US"/>
        </w:rPr>
        <w:t xml:space="preserve">10、</w:t>
      </w:r>
      <w:r>
        <w:rPr>
          <w:rFonts w:hint="eastAsia"/>
          <w:sz w:val="24"/>
          <w:szCs w:val="32"/>
          <w:lang w:val="en-US" w:bidi="ar-SA"/>
        </w:rPr>
        <w:t xml:space="preserve">供应商</w:t>
      </w:r>
      <w:r>
        <w:rPr>
          <w:rFonts w:hint="eastAsia"/>
          <w:sz w:val="24"/>
          <w:szCs w:val="24"/>
        </w:rPr>
        <w:t xml:space="preserve">为本项目所供货物及相关服务的技术总负责，负责所有厨具直至交付采购人使用前的所有工作，包括：根据采购要求对本项目的厨具进行深化设计；质保期内备品备件、易损件明细表、随投标货物提供的专用工具表、货物的包装和运输方案；中标后提供货物的全套技术文件和资料。</w:t>
      </w:r>
      <w:r/>
    </w:p>
    <w:p>
      <w:pPr>
        <w:rPr>
          <w:sz w:val="24"/>
          <w:szCs w:val="24"/>
        </w:rPr>
      </w:pPr>
      <w:r>
        <w:rPr>
          <w:rFonts w:hint="eastAsia"/>
          <w:sz w:val="24"/>
          <w:szCs w:val="24"/>
        </w:rPr>
        <w:br w:type="page" w:clear="all"/>
      </w:r>
      <w:r/>
    </w:p>
    <w:p>
      <w:pPr>
        <w:pStyle w:val="858"/>
        <w:rPr>
          <w:color w:val="000000" w:themeColor="text1"/>
          <w14:textFill>
            <w14:solidFill>
              <w14:schemeClr w14:val="tx1"/>
            </w14:solidFill>
          </w14:textFill>
        </w:rPr>
      </w:pPr>
      <w:r>
        <w:rPr>
          <w:color w:val="000000" w:themeColor="text1"/>
          <w14:textFill>
            <w14:solidFill>
              <w14:schemeClr w14:val="tx1"/>
            </w14:solidFill>
          </w14:textFill>
        </w:rPr>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3"/>
      <w:r/>
      <w:bookmarkStart w:id="37"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（仅供参考，供应商可在采购人的要求下就合同文本做相应调整）</w:t>
      </w:r>
      <w:r/>
    </w:p>
    <w:p>
      <w:pPr>
        <w:spacing w:after="145" w:line="360" w:lineRule="auto"/>
        <w:widowControl/>
        <w:rPr>
          <w:rFonts w:ascii="Calibri" w:hAnsi="Calibri"/>
          <w:color w:val="000000" w:themeColor="text1"/>
          <w:sz w:val="24"/>
          <w14:textFill>
            <w14:solidFill>
              <w14:schemeClr w14:val="tx1"/>
            </w14:solidFill>
          </w14:textFill>
        </w:rPr>
      </w:pPr>
      <w:r>
        <w:rPr>
          <w:rFonts w:hint="eastAsia" w:ascii="黑体" w:hAnsi="Calibri" w:eastAsia="黑体"/>
          <w:b/>
          <w:color w:val="000000" w:themeColor="text1"/>
          <w:sz w:val="24"/>
          <w14:textFill>
            <w14:solidFill>
              <w14:schemeClr w14:val="tx1"/>
            </w14:solidFill>
          </w14:textFill>
        </w:rPr>
        <w:t xml:space="preserve">合同编号：</w:t>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360" w:lineRule="auto"/>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政府采购合同（货物类）</w:t>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项目名称：</w:t>
      </w:r>
      <w:r>
        <w:rPr>
          <w:rFonts w:hint="eastAsia" w:ascii="黑体" w:eastAsia="黑体"/>
          <w:color w:val="000000" w:themeColor="text1"/>
          <w:sz w:val="32"/>
          <w:szCs w:val="32"/>
          <w:u w:val="single"/>
          <w14:textFill>
            <w14:solidFill>
              <w14:schemeClr w14:val="tx1"/>
            </w14:solidFill>
          </w14:textFill>
        </w:rPr>
        <w:t xml:space="preserve">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甲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江苏开放大学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乙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                      </w:t>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签订时间：</w:t>
      </w:r>
      <w:r>
        <w:rPr>
          <w:rFonts w:hint="eastAsia" w:ascii="黑体" w:eastAsia="黑体"/>
          <w:color w:val="000000" w:themeColor="text1"/>
          <w:sz w:val="32"/>
          <w:szCs w:val="32"/>
          <w:u w:val="single"/>
          <w14:textFill>
            <w14:solidFill>
              <w14:schemeClr w14:val="tx1"/>
            </w14:solidFill>
          </w14:textFill>
        </w:rPr>
        <w:t xml:space="preserve">                                     </w:t>
      </w:r>
      <w:r/>
    </w:p>
    <w:p>
      <w:pPr>
        <w:pStyle w:val="833"/>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33"/>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33"/>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33"/>
        <w:ind w:firstLine="49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江苏开放大学桥林校区H1食堂后场厨具设备采购项目</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合同</w:t>
      </w:r>
      <w:r/>
    </w:p>
    <w:p>
      <w:pPr>
        <w:pStyle w:val="833"/>
        <w:ind w:firstLine="495"/>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根据《中华人民共和国政府采购法》《中华人民共和国民法典》等法律、法规规定，按照江苏开放大学</w:t>
      </w:r>
      <w:r>
        <w:rPr>
          <w:rFonts w:hint="eastAsia" w:asciiTheme="minorEastAsia" w:hAnsiTheme="minorEastAsia" w:eastAsiaTheme="minorEastAsia"/>
          <w:color w:val="000000" w:themeColor="text1"/>
          <w:szCs w:val="21"/>
          <w:u w:val="single"/>
          <w14:textFill>
            <w14:solidFill>
              <w14:schemeClr w14:val="tx1"/>
            </w14:solidFill>
          </w14:textFill>
        </w:rPr>
        <w:t xml:space="preserve"> 江苏开放大学桥林校区H1食堂后场厨具设备采购项目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（项目编号）</w:t>
      </w:r>
      <w:r>
        <w:rPr>
          <w:rFonts w:hint="eastAsia" w:asciiTheme="minorEastAsia" w:hAnsiTheme="minorEastAsia" w:eastAsiaTheme="minorEastAsia"/>
          <w:color w:val="000000" w:themeColor="text1"/>
          <w:szCs w:val="21"/>
          <w14:textFill>
            <w14:solidFill>
              <w14:schemeClr w14:val="tx1"/>
            </w14:solidFill>
          </w14:textFill>
        </w:rPr>
        <w:t xml:space="preserve">招标</w:t>
      </w:r>
      <w:r>
        <w:rPr>
          <w:rFonts w:hint="eastAsia" w:hAnsi="宋体"/>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采购）文件、乙方投标（响应）文件条款和中标（成交）人承诺等，</w:t>
      </w:r>
      <w:r>
        <w:rPr>
          <w:rFonts w:hint="eastAsia" w:hAnsi="宋体"/>
          <w:color w:val="000000" w:themeColor="text1"/>
          <w:szCs w:val="21"/>
          <w14:textFill>
            <w14:solidFill>
              <w14:schemeClr w14:val="tx1"/>
            </w14:solidFill>
          </w14:textFill>
        </w:rPr>
        <w:t xml:space="preserve">甲方向乙方购置相关货物，</w:t>
      </w:r>
      <w:r>
        <w:rPr>
          <w:rFonts w:asciiTheme="minorEastAsia" w:hAnsiTheme="minorEastAsia" w:eastAsiaTheme="minorEastAsia"/>
          <w:color w:val="000000" w:themeColor="text1"/>
          <w:szCs w:val="21"/>
          <w14:textFill>
            <w14:solidFill>
              <w14:schemeClr w14:val="tx1"/>
            </w14:solidFill>
          </w14:textFill>
        </w:rPr>
        <w:t xml:space="preserve">双方</w:t>
      </w:r>
      <w:r>
        <w:rPr>
          <w:rFonts w:hint="eastAsia" w:asciiTheme="minorEastAsia" w:hAnsiTheme="minorEastAsia" w:eastAsiaTheme="minorEastAsia"/>
          <w:color w:val="000000" w:themeColor="text1"/>
          <w:szCs w:val="21"/>
          <w14:textFill>
            <w14:solidFill>
              <w14:schemeClr w14:val="tx1"/>
            </w14:solidFill>
          </w14:textFill>
        </w:rPr>
        <w:t xml:space="preserve">同意按下述条款</w:t>
      </w:r>
      <w:r>
        <w:rPr>
          <w:rFonts w:asciiTheme="minorEastAsia" w:hAnsiTheme="minorEastAsia" w:eastAsiaTheme="minorEastAsia"/>
          <w:color w:val="000000" w:themeColor="text1"/>
          <w:szCs w:val="21"/>
          <w14:textFill>
            <w14:solidFill>
              <w14:schemeClr w14:val="tx1"/>
            </w14:solidFill>
          </w14:textFill>
        </w:rPr>
        <w:t xml:space="preserve">签</w:t>
      </w:r>
      <w:r>
        <w:rPr>
          <w:rFonts w:hint="eastAsia" w:asciiTheme="minorEastAsia" w:hAnsiTheme="minorEastAsia" w:eastAsiaTheme="minorEastAsia"/>
          <w:color w:val="000000" w:themeColor="text1"/>
          <w:szCs w:val="21"/>
          <w14:textFill>
            <w14:solidFill>
              <w14:schemeClr w14:val="tx1"/>
            </w14:solidFill>
          </w14:textFill>
        </w:rPr>
        <w:t xml:space="preserve">订</w:t>
      </w:r>
      <w:r>
        <w:rPr>
          <w:rFonts w:asciiTheme="minorEastAsia" w:hAnsiTheme="minorEastAsia" w:eastAsiaTheme="minorEastAsia"/>
          <w:color w:val="000000" w:themeColor="text1"/>
          <w:szCs w:val="21"/>
          <w14:textFill>
            <w14:solidFill>
              <w14:schemeClr w14:val="tx1"/>
            </w14:solidFill>
          </w14:textFill>
        </w:rPr>
        <w:t xml:space="preserve">本合同</w:t>
      </w:r>
      <w:r>
        <w:rPr>
          <w:rFonts w:hint="eastAsia" w:asciiTheme="minorEastAsia" w:hAnsiTheme="minorEastAsia" w:eastAsiaTheme="minorEastAsia"/>
          <w:color w:val="000000" w:themeColor="text1"/>
          <w:szCs w:val="21"/>
          <w14:textFill>
            <w14:solidFill>
              <w14:schemeClr w14:val="tx1"/>
            </w14:solidFill>
          </w14:textFill>
        </w:rPr>
        <w:t xml:space="preserve">，并共同遵守</w:t>
      </w:r>
      <w:r>
        <w:rPr>
          <w:rFonts w:asciiTheme="minorEastAsia" w:hAnsiTheme="minorEastAsia" w:eastAsiaTheme="minorEastAsia"/>
          <w:color w:val="000000" w:themeColor="text1"/>
          <w:szCs w:val="21"/>
          <w14:textFill>
            <w14:solidFill>
              <w14:schemeClr w14:val="tx1"/>
            </w14:solidFill>
          </w14:textFill>
        </w:rPr>
        <w:t xml:space="preserve">。</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一、</w:t>
      </w:r>
      <w:r>
        <w:rPr>
          <w:rFonts w:hint="eastAsia" w:asciiTheme="minorEastAsia" w:hAnsiTheme="minorEastAsia" w:eastAsiaTheme="minorEastAsia"/>
          <w:b/>
          <w:color w:val="000000" w:themeColor="text1"/>
          <w:szCs w:val="21"/>
          <w14:textFill>
            <w14:solidFill>
              <w14:schemeClr w14:val="tx1"/>
            </w14:solidFill>
          </w14:textFill>
        </w:rPr>
        <w:t xml:space="preserve">货物明细</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乙方负责向甲方提供以下货物：</w:t>
      </w:r>
      <w:r/>
    </w:p>
    <w:tbl>
      <w:tblPr>
        <w:tblStyle w:val="822"/>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序号</w:t>
            </w:r>
            <w:r/>
          </w:p>
        </w:tc>
        <w:tc>
          <w:tcPr>
            <w:tcW w:w="1766"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品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名</w:t>
            </w:r>
            <w:r/>
          </w:p>
        </w:tc>
        <w:tc>
          <w:tcPr>
            <w:tcW w:w="2203"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型号规格</w:t>
            </w:r>
            <w:r/>
          </w:p>
        </w:tc>
        <w:tc>
          <w:tcPr>
            <w:tcW w:w="851"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数量</w:t>
            </w:r>
            <w:r/>
          </w:p>
        </w:tc>
        <w:tc>
          <w:tcPr>
            <w:tcW w:w="1417"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单 价</w:t>
            </w:r>
            <w:r/>
          </w:p>
        </w:tc>
        <w:tc>
          <w:tcPr>
            <w:tcW w:w="113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总 价</w:t>
            </w:r>
            <w:r/>
          </w:p>
        </w:tc>
        <w:tc>
          <w:tcPr>
            <w:tcW w:w="1259"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免费质保期</w:t>
            </w:r>
            <w:r/>
          </w:p>
        </w:tc>
      </w:tr>
      <w:tr>
        <w:trPr>
          <w:trHeight w:val="555"/>
        </w:trPr>
        <w:tc>
          <w:tcPr>
            <w:tcW w:w="72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p>
        </w:tc>
        <w:tc>
          <w:tcPr>
            <w:tcW w:w="1766"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trHeight w:val="537"/>
        </w:trPr>
        <w:tc>
          <w:tcPr>
            <w:tcW w:w="72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p>
        </w:tc>
        <w:tc>
          <w:tcPr>
            <w:tcW w:w="1766"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trHeight w:val="615"/>
        </w:trPr>
        <w:tc>
          <w:tcPr>
            <w:tcW w:w="72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合计</w:t>
            </w:r>
            <w:r/>
          </w:p>
        </w:tc>
        <w:tc>
          <w:tcPr>
            <w:tcW w:w="1766"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33"/>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（注：表格可视情况增加）</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二、金额</w:t>
      </w:r>
      <w:r>
        <w:rPr>
          <w:rFonts w:hint="eastAsia" w:asciiTheme="minorEastAsia" w:hAnsiTheme="minorEastAsia" w:eastAsiaTheme="minorEastAsia"/>
          <w:b/>
          <w:color w:val="000000" w:themeColor="text1"/>
          <w:szCs w:val="21"/>
          <w14:textFill>
            <w14:solidFill>
              <w14:schemeClr w14:val="tx1"/>
            </w14:solidFill>
          </w14:textFill>
        </w:rPr>
        <w:t xml:space="preserve">与支付</w:t>
      </w:r>
      <w:r/>
    </w:p>
    <w:p>
      <w:pPr>
        <w:pStyle w:val="833"/>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1.本合同</w:t>
      </w:r>
      <w:r>
        <w:rPr>
          <w:rFonts w:hint="eastAsia" w:asciiTheme="minorEastAsia" w:hAnsiTheme="minorEastAsia" w:eastAsiaTheme="minorEastAsia"/>
          <w:color w:val="000000" w:themeColor="text1"/>
          <w:szCs w:val="21"/>
          <w14:textFill>
            <w14:solidFill>
              <w14:schemeClr w14:val="tx1"/>
            </w14:solidFill>
          </w14:textFill>
        </w:rPr>
        <w:t xml:space="preserve">总</w:t>
      </w:r>
      <w:r>
        <w:rPr>
          <w:rFonts w:asciiTheme="minorEastAsia" w:hAnsiTheme="minorEastAsia" w:eastAsiaTheme="minorEastAsia"/>
          <w:color w:val="000000" w:themeColor="text1"/>
          <w:szCs w:val="21"/>
          <w14:textFill>
            <w14:solidFill>
              <w14:schemeClr w14:val="tx1"/>
            </w14:solidFill>
          </w14:textFill>
        </w:rPr>
        <w:t xml:space="preserve">金额为</w:t>
      </w:r>
      <w:r>
        <w:rPr>
          <w:rFonts w:hint="eastAsia" w:asciiTheme="minorEastAsia" w:hAnsiTheme="minorEastAsia" w:eastAsiaTheme="minorEastAsia"/>
          <w:color w:val="000000" w:themeColor="text1"/>
          <w:szCs w:val="21"/>
          <w14:textFill>
            <w14:solidFill>
              <w14:schemeClr w14:val="tx1"/>
            </w14:solidFill>
          </w14:textFill>
        </w:rPr>
        <w:t xml:space="preserve">人民币</w:t>
      </w:r>
      <w:r>
        <w:rPr>
          <w:rFonts w:asciiTheme="minorEastAsia" w:hAnsiTheme="minorEastAsia" w:eastAsiaTheme="minorEastAsia"/>
          <w:color w:val="000000" w:themeColor="text1"/>
          <w:szCs w:val="21"/>
          <w14:textFill>
            <w14:solidFill>
              <w14:schemeClr w14:val="tx1"/>
            </w14:solidFill>
          </w14:textFill>
        </w:rPr>
        <w:t xml:space="preserve">（大写）：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元（小写：</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元</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14:textFill>
            <w14:solidFill>
              <w14:schemeClr w14:val="tx1"/>
            </w14:solidFill>
          </w14:textFill>
        </w:rPr>
        <w:t xml:space="preserve">3.报价中必须包含所有的设计、配件、辅材、检测、培训、施工、安装、运送及拆除等费用。本项目设备安装配套材料，最终按现场实际数量据实办理结算。</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14:textFill>
            <w14:solidFill>
              <w14:schemeClr w14:val="tx1"/>
            </w14:solidFill>
          </w14:textFill>
        </w:rPr>
        <w:t xml:space="preserve">4</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由甲方按照下列程序付款：</w:t>
      </w:r>
      <w:r/>
    </w:p>
    <w:p>
      <w:pPr>
        <w:pStyle w:val="858"/>
        <w:ind w:left="0"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1）合同签订后，支付合同价款 30% 的预付款；</w:t>
      </w:r>
      <w:r/>
    </w:p>
    <w:p>
      <w:pPr>
        <w:pStyle w:val="858"/>
        <w:ind w:left="0"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2）全部产品运到指定的地点，安装调试结束，经验收合格，付至合同价款的95%；</w:t>
      </w:r>
      <w:r/>
    </w:p>
    <w:p>
      <w:pPr>
        <w:pStyle w:val="858"/>
        <w:ind w:left="0"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3）自验收合格之日起，质保期满且产品无质量问题，支付剩余合同价款5%；</w:t>
      </w:r>
      <w:r/>
    </w:p>
    <w:p>
      <w:pPr>
        <w:pStyle w:val="858"/>
        <w:ind w:left="0" w:firstLine="442"/>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三</w:t>
      </w:r>
      <w:r>
        <w:rPr>
          <w:rFonts w:asciiTheme="minorEastAsia" w:hAnsiTheme="minorEastAsia" w:eastAsiaTheme="minorEastAsia"/>
          <w:b/>
          <w:color w:val="000000" w:themeColor="text1"/>
          <w:szCs w:val="21"/>
          <w14:textFill>
            <w14:solidFill>
              <w14:schemeClr w14:val="tx1"/>
            </w14:solidFill>
          </w14:textFill>
        </w:rPr>
        <w:t xml:space="preserve">、履约保证金</w:t>
      </w:r>
      <w:r/>
    </w:p>
    <w:p>
      <w:pPr>
        <w:pStyle w:val="827"/>
        <w:ind w:firstLine="440"/>
        <w:jc w:val="both"/>
        <w:spacing w:before="120" w:after="120" w:line="360" w:lineRule="auto"/>
        <w:rPr>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lang w:val="en-US"/>
          <w14:textFill>
            <w14:solidFill>
              <w14:schemeClr w14:val="tx1"/>
            </w14:solidFill>
          </w14:textFill>
        </w:rPr>
        <w:t xml:space="preserve">合同签订前，中标方中标人需支付中标总金额的 5% 作为履约保证金，验收合格后 4 个月内且经用户单位确认质量、服务无问题的情况下退还（不计息）。</w:t>
      </w:r>
      <w:r/>
    </w:p>
    <w:p>
      <w:pPr>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四、转包或分包</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如有转让和未经甲方同意的分包行为，甲方有权终止合同。</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五</w:t>
      </w:r>
      <w:r>
        <w:rPr>
          <w:rFonts w:asciiTheme="minorEastAsia" w:hAnsiTheme="minorEastAsia" w:eastAsiaTheme="minorEastAsia"/>
          <w:b/>
          <w:color w:val="000000" w:themeColor="text1"/>
          <w:szCs w:val="21"/>
          <w14:textFill>
            <w14:solidFill>
              <w14:schemeClr w14:val="tx1"/>
            </w14:solidFill>
          </w14:textFill>
        </w:rPr>
        <w:t xml:space="preserve">、技术资料</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1.乙方应按招标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文件规定的时间向甲方提供有关使用货物</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技术资料。</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3"/>
        <w:ind w:firstLine="378"/>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六</w:t>
      </w:r>
      <w:r>
        <w:rPr>
          <w:rFonts w:asciiTheme="minorEastAsia" w:hAnsiTheme="minorEastAsia" w:eastAsiaTheme="minorEastAsia"/>
          <w:b/>
          <w:color w:val="000000" w:themeColor="text1"/>
          <w:szCs w:val="21"/>
          <w14:textFill>
            <w14:solidFill>
              <w14:schemeClr w14:val="tx1"/>
            </w14:solidFill>
          </w14:textFill>
        </w:rPr>
        <w:t xml:space="preserve">、知识产权</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乙</w:t>
      </w:r>
      <w:r>
        <w:rPr>
          <w:rFonts w:hint="eastAsia" w:asciiTheme="minorEastAsia" w:hAnsiTheme="minorEastAsia" w:eastAsiaTheme="minorEastAsia"/>
          <w:color w:val="000000" w:themeColor="text1"/>
          <w:szCs w:val="21"/>
          <w14:textFill>
            <w14:solidFill>
              <w14:schemeClr w14:val="tx1"/>
            </w14:solidFill>
          </w14:textFill>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33"/>
        <w:ind w:firstLine="442"/>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七</w:t>
      </w:r>
      <w:r>
        <w:rPr>
          <w:rFonts w:asciiTheme="minorEastAsia" w:hAnsiTheme="minorEastAsia" w:eastAsiaTheme="minorEastAsia"/>
          <w:b/>
          <w:color w:val="000000" w:themeColor="text1"/>
          <w:szCs w:val="21"/>
          <w14:textFill>
            <w14:solidFill>
              <w14:schemeClr w14:val="tx1"/>
            </w14:solidFill>
          </w14:textFill>
        </w:rPr>
        <w:t xml:space="preserve">、产权担保</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乙方保证所交付的货物的所有权完全属于乙方且无任何抵押、查封等产权瑕疵。</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八</w:t>
      </w:r>
      <w:r>
        <w:rPr>
          <w:rFonts w:asciiTheme="minorEastAsia" w:hAnsiTheme="minorEastAsia" w:eastAsiaTheme="minorEastAsia"/>
          <w:b/>
          <w:color w:val="000000" w:themeColor="text1"/>
          <w:szCs w:val="21"/>
          <w14:textFill>
            <w14:solidFill>
              <w14:schemeClr w14:val="tx1"/>
            </w14:solidFill>
          </w14:textFill>
        </w:rPr>
        <w:t xml:space="preserve">、交货期、交货方式及交货地点</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33"/>
        <w:ind w:firstLine="440"/>
        <w:spacing w:before="120" w:after="120"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w:t>
      </w:r>
      <w:r>
        <w:rPr>
          <w:rFonts w:asciiTheme="minorEastAsia" w:hAnsiTheme="minorEastAsia" w:eastAsiaTheme="minorEastAsia"/>
          <w:bCs/>
          <w:color w:val="000000" w:themeColor="text1"/>
          <w:szCs w:val="21"/>
          <w14:textFill>
            <w14:solidFill>
              <w14:schemeClr w14:val="tx1"/>
            </w14:solidFill>
          </w14:textFill>
        </w:rPr>
        <w:t xml:space="preserve">交货期：</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33"/>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w:t>
      </w:r>
      <w:r>
        <w:rPr>
          <w:rFonts w:asciiTheme="minorEastAsia" w:hAnsiTheme="minorEastAsia" w:eastAsiaTheme="minorEastAsia"/>
          <w:bCs/>
          <w:color w:val="000000" w:themeColor="text1"/>
          <w:szCs w:val="21"/>
          <w14:textFill>
            <w14:solidFill>
              <w14:schemeClr w14:val="tx1"/>
            </w14:solidFill>
          </w14:textFill>
        </w:rPr>
        <w:t xml:space="preserve">交货方式：</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33"/>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w:t>
      </w:r>
      <w:r>
        <w:rPr>
          <w:rFonts w:asciiTheme="minorEastAsia" w:hAnsiTheme="minorEastAsia" w:eastAsiaTheme="minorEastAsia"/>
          <w:bCs/>
          <w:color w:val="000000" w:themeColor="text1"/>
          <w:szCs w:val="21"/>
          <w14:textFill>
            <w14:solidFill>
              <w14:schemeClr w14:val="tx1"/>
            </w14:solidFill>
          </w14:textFill>
        </w:rPr>
        <w:t xml:space="preserve">交货地点：</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33"/>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5.甲方联系人：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33"/>
        <w:ind w:firstLine="66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九</w:t>
      </w:r>
      <w:r>
        <w:rPr>
          <w:rFonts w:asciiTheme="minorEastAsia" w:hAnsiTheme="minorEastAsia" w:eastAsiaTheme="minorEastAsia"/>
          <w:b/>
          <w:color w:val="000000" w:themeColor="text1"/>
          <w:szCs w:val="21"/>
          <w14:textFill>
            <w14:solidFill>
              <w14:schemeClr w14:val="tx1"/>
            </w14:solidFill>
          </w14:textFill>
        </w:rPr>
        <w:t xml:space="preserve">、货物包装、发运及运输</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1.乙方应在货物发运前对其进行满足运输距离、防潮、防震、防锈和防破损装卸等要求</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包装，以保证货物安全运达甲方指定地点。</w:t>
      </w:r>
      <w:r>
        <w:rPr>
          <w:rFonts w:hint="eastAsia" w:asciiTheme="minorEastAsia" w:hAnsiTheme="minorEastAsia" w:eastAsiaTheme="minorEastAsia"/>
          <w:color w:val="000000" w:themeColor="text1"/>
          <w:szCs w:val="21"/>
          <w14:textFill>
            <w14:solidFill>
              <w14:schemeClr w14:val="tx1"/>
            </w14:solidFill>
          </w14:textFill>
        </w:rPr>
        <w:t xml:space="preserve">由于包装不善引起的货物损失均由乙方承担。</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2.使用说明书、质量检验证明书、随配附件和工具及清单一并附于货物内</w:t>
      </w:r>
      <w:r>
        <w:rPr>
          <w:rFonts w:hint="eastAsia" w:asciiTheme="minorEastAsia" w:hAnsiTheme="minorEastAsia" w:eastAsiaTheme="minorEastAsia"/>
          <w:color w:val="000000" w:themeColor="text1"/>
          <w:szCs w:val="21"/>
          <w14:textFill>
            <w14:solidFill>
              <w14:schemeClr w14:val="tx1"/>
            </w14:solidFill>
          </w14:textFill>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3.乙方在货物发运手续办理完毕后24小时内或货到甲方48小时前通知甲方，以准备接货。</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4.货物</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在规定的交</w:t>
      </w:r>
      <w:r>
        <w:rPr>
          <w:rFonts w:hint="eastAsia" w:asciiTheme="minorEastAsia" w:hAnsiTheme="minorEastAsia" w:eastAsiaTheme="minorEastAsia"/>
          <w:color w:val="000000" w:themeColor="text1"/>
          <w:szCs w:val="21"/>
          <w14:textFill>
            <w14:solidFill>
              <w14:schemeClr w14:val="tx1"/>
            </w14:solidFill>
          </w14:textFill>
        </w:rPr>
        <w:t xml:space="preserve">货</w:t>
      </w:r>
      <w:r>
        <w:rPr>
          <w:rFonts w:asciiTheme="minorEastAsia" w:hAnsiTheme="minorEastAsia" w:eastAsiaTheme="minorEastAsia"/>
          <w:color w:val="000000" w:themeColor="text1"/>
          <w:szCs w:val="21"/>
          <w14:textFill>
            <w14:solidFill>
              <w14:schemeClr w14:val="tx1"/>
            </w14:solidFill>
          </w14:textFill>
        </w:rPr>
        <w:t xml:space="preserve">期限内由乙方送达甲方指定的地点，乙方</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同时通知甲方货物已送达。</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乙方将货物运送至甲方指定地点并经甲方验收合格之前，货物的所有权、一切风险责任及由此产生的一切相关费用均由乙方承担。</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十、调试和验收</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1.乙方交货前应对产品</w:t>
      </w:r>
      <w:r>
        <w:rPr>
          <w:rFonts w:hint="eastAsia" w:asciiTheme="minorEastAsia" w:hAnsiTheme="minorEastAsia" w:eastAsiaTheme="minorEastAsia"/>
          <w:color w:val="000000" w:themeColor="text1"/>
          <w:szCs w:val="21"/>
          <w14:textFill>
            <w14:solidFill>
              <w14:schemeClr w14:val="tx1"/>
            </w14:solidFill>
          </w14:textFill>
        </w:rPr>
        <w:t xml:space="preserve">做出</w:t>
      </w:r>
      <w:r>
        <w:rPr>
          <w:rFonts w:asciiTheme="minorEastAsia" w:hAnsiTheme="minorEastAsia" w:eastAsiaTheme="minorEastAsia"/>
          <w:color w:val="000000" w:themeColor="text1"/>
          <w:szCs w:val="21"/>
          <w14:textFill>
            <w14:solidFill>
              <w14:schemeClr w14:val="tx1"/>
            </w14:solidFill>
          </w14:textFill>
        </w:rPr>
        <w:t xml:space="preserve">全面检查和对验收文件进行整理，并列出清单，作为甲方收货验收和使用的技术条件依据，检验的结果应随货物交甲方。</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2.甲方依据招标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文件技术要求的，给予签收，初步验收不合格的不予签收。甲方在货到后五个工作日内验收。</w:t>
      </w:r>
      <w:r/>
    </w:p>
    <w:p>
      <w:pPr>
        <w:pStyle w:val="833"/>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3.甲方在使用前对乙方提供的货物进行调试时，乙方</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负责安装，并</w:t>
      </w:r>
      <w:r>
        <w:rPr>
          <w:rFonts w:hint="eastAsia" w:asciiTheme="minorEastAsia" w:hAnsiTheme="minorEastAsia" w:eastAsiaTheme="minorEastAsia"/>
          <w:color w:val="000000" w:themeColor="text1"/>
          <w:szCs w:val="21"/>
          <w14:textFill>
            <w14:solidFill>
              <w14:schemeClr w14:val="tx1"/>
            </w14:solidFill>
          </w14:textFill>
        </w:rPr>
        <w:t xml:space="preserve">负责培训甲方使用操作</w:t>
      </w:r>
      <w:r>
        <w:rPr>
          <w:rFonts w:asciiTheme="minorEastAsia" w:hAnsiTheme="minorEastAsia" w:eastAsiaTheme="minorEastAsia"/>
          <w:color w:val="000000" w:themeColor="text1"/>
          <w:szCs w:val="21"/>
          <w14:textFill>
            <w14:solidFill>
              <w14:schemeClr w14:val="tx1"/>
            </w14:solidFill>
          </w14:textFill>
        </w:rPr>
        <w:t xml:space="preserve">，直到符合</w:t>
      </w:r>
      <w:r>
        <w:rPr>
          <w:rFonts w:hint="eastAsia" w:asciiTheme="minorEastAsia" w:hAnsiTheme="minorEastAsia" w:eastAsiaTheme="minorEastAsia"/>
          <w:color w:val="000000" w:themeColor="text1"/>
          <w:szCs w:val="21"/>
          <w14:textFill>
            <w14:solidFill>
              <w14:schemeClr w14:val="tx1"/>
            </w14:solidFill>
          </w14:textFill>
        </w:rPr>
        <w:t xml:space="preserve">相关</w:t>
      </w:r>
      <w:r>
        <w:rPr>
          <w:rFonts w:asciiTheme="minorEastAsia" w:hAnsiTheme="minorEastAsia" w:eastAsiaTheme="minorEastAsia"/>
          <w:color w:val="000000" w:themeColor="text1"/>
          <w:szCs w:val="21"/>
          <w14:textFill>
            <w14:solidFill>
              <w14:schemeClr w14:val="tx1"/>
            </w14:solidFill>
          </w14:textFill>
        </w:rPr>
        <w:t xml:space="preserve">要求，甲方</w:t>
      </w:r>
      <w:r>
        <w:rPr>
          <w:rFonts w:hint="eastAsia" w:asciiTheme="minorEastAsia" w:hAnsiTheme="minorEastAsia" w:eastAsiaTheme="minorEastAsia"/>
          <w:color w:val="000000" w:themeColor="text1"/>
          <w:szCs w:val="21"/>
          <w14:textFill>
            <w14:solidFill>
              <w14:schemeClr w14:val="tx1"/>
            </w14:solidFill>
          </w14:textFill>
        </w:rPr>
        <w:t xml:space="preserve">予以</w:t>
      </w:r>
      <w:r>
        <w:rPr>
          <w:rFonts w:asciiTheme="minorEastAsia" w:hAnsiTheme="minorEastAsia" w:eastAsiaTheme="minorEastAsia"/>
          <w:color w:val="000000" w:themeColor="text1"/>
          <w:szCs w:val="21"/>
          <w14:textFill>
            <w14:solidFill>
              <w14:schemeClr w14:val="tx1"/>
            </w14:solidFill>
          </w14:textFill>
        </w:rPr>
        <w:t xml:space="preserve">最终验收。</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4.对技术复杂的货物，甲方</w:t>
      </w:r>
      <w:r>
        <w:rPr>
          <w:rFonts w:hint="eastAsia" w:asciiTheme="minorEastAsia" w:hAnsiTheme="minorEastAsia" w:eastAsiaTheme="minorEastAsia"/>
          <w:color w:val="000000" w:themeColor="text1"/>
          <w:szCs w:val="21"/>
          <w14:textFill>
            <w14:solidFill>
              <w14:schemeClr w14:val="tx1"/>
            </w14:solidFill>
          </w14:textFill>
        </w:rPr>
        <w:t xml:space="preserve">可</w:t>
      </w:r>
      <w:r>
        <w:rPr>
          <w:rFonts w:asciiTheme="minorEastAsia" w:hAnsiTheme="minorEastAsia" w:eastAsiaTheme="minorEastAsia"/>
          <w:color w:val="000000" w:themeColor="text1"/>
          <w:szCs w:val="21"/>
          <w14:textFill>
            <w14:solidFill>
              <w14:schemeClr w14:val="tx1"/>
            </w14:solidFill>
          </w14:textFill>
        </w:rPr>
        <w:t xml:space="preserve">请国家认可的专业检测机构参与初步验收及最终验收，并由其出具质量检测报告。</w:t>
      </w:r>
      <w:r/>
    </w:p>
    <w:p>
      <w:pPr>
        <w:pStyle w:val="833"/>
        <w:ind w:firstLine="440"/>
        <w:spacing w:before="120" w:after="120"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5.验收时乙方须在现场，验收完毕后</w:t>
      </w:r>
      <w:r>
        <w:rPr>
          <w:rFonts w:hint="eastAsia" w:asciiTheme="minorEastAsia" w:hAnsiTheme="minorEastAsia" w:eastAsiaTheme="minorEastAsia"/>
          <w:color w:val="000000" w:themeColor="text1"/>
          <w:szCs w:val="21"/>
          <w14:textFill>
            <w14:solidFill>
              <w14:schemeClr w14:val="tx1"/>
            </w14:solidFill>
          </w14:textFill>
        </w:rPr>
        <w:t xml:space="preserve">形成</w:t>
      </w:r>
      <w:r>
        <w:rPr>
          <w:rFonts w:asciiTheme="minorEastAsia" w:hAnsiTheme="minorEastAsia" w:eastAsiaTheme="minorEastAsia"/>
          <w:color w:val="000000" w:themeColor="text1"/>
          <w:szCs w:val="21"/>
          <w14:textFill>
            <w14:solidFill>
              <w14:schemeClr w14:val="tx1"/>
            </w14:solidFill>
          </w14:textFill>
        </w:rPr>
        <w:t xml:space="preserve">验收结果报告</w:t>
      </w:r>
      <w:r>
        <w:rPr>
          <w:rFonts w:hint="eastAsia" w:asciiTheme="minorEastAsia" w:hAnsiTheme="minorEastAsia" w:eastAsiaTheme="minorEastAsia"/>
          <w:color w:val="000000" w:themeColor="text1"/>
          <w:szCs w:val="21"/>
          <w14:textFill>
            <w14:solidFill>
              <w14:schemeClr w14:val="tx1"/>
            </w14:solidFill>
          </w14:textFill>
        </w:rPr>
        <w:t xml:space="preserve">。因委托</w:t>
      </w:r>
      <w:r>
        <w:rPr>
          <w:rFonts w:asciiTheme="minorEastAsia" w:hAnsiTheme="minorEastAsia" w:eastAsiaTheme="minorEastAsia"/>
          <w:color w:val="000000" w:themeColor="text1"/>
          <w:szCs w:val="21"/>
          <w14:textFill>
            <w14:solidFill>
              <w14:schemeClr w14:val="tx1"/>
            </w14:solidFill>
          </w14:textFill>
        </w:rPr>
        <w:t xml:space="preserve">验收</w:t>
      </w:r>
      <w:r>
        <w:rPr>
          <w:rFonts w:hint="eastAsia" w:asciiTheme="minorEastAsia" w:hAnsiTheme="minorEastAsia" w:eastAsiaTheme="minorEastAsia"/>
          <w:color w:val="000000" w:themeColor="text1"/>
          <w:szCs w:val="21"/>
          <w14:textFill>
            <w14:solidFill>
              <w14:schemeClr w14:val="tx1"/>
            </w14:solidFill>
          </w14:textFill>
        </w:rPr>
        <w:t xml:space="preserve">产生的</w:t>
      </w:r>
      <w:r>
        <w:rPr>
          <w:rFonts w:asciiTheme="minorEastAsia" w:hAnsiTheme="minorEastAsia" w:eastAsiaTheme="minorEastAsia"/>
          <w:color w:val="000000" w:themeColor="text1"/>
          <w:szCs w:val="21"/>
          <w14:textFill>
            <w14:solidFill>
              <w14:schemeClr w14:val="tx1"/>
            </w14:solidFill>
          </w14:textFill>
        </w:rPr>
        <w:t xml:space="preserve">费用由</w:t>
      </w:r>
      <w:r>
        <w:rPr>
          <w:rFonts w:hint="eastAsia" w:asciiTheme="minorEastAsia" w:hAnsiTheme="minorEastAsia" w:eastAsiaTheme="minorEastAsia"/>
          <w:color w:val="000000" w:themeColor="text1"/>
          <w:szCs w:val="21"/>
          <w14:textFill>
            <w14:solidFill>
              <w14:schemeClr w14:val="tx1"/>
            </w14:solidFill>
          </w14:textFill>
        </w:rPr>
        <w:t xml:space="preserve">甲</w:t>
      </w:r>
      <w:r>
        <w:rPr>
          <w:rFonts w:asciiTheme="minorEastAsia" w:hAnsiTheme="minorEastAsia" w:eastAsiaTheme="minorEastAsia"/>
          <w:color w:val="000000" w:themeColor="text1"/>
          <w:szCs w:val="21"/>
          <w14:textFill>
            <w14:solidFill>
              <w14:schemeClr w14:val="tx1"/>
            </w14:solidFill>
          </w14:textFill>
        </w:rPr>
        <w:t xml:space="preserve">乙</w:t>
      </w:r>
      <w:r>
        <w:rPr>
          <w:rFonts w:hint="eastAsia" w:asciiTheme="minorEastAsia" w:hAnsiTheme="minorEastAsia" w:eastAsiaTheme="minorEastAsia"/>
          <w:color w:val="000000" w:themeColor="text1"/>
          <w:szCs w:val="21"/>
          <w14:textFill>
            <w14:solidFill>
              <w14:schemeClr w14:val="tx1"/>
            </w14:solidFill>
          </w14:textFill>
        </w:rPr>
        <w:t xml:space="preserve">双</w:t>
      </w:r>
      <w:r>
        <w:rPr>
          <w:rFonts w:asciiTheme="minorEastAsia" w:hAnsiTheme="minorEastAsia" w:eastAsiaTheme="minorEastAsia"/>
          <w:color w:val="000000" w:themeColor="text1"/>
          <w:szCs w:val="21"/>
          <w14:textFill>
            <w14:solidFill>
              <w14:schemeClr w14:val="tx1"/>
            </w14:solidFill>
          </w14:textFill>
        </w:rPr>
        <w:t xml:space="preserve">方</w:t>
      </w:r>
      <w:r>
        <w:rPr>
          <w:rFonts w:hint="eastAsia" w:asciiTheme="minorEastAsia" w:hAnsiTheme="minorEastAsia" w:eastAsiaTheme="minorEastAsia"/>
          <w:color w:val="000000" w:themeColor="text1"/>
          <w:szCs w:val="21"/>
          <w14:textFill>
            <w14:solidFill>
              <w14:schemeClr w14:val="tx1"/>
            </w14:solidFill>
          </w14:textFill>
        </w:rPr>
        <w:t xml:space="preserve">协商解决</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Cs/>
          <w:color w:val="000000" w:themeColor="text1"/>
          <w:szCs w:val="21"/>
          <w14:textFill>
            <w14:solidFill>
              <w14:schemeClr w14:val="tx1"/>
            </w14:solidFill>
          </w14:textFill>
        </w:rPr>
        <w:t xml:space="preserve">若货物经验收不符合技术标准或质量要求，由乙方承担验收费用。</w:t>
      </w:r>
      <w:r/>
    </w:p>
    <w:p>
      <w:pPr>
        <w:pStyle w:val="833"/>
        <w:ind w:firstLine="442"/>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十一</w:t>
      </w:r>
      <w:r>
        <w:rPr>
          <w:rFonts w:asciiTheme="minorEastAsia" w:hAnsiTheme="minorEastAsia" w:eastAsiaTheme="minorEastAsia"/>
          <w:b/>
          <w:color w:val="000000" w:themeColor="text1"/>
          <w:szCs w:val="21"/>
          <w14:textFill>
            <w14:solidFill>
              <w14:schemeClr w14:val="tx1"/>
            </w14:solidFill>
          </w14:textFill>
        </w:rPr>
        <w:t xml:space="preserve">、质保期</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质保期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年。（自交货验收合格之日起</w:t>
      </w:r>
      <w:r>
        <w:rPr>
          <w:rFonts w:hint="eastAsia" w:asciiTheme="minorEastAsia" w:hAnsiTheme="minorEastAsia" w:eastAsiaTheme="minorEastAsia"/>
          <w:color w:val="000000" w:themeColor="text1"/>
          <w:szCs w:val="21"/>
          <w14:textFill>
            <w14:solidFill>
              <w14:schemeClr w14:val="tx1"/>
            </w14:solidFill>
          </w14:textFill>
        </w:rPr>
        <w:t xml:space="preserve">计算</w:t>
      </w:r>
      <w:r>
        <w:rPr>
          <w:rFonts w:asciiTheme="minorEastAsia" w:hAnsiTheme="minorEastAsia" w:eastAsiaTheme="minorEastAsia"/>
          <w:color w:val="000000" w:themeColor="text1"/>
          <w:szCs w:val="21"/>
          <w14:textFill>
            <w14:solidFill>
              <w14:schemeClr w14:val="tx1"/>
            </w14:solidFill>
          </w14:textFill>
        </w:rPr>
        <w:t xml:space="preserve">）</w:t>
      </w:r>
      <w:r/>
    </w:p>
    <w:p>
      <w:pPr>
        <w:pStyle w:val="833"/>
        <w:ind w:firstLine="442"/>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二</w:t>
      </w:r>
      <w:r>
        <w:rPr>
          <w:rFonts w:asciiTheme="minorEastAsia" w:hAnsiTheme="minorEastAsia" w:eastAsiaTheme="minorEastAsia"/>
          <w:b/>
          <w:color w:val="000000" w:themeColor="text1"/>
          <w:szCs w:val="21"/>
          <w14:textFill>
            <w14:solidFill>
              <w14:schemeClr w14:val="tx1"/>
            </w14:solidFill>
          </w14:textFill>
        </w:rPr>
        <w:t xml:space="preserve">、质量保证及售后服务</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1.乙方应按招标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文件规定的货物性能、技术要求、质量标准向甲方提供未经使用的全新产品。</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2.乙方提供的货物在质</w:t>
      </w:r>
      <w:r>
        <w:rPr>
          <w:rFonts w:hint="eastAsia" w:asciiTheme="minorEastAsia" w:hAnsiTheme="minorEastAsia" w:eastAsiaTheme="minorEastAsia"/>
          <w:color w:val="000000" w:themeColor="text1"/>
          <w:szCs w:val="21"/>
          <w14:textFill>
            <w14:solidFill>
              <w14:schemeClr w14:val="tx1"/>
            </w14:solidFill>
          </w14:textFill>
        </w:rPr>
        <w:t xml:space="preserve">保</w:t>
      </w:r>
      <w:r>
        <w:rPr>
          <w:rFonts w:asciiTheme="minorEastAsia" w:hAnsiTheme="minorEastAsia" w:eastAsiaTheme="minorEastAsia"/>
          <w:color w:val="000000" w:themeColor="text1"/>
          <w:szCs w:val="21"/>
          <w14:textFill>
            <w14:solidFill>
              <w14:schemeClr w14:val="tx1"/>
            </w14:solidFill>
          </w14:textFill>
        </w:rPr>
        <w:t xml:space="preserve">期内因货物本身质量问题发生故障的，乙方应负责免费更换。对达不到技术要求</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，根据实际情况，经双方协商，可按以下办法处理：</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更换：由乙方承担所发生的全部费用。</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（2）退</w:t>
      </w:r>
      <w:r>
        <w:rPr>
          <w:rFonts w:asciiTheme="minorEastAsia" w:hAnsiTheme="minorEastAsia" w:eastAsiaTheme="minorEastAsia"/>
          <w:color w:val="000000" w:themeColor="text1"/>
          <w:szCs w:val="21"/>
          <w14:textFill>
            <w14:solidFill>
              <w14:schemeClr w14:val="tx1"/>
            </w14:solidFill>
          </w14:textFill>
        </w:rPr>
        <w:t xml:space="preserve">货处理：乙方退还甲方支付的合同款，同时承担该货物的直接费用（运输、保险、检验、货款利息及银行手续费等）。</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3.在质保期内，乙方应对货物出现的质量及安全问题负责处理解决并承担</w:t>
      </w:r>
      <w:r>
        <w:rPr>
          <w:rFonts w:hint="eastAsia" w:asciiTheme="minorEastAsia" w:hAnsiTheme="minorEastAsia" w:eastAsiaTheme="minorEastAsia"/>
          <w:color w:val="000000" w:themeColor="text1"/>
          <w:szCs w:val="21"/>
          <w14:textFill>
            <w14:solidFill>
              <w14:schemeClr w14:val="tx1"/>
            </w14:solidFill>
          </w14:textFill>
        </w:rPr>
        <w:t xml:space="preserve">全部</w:t>
      </w:r>
      <w:r>
        <w:rPr>
          <w:rFonts w:asciiTheme="minorEastAsia" w:hAnsiTheme="minorEastAsia" w:eastAsiaTheme="minorEastAsia"/>
          <w:color w:val="000000" w:themeColor="text1"/>
          <w:szCs w:val="21"/>
          <w14:textFill>
            <w14:solidFill>
              <w14:schemeClr w14:val="tx1"/>
            </w14:solidFill>
          </w14:textFill>
        </w:rPr>
        <w:t xml:space="preserve">费用。</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4.上述的货物免费保修期为</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olor w:val="000000" w:themeColor="text1"/>
          <w:szCs w:val="21"/>
          <w14:textFill>
            <w14:solidFill>
              <w14:schemeClr w14:val="tx1"/>
            </w14:solidFill>
          </w14:textFill>
        </w:rPr>
        <w:t xml:space="preserve">所有货物保修服务方式为乙方上门保修，即由乙方派员到货物使用现场维修。</w:t>
      </w:r>
      <w:r>
        <w:rPr>
          <w:rFonts w:asciiTheme="minorEastAsia" w:hAnsiTheme="minorEastAsia" w:eastAsiaTheme="minorEastAsia"/>
          <w:color w:val="000000" w:themeColor="text1"/>
          <w:szCs w:val="21"/>
          <w14:textFill>
            <w14:solidFill>
              <w14:schemeClr w14:val="tx1"/>
            </w14:solidFill>
          </w14:textFill>
        </w:rPr>
        <w:t xml:space="preserve">因人为因素出现的故障不在免费保修范围内。超过保修期的机器设备，终生维修，维修时</w:t>
      </w:r>
      <w:r>
        <w:rPr>
          <w:rFonts w:hint="eastAsia" w:asciiTheme="minorEastAsia" w:hAnsiTheme="minorEastAsia" w:eastAsiaTheme="minorEastAsia"/>
          <w:color w:val="000000" w:themeColor="text1"/>
          <w:szCs w:val="21"/>
          <w14:textFill>
            <w14:solidFill>
              <w14:schemeClr w14:val="tx1"/>
            </w14:solidFill>
          </w14:textFill>
        </w:rPr>
        <w:t xml:space="preserve">按</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价格</w:t>
      </w:r>
      <w:r>
        <w:rPr>
          <w:rFonts w:asciiTheme="minorEastAsia" w:hAnsiTheme="minorEastAsia" w:eastAsiaTheme="minorEastAsia"/>
          <w:color w:val="000000" w:themeColor="text1"/>
          <w:szCs w:val="21"/>
          <w14:textFill>
            <w14:solidFill>
              <w14:schemeClr w14:val="tx1"/>
            </w14:solidFill>
          </w14:textFill>
        </w:rPr>
        <w:t xml:space="preserve">收</w:t>
      </w:r>
      <w:r>
        <w:rPr>
          <w:rFonts w:hint="eastAsia" w:asciiTheme="minorEastAsia" w:hAnsiTheme="minorEastAsia" w:eastAsiaTheme="minorEastAsia"/>
          <w:color w:val="000000" w:themeColor="text1"/>
          <w:szCs w:val="21"/>
          <w14:textFill>
            <w14:solidFill>
              <w14:schemeClr w14:val="tx1"/>
            </w14:solidFill>
          </w14:textFill>
        </w:rPr>
        <w:t xml:space="preserve">取</w:t>
      </w:r>
      <w:r>
        <w:rPr>
          <w:rFonts w:asciiTheme="minorEastAsia" w:hAnsiTheme="minorEastAsia" w:eastAsiaTheme="minorEastAsia"/>
          <w:color w:val="000000" w:themeColor="text1"/>
          <w:szCs w:val="21"/>
          <w14:textFill>
            <w14:solidFill>
              <w14:schemeClr w14:val="tx1"/>
            </w14:solidFill>
          </w14:textFill>
        </w:rPr>
        <w:t xml:space="preserve">部件</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成本费。</w:t>
      </w:r>
      <w:r>
        <w:rPr>
          <w:rFonts w:hint="eastAsia" w:asciiTheme="minorEastAsia" w:hAnsiTheme="minorEastAsia" w:eastAsiaTheme="minorEastAsia"/>
          <w:color w:val="000000" w:themeColor="text1"/>
          <w:szCs w:val="21"/>
          <w14:textFill>
            <w14:solidFill>
              <w14:schemeClr w14:val="tx1"/>
            </w14:solidFill>
          </w14:textFill>
        </w:rPr>
        <w:t xml:space="preserve">（可根据实际情况调整）</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三</w:t>
      </w:r>
      <w:r>
        <w:rPr>
          <w:rFonts w:asciiTheme="minorEastAsia" w:hAnsiTheme="minorEastAsia" w:eastAsiaTheme="minorEastAsia"/>
          <w:b/>
          <w:color w:val="000000" w:themeColor="text1"/>
          <w:szCs w:val="21"/>
          <w14:textFill>
            <w14:solidFill>
              <w14:schemeClr w14:val="tx1"/>
            </w14:solidFill>
          </w14:textFill>
        </w:rPr>
        <w:t xml:space="preserve">、违约责任</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w:t>
      </w:r>
      <w:r>
        <w:rPr>
          <w:rFonts w:hint="eastAsia" w:asciiTheme="minorEastAsia" w:hAnsiTheme="minorEastAsia" w:eastAsiaTheme="minorEastAsia"/>
          <w:color w:val="000000" w:themeColor="text1"/>
          <w:szCs w:val="21"/>
          <w14:textFill>
            <w14:solidFill>
              <w14:schemeClr w14:val="tx1"/>
            </w14:solidFill>
          </w14:textFill>
        </w:rPr>
        <w:t xml:space="preserve">不得</w:t>
      </w:r>
      <w:r>
        <w:rPr>
          <w:rFonts w:asciiTheme="minorEastAsia" w:hAnsiTheme="minorEastAsia" w:eastAsiaTheme="minorEastAsia"/>
          <w:color w:val="000000" w:themeColor="text1"/>
          <w:szCs w:val="21"/>
          <w14:textFill>
            <w14:solidFill>
              <w14:schemeClr w14:val="tx1"/>
            </w14:solidFill>
          </w14:textFill>
        </w:rPr>
        <w:t xml:space="preserve">无正当理由拒收货物，</w:t>
      </w:r>
      <w:r>
        <w:rPr>
          <w:rFonts w:hint="eastAsia" w:asciiTheme="minorEastAsia" w:hAnsiTheme="minorEastAsia" w:eastAsiaTheme="minorEastAsia"/>
          <w:color w:val="000000" w:themeColor="text1"/>
          <w:szCs w:val="21"/>
          <w14:textFill>
            <w14:solidFill>
              <w14:schemeClr w14:val="tx1"/>
            </w14:solidFill>
          </w14:textFill>
        </w:rPr>
        <w:t xml:space="preserve">否则由此所造成的损失须由甲方承担赔偿责任。</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2.乙方所交的货物品种、型号、规格、技术参数、质量不符合合同规定及招标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文件规定标准的，甲方有权拒收该货物，乙方愿意更换货物但逾期交货的，按乙方逾期交货处理。乙方拒绝更换货物的，甲方可单方面解除合同。</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乙方不得逾期交付货物，否则，乙方须对由此造成的甲方损失承担赔偿责任。</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4.乙方逾期交付货物的，乙方应按逾期交货总</w:t>
      </w:r>
      <w:r>
        <w:rPr>
          <w:rFonts w:hint="eastAsia" w:asciiTheme="minorEastAsia" w:hAnsiTheme="minorEastAsia" w:eastAsiaTheme="minorEastAsia"/>
          <w:color w:val="000000" w:themeColor="text1"/>
          <w:szCs w:val="21"/>
          <w14:textFill>
            <w14:solidFill>
              <w14:schemeClr w14:val="tx1"/>
            </w14:solidFill>
          </w14:textFill>
        </w:rPr>
        <w:t xml:space="preserve">额</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向甲方支付违约金，由甲方从待付货款中扣除。逾期超过约定日期</w:t>
      </w:r>
      <w:r>
        <w:rPr>
          <w:rFonts w:hint="eastAsia" w:asciiTheme="minorEastAsia" w:hAnsiTheme="minorEastAsia" w:eastAsiaTheme="minorEastAsia"/>
          <w:color w:val="000000" w:themeColor="text1"/>
          <w:szCs w:val="21"/>
          <w14:textFill>
            <w14:solidFill>
              <w14:schemeClr w14:val="tx1"/>
            </w14:solidFill>
          </w14:textFill>
        </w:rPr>
        <w:t xml:space="preserve">10</w:t>
      </w:r>
      <w:r>
        <w:rPr>
          <w:rFonts w:asciiTheme="minorEastAsia" w:hAnsiTheme="minorEastAsia" w:eastAsiaTheme="minorEastAsia"/>
          <w:color w:val="000000" w:themeColor="text1"/>
          <w:szCs w:val="21"/>
          <w14:textFill>
            <w14:solidFill>
              <w14:schemeClr w14:val="tx1"/>
            </w14:solidFill>
          </w14:textFill>
        </w:rPr>
        <w:t xml:space="preserve">个工作日不能交货的，甲方可解除本合同。乙方因逾期交货或因其</w:t>
      </w:r>
      <w:r>
        <w:rPr>
          <w:rFonts w:hint="eastAsia" w:asciiTheme="minorEastAsia" w:hAnsiTheme="minorEastAsia" w:eastAsiaTheme="minorEastAsia"/>
          <w:color w:val="000000" w:themeColor="text1"/>
          <w:szCs w:val="21"/>
          <w14:textFill>
            <w14:solidFill>
              <w14:schemeClr w14:val="tx1"/>
            </w14:solidFill>
          </w14:textFill>
        </w:rPr>
        <w:t xml:space="preserve">它</w:t>
      </w:r>
      <w:r>
        <w:rPr>
          <w:rFonts w:asciiTheme="minorEastAsia" w:hAnsiTheme="minorEastAsia" w:eastAsiaTheme="minorEastAsia"/>
          <w:color w:val="000000" w:themeColor="text1"/>
          <w:szCs w:val="21"/>
          <w14:textFill>
            <w14:solidFill>
              <w14:schemeClr w14:val="tx1"/>
            </w14:solidFill>
          </w14:textFill>
        </w:rPr>
        <w:t xml:space="preserve">违约行为导致甲方解除合同的，乙方应向甲方支付合同总</w:t>
      </w:r>
      <w:r>
        <w:rPr>
          <w:rFonts w:hint="eastAsia" w:asciiTheme="minorEastAsia" w:hAnsiTheme="minorEastAsia" w:eastAsiaTheme="minorEastAsia"/>
          <w:color w:val="000000" w:themeColor="text1"/>
          <w:szCs w:val="21"/>
          <w14:textFill>
            <w14:solidFill>
              <w14:schemeClr w14:val="tx1"/>
            </w14:solidFill>
          </w14:textFill>
        </w:rPr>
        <w:t xml:space="preserve">额</w:t>
      </w:r>
      <w:r>
        <w:rPr>
          <w:rFonts w:asciiTheme="minorEastAsia" w:hAnsiTheme="minorEastAsia" w:eastAsiaTheme="minorEastAsia"/>
          <w:color w:val="000000" w:themeColor="text1"/>
          <w:szCs w:val="21"/>
          <w14:textFill>
            <w14:solidFill>
              <w14:schemeClr w14:val="tx1"/>
            </w14:solidFill>
          </w14:textFill>
        </w:rPr>
        <w:t xml:space="preserve">5%的违约金，如造成甲方损失超过违约金的，超出部分由乙方继续承担赔偿责任。</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乙方未按本合同规定提供售后服务的，应承担违约责任，按合同总价款的</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%向甲方支付违约金。</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四</w:t>
      </w:r>
      <w:r>
        <w:rPr>
          <w:rFonts w:asciiTheme="minorEastAsia" w:hAnsiTheme="minorEastAsia" w:eastAsiaTheme="minorEastAsia"/>
          <w:b/>
          <w:color w:val="000000" w:themeColor="text1"/>
          <w:szCs w:val="21"/>
          <w14:textFill>
            <w14:solidFill>
              <w14:schemeClr w14:val="tx1"/>
            </w14:solidFill>
          </w14:textFill>
        </w:rPr>
        <w:t xml:space="preserve">、不可抗力事件处理</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因</w:t>
      </w:r>
      <w:r>
        <w:rPr>
          <w:rFonts w:asciiTheme="minorEastAsia" w:hAnsiTheme="minorEastAsia" w:eastAsiaTheme="minorEastAsia"/>
          <w:color w:val="000000" w:themeColor="text1"/>
          <w:szCs w:val="21"/>
          <w14:textFill>
            <w14:solidFill>
              <w14:schemeClr w14:val="tx1"/>
            </w14:solidFill>
          </w14:textFill>
        </w:rPr>
        <w:t xml:space="preserve">不可抗力不能履行合同</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根据不可抗力的影响，</w:t>
      </w:r>
      <w:r>
        <w:rPr>
          <w:rFonts w:asciiTheme="minorEastAsia" w:hAnsiTheme="minorEastAsia" w:eastAsiaTheme="minorEastAsia"/>
          <w:color w:val="000000" w:themeColor="text1"/>
          <w:szCs w:val="21"/>
          <w14:textFill>
            <w14:solidFill>
              <w14:schemeClr w14:val="tx1"/>
            </w14:solidFill>
          </w14:textFill>
        </w:rPr>
        <w:t xml:space="preserve">双方协商是否</w:t>
      </w:r>
      <w:r>
        <w:rPr>
          <w:rFonts w:hint="eastAsia" w:asciiTheme="minorEastAsia" w:hAnsiTheme="minorEastAsia" w:eastAsiaTheme="minorEastAsia"/>
          <w:color w:val="000000" w:themeColor="text1"/>
          <w:szCs w:val="21"/>
          <w14:textFill>
            <w14:solidFill>
              <w14:schemeClr w14:val="tx1"/>
            </w14:solidFill>
          </w14:textFill>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合同一方因不可抗力不能履行合同的，</w:t>
      </w:r>
      <w:r>
        <w:rPr>
          <w:rFonts w:asciiTheme="minorEastAsia" w:hAnsiTheme="minorEastAsia" w:eastAsiaTheme="minorEastAsia"/>
          <w:color w:val="000000" w:themeColor="text1"/>
          <w:szCs w:val="21"/>
          <w14:textFill>
            <w14:solidFill>
              <w14:schemeClr w14:val="tx1"/>
            </w14:solidFill>
          </w14:textFill>
        </w:rPr>
        <w:t xml:space="preserve">应及时通知</w:t>
      </w:r>
      <w:r>
        <w:rPr>
          <w:rFonts w:hint="eastAsia" w:asciiTheme="minorEastAsia" w:hAnsiTheme="minorEastAsia" w:eastAsiaTheme="minorEastAsia"/>
          <w:color w:val="000000" w:themeColor="text1"/>
          <w:szCs w:val="21"/>
          <w14:textFill>
            <w14:solidFill>
              <w14:schemeClr w14:val="tx1"/>
            </w14:solidFill>
          </w14:textFill>
        </w:rPr>
        <w:t xml:space="preserve">对</w:t>
      </w:r>
      <w:r>
        <w:rPr>
          <w:rFonts w:asciiTheme="minorEastAsia" w:hAnsiTheme="minorEastAsia" w:eastAsiaTheme="minorEastAsia"/>
          <w:color w:val="000000" w:themeColor="text1"/>
          <w:szCs w:val="21"/>
          <w14:textFill>
            <w14:solidFill>
              <w14:schemeClr w14:val="tx1"/>
            </w14:solidFill>
          </w14:textFill>
        </w:rPr>
        <w:t xml:space="preserve">方</w:t>
      </w:r>
      <w:r>
        <w:rPr>
          <w:rFonts w:hint="eastAsia" w:asciiTheme="minorEastAsia" w:hAnsiTheme="minorEastAsia" w:eastAsiaTheme="minorEastAsia"/>
          <w:color w:val="000000" w:themeColor="text1"/>
          <w:szCs w:val="21"/>
          <w14:textFill>
            <w14:solidFill>
              <w14:schemeClr w14:val="tx1"/>
            </w14:solidFill>
          </w14:textFill>
        </w:rPr>
        <w:t xml:space="preserve">，以减轻可能给对方造成的损失</w:t>
      </w:r>
      <w:r>
        <w:rPr>
          <w:rFonts w:asciiTheme="minorEastAsia" w:hAnsiTheme="minorEastAsia" w:eastAsiaTheme="minorEastAsia"/>
          <w:color w:val="000000" w:themeColor="text1"/>
          <w:szCs w:val="21"/>
          <w14:textFill>
            <w14:solidFill>
              <w14:schemeClr w14:val="tx1"/>
            </w14:solidFill>
          </w14:textFill>
        </w:rPr>
        <w:t xml:space="preserve">，并应</w:t>
      </w:r>
      <w:r>
        <w:rPr>
          <w:rFonts w:hint="eastAsia" w:asciiTheme="minorEastAsia" w:hAnsiTheme="minorEastAsia" w:eastAsiaTheme="minorEastAsia"/>
          <w:color w:val="000000" w:themeColor="text1"/>
          <w:szCs w:val="21"/>
          <w14:textFill>
            <w14:solidFill>
              <w14:schemeClr w14:val="tx1"/>
            </w14:solidFill>
          </w14:textFill>
        </w:rPr>
        <w:t xml:space="preserve">在合理期限内</w:t>
      </w:r>
      <w:r>
        <w:rPr>
          <w:rFonts w:asciiTheme="minorEastAsia" w:hAnsiTheme="minorEastAsia" w:eastAsiaTheme="minorEastAsia"/>
          <w:color w:val="000000" w:themeColor="text1"/>
          <w:szCs w:val="21"/>
          <w14:textFill>
            <w14:solidFill>
              <w14:schemeClr w14:val="tx1"/>
            </w14:solidFill>
          </w14:textFill>
        </w:rPr>
        <w:t xml:space="preserve">提供证明</w:t>
      </w:r>
      <w:r>
        <w:rPr>
          <w:rFonts w:hint="eastAsia" w:asciiTheme="minorEastAsia" w:hAnsiTheme="minorEastAsia" w:eastAsiaTheme="minorEastAsia"/>
          <w:color w:val="000000" w:themeColor="text1"/>
          <w:szCs w:val="21"/>
          <w14:textFill>
            <w14:solidFill>
              <w14:schemeClr w14:val="tx1"/>
            </w14:solidFill>
          </w14:textFill>
        </w:rPr>
        <w:t xml:space="preserve">，按事件对本合同的影响程度，双方协商是否终止本合同，或部分免除本合同的义务。</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五</w:t>
      </w:r>
      <w:r>
        <w:rPr>
          <w:rFonts w:asciiTheme="minorEastAsia" w:hAnsiTheme="minorEastAsia" w:eastAsiaTheme="minorEastAsia"/>
          <w:b/>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争议解决</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双方在</w:t>
      </w:r>
      <w:r>
        <w:rPr>
          <w:rFonts w:hint="eastAsia" w:asciiTheme="minorEastAsia" w:hAnsiTheme="minorEastAsia" w:eastAsiaTheme="minorEastAsia"/>
          <w:color w:val="000000" w:themeColor="text1"/>
          <w:szCs w:val="21"/>
          <w14:textFill>
            <w14:solidFill>
              <w14:schemeClr w14:val="tx1"/>
            </w14:solidFill>
          </w14:textFill>
        </w:rPr>
        <w:t xml:space="preserve">履行</w:t>
      </w:r>
      <w:r>
        <w:rPr>
          <w:rFonts w:asciiTheme="minorEastAsia" w:hAnsiTheme="minorEastAsia" w:eastAsiaTheme="minorEastAsia"/>
          <w:color w:val="000000" w:themeColor="text1"/>
          <w:szCs w:val="21"/>
          <w14:textFill>
            <w14:solidFill>
              <w14:schemeClr w14:val="tx1"/>
            </w14:solidFill>
          </w14:textFill>
        </w:rPr>
        <w:t xml:space="preserve">合同中发生的一切争议，应通过协商解决。如协商不成，可向合同签订地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法院</w:t>
      </w:r>
      <w:r>
        <w:rPr>
          <w:rFonts w:hint="eastAsia" w:asciiTheme="minorEastAsia" w:hAnsiTheme="minorEastAsia" w:eastAsiaTheme="minorEastAsia"/>
          <w:color w:val="000000" w:themeColor="text1"/>
          <w:szCs w:val="21"/>
          <w14:textFill>
            <w14:solidFill>
              <w14:schemeClr w14:val="tx1"/>
            </w14:solidFill>
          </w14:textFill>
        </w:rPr>
        <w:t xml:space="preserve">提起诉讼</w:t>
      </w:r>
      <w:r>
        <w:rPr>
          <w:rFonts w:asciiTheme="minorEastAsia" w:hAnsiTheme="minorEastAsia" w:eastAsiaTheme="minorEastAsia"/>
          <w:color w:val="000000" w:themeColor="text1"/>
          <w:szCs w:val="21"/>
          <w14:textFill>
            <w14:solidFill>
              <w14:schemeClr w14:val="tx1"/>
            </w14:solidFill>
          </w14:textFill>
        </w:rPr>
        <w:t xml:space="preserve">，合同签订地在此约定为南京市。</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十六、组成本合同的文件</w:t>
      </w:r>
      <w:r/>
    </w:p>
    <w:p>
      <w:pPr>
        <w:pStyle w:val="833"/>
        <w:ind w:left="440"/>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下列文件为本合同不可分割部分，与本合同具有同等法律效力：（1）中标（成交）通知书；</w:t>
      </w:r>
      <w:r/>
    </w:p>
    <w:p>
      <w:pPr>
        <w:pStyle w:val="833"/>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（2）甲方的招标（采购）文件及其它补充文件；</w:t>
      </w:r>
      <w:r/>
    </w:p>
    <w:p>
      <w:pPr>
        <w:pStyle w:val="833"/>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（3）乙方的投标（响应）文件及其它补充文件；</w:t>
      </w:r>
      <w:r/>
    </w:p>
    <w:p>
      <w:pPr>
        <w:pStyle w:val="833"/>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（4）乙方在采购过程中所作的其它书面承诺、声明、澄清等。</w:t>
      </w:r>
      <w:r/>
    </w:p>
    <w:p>
      <w:pPr>
        <w:pStyle w:val="833"/>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七</w:t>
      </w:r>
      <w:r>
        <w:rPr>
          <w:rFonts w:asciiTheme="minorEastAsia" w:hAnsiTheme="minorEastAsia" w:eastAsiaTheme="minorEastAsia"/>
          <w:b/>
          <w:color w:val="000000" w:themeColor="text1"/>
          <w:szCs w:val="21"/>
          <w14:textFill>
            <w14:solidFill>
              <w14:schemeClr w14:val="tx1"/>
            </w14:solidFill>
          </w14:textFill>
        </w:rPr>
        <w:t xml:space="preserve">、合同生效及其它</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1.合同经双方法定代表人或授权代</w:t>
      </w:r>
      <w:r>
        <w:rPr>
          <w:rFonts w:hint="eastAsia" w:asciiTheme="minorEastAsia" w:hAnsiTheme="minorEastAsia" w:eastAsiaTheme="minorEastAsia"/>
          <w:color w:val="000000" w:themeColor="text1"/>
          <w:szCs w:val="21"/>
          <w14:textFill>
            <w14:solidFill>
              <w14:schemeClr w14:val="tx1"/>
            </w14:solidFill>
          </w14:textFill>
        </w:rPr>
        <w:t xml:space="preserve">表</w:t>
      </w:r>
      <w:r>
        <w:rPr>
          <w:rFonts w:asciiTheme="minorEastAsia" w:hAnsiTheme="minorEastAsia" w:eastAsiaTheme="minorEastAsia"/>
          <w:color w:val="000000" w:themeColor="text1"/>
          <w:szCs w:val="21"/>
          <w14:textFill>
            <w14:solidFill>
              <w14:schemeClr w14:val="tx1"/>
            </w14:solidFill>
          </w14:textFill>
        </w:rPr>
        <w:t xml:space="preserve">人签字并加盖单位</w:t>
      </w:r>
      <w:r>
        <w:rPr>
          <w:rFonts w:hint="eastAsia" w:asciiTheme="minorEastAsia" w:hAnsiTheme="minorEastAsia" w:eastAsiaTheme="minorEastAsia"/>
          <w:color w:val="000000" w:themeColor="text1"/>
          <w:szCs w:val="21"/>
          <w14:textFill>
            <w14:solidFill>
              <w14:schemeClr w14:val="tx1"/>
            </w14:solidFill>
          </w14:textFill>
        </w:rPr>
        <w:t xml:space="preserve">公</w:t>
      </w:r>
      <w:r>
        <w:rPr>
          <w:rFonts w:asciiTheme="minorEastAsia" w:hAnsiTheme="minorEastAsia" w:eastAsiaTheme="minorEastAsia"/>
          <w:color w:val="000000" w:themeColor="text1"/>
          <w:szCs w:val="2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（合同专用章）</w:t>
      </w:r>
      <w:r>
        <w:rPr>
          <w:rFonts w:asciiTheme="minorEastAsia" w:hAnsiTheme="minorEastAsia" w:eastAsiaTheme="minorEastAsia"/>
          <w:color w:val="000000" w:themeColor="text1"/>
          <w:szCs w:val="21"/>
          <w14:textFill>
            <w14:solidFill>
              <w14:schemeClr w14:val="tx1"/>
            </w14:solidFill>
          </w14:textFill>
        </w:rPr>
        <w:t xml:space="preserve">后生效。</w:t>
      </w:r>
      <w:r/>
    </w:p>
    <w:p>
      <w:pPr>
        <w:ind w:left="2"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2.本合同未尽事宜</w:t>
      </w:r>
      <w:r>
        <w:rPr>
          <w:rFonts w:hint="eastAsia" w:asciiTheme="minorEastAsia" w:hAnsiTheme="minorEastAsia" w:eastAsiaTheme="minorEastAsia"/>
          <w:color w:val="000000" w:themeColor="text1"/>
          <w:szCs w:val="21"/>
          <w14:textFill>
            <w14:solidFill>
              <w14:schemeClr w14:val="tx1"/>
            </w14:solidFill>
          </w14:textFill>
        </w:rPr>
        <w:t xml:space="preserve">遵照</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中华人民共和国民法典</w:t>
      </w:r>
      <w:r>
        <w:rPr>
          <w:rFonts w:asciiTheme="minorEastAsia" w:hAnsiTheme="minorEastAsia" w:eastAsiaTheme="minorEastAsia"/>
          <w:color w:val="000000" w:themeColor="text1"/>
          <w:szCs w:val="21"/>
          <w14:textFill>
            <w14:solidFill>
              <w14:schemeClr w14:val="tx1"/>
            </w14:solidFill>
          </w14:textFill>
        </w:rPr>
        <w:t xml:space="preserve">》有关条文执行。</w:t>
      </w:r>
      <w:r>
        <w:rPr>
          <w:rFonts w:hint="eastAsia" w:asciiTheme="minorEastAsia" w:hAnsiTheme="minorEastAsia" w:eastAsiaTheme="minorEastAsia"/>
          <w:color w:val="000000" w:themeColor="text1"/>
          <w:szCs w:val="21"/>
          <w14:textFill>
            <w14:solidFill>
              <w14:schemeClr w14:val="tx1"/>
            </w14:solidFill>
          </w14:textFill>
        </w:rPr>
        <w:t xml:space="preserve">对本合同内容的任何修改和变更由甲乙双方协商后达成书面补充协议，并经双方签字且加盖单位公章或合同专用章后生效，补充协议与本合同具有同等法律效力。</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3.本合同正本一式</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份，具有同等法律效力</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甲</w:t>
      </w:r>
      <w:r>
        <w:rPr>
          <w:rFonts w:hint="eastAsia" w:asciiTheme="minorEastAsia" w:hAnsiTheme="minorEastAsia" w:eastAsiaTheme="minorEastAsia"/>
          <w:color w:val="000000" w:themeColor="text1"/>
          <w:szCs w:val="21"/>
          <w14:textFill>
            <w14:solidFill>
              <w14:schemeClr w14:val="tx1"/>
            </w14:solidFill>
          </w14:textFill>
        </w:rPr>
        <w:t xml:space="preserve">方</w:t>
      </w:r>
      <w:r>
        <w:rPr>
          <w:rFonts w:asciiTheme="minorEastAsia" w:hAnsiTheme="minorEastAsia" w:eastAsiaTheme="minorEastAsia"/>
          <w:color w:val="000000" w:themeColor="text1"/>
          <w:szCs w:val="21"/>
          <w14:textFill>
            <w14:solidFill>
              <w14:schemeClr w14:val="tx1"/>
            </w14:solidFill>
          </w14:textFill>
        </w:rPr>
        <w:t xml:space="preserve">执</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份</w:t>
      </w:r>
      <w:r>
        <w:rPr>
          <w:rFonts w:hint="eastAsia" w:asciiTheme="minorEastAsia" w:hAnsiTheme="minorEastAsia" w:eastAsiaTheme="minorEastAsia"/>
          <w:color w:val="000000" w:themeColor="text1"/>
          <w:szCs w:val="21"/>
          <w14:textFill>
            <w14:solidFill>
              <w14:schemeClr w14:val="tx1"/>
            </w14:solidFill>
          </w14:textFill>
        </w:rPr>
        <w:t xml:space="preserve">，乙方执</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份</w:t>
      </w:r>
      <w:r>
        <w:rPr>
          <w:rFonts w:asciiTheme="minorEastAsia" w:hAnsiTheme="minorEastAsia" w:eastAsiaTheme="minorEastAsia"/>
          <w:color w:val="000000" w:themeColor="text1"/>
          <w:szCs w:val="21"/>
          <w14:textFill>
            <w14:solidFill>
              <w14:schemeClr w14:val="tx1"/>
            </w14:solidFill>
          </w14:textFill>
        </w:rPr>
        <w:t xml:space="preserve">。</w:t>
      </w:r>
      <w:r/>
    </w:p>
    <w:p>
      <w:pPr>
        <w:pStyle w:val="833"/>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4.其它约定：</w:t>
      </w:r>
      <w:r/>
    </w:p>
    <w:p>
      <w:pPr>
        <w:pStyle w:val="833"/>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33"/>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甲方（盖章）：</w:t>
      </w:r>
      <w:r>
        <w:rPr>
          <w:rFonts w:hint="eastAsia" w:asciiTheme="minorEastAsia" w:hAnsiTheme="minorEastAsia" w:eastAsiaTheme="minorEastAsia"/>
          <w:color w:val="000000" w:themeColor="text1"/>
          <w:szCs w:val="21"/>
          <w:lang w:val="en-US"/>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乙方（盖章）：</w:t>
      </w:r>
      <w:r/>
    </w:p>
    <w:p>
      <w:pPr>
        <w:pStyle w:val="833"/>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地址：</w:t>
      </w:r>
      <w:r>
        <w:rPr>
          <w:rFonts w:hint="eastAsia" w:asciiTheme="minorEastAsia" w:hAnsiTheme="minorEastAsia" w:eastAsiaTheme="minorEastAsia"/>
          <w:color w:val="000000" w:themeColor="text1"/>
          <w:szCs w:val="21"/>
          <w:lang w:val="en-US"/>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地址：</w:t>
      </w:r>
      <w:r/>
    </w:p>
    <w:p>
      <w:pPr>
        <w:pStyle w:val="833"/>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法定</w:t>
      </w:r>
      <w:r>
        <w:rPr>
          <w:rFonts w:hint="eastAsia" w:asciiTheme="minorEastAsia" w:hAnsiTheme="minorEastAsia" w:eastAsiaTheme="minorEastAsia"/>
          <w:color w:val="000000" w:themeColor="text1"/>
          <w:szCs w:val="21"/>
          <w14:textFill>
            <w14:solidFill>
              <w14:schemeClr w14:val="tx1"/>
            </w14:solidFill>
          </w14:textFill>
        </w:rPr>
        <w:t xml:space="preserve">（授权）</w:t>
      </w:r>
      <w:r>
        <w:rPr>
          <w:rFonts w:asciiTheme="minorEastAsia" w:hAnsiTheme="minorEastAsia" w:eastAsiaTheme="minorEastAsia"/>
          <w:color w:val="000000" w:themeColor="text1"/>
          <w:szCs w:val="21"/>
          <w14:textFill>
            <w14:solidFill>
              <w14:schemeClr w14:val="tx1"/>
            </w14:solidFill>
          </w14:textFill>
        </w:rPr>
        <w:t xml:space="preserve">代表人</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法定（授权）代表人 ：    </w:t>
      </w:r>
      <w:r>
        <w:rPr>
          <w:rFonts w:asciiTheme="minorEastAsia" w:hAnsiTheme="minorEastAsia" w:eastAsiaTheme="minorEastAsia"/>
          <w:color w:val="000000" w:themeColor="text1"/>
          <w:szCs w:val="21"/>
          <w14:textFill>
            <w14:solidFill>
              <w14:schemeClr w14:val="tx1"/>
            </w14:solidFill>
          </w14:textFill>
        </w:rPr>
        <w:t xml:space="preserve"> </w:t>
      </w:r>
      <w:r/>
    </w:p>
    <w:p>
      <w:pPr>
        <w:pStyle w:val="833"/>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开户银行：</w:t>
      </w:r>
      <w:r/>
    </w:p>
    <w:p>
      <w:pPr>
        <w:pStyle w:val="833"/>
        <w:ind w:left="440" w:firstLine="352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账    号：</w:t>
      </w:r>
      <w:r>
        <w:rPr>
          <w:rFonts w:asciiTheme="minorEastAsia" w:hAnsiTheme="minorEastAsia" w:eastAsiaTheme="minorEastAsia"/>
          <w:color w:val="000000" w:themeColor="text1"/>
          <w:szCs w:val="21"/>
          <w14:textFill>
            <w14:solidFill>
              <w14:schemeClr w14:val="tx1"/>
            </w14:solidFill>
          </w14:textFill>
        </w:rPr>
        <w:t xml:space="preserve">                        </w:t>
      </w:r>
      <w:r/>
    </w:p>
    <w:p>
      <w:pPr>
        <w:pStyle w:val="833"/>
        <w:spacing w:line="360" w:lineRule="auto"/>
        <w:rPr>
          <w:rFonts w:ascii="Times New Roman" w:hAnsi="Times New Roman"/>
          <w:color w:val="000000" w:themeColor="text1"/>
          <w:szCs w:val="21"/>
          <w14:textFill>
            <w14:solidFill>
              <w14:schemeClr w14:val="tx1"/>
            </w14:solidFill>
          </w14:textFill>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000000" w:themeColor="text1"/>
          <w:szCs w:val="21"/>
          <w14:textFill>
            <w14:solidFill>
              <w14:schemeClr w14:val="tx1"/>
            </w14:solidFill>
          </w14:textFill>
        </w:rPr>
        <w:t xml:space="preserve">签约时间：  年   月   日           签约时间：  年   月   日          </w:t>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37"/>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供应商名称： </w:t>
      </w:r>
      <w:r/>
    </w:p>
    <w:p>
      <w:pPr>
        <w:ind w:left="223" w:right="52" w:firstLine="1084"/>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日期：</w:t>
      </w:r>
      <w:r/>
    </w:p>
    <w:p>
      <w:pPr>
        <w:spacing w:line="360" w:lineRule="auto"/>
        <w:rPr>
          <w:color w:val="000000" w:themeColor="text1"/>
          <w:sz w:val="36"/>
          <w14:textFill>
            <w14:solidFill>
              <w14:schemeClr w14:val="tx1"/>
            </w14:solidFill>
          </w14:textFill>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000000" w:themeColor="text1"/>
          <w:sz w:val="36"/>
          <w14:textFill>
            <w14:solidFill>
              <w14:schemeClr w14:val="tx1"/>
            </w14:solidFill>
          </w14:textFill>
        </w:rPr>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spacing w:line="360" w:lineRule="auto"/>
        <w:rPr>
          <w:b/>
          <w:color w:val="000000" w:themeColor="text1"/>
          <w:sz w:val="48"/>
          <w:szCs w:val="48"/>
          <w14:textFill>
            <w14:solidFill>
              <w14:schemeClr w14:val="tx1"/>
            </w14:solidFill>
          </w14:textFill>
        </w:rPr>
      </w:pPr>
      <w:r>
        <w:rPr>
          <w:rFonts w:hint="eastAsia"/>
          <w:b/>
          <w:color w:val="000000" w:themeColor="text1"/>
          <w:sz w:val="48"/>
          <w:szCs w:val="48"/>
          <w14:textFill>
            <w14:solidFill>
              <w14:schemeClr w14:val="tx1"/>
            </w14:solidFill>
          </w14:textFill>
        </w:rPr>
        <w:t xml:space="preserve">目录</w:t>
      </w:r>
      <w:r/>
    </w:p>
    <w:p>
      <w:pPr>
        <w:ind w:firstLine="301"/>
        <w:jc w:val="both"/>
        <w:spacing w:line="200" w:lineRule="exact"/>
        <w:rPr>
          <w:rFonts w:hAnsi="Courier New"/>
          <w:b/>
          <w:color w:val="000000" w:themeColor="text1"/>
          <w:sz w:val="48"/>
          <w:szCs w:val="48"/>
          <w14:textFill>
            <w14:solidFill>
              <w14:schemeClr w14:val="tx1"/>
            </w14:solidFill>
          </w14:textFill>
        </w:rPr>
      </w:pPr>
      <w:r>
        <w:rPr>
          <w:rFonts w:hAnsi="Courier New"/>
          <w:b/>
          <w:color w:val="000000" w:themeColor="text1"/>
          <w:sz w:val="48"/>
          <w:szCs w:val="48"/>
          <w14:textFill>
            <w14:solidFill>
              <w14:schemeClr w14:val="tx1"/>
            </w14:solidFill>
          </w14:textFill>
        </w:rPr>
      </w:r>
      <w:r/>
    </w:p>
    <w:p>
      <w:pPr>
        <w:jc w:val="both"/>
        <w:rPr>
          <w:rFonts w:ascii="Arial" w:hAnsi="Arial"/>
          <w:b/>
          <w:color w:val="000000" w:themeColor="text1"/>
          <w:sz w:val="48"/>
          <w:szCs w:val="48"/>
          <w14:textFill>
            <w14:solidFill>
              <w14:schemeClr w14:val="tx1"/>
            </w14:solidFill>
          </w14:textFill>
        </w:rPr>
      </w:pPr>
      <w:r>
        <w:rPr>
          <w:rFonts w:ascii="Arial" w:hAnsi="Arial"/>
          <w:b/>
          <w:color w:val="000000" w:themeColor="text1"/>
          <w:sz w:val="48"/>
          <w:szCs w:val="48"/>
          <w14:textFill>
            <w14:solidFill>
              <w14:schemeClr w14:val="tx1"/>
            </w14:solidFill>
          </w14:textFill>
        </w:rPr>
      </w:r>
      <w:r/>
    </w:p>
    <w:p>
      <w:pPr>
        <w:jc w:val="both"/>
        <w:rPr>
          <w:rFonts w:ascii="Arial" w:hAnsi="Arial"/>
          <w:b/>
          <w:color w:val="000000" w:themeColor="text1"/>
          <w:sz w:val="48"/>
          <w:szCs w:val="48"/>
          <w14:textFill>
            <w14:solidFill>
              <w14:schemeClr w14:val="tx1"/>
            </w14:solidFill>
          </w14:textFill>
        </w:rPr>
      </w:pPr>
      <w:r>
        <w:rPr>
          <w:rFonts w:ascii="Arial" w:hAnsi="Arial"/>
          <w:b/>
          <w:color w:val="000000" w:themeColor="text1"/>
          <w:sz w:val="48"/>
          <w:szCs w:val="48"/>
          <w14:textFill>
            <w14:solidFill>
              <w14:schemeClr w14:val="tx1"/>
            </w14:solidFill>
          </w14:textFill>
        </w:rPr>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b/>
          <w:color w:val="000000" w:themeColor="text1"/>
          <w:sz w:val="24"/>
          <w:szCs w:val="24"/>
          <w:lang w:val="en-US"/>
          <w14:textFill>
            <w14:solidFill>
              <w14:schemeClr w14:val="tx1"/>
            </w14:solidFill>
          </w14:textFill>
        </w:rPr>
        <w:t xml:space="preserve">（供应商应按照招标文件要求编制投标文件，投标文件封面上显著位置标明正本、副本，目录、页码、索引准确，印刷清晰，并在投标文件中提供评分页码索引表以供查阅）</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江苏开放大学</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根据贵方（项目名称）（项目编号）投标邀请，正式授权下述签字人(姓名和职务)代表供应商（供应商名称），提交投标文件。</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1</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我们的资格条件完全符合《中华人民共和国政府采购法》和本次招标要求，我们同意并向贵方提供了与本次招标活动有关的所有证据和资料。    </w:t>
      </w:r>
      <w:r/>
    </w:p>
    <w:p>
      <w:pPr>
        <w:ind w:firstLine="420"/>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2</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3</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我们同意在本项目招标文件中规定的开标之日起</w:t>
      </w:r>
      <w:r>
        <w:rPr>
          <w:rFonts w:hint="eastAsia"/>
          <w:color w:val="000000" w:themeColor="text1"/>
          <w:sz w:val="21"/>
          <w14:textFill>
            <w14:solidFill>
              <w14:schemeClr w14:val="tx1"/>
            </w14:solidFill>
          </w14:textFill>
        </w:rPr>
        <w:t xml:space="preserve">6</w:t>
      </w:r>
      <w:r>
        <w:rPr>
          <w:color w:val="000000" w:themeColor="text1"/>
          <w:sz w:val="21"/>
          <w14:textFill>
            <w14:solidFill>
              <w14:schemeClr w14:val="tx1"/>
            </w14:solidFill>
          </w14:textFill>
        </w:rPr>
        <w:t xml:space="preserve">0天内遵守本投标文件中的承诺且在此期限期满之前均具有约束力。</w:t>
      </w:r>
      <w:r/>
    </w:p>
    <w:p>
      <w:pPr>
        <w:ind w:firstLine="420"/>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4</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我们愿意向采购代理机构提供任何与本次招标有关的其他资料，并保证已提供和将要提供的文件是真实的、准确的。</w:t>
      </w:r>
      <w:r/>
    </w:p>
    <w:p>
      <w:pPr>
        <w:ind w:firstLine="420"/>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5</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我们理解，你们无义务必须接受投标价最低的投标，并有权拒绝所有的投标。</w:t>
      </w:r>
      <w:r/>
    </w:p>
    <w:p>
      <w:pPr>
        <w:ind w:firstLine="420"/>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6</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color w:val="000000" w:themeColor="text1"/>
          <w:sz w:val="21"/>
          <w:szCs w:val="21"/>
          <w14:textFill>
            <w14:solidFill>
              <w14:schemeClr w14:val="tx1"/>
            </w14:solidFill>
          </w14:textFill>
        </w:rPr>
      </w:pPr>
      <w:r>
        <w:rPr>
          <w:color w:val="000000" w:themeColor="text1"/>
          <w:sz w:val="21"/>
          <w14:textFill>
            <w14:solidFill>
              <w14:schemeClr w14:val="tx1"/>
            </w14:solidFill>
          </w14:textFill>
        </w:rPr>
        <w:t xml:space="preserve">7</w:t>
      </w:r>
      <w:r>
        <w:rPr>
          <w:rFonts w:hint="eastAsia"/>
          <w:color w:val="000000" w:themeColor="text1"/>
          <w:sz w:val="21"/>
          <w14:textFill>
            <w14:solidFill>
              <w14:schemeClr w14:val="tx1"/>
            </w14:solidFill>
          </w14:textFill>
        </w:rPr>
        <w:t xml:space="preserve">、</w:t>
      </w:r>
      <w:r>
        <w:rPr>
          <w:color w:val="000000" w:themeColor="text1"/>
          <w:sz w:val="21"/>
          <w14:textFill>
            <w14:solidFill>
              <w14:schemeClr w14:val="tx1"/>
            </w14:solidFill>
          </w14:textFill>
        </w:rPr>
        <w:t xml:space="preserve">其它说明：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供应商名称（公章）：</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被授权人：（签字）</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目录三、开标一览表格式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开标一览表</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567" w:gutter="0"/>
          <w:cols w:num="1" w:sep="0" w:space="425" w:equalWidth="1"/>
          <w:docGrid w:linePitch="360"/>
        </w:sectPr>
      </w:pPr>
      <w:r>
        <w:rPr>
          <w:rFonts w:ascii="黑体" w:eastAsia="黑体"/>
          <w:color w:val="000000" w:themeColor="text1"/>
          <w:sz w:val="36"/>
          <w14:textFill>
            <w14:solidFill>
              <w14:schemeClr w14:val="tx1"/>
            </w14:solidFill>
          </w14:textFill>
        </w:rPr>
      </w:r>
      <w:r/>
    </w:p>
    <w:p>
      <w:pPr>
        <w:ind w:left="307"/>
        <w:spacing w:line="360" w:lineRule="auto"/>
        <w:tabs>
          <w:tab w:val="left" w:pos="667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rFonts w:hint="eastAsia"/>
          <w:color w:val="000000" w:themeColor="text1"/>
          <w:sz w:val="21"/>
          <w:szCs w:val="21"/>
          <w14:textFill>
            <w14:solidFill>
              <w14:schemeClr w14:val="tx1"/>
            </w14:solidFill>
          </w14:textFill>
        </w:rPr>
        <w:t xml:space="preserve">江苏开放大学桥林校区H1食堂后场厨具设备采购项目</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82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4"/>
        <w:gridCol w:w="2943"/>
        <w:gridCol w:w="1815"/>
        <w:gridCol w:w="2115"/>
        <w:gridCol w:w="1778"/>
      </w:tblGrid>
      <w:tr>
        <w:trPr>
          <w:jc w:val="center"/>
          <w:trHeight w:val="817"/>
        </w:trPr>
        <w:tc>
          <w:tcPr>
            <w:tcW w:w="734" w:type="dxa"/>
            <w:textDirection w:val="lrTb"/>
            <w:noWrap w:val="false"/>
          </w:tcPr>
          <w:p>
            <w:pPr>
              <w:spacing w:line="360" w:lineRule="auto"/>
              <w:rPr>
                <w:color w:val="000000" w:themeColor="text1"/>
                <w:sz w:val="15"/>
                <w14:textFill>
                  <w14:solidFill>
                    <w14:schemeClr w14:val="tx1"/>
                  </w14:solidFill>
                </w14:textFill>
              </w:rPr>
            </w:pPr>
            <w:r>
              <w:rPr>
                <w:color w:val="000000" w:themeColor="text1"/>
                <w:sz w:val="15"/>
                <w14:textFill>
                  <w14:solidFill>
                    <w14:schemeClr w14:val="tx1"/>
                  </w14:solidFill>
                </w14:textFill>
              </w:rPr>
            </w:r>
            <w:r/>
          </w:p>
          <w:p>
            <w:pPr>
              <w:ind w:left="155"/>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gridSpan w:val="2"/>
            <w:tcW w:w="4758" w:type="dxa"/>
            <w:vAlign w:val="center"/>
            <w:textDirection w:val="lrTb"/>
            <w:noWrap w:val="false"/>
          </w:tcPr>
          <w:p>
            <w:pPr>
              <w:jc w:val="center"/>
              <w:spacing w:line="360" w:lineRule="auto"/>
              <w:rPr>
                <w:color w:val="000000" w:themeColor="text1"/>
                <w:sz w:val="15"/>
                <w14:textFill>
                  <w14:solidFill>
                    <w14:schemeClr w14:val="tx1"/>
                  </w14:solidFill>
                </w14:textFill>
              </w:rPr>
            </w:pPr>
            <w:r>
              <w:rPr>
                <w:color w:val="000000" w:themeColor="text1"/>
                <w:sz w:val="15"/>
                <w14:textFill>
                  <w14:solidFill>
                    <w14:schemeClr w14:val="tx1"/>
                  </w14:solidFill>
                </w14:textFill>
              </w:rPr>
            </w:r>
            <w:r/>
          </w:p>
          <w:p>
            <w:pPr>
              <w:jc w:val="center"/>
              <w:spacing w:line="360" w:lineRule="auto"/>
              <w:tabs>
                <w:tab w:val="left" w:pos="2630" w:leader="none"/>
              </w:tabs>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名称</w:t>
            </w:r>
            <w:r/>
          </w:p>
        </w:tc>
        <w:tc>
          <w:tcPr>
            <w:tcW w:w="2115" w:type="dxa"/>
            <w:textDirection w:val="lrTb"/>
            <w:noWrap w:val="false"/>
          </w:tcPr>
          <w:p>
            <w:pPr>
              <w:spacing w:line="360" w:lineRule="auto"/>
              <w:rPr>
                <w:color w:val="000000" w:themeColor="text1"/>
                <w:sz w:val="15"/>
                <w14:textFill>
                  <w14:solidFill>
                    <w14:schemeClr w14:val="tx1"/>
                  </w14:solidFill>
                </w14:textFill>
              </w:rPr>
            </w:pPr>
            <w:r>
              <w:rPr>
                <w:color w:val="000000" w:themeColor="text1"/>
                <w:sz w:val="15"/>
                <w14:textFill>
                  <w14:solidFill>
                    <w14:schemeClr w14:val="tx1"/>
                  </w14:solidFill>
                </w14:textFill>
              </w:rPr>
            </w:r>
            <w:r/>
          </w:p>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报价</w:t>
            </w:r>
            <w:r>
              <w:rPr>
                <w:rFonts w:hint="eastAsia"/>
                <w:color w:val="000000" w:themeColor="text1"/>
                <w:sz w:val="21"/>
                <w14:textFill>
                  <w14:solidFill>
                    <w14:schemeClr w14:val="tx1"/>
                  </w14:solidFill>
                </w14:textFill>
              </w:rPr>
              <w:t xml:space="preserve">（元）</w:t>
            </w:r>
            <w:r/>
          </w:p>
        </w:tc>
        <w:tc>
          <w:tcPr>
            <w:tcW w:w="1778" w:type="dxa"/>
            <w:vAlign w:val="center"/>
            <w:textDirection w:val="lrTb"/>
            <w:noWrap w:val="false"/>
          </w:tcPr>
          <w:p>
            <w:pPr>
              <w:ind w:left="242" w:right="225"/>
              <w:jc w:val="center"/>
              <w:spacing w:line="360" w:lineRule="auto"/>
              <w:rPr>
                <w:b/>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其中，</w:t>
            </w:r>
            <w:r>
              <w:rPr>
                <w:b/>
                <w:color w:val="000000" w:themeColor="text1"/>
                <w:sz w:val="21"/>
                <w14:textFill>
                  <w14:solidFill>
                    <w14:schemeClr w14:val="tx1"/>
                  </w14:solidFill>
                </w14:textFill>
              </w:rPr>
              <w:t xml:space="preserve">小、微型企业报价</w:t>
            </w:r>
            <w:r/>
          </w:p>
        </w:tc>
      </w:tr>
      <w:tr>
        <w:trPr>
          <w:jc w:val="center"/>
          <w:trHeight w:val="378"/>
        </w:trPr>
        <w:tc>
          <w:tcPr>
            <w:tcW w:w="734" w:type="dxa"/>
            <w:vAlign w:val="center"/>
            <w:textDirection w:val="lrTb"/>
            <w:noWrap w:val="false"/>
          </w:tcPr>
          <w:p>
            <w:pPr>
              <w:jc w:val="center"/>
              <w:spacing w:line="360" w:lineRule="auto"/>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w:t>
            </w:r>
            <w:r/>
          </w:p>
        </w:tc>
        <w:tc>
          <w:tcPr>
            <w:gridSpan w:val="2"/>
            <w:tcW w:w="4758"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江苏开放大学桥林校区H1食堂后场厨具设备采购项目</w:t>
            </w:r>
            <w:r/>
          </w:p>
        </w:tc>
        <w:tc>
          <w:tcPr>
            <w:tcW w:w="2115" w:type="dxa"/>
            <w:textDirection w:val="lrTb"/>
            <w:noWrap w:val="false"/>
          </w:tcPr>
          <w:p>
            <w:pPr>
              <w:jc w:val="center"/>
              <w:spacing w:line="360" w:lineRule="auto"/>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778" w:type="dxa"/>
            <w:textDirection w:val="lrTb"/>
            <w:noWrap w:val="false"/>
          </w:tcPr>
          <w:p>
            <w:pPr>
              <w:spacing w:line="360" w:lineRule="auto"/>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08"/>
        </w:trPr>
        <w:tc>
          <w:tcPr>
            <w:gridSpan w:val="2"/>
            <w:tcW w:w="3677" w:type="dxa"/>
            <w:vAlign w:val="center"/>
            <w:textDirection w:val="lrTb"/>
            <w:noWrap w:val="false"/>
          </w:tcPr>
          <w:p>
            <w:pPr>
              <w:jc w:val="center"/>
              <w:spacing w:line="360" w:lineRule="auto"/>
              <w:rPr>
                <w:color w:val="000000" w:themeColor="text1"/>
                <w:sz w:val="21"/>
                <w:lang w:val="en-US"/>
                <w14:textFill>
                  <w14:solidFill>
                    <w14:schemeClr w14:val="tx1"/>
                  </w14:solidFill>
                </w14:textFill>
              </w:rPr>
            </w:pPr>
            <w:r>
              <w:rPr>
                <w:rFonts w:hint="eastAsia"/>
                <w:color w:val="000000" w:themeColor="text1"/>
                <w:sz w:val="21"/>
                <w:lang w:val="en-US"/>
                <w14:textFill>
                  <w14:solidFill>
                    <w14:schemeClr w14:val="tx1"/>
                  </w14:solidFill>
                </w14:textFill>
              </w:rPr>
              <w:t xml:space="preserve">交付时间</w:t>
            </w:r>
            <w:r/>
          </w:p>
        </w:tc>
        <w:tc>
          <w:tcPr>
            <w:gridSpan w:val="3"/>
            <w:tcW w:w="5708" w:type="dxa"/>
            <w:textDirection w:val="lrTb"/>
            <w:noWrap w:val="false"/>
          </w:tcPr>
          <w:p>
            <w:pPr>
              <w:ind w:right="166"/>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满足招标文件要求</w:t>
            </w:r>
            <w:r/>
          </w:p>
        </w:tc>
      </w:tr>
      <w:tr>
        <w:trPr>
          <w:jc w:val="center"/>
          <w:trHeight w:val="408"/>
        </w:trPr>
        <w:tc>
          <w:tcPr>
            <w:gridSpan w:val="2"/>
            <w:tcW w:w="3677"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供应商是否属于小微型企业</w:t>
            </w:r>
            <w:r/>
          </w:p>
        </w:tc>
        <w:tc>
          <w:tcPr>
            <w:gridSpan w:val="3"/>
            <w:tcW w:w="5708" w:type="dxa"/>
            <w:textDirection w:val="lrTb"/>
            <w:noWrap w:val="false"/>
          </w:tcPr>
          <w:p>
            <w:pPr>
              <w:ind w:left="106" w:firstLine="1470"/>
              <w:jc w:val="both"/>
              <w:spacing w:line="360" w:lineRule="auto"/>
              <w:tabs>
                <w:tab w:val="left" w:pos="1052" w:leader="none"/>
              </w:tabs>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是</w:t>
            </w:r>
            <w:r>
              <w:rPr>
                <w:color w:val="000000" w:themeColor="text1"/>
                <w:sz w:val="21"/>
                <w14:textFill>
                  <w14:solidFill>
                    <w14:schemeClr w14:val="tx1"/>
                  </w14:solidFill>
                </w14:textFill>
              </w:rPr>
              <w:tab/>
            </w:r>
            <w:r>
              <w:rPr>
                <w:color w:val="000000" w:themeColor="text1"/>
                <w:sz w:val="21"/>
                <w14:textFill>
                  <w14:solidFill>
                    <w14:schemeClr w14:val="tx1"/>
                  </w14:solidFill>
                </w14:textFill>
              </w:rPr>
              <w:t xml:space="preserve">    否</w:t>
            </w:r>
            <w:r/>
          </w:p>
        </w:tc>
      </w:tr>
      <w:tr>
        <w:trPr>
          <w:jc w:val="center"/>
          <w:trHeight w:val="408"/>
        </w:trPr>
        <w:tc>
          <w:tcPr>
            <w:gridSpan w:val="2"/>
            <w:tcW w:w="3677"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是否属于残疾人福利单位的产品</w:t>
            </w:r>
            <w:r/>
          </w:p>
        </w:tc>
        <w:tc>
          <w:tcPr>
            <w:gridSpan w:val="3"/>
            <w:tcW w:w="5708" w:type="dxa"/>
            <w:textDirection w:val="lrTb"/>
            <w:noWrap w:val="false"/>
          </w:tcPr>
          <w:p>
            <w:pPr>
              <w:ind w:left="106" w:firstLine="1470"/>
              <w:jc w:val="both"/>
              <w:spacing w:line="360" w:lineRule="auto"/>
              <w:tabs>
                <w:tab w:val="left" w:pos="1052" w:leader="none"/>
              </w:tabs>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是</w:t>
            </w:r>
            <w:r>
              <w:rPr>
                <w:color w:val="000000" w:themeColor="text1"/>
                <w:sz w:val="21"/>
                <w14:textFill>
                  <w14:solidFill>
                    <w14:schemeClr w14:val="tx1"/>
                  </w14:solidFill>
                </w14:textFill>
              </w:rPr>
              <w:tab/>
            </w:r>
            <w:r>
              <w:rPr>
                <w:color w:val="000000" w:themeColor="text1"/>
                <w:sz w:val="21"/>
                <w14:textFill>
                  <w14:solidFill>
                    <w14:schemeClr w14:val="tx1"/>
                  </w14:solidFill>
                </w14:textFill>
              </w:rPr>
              <w:t xml:space="preserve">    否</w:t>
            </w:r>
            <w:r/>
          </w:p>
        </w:tc>
      </w:tr>
      <w:tr>
        <w:trPr>
          <w:jc w:val="center"/>
          <w:trHeight w:val="408"/>
        </w:trPr>
        <w:tc>
          <w:tcPr>
            <w:gridSpan w:val="2"/>
            <w:tcW w:w="3677"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是否属于监狱企业型企业的产品</w:t>
            </w:r>
            <w:r/>
          </w:p>
        </w:tc>
        <w:tc>
          <w:tcPr>
            <w:gridSpan w:val="3"/>
            <w:tcW w:w="5708" w:type="dxa"/>
            <w:textDirection w:val="lrTb"/>
            <w:noWrap w:val="false"/>
          </w:tcPr>
          <w:p>
            <w:pPr>
              <w:ind w:left="106" w:firstLine="1470"/>
              <w:jc w:val="both"/>
              <w:spacing w:line="360" w:lineRule="auto"/>
              <w:tabs>
                <w:tab w:val="left" w:pos="1052" w:leader="none"/>
              </w:tabs>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是</w:t>
            </w:r>
            <w:r>
              <w:rPr>
                <w:color w:val="000000" w:themeColor="text1"/>
                <w:sz w:val="21"/>
                <w14:textFill>
                  <w14:solidFill>
                    <w14:schemeClr w14:val="tx1"/>
                  </w14:solidFill>
                </w14:textFill>
              </w:rPr>
              <w:tab/>
            </w:r>
            <w:r>
              <w:rPr>
                <w:color w:val="000000" w:themeColor="text1"/>
                <w:sz w:val="21"/>
                <w14:textFill>
                  <w14:solidFill>
                    <w14:schemeClr w14:val="tx1"/>
                  </w14:solidFill>
                </w14:textFill>
              </w:rPr>
              <w:t xml:space="preserve">    否</w:t>
            </w:r>
            <w:r/>
          </w:p>
        </w:tc>
      </w:tr>
    </w:tbl>
    <w:p>
      <w:pPr>
        <w:ind w:left="223" w:right="7786"/>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（盖章） 说明：</w:t>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在“是否属于小、微型企业的产品”、“是否属于残疾人福利单位的产品”、“是否属于监狱企业型企业的产品”栏内，填写“是”或“否”，如果小微型企业、残疾人福利单位、监狱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ind w:firstLine="422"/>
        <w:spacing w:line="360" w:lineRule="auto"/>
        <w:rPr>
          <w:b/>
          <w:color w:val="000000" w:themeColor="text1"/>
          <w:sz w:val="21"/>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目录四、分项报价表格式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分项报价表</w:t>
      </w:r>
      <w:r/>
    </w:p>
    <w:p>
      <w:pPr>
        <w:ind w:firstLine="420"/>
        <w:spacing w:line="360" w:lineRule="auto"/>
        <w:tabs>
          <w:tab w:val="left" w:pos="6952"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p>
      <w:pPr>
        <w:jc w:val="center"/>
        <w:spacing w:line="360" w:lineRule="auto"/>
        <w:widowControl/>
        <w:rPr>
          <w:rFonts w:hAnsi="Times New Roman"/>
          <w:bCs/>
          <w:color w:val="000000" w:themeColor="text1"/>
          <w:sz w:val="21"/>
          <w:szCs w:val="21"/>
          <w:lang w:bidi="ar-SA"/>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000000" w:themeColor="text1"/>
          <w:sz w:val="21"/>
          <w:szCs w:val="21"/>
          <w:lang w:bidi="ar-SA"/>
          <w14:textFill>
            <w14:solidFill>
              <w14:schemeClr w14:val="tx1"/>
            </w14:solidFill>
          </w14:textFill>
        </w:rPr>
      </w:r>
      <w:r/>
    </w:p>
    <w:tbl>
      <w:tblPr>
        <w:tblStyle w:val="822"/>
        <w:tblW w:w="1034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本表仅供参考，</w:t>
      </w:r>
      <w:r>
        <w:rPr>
          <w:color w:val="000000" w:themeColor="text1"/>
          <w:sz w:val="21"/>
          <w:szCs w:val="21"/>
          <w14:textFill>
            <w14:solidFill>
              <w14:schemeClr w14:val="tx1"/>
            </w14:solidFill>
          </w14:textFill>
        </w:rPr>
        <w:t xml:space="preserve">供应商可以根据实际情况自行罗列相关子项目，并将相关报价罗列于上述“分项报价表”中；行数不够，自行添加。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82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技术</w:t>
      </w:r>
      <w:r>
        <w:rPr>
          <w:b/>
          <w:color w:val="000000" w:themeColor="text1"/>
          <w:sz w:val="21"/>
          <w14:textFill>
            <w14:solidFill>
              <w14:schemeClr w14:val="tx1"/>
            </w14:solidFill>
          </w14:textFill>
        </w:rPr>
        <w:t xml:space="preserve">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技术</w:t>
      </w:r>
      <w:r>
        <w:rPr>
          <w:rFonts w:asciiTheme="minorEastAsia" w:hAnsiTheme="minorEastAsia" w:eastAsiaTheme="minorEastAsia"/>
          <w:b/>
          <w:color w:val="000000" w:themeColor="text1"/>
          <w:sz w:val="36"/>
          <w14:textFill>
            <w14:solidFill>
              <w14:schemeClr w14:val="tx1"/>
            </w14:solidFill>
          </w14:textFill>
        </w:rPr>
        <w:t xml:space="preserve">方案（</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拟参与本项目供货人员一览表</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拟参与本项目供货人员一览表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822"/>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828"/>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828"/>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ind w:firstLine="482"/>
        <w:jc w:val="center"/>
        <w:spacing w:line="360" w:lineRule="auto"/>
        <w:rPr>
          <w:rFonts w:asciiTheme="majorEastAsia" w:hAnsiTheme="majorEastAsia" w:eastAsiaTheme="majorEastAsia" w:cstheme="minorBidi"/>
          <w:b/>
          <w:color w:val="000000" w:themeColor="text1"/>
          <w:sz w:val="24"/>
          <w:szCs w:val="24"/>
          <w14:textFill>
            <w14:solidFill>
              <w14:schemeClr w14:val="tx1"/>
            </w14:solidFill>
          </w14:textFill>
        </w:rPr>
      </w:pPr>
      <w:r>
        <w:rPr>
          <w:rFonts w:hint="eastAsia" w:asciiTheme="majorEastAsia" w:hAnsiTheme="majorEastAsia" w:eastAsiaTheme="majorEastAsia" w:cstheme="minorBidi"/>
          <w:b/>
          <w:color w:val="000000" w:themeColor="text1"/>
          <w:sz w:val="24"/>
          <w:szCs w:val="24"/>
          <w14:textFill>
            <w14:solidFill>
              <w14:schemeClr w14:val="tx1"/>
            </w14:solidFill>
          </w14:textFill>
        </w:rPr>
        <w:t xml:space="preserve">中小企业声明函（货物）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1、（标的名称），属于（工业）行业；制造商为（企业名称），从业人员人，营业收入为万元，资产总额为万元，属于（中型企业、小型 企业、微型企业）；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2、（标的名称），属于（工业）行业；制造商为（企业名称），从业人员人，营业收入为万元，资产总额为万元，属于（中型企业、小型 企业、微型企业）；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本企业对上述声明内容的真实性负责。如有虚假，将依法承担相应责任。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企业名称（盖章）：</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注：从业人员、营业收入、资产总额填报上一年度数据，无上一年度数据的新成立企业可不填报。</w:t>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38" w:name="残疾人福利性单位声明函"/>
      <w:r/>
      <w:bookmarkEnd w:id="38"/>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39" w:name="附件五、属于监狱企业的证明文件"/>
      <w:r/>
      <w:bookmarkEnd w:id="39"/>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bookmarkEnd w:id="1"/>
      <w:r/>
    </w:p>
    <w:p>
      <w:pPr>
        <w:spacing w:line="360" w:lineRule="auto"/>
        <w:rPr>
          <w:b/>
          <w:bCs/>
          <w:color w:val="000000" w:themeColor="text1"/>
          <w:sz w:val="28"/>
          <w:szCs w:val="28"/>
          <w14:textFill>
            <w14:solidFill>
              <w14:schemeClr w14:val="tx1"/>
            </w14:solidFill>
          </w14:textFill>
        </w:rPr>
      </w:pPr>
      <w:r/>
      <w:bookmarkStart w:id="40"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pStyle w:val="823"/>
        <w:ind w:left="132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rFonts w:hint="eastAsia"/>
          <w:b/>
          <w:color w:val="000000" w:themeColor="text1"/>
          <w:sz w:val="21"/>
          <w14:textFill>
            <w14:solidFill>
              <w14:schemeClr w14:val="tx1"/>
            </w14:solidFill>
          </w14:textFill>
        </w:rPr>
        <w:t xml:space="preserve">附件六、</w:t>
      </w:r>
      <w:r>
        <w:rPr>
          <w:rFonts w:hint="eastAsia"/>
          <w:b/>
          <w:color w:val="000000" w:themeColor="text1"/>
          <w:sz w:val="21"/>
          <w:lang w:val="en-US"/>
          <w14:textFill>
            <w14:solidFill>
              <w14:schemeClr w14:val="tx1"/>
            </w14:solidFill>
          </w14:textFill>
        </w:rPr>
        <w:t xml:space="preserve">关于</w:t>
      </w:r>
      <w:r>
        <w:rPr>
          <w:rFonts w:hint="eastAsia"/>
          <w:b/>
          <w:color w:val="000000" w:themeColor="text1"/>
          <w:sz w:val="21"/>
          <w14:textFill>
            <w14:solidFill>
              <w14:schemeClr w14:val="tx1"/>
            </w14:solidFill>
          </w14:textFill>
        </w:rPr>
        <w:t xml:space="preserve">符合本国产品标准的声明函</w:t>
      </w:r>
      <w:r/>
    </w:p>
    <w:p>
      <w:pPr>
        <w:jc w:val="center"/>
        <w:spacing w:line="360" w:lineRule="auto"/>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关于符合本国产品标准的声明函（采购包号：</w:t>
      </w:r>
      <w:r>
        <w:rPr>
          <w:b/>
          <w:bCs/>
          <w:color w:val="000000" w:themeColor="text1"/>
          <w:sz w:val="28"/>
          <w:szCs w:val="28"/>
          <w14:textFill>
            <w14:solidFill>
              <w14:schemeClr w14:val="tx1"/>
            </w14:solidFill>
          </w14:textFill>
        </w:rPr>
        <w:t xml:space="preserve">**）</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2025</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34</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号）的规定，本公司（单位）提供的以下产品属于本国产品。具体情况如下：</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1.</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1</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Style w:val="854"/>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1</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生产厂为</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Style w:val="854"/>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2</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Style w:val="854"/>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3</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Style w:val="854"/>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4</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Style w:val="854"/>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5</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47"/>
        <w:ind w:firstLine="420"/>
        <w:spacing w:before="24" w:beforeAutospacing="0" w:after="24" w:afterAutospacing="0" w:line="360" w:lineRule="auto"/>
        <w:shd w:val="clear" w:color="auto" w:fill="ffffff"/>
        <w:rPr>
          <w:rFonts w:asciiTheme="minorEastAsia" w:hAnsiTheme="minorEastAsia" w:eastAsiaTheme="minorEastAsia"/>
          <w:strike/>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2</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54"/>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54"/>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54"/>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847"/>
        <w:jc w:val="right"/>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公司（单位）名称（盖章）：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p>
    <w:p>
      <w:pPr>
        <w:pStyle w:val="847"/>
        <w:jc w:val="right"/>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日期：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年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月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     </w:t>
      </w:r>
      <w:r/>
    </w:p>
    <w:p>
      <w:pPr>
        <w:pStyle w:val="847"/>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__________________</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1.</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产品如有型号，请在</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产品名称</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栏一并填写。</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生产厂名与厂址应与生产厂营业执照载明的相关信息保持一致。</w:t>
      </w:r>
      <w:r/>
    </w:p>
    <w:p>
      <w:pPr>
        <w:pStyle w:val="847"/>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3.</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该产品的中国境内生产的组件成本占比相关要求实施前，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规定比例</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47"/>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4.</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该产品的关键组件要求实施前，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关键组件</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47"/>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5.</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该产品的关键工序要求实施前，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关键工序</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47"/>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6.</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的价格扣除，用扣除后的价格参与评审。供应商未填写比例数值，或比例数值未达到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的，将不享受本国产品价格评审优惠。</w:t>
      </w:r>
      <w:bookmarkEnd w:id="40"/>
      <w:r/>
    </w:p>
    <w:p>
      <w:pPr>
        <w:pStyle w:val="103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4">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5">
    <w:multiLevelType w:val="hybridMultilevel"/>
    <w:lvl w:ilvl="0">
      <w:start w:val="6"/>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6">
    <w:multiLevelType w:val="hybridMultilevel"/>
    <w:lvl w:ilvl="0">
      <w:start w:val="20"/>
      <w:numFmt w:val="decimal"/>
      <w:isLgl w:val="false"/>
      <w:suff w:val="tab"/>
      <w:lvlText w:val="%1"/>
      <w:lvlJc w:val="left"/>
      <w:pPr>
        <w:ind w:left="1108" w:hanging="471"/>
      </w:pPr>
      <w:rPr>
        <w:rFonts w:hint="default"/>
        <w:lang w:val="zh-CN" w:eastAsia="zh-CN" w:bidi="zh-CN"/>
      </w:rPr>
    </w:lvl>
    <w:lvl w:ilvl="1">
      <w:start w:val="1"/>
      <w:numFmt w:val="decimal"/>
      <w:isLgl w:val="false"/>
      <w:suff w:val="space"/>
      <w:lvlText w:val="%1.%2"/>
      <w:lvlJc w:val="left"/>
      <w:pPr>
        <w:ind w:left="0" w:firstLine="0"/>
      </w:pPr>
      <w:rPr>
        <w:rFonts w:hint="default"/>
        <w:b w:val="0"/>
        <w:bCs w:val="0"/>
        <w:spacing w:val="0"/>
        <w:lang w:val="zh-CN" w:eastAsia="zh-CN" w:bidi="zh-CN"/>
      </w:rPr>
    </w:lvl>
    <w:lvl w:ilvl="2">
      <w:start w:val="1"/>
      <w:numFmt w:val="decimal"/>
      <w:isLgl w:val="false"/>
      <w:suff w:val="space"/>
      <w:lvlText w:val="%1.%2.%3"/>
      <w:lvlJc w:val="left"/>
      <w:pPr>
        <w:ind w:left="0" w:firstLine="0"/>
      </w:pPr>
      <w:rPr>
        <w:rFonts w:hint="default" w:ascii="宋体" w:hAnsi="宋体" w:eastAsia="宋体" w:cs="宋体"/>
        <w:b w:val="0"/>
        <w:bCs w:val="0"/>
        <w:spacing w:val="0"/>
        <w:lang w:val="zh-CN" w:eastAsia="zh-CN" w:bidi="zh-CN"/>
      </w:rPr>
    </w:lvl>
    <w:lvl w:ilvl="3">
      <w:start w:val="1"/>
      <w:numFmt w:val="decimal"/>
      <w:isLgl w:val="false"/>
      <w:suff w:val="space"/>
      <w:lvlText w:val="%1.%2.%3.%4"/>
      <w:lvlJc w:val="left"/>
      <w:pPr>
        <w:ind w:left="0" w:firstLine="0"/>
      </w:pPr>
      <w:rPr>
        <w:rFonts w:hint="default"/>
        <w:spacing w:val="0"/>
        <w:sz w:val="21"/>
        <w:szCs w:val="21"/>
        <w:lang w:val="zh-CN" w:eastAsia="zh-CN" w:bidi="zh-CN"/>
      </w:rPr>
    </w:lvl>
    <w:lvl w:ilvl="4">
      <w:start w:val="0"/>
      <w:numFmt w:val="bullet"/>
      <w:isLgl w:val="false"/>
      <w:suff w:val="tab"/>
      <w:lvlText w:val="•"/>
      <w:lvlJc w:val="left"/>
      <w:pPr>
        <w:ind w:left="2714" w:hanging="891"/>
      </w:pPr>
      <w:rPr>
        <w:rFonts w:hint="default"/>
        <w:lang w:val="zh-CN" w:eastAsia="zh-CN" w:bidi="zh-CN"/>
      </w:rPr>
    </w:lvl>
    <w:lvl w:ilvl="5">
      <w:start w:val="0"/>
      <w:numFmt w:val="bullet"/>
      <w:isLgl w:val="false"/>
      <w:suff w:val="tab"/>
      <w:lvlText w:val="•"/>
      <w:lvlJc w:val="left"/>
      <w:pPr>
        <w:ind w:left="3908" w:hanging="891"/>
      </w:pPr>
      <w:rPr>
        <w:rFonts w:hint="default"/>
        <w:lang w:val="zh-CN" w:eastAsia="zh-CN" w:bidi="zh-CN"/>
      </w:rPr>
    </w:lvl>
    <w:lvl w:ilvl="6">
      <w:start w:val="0"/>
      <w:numFmt w:val="bullet"/>
      <w:isLgl w:val="false"/>
      <w:suff w:val="tab"/>
      <w:lvlText w:val="•"/>
      <w:lvlJc w:val="left"/>
      <w:pPr>
        <w:ind w:left="5102" w:hanging="891"/>
      </w:pPr>
      <w:rPr>
        <w:rFonts w:hint="default"/>
        <w:lang w:val="zh-CN" w:eastAsia="zh-CN" w:bidi="zh-CN"/>
      </w:rPr>
    </w:lvl>
    <w:lvl w:ilvl="7">
      <w:start w:val="0"/>
      <w:numFmt w:val="bullet"/>
      <w:isLgl w:val="false"/>
      <w:suff w:val="tab"/>
      <w:lvlText w:val="•"/>
      <w:lvlJc w:val="left"/>
      <w:pPr>
        <w:ind w:left="6297" w:hanging="891"/>
      </w:pPr>
      <w:rPr>
        <w:rFonts w:hint="default"/>
        <w:lang w:val="zh-CN" w:eastAsia="zh-CN" w:bidi="zh-CN"/>
      </w:rPr>
    </w:lvl>
    <w:lvl w:ilvl="8">
      <w:start w:val="0"/>
      <w:numFmt w:val="bullet"/>
      <w:isLgl w:val="false"/>
      <w:suff w:val="tab"/>
      <w:lvlText w:val="•"/>
      <w:lvlJc w:val="left"/>
      <w:pPr>
        <w:ind w:left="7491" w:hanging="891"/>
      </w:pPr>
      <w:rPr>
        <w:rFonts w:hint="default"/>
        <w:lang w:val="zh-CN" w:eastAsia="zh-CN" w:bidi="zh-CN"/>
      </w:rPr>
    </w:lvl>
  </w:abstractNum>
  <w:abstractNum w:abstractNumId="7">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8">
    <w:multiLevelType w:val="hybridMultilevel"/>
    <w:lvl w:ilvl="0">
      <w:start w:val="12"/>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1186" w:hanging="630"/>
      </w:pPr>
      <w:rPr>
        <w:rFonts w:hint="default"/>
        <w:lang w:val="zh-CN" w:eastAsia="zh-CN" w:bidi="zh-CN"/>
      </w:rPr>
    </w:lvl>
    <w:lvl w:ilvl="2">
      <w:start w:val="0"/>
      <w:numFmt w:val="bullet"/>
      <w:isLgl w:val="false"/>
      <w:suff w:val="tab"/>
      <w:lvlText w:val="•"/>
      <w:lvlJc w:val="left"/>
      <w:pPr>
        <w:ind w:left="2152" w:hanging="630"/>
      </w:pPr>
      <w:rPr>
        <w:rFonts w:hint="default"/>
        <w:lang w:val="zh-CN" w:eastAsia="zh-CN" w:bidi="zh-CN"/>
      </w:rPr>
    </w:lvl>
    <w:lvl w:ilvl="3">
      <w:start w:val="0"/>
      <w:numFmt w:val="bullet"/>
      <w:isLgl w:val="false"/>
      <w:suff w:val="tab"/>
      <w:lvlText w:val="•"/>
      <w:lvlJc w:val="left"/>
      <w:pPr>
        <w:ind w:left="3118" w:hanging="630"/>
      </w:pPr>
      <w:rPr>
        <w:rFonts w:hint="default"/>
        <w:lang w:val="zh-CN" w:eastAsia="zh-CN" w:bidi="zh-CN"/>
      </w:rPr>
    </w:lvl>
    <w:lvl w:ilvl="4">
      <w:start w:val="0"/>
      <w:numFmt w:val="bullet"/>
      <w:isLgl w:val="false"/>
      <w:suff w:val="tab"/>
      <w:lvlText w:val="•"/>
      <w:lvlJc w:val="left"/>
      <w:pPr>
        <w:ind w:left="4084" w:hanging="630"/>
      </w:pPr>
      <w:rPr>
        <w:rFonts w:hint="default"/>
        <w:lang w:val="zh-CN" w:eastAsia="zh-CN" w:bidi="zh-CN"/>
      </w:rPr>
    </w:lvl>
    <w:lvl w:ilvl="5">
      <w:start w:val="0"/>
      <w:numFmt w:val="bullet"/>
      <w:isLgl w:val="false"/>
      <w:suff w:val="tab"/>
      <w:lvlText w:val="•"/>
      <w:lvlJc w:val="left"/>
      <w:pPr>
        <w:ind w:left="5050" w:hanging="630"/>
      </w:pPr>
      <w:rPr>
        <w:rFonts w:hint="default"/>
        <w:lang w:val="zh-CN" w:eastAsia="zh-CN" w:bidi="zh-CN"/>
      </w:rPr>
    </w:lvl>
    <w:lvl w:ilvl="6">
      <w:start w:val="0"/>
      <w:numFmt w:val="bullet"/>
      <w:isLgl w:val="false"/>
      <w:suff w:val="tab"/>
      <w:lvlText w:val="•"/>
      <w:lvlJc w:val="left"/>
      <w:pPr>
        <w:ind w:left="6016" w:hanging="630"/>
      </w:pPr>
      <w:rPr>
        <w:rFonts w:hint="default"/>
        <w:lang w:val="zh-CN" w:eastAsia="zh-CN" w:bidi="zh-CN"/>
      </w:rPr>
    </w:lvl>
    <w:lvl w:ilvl="7">
      <w:start w:val="0"/>
      <w:numFmt w:val="bullet"/>
      <w:isLgl w:val="false"/>
      <w:suff w:val="tab"/>
      <w:lvlText w:val="•"/>
      <w:lvlJc w:val="left"/>
      <w:pPr>
        <w:ind w:left="6982" w:hanging="630"/>
      </w:pPr>
      <w:rPr>
        <w:rFonts w:hint="default"/>
        <w:lang w:val="zh-CN" w:eastAsia="zh-CN" w:bidi="zh-CN"/>
      </w:rPr>
    </w:lvl>
    <w:lvl w:ilvl="8">
      <w:start w:val="0"/>
      <w:numFmt w:val="bullet"/>
      <w:isLgl w:val="false"/>
      <w:suff w:val="tab"/>
      <w:lvlText w:val="•"/>
      <w:lvlJc w:val="left"/>
      <w:pPr>
        <w:ind w:left="7948" w:hanging="630"/>
      </w:pPr>
      <w:rPr>
        <w:rFonts w:hint="default"/>
        <w:lang w:val="zh-CN" w:eastAsia="zh-CN" w:bidi="zh-CN"/>
      </w:rPr>
    </w:lvl>
  </w:abstractNum>
  <w:abstractNum w:abstractNumId="9">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0">
    <w:multiLevelType w:val="hybridMultilevel"/>
    <w:lvl w:ilvl="0">
      <w:start w:val="3"/>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1">
    <w:multiLevelType w:val="hybridMultilevel"/>
    <w:lvl w:ilvl="0">
      <w:start w:val="20"/>
      <w:numFmt w:val="decimal"/>
      <w:isLgl w:val="false"/>
      <w:suff w:val="tab"/>
      <w:lvlText w:val="%1"/>
      <w:lvlJc w:val="left"/>
      <w:pPr>
        <w:ind w:left="218" w:hanging="946"/>
      </w:pPr>
      <w:rPr>
        <w:rFonts w:hint="default"/>
        <w:lang w:val="zh-CN" w:eastAsia="zh-CN" w:bidi="zh-CN"/>
      </w:rPr>
    </w:lvl>
    <w:lvl w:ilvl="1">
      <w:start w:val="2"/>
      <w:numFmt w:val="decimal"/>
      <w:isLgl w:val="false"/>
      <w:suff w:val="tab"/>
      <w:lvlText w:val="%1.%2"/>
      <w:lvlJc w:val="left"/>
      <w:pPr>
        <w:ind w:left="218" w:hanging="946"/>
      </w:pPr>
      <w:rPr>
        <w:rFonts w:hint="default"/>
        <w:lang w:val="zh-CN" w:eastAsia="zh-CN" w:bidi="zh-CN"/>
      </w:rPr>
    </w:lvl>
    <w:lvl w:ilvl="2">
      <w:start w:val="2"/>
      <w:numFmt w:val="decimal"/>
      <w:isLgl w:val="false"/>
      <w:suff w:val="tab"/>
      <w:lvlText w:val="%1.%2.%3"/>
      <w:lvlJc w:val="left"/>
      <w:pPr>
        <w:ind w:left="218" w:hanging="946"/>
      </w:pPr>
      <w:rPr>
        <w:rFonts w:hint="default"/>
        <w:lang w:val="zh-CN" w:eastAsia="zh-CN" w:bidi="zh-CN"/>
      </w:rPr>
    </w:lvl>
    <w:lvl w:ilvl="3">
      <w:start w:val="4"/>
      <w:numFmt w:val="decimal"/>
      <w:isLgl w:val="false"/>
      <w:suff w:val="space"/>
      <w:lvlText w:val="%1.%2.%3.%4"/>
      <w:lvlJc w:val="left"/>
      <w:pPr>
        <w:ind w:left="0" w:firstLine="0"/>
      </w:pPr>
      <w:rPr>
        <w:rFonts w:hint="default" w:ascii="宋体" w:hAnsi="宋体" w:eastAsia="宋体" w:cs="宋体"/>
        <w:spacing w:val="0"/>
        <w:sz w:val="21"/>
        <w:szCs w:val="21"/>
        <w:lang w:val="zh-CN" w:eastAsia="zh-CN" w:bidi="zh-CN"/>
      </w:rPr>
    </w:lvl>
    <w:lvl w:ilvl="4">
      <w:start w:val="0"/>
      <w:numFmt w:val="bullet"/>
      <w:isLgl w:val="false"/>
      <w:suff w:val="tab"/>
      <w:lvlText w:val="•"/>
      <w:lvlJc w:val="left"/>
      <w:pPr>
        <w:ind w:left="4084" w:hanging="946"/>
      </w:pPr>
      <w:rPr>
        <w:rFonts w:hint="default"/>
        <w:lang w:val="zh-CN" w:eastAsia="zh-CN" w:bidi="zh-CN"/>
      </w:rPr>
    </w:lvl>
    <w:lvl w:ilvl="5">
      <w:start w:val="0"/>
      <w:numFmt w:val="bullet"/>
      <w:isLgl w:val="false"/>
      <w:suff w:val="tab"/>
      <w:lvlText w:val="•"/>
      <w:lvlJc w:val="left"/>
      <w:pPr>
        <w:ind w:left="5050" w:hanging="946"/>
      </w:pPr>
      <w:rPr>
        <w:rFonts w:hint="default"/>
        <w:lang w:val="zh-CN" w:eastAsia="zh-CN" w:bidi="zh-CN"/>
      </w:rPr>
    </w:lvl>
    <w:lvl w:ilvl="6">
      <w:start w:val="0"/>
      <w:numFmt w:val="bullet"/>
      <w:isLgl w:val="false"/>
      <w:suff w:val="tab"/>
      <w:lvlText w:val="•"/>
      <w:lvlJc w:val="left"/>
      <w:pPr>
        <w:ind w:left="6016" w:hanging="946"/>
      </w:pPr>
      <w:rPr>
        <w:rFonts w:hint="default"/>
        <w:lang w:val="zh-CN" w:eastAsia="zh-CN" w:bidi="zh-CN"/>
      </w:rPr>
    </w:lvl>
    <w:lvl w:ilvl="7">
      <w:start w:val="0"/>
      <w:numFmt w:val="bullet"/>
      <w:isLgl w:val="false"/>
      <w:suff w:val="tab"/>
      <w:lvlText w:val="•"/>
      <w:lvlJc w:val="left"/>
      <w:pPr>
        <w:ind w:left="6982" w:hanging="946"/>
      </w:pPr>
      <w:rPr>
        <w:rFonts w:hint="default"/>
        <w:lang w:val="zh-CN" w:eastAsia="zh-CN" w:bidi="zh-CN"/>
      </w:rPr>
    </w:lvl>
    <w:lvl w:ilvl="8">
      <w:start w:val="0"/>
      <w:numFmt w:val="bullet"/>
      <w:isLgl w:val="false"/>
      <w:suff w:val="tab"/>
      <w:lvlText w:val="•"/>
      <w:lvlJc w:val="left"/>
      <w:pPr>
        <w:ind w:left="7948" w:hanging="946"/>
      </w:pPr>
      <w:rPr>
        <w:rFonts w:hint="default"/>
        <w:lang w:val="zh-CN" w:eastAsia="zh-CN" w:bidi="zh-CN"/>
      </w:rPr>
    </w:lvl>
  </w:abstractNum>
  <w:abstractNum w:abstractNumId="12">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3">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21"/>
        <w:szCs w:val="21"/>
        <w:lang w:val="zh-CN" w:eastAsia="zh-CN" w:bidi="zh-CN"/>
      </w:rPr>
    </w:lvl>
    <w:lvl w:ilvl="1">
      <w:start w:val="0"/>
      <w:numFmt w:val="bullet"/>
      <w:isLgl w:val="false"/>
      <w:suff w:val="tab"/>
      <w:lvlText w:val="•"/>
      <w:lvlJc w:val="left"/>
      <w:pPr>
        <w:ind w:left="1942" w:hanging="420"/>
      </w:pPr>
      <w:rPr>
        <w:rFonts w:hint="default"/>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21"/>
        <w:szCs w:val="21"/>
        <w:lang w:val="zh-CN" w:eastAsia="zh-CN" w:bidi="zh-CN"/>
      </w:rPr>
    </w:lvl>
    <w:lvl w:ilvl="1">
      <w:start w:val="0"/>
      <w:numFmt w:val="bullet"/>
      <w:isLgl w:val="false"/>
      <w:suff w:val="tab"/>
      <w:lvlText w:val="•"/>
      <w:lvlJc w:val="left"/>
      <w:pPr>
        <w:ind w:left="1186" w:hanging="526"/>
      </w:pPr>
      <w:rPr>
        <w:rFonts w:hint="default"/>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8"/>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8">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9">
    <w:multiLevelType w:val="hybridMultilevel"/>
    <w:lvl w:ilvl="0">
      <w:start w:val="21"/>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0">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2">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23">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24">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5">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2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27">
    <w:multiLevelType w:val="hybridMultilevel"/>
    <w:lvl w:ilvl="0">
      <w:start w:val="16"/>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8">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9">
    <w:multiLevelType w:val="hybridMultilevel"/>
    <w:lvl w:ilvl="0">
      <w:start w:val="20"/>
      <w:numFmt w:val="decimal"/>
      <w:isLgl w:val="false"/>
      <w:suff w:val="tab"/>
      <w:lvlText w:val="%1"/>
      <w:lvlJc w:val="left"/>
      <w:pPr>
        <w:ind w:left="1166" w:hanging="528"/>
      </w:pPr>
      <w:rPr>
        <w:rFonts w:hint="default"/>
        <w:lang w:val="zh-CN" w:eastAsia="zh-CN" w:bidi="zh-CN"/>
      </w:rPr>
    </w:lvl>
    <w:lvl w:ilvl="1">
      <w:start w:val="3"/>
      <w:numFmt w:val="decimal"/>
      <w:isLgl w:val="false"/>
      <w:suff w:val="space"/>
      <w:lvlText w:val="%1.%2"/>
      <w:lvlJc w:val="left"/>
      <w:pPr>
        <w:ind w:left="0" w:firstLine="0"/>
      </w:pPr>
      <w:rPr>
        <w:rFonts w:hint="default" w:ascii="宋体" w:hAnsi="宋体" w:eastAsia="宋体" w:cs="宋体"/>
        <w:b/>
        <w:bCs/>
        <w:spacing w:val="0"/>
        <w:sz w:val="21"/>
        <w:szCs w:val="21"/>
        <w:lang w:val="zh-CN" w:eastAsia="zh-CN" w:bidi="zh-CN"/>
      </w:rPr>
    </w:lvl>
    <w:lvl w:ilvl="2">
      <w:start w:val="1"/>
      <w:numFmt w:val="decimal"/>
      <w:isLgl w:val="false"/>
      <w:suff w:val="space"/>
      <w:lvlText w:val="%1.%2.%3"/>
      <w:lvlJc w:val="left"/>
      <w:pPr>
        <w:ind w:left="0" w:firstLine="0"/>
      </w:pPr>
      <w:rPr>
        <w:rFonts w:hint="default"/>
        <w:b w:val="0"/>
        <w:bCs w:val="0"/>
        <w:spacing w:val="0"/>
        <w:lang w:val="zh-CN" w:eastAsia="zh-CN" w:bidi="zh-CN"/>
      </w:rPr>
    </w:lvl>
    <w:lvl w:ilvl="3">
      <w:start w:val="0"/>
      <w:numFmt w:val="bullet"/>
      <w:isLgl w:val="false"/>
      <w:suff w:val="tab"/>
      <w:lvlText w:val="•"/>
      <w:lvlJc w:val="left"/>
      <w:pPr>
        <w:ind w:left="3097" w:hanging="742"/>
      </w:pPr>
      <w:rPr>
        <w:rFonts w:hint="default"/>
        <w:lang w:val="zh-CN" w:eastAsia="zh-CN" w:bidi="zh-CN"/>
      </w:rPr>
    </w:lvl>
    <w:lvl w:ilvl="4">
      <w:start w:val="0"/>
      <w:numFmt w:val="bullet"/>
      <w:isLgl w:val="false"/>
      <w:suff w:val="tab"/>
      <w:lvlText w:val="•"/>
      <w:lvlJc w:val="left"/>
      <w:pPr>
        <w:ind w:left="4066" w:hanging="742"/>
      </w:pPr>
      <w:rPr>
        <w:rFonts w:hint="default"/>
        <w:lang w:val="zh-CN" w:eastAsia="zh-CN" w:bidi="zh-CN"/>
      </w:rPr>
    </w:lvl>
    <w:lvl w:ilvl="5">
      <w:start w:val="0"/>
      <w:numFmt w:val="bullet"/>
      <w:isLgl w:val="false"/>
      <w:suff w:val="tab"/>
      <w:lvlText w:val="•"/>
      <w:lvlJc w:val="left"/>
      <w:pPr>
        <w:ind w:left="5035" w:hanging="742"/>
      </w:pPr>
      <w:rPr>
        <w:rFonts w:hint="default"/>
        <w:lang w:val="zh-CN" w:eastAsia="zh-CN" w:bidi="zh-CN"/>
      </w:rPr>
    </w:lvl>
    <w:lvl w:ilvl="6">
      <w:start w:val="0"/>
      <w:numFmt w:val="bullet"/>
      <w:isLgl w:val="false"/>
      <w:suff w:val="tab"/>
      <w:lvlText w:val="•"/>
      <w:lvlJc w:val="left"/>
      <w:pPr>
        <w:ind w:left="6004" w:hanging="742"/>
      </w:pPr>
      <w:rPr>
        <w:rFonts w:hint="default"/>
        <w:lang w:val="zh-CN" w:eastAsia="zh-CN" w:bidi="zh-CN"/>
      </w:rPr>
    </w:lvl>
    <w:lvl w:ilvl="7">
      <w:start w:val="0"/>
      <w:numFmt w:val="bullet"/>
      <w:isLgl w:val="false"/>
      <w:suff w:val="tab"/>
      <w:lvlText w:val="•"/>
      <w:lvlJc w:val="left"/>
      <w:pPr>
        <w:ind w:left="6973" w:hanging="742"/>
      </w:pPr>
      <w:rPr>
        <w:rFonts w:hint="default"/>
        <w:lang w:val="zh-CN" w:eastAsia="zh-CN" w:bidi="zh-CN"/>
      </w:rPr>
    </w:lvl>
    <w:lvl w:ilvl="8">
      <w:start w:val="0"/>
      <w:numFmt w:val="bullet"/>
      <w:isLgl w:val="false"/>
      <w:suff w:val="tab"/>
      <w:lvlText w:val="•"/>
      <w:lvlJc w:val="left"/>
      <w:pPr>
        <w:ind w:left="7942" w:hanging="742"/>
      </w:pPr>
      <w:rPr>
        <w:rFonts w:hint="default"/>
        <w:lang w:val="zh-CN" w:eastAsia="zh-CN" w:bidi="zh-CN"/>
      </w:rPr>
    </w:lvl>
  </w:abstractNum>
  <w:abstractNum w:abstractNumId="3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1">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2">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33">
    <w:multiLevelType w:val="hybridMultilevel"/>
    <w:lvl w:ilvl="0">
      <w:start w:val="19"/>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3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21"/>
        <w:szCs w:val="21"/>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35">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num w:numId="1">
    <w:abstractNumId w:val="25"/>
  </w:num>
  <w:num w:numId="2">
    <w:abstractNumId w:val="15"/>
  </w:num>
  <w:num w:numId="3">
    <w:abstractNumId w:val="32"/>
  </w:num>
  <w:num w:numId="4">
    <w:abstractNumId w:val="12"/>
  </w:num>
  <w:num w:numId="5">
    <w:abstractNumId w:val="5"/>
  </w:num>
  <w:num w:numId="6">
    <w:abstractNumId w:val="4"/>
  </w:num>
  <w:num w:numId="7">
    <w:abstractNumId w:val="31"/>
  </w:num>
  <w:num w:numId="8">
    <w:abstractNumId w:val="20"/>
  </w:num>
  <w:num w:numId="9">
    <w:abstractNumId w:val="18"/>
  </w:num>
  <w:num w:numId="10">
    <w:abstractNumId w:val="21"/>
  </w:num>
  <w:num w:numId="11">
    <w:abstractNumId w:val="28"/>
  </w:num>
  <w:num w:numId="12">
    <w:abstractNumId w:val="27"/>
  </w:num>
  <w:num w:numId="13">
    <w:abstractNumId w:val="17"/>
  </w:num>
  <w:num w:numId="14">
    <w:abstractNumId w:val="33"/>
  </w:num>
  <w:num w:numId="15">
    <w:abstractNumId w:val="6"/>
  </w:num>
  <w:num w:numId="16">
    <w:abstractNumId w:val="34"/>
  </w:num>
  <w:num w:numId="17">
    <w:abstractNumId w:val="10"/>
  </w:num>
  <w:num w:numId="18">
    <w:abstractNumId w:val="22"/>
  </w:num>
  <w:num w:numId="19">
    <w:abstractNumId w:val="14"/>
  </w:num>
  <w:num w:numId="20">
    <w:abstractNumId w:val="8"/>
  </w:num>
  <w:num w:numId="21">
    <w:abstractNumId w:val="11"/>
  </w:num>
  <w:num w:numId="22">
    <w:abstractNumId w:val="23"/>
  </w:num>
  <w:num w:numId="23">
    <w:abstractNumId w:val="13"/>
  </w:num>
  <w:num w:numId="24">
    <w:abstractNumId w:val="29"/>
  </w:num>
  <w:num w:numId="25">
    <w:abstractNumId w:val="19"/>
  </w:num>
  <w:num w:numId="26">
    <w:abstractNumId w:val="7"/>
  </w:num>
  <w:num w:numId="27">
    <w:abstractNumId w:val="35"/>
  </w:num>
  <w:num w:numId="28">
    <w:abstractNumId w:val="24"/>
  </w:num>
  <w:num w:numId="29">
    <w:abstractNumId w:val="9"/>
  </w:num>
  <w:num w:numId="30">
    <w:abstractNumId w:val="26"/>
  </w:num>
  <w:num w:numId="31">
    <w:abstractNumId w:val="3"/>
  </w:num>
  <w:num w:numId="32">
    <w:abstractNumId w:val="2"/>
  </w:num>
  <w:num w:numId="33">
    <w:abstractNumId w:val="30"/>
  </w:num>
  <w:num w:numId="34">
    <w:abstractNumId w:val="0"/>
  </w:num>
  <w:num w:numId="35">
    <w:abstractNumId w:val="1"/>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1"/>
    <w:link w:val="812"/>
    <w:uiPriority w:val="9"/>
    <w:rPr>
      <w:rFonts w:ascii="Arial" w:hAnsi="Arial" w:eastAsia="Arial" w:cs="Arial"/>
      <w:sz w:val="40"/>
      <w:szCs w:val="40"/>
    </w:rPr>
  </w:style>
  <w:style w:type="character" w:styleId="15">
    <w:name w:val="Heading 2 Char"/>
    <w:basedOn w:val="821"/>
    <w:link w:val="813"/>
    <w:uiPriority w:val="9"/>
    <w:rPr>
      <w:rFonts w:ascii="Arial" w:hAnsi="Arial" w:eastAsia="Arial" w:cs="Arial"/>
      <w:sz w:val="34"/>
    </w:rPr>
  </w:style>
  <w:style w:type="character" w:styleId="17">
    <w:name w:val="Heading 3 Char"/>
    <w:basedOn w:val="821"/>
    <w:link w:val="814"/>
    <w:uiPriority w:val="9"/>
    <w:rPr>
      <w:rFonts w:ascii="Arial" w:hAnsi="Arial" w:eastAsia="Arial" w:cs="Arial"/>
      <w:sz w:val="30"/>
      <w:szCs w:val="30"/>
    </w:rPr>
  </w:style>
  <w:style w:type="character" w:styleId="19">
    <w:name w:val="Heading 4 Char"/>
    <w:basedOn w:val="821"/>
    <w:link w:val="815"/>
    <w:uiPriority w:val="9"/>
    <w:rPr>
      <w:rFonts w:ascii="Arial" w:hAnsi="Arial" w:eastAsia="Arial" w:cs="Arial"/>
      <w:b/>
      <w:bCs/>
      <w:sz w:val="26"/>
      <w:szCs w:val="26"/>
    </w:rPr>
  </w:style>
  <w:style w:type="character" w:styleId="21">
    <w:name w:val="Heading 5 Char"/>
    <w:basedOn w:val="821"/>
    <w:link w:val="816"/>
    <w:uiPriority w:val="9"/>
    <w:rPr>
      <w:rFonts w:ascii="Arial" w:hAnsi="Arial" w:eastAsia="Arial" w:cs="Arial"/>
      <w:b/>
      <w:bCs/>
      <w:sz w:val="24"/>
      <w:szCs w:val="24"/>
    </w:rPr>
  </w:style>
  <w:style w:type="character" w:styleId="23">
    <w:name w:val="Heading 6 Char"/>
    <w:basedOn w:val="821"/>
    <w:link w:val="817"/>
    <w:uiPriority w:val="9"/>
    <w:rPr>
      <w:rFonts w:ascii="Arial" w:hAnsi="Arial" w:eastAsia="Arial" w:cs="Arial"/>
      <w:b/>
      <w:bCs/>
      <w:sz w:val="22"/>
      <w:szCs w:val="22"/>
    </w:rPr>
  </w:style>
  <w:style w:type="character" w:styleId="25">
    <w:name w:val="Heading 7 Char"/>
    <w:basedOn w:val="821"/>
    <w:link w:val="818"/>
    <w:uiPriority w:val="9"/>
    <w:rPr>
      <w:rFonts w:ascii="Arial" w:hAnsi="Arial" w:eastAsia="Arial" w:cs="Arial"/>
      <w:b/>
      <w:bCs/>
      <w:i/>
      <w:iCs/>
      <w:sz w:val="22"/>
      <w:szCs w:val="22"/>
    </w:rPr>
  </w:style>
  <w:style w:type="character" w:styleId="27">
    <w:name w:val="Heading 8 Char"/>
    <w:basedOn w:val="821"/>
    <w:link w:val="819"/>
    <w:uiPriority w:val="9"/>
    <w:rPr>
      <w:rFonts w:ascii="Arial" w:hAnsi="Arial" w:eastAsia="Arial" w:cs="Arial"/>
      <w:i/>
      <w:iCs/>
      <w:sz w:val="22"/>
      <w:szCs w:val="22"/>
    </w:rPr>
  </w:style>
  <w:style w:type="character" w:styleId="29">
    <w:name w:val="Heading 9 Char"/>
    <w:basedOn w:val="821"/>
    <w:link w:val="820"/>
    <w:uiPriority w:val="9"/>
    <w:rPr>
      <w:rFonts w:ascii="Arial" w:hAnsi="Arial" w:eastAsia="Arial" w:cs="Arial"/>
      <w:i/>
      <w:iCs/>
      <w:sz w:val="21"/>
      <w:szCs w:val="21"/>
    </w:rPr>
  </w:style>
  <w:style w:type="character" w:styleId="34">
    <w:name w:val="Title Char"/>
    <w:basedOn w:val="821"/>
    <w:link w:val="848"/>
    <w:uiPriority w:val="10"/>
    <w:rPr>
      <w:sz w:val="48"/>
      <w:szCs w:val="48"/>
    </w:rPr>
  </w:style>
  <w:style w:type="character" w:styleId="36">
    <w:name w:val="Subtitle Char"/>
    <w:basedOn w:val="821"/>
    <w:link w:val="841"/>
    <w:uiPriority w:val="11"/>
    <w:rPr>
      <w:sz w:val="24"/>
      <w:szCs w:val="24"/>
    </w:rPr>
  </w:style>
  <w:style w:type="character" w:styleId="38">
    <w:name w:val="Quote Char"/>
    <w:link w:val="871"/>
    <w:uiPriority w:val="29"/>
    <w:rPr>
      <w:i/>
    </w:rPr>
  </w:style>
  <w:style w:type="character" w:styleId="40">
    <w:name w:val="Intense Quote Char"/>
    <w:link w:val="873"/>
    <w:uiPriority w:val="30"/>
    <w:rPr>
      <w:i/>
    </w:rPr>
  </w:style>
  <w:style w:type="character" w:styleId="42">
    <w:name w:val="Header Char"/>
    <w:basedOn w:val="821"/>
    <w:link w:val="838"/>
    <w:uiPriority w:val="99"/>
  </w:style>
  <w:style w:type="character" w:styleId="46">
    <w:name w:val="Caption Char"/>
    <w:basedOn w:val="826"/>
    <w:link w:val="837"/>
    <w:uiPriority w:val="99"/>
  </w:style>
  <w:style w:type="table" w:styleId="4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2"/>
    <w:uiPriority w:val="99"/>
    <w:rPr>
      <w:sz w:val="18"/>
    </w:rPr>
  </w:style>
  <w:style w:type="character" w:styleId="178">
    <w:name w:val="Endnote Text Char"/>
    <w:link w:val="835"/>
    <w:uiPriority w:val="99"/>
    <w:rPr>
      <w:sz w:val="20"/>
    </w:rPr>
  </w:style>
  <w:style w:type="paragraph" w:styleId="189">
    <w:name w:val="TOC Heading"/>
    <w:uiPriority w:val="39"/>
    <w:unhideWhenUsed/>
  </w:style>
  <w:style w:type="paragraph" w:styleId="811" w:default="1">
    <w:name w:val="Normal"/>
    <w:next w:val="823"/>
    <w:uiPriority w:val="1"/>
    <w:qFormat/>
    <w:pPr>
      <w:widowControl w:val="off"/>
    </w:pPr>
    <w:rPr>
      <w:rFonts w:ascii="宋体" w:hAnsi="宋体" w:eastAsia="宋体" w:cs="宋体"/>
      <w:sz w:val="22"/>
      <w:szCs w:val="22"/>
      <w:lang w:val="zh-CN" w:eastAsia="zh-CN" w:bidi="zh-CN"/>
    </w:rPr>
  </w:style>
  <w:style w:type="paragraph" w:styleId="812">
    <w:name w:val="Heading 1"/>
    <w:basedOn w:val="811"/>
    <w:next w:val="811"/>
    <w:link w:val="859"/>
    <w:uiPriority w:val="1"/>
    <w:qFormat/>
    <w:pPr>
      <w:ind w:right="35"/>
      <w:jc w:val="center"/>
      <w:outlineLvl w:val="0"/>
    </w:pPr>
    <w:rPr>
      <w:b/>
      <w:bCs/>
      <w:sz w:val="72"/>
      <w:szCs w:val="72"/>
    </w:rPr>
  </w:style>
  <w:style w:type="paragraph" w:styleId="813">
    <w:name w:val="Heading 2"/>
    <w:basedOn w:val="811"/>
    <w:next w:val="811"/>
    <w:link w:val="860"/>
    <w:uiPriority w:val="1"/>
    <w:qFormat/>
    <w:pPr>
      <w:ind w:left="218"/>
      <w:outlineLvl w:val="1"/>
    </w:pPr>
    <w:rPr>
      <w:b/>
      <w:bCs/>
      <w:sz w:val="32"/>
      <w:szCs w:val="32"/>
    </w:rPr>
  </w:style>
  <w:style w:type="paragraph" w:styleId="814">
    <w:name w:val="Heading 3"/>
    <w:basedOn w:val="811"/>
    <w:next w:val="811"/>
    <w:link w:val="861"/>
    <w:uiPriority w:val="1"/>
    <w:qFormat/>
    <w:pPr>
      <w:ind w:left="218"/>
      <w:outlineLvl w:val="2"/>
    </w:pPr>
    <w:rPr>
      <w:sz w:val="28"/>
      <w:szCs w:val="28"/>
    </w:rPr>
  </w:style>
  <w:style w:type="paragraph" w:styleId="815">
    <w:name w:val="Heading 4"/>
    <w:basedOn w:val="811"/>
    <w:next w:val="811"/>
    <w:link w:val="862"/>
    <w:uiPriority w:val="1"/>
    <w:qFormat/>
    <w:pPr>
      <w:ind w:left="218"/>
      <w:outlineLvl w:val="3"/>
    </w:pPr>
    <w:rPr>
      <w:sz w:val="24"/>
      <w:szCs w:val="24"/>
    </w:rPr>
  </w:style>
  <w:style w:type="paragraph" w:styleId="816">
    <w:name w:val="Heading 5"/>
    <w:basedOn w:val="811"/>
    <w:next w:val="811"/>
    <w:link w:val="863"/>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64"/>
    <w:uiPriority w:val="9"/>
    <w:unhideWhenUsed/>
    <w:qFormat/>
    <w:pPr>
      <w:keepLines/>
      <w:keepNext/>
      <w:spacing w:before="320" w:after="200"/>
      <w:outlineLvl w:val="5"/>
    </w:pPr>
    <w:rPr>
      <w:rFonts w:ascii="Arial" w:hAnsi="Arial" w:eastAsia="Arial" w:cs="Arial"/>
      <w:b/>
      <w:bCs/>
    </w:rPr>
  </w:style>
  <w:style w:type="paragraph" w:styleId="818">
    <w:name w:val="Heading 7"/>
    <w:basedOn w:val="811"/>
    <w:next w:val="811"/>
    <w:link w:val="865"/>
    <w:uiPriority w:val="9"/>
    <w:unhideWhenUsed/>
    <w:qFormat/>
    <w:pPr>
      <w:keepLines/>
      <w:keepNext/>
      <w:spacing w:before="320" w:after="200"/>
      <w:outlineLvl w:val="6"/>
    </w:pPr>
    <w:rPr>
      <w:rFonts w:ascii="Arial" w:hAnsi="Arial" w:eastAsia="Arial" w:cs="Arial"/>
      <w:b/>
      <w:bCs/>
      <w:i/>
      <w:iCs/>
    </w:rPr>
  </w:style>
  <w:style w:type="paragraph" w:styleId="819">
    <w:name w:val="Heading 8"/>
    <w:basedOn w:val="811"/>
    <w:next w:val="811"/>
    <w:link w:val="866"/>
    <w:uiPriority w:val="9"/>
    <w:unhideWhenUsed/>
    <w:qFormat/>
    <w:pPr>
      <w:keepLines/>
      <w:keepNext/>
      <w:spacing w:before="320" w:after="200"/>
      <w:outlineLvl w:val="7"/>
    </w:pPr>
    <w:rPr>
      <w:rFonts w:ascii="Arial" w:hAnsi="Arial" w:eastAsia="Arial" w:cs="Arial"/>
      <w:i/>
      <w:iCs/>
    </w:rPr>
  </w:style>
  <w:style w:type="paragraph" w:styleId="820">
    <w:name w:val="Heading 9"/>
    <w:basedOn w:val="811"/>
    <w:next w:val="811"/>
    <w:link w:val="867"/>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index 4"/>
    <w:basedOn w:val="811"/>
    <w:next w:val="811"/>
    <w:uiPriority w:val="0"/>
    <w:unhideWhenUsed/>
    <w:qFormat/>
    <w:pPr>
      <w:ind w:left="600"/>
    </w:pPr>
    <w:rPr>
      <w:b/>
      <w:position w:val="-10"/>
      <w:sz w:val="24"/>
      <w:szCs w:val="20"/>
    </w:rPr>
  </w:style>
  <w:style w:type="paragraph" w:styleId="824">
    <w:name w:val="toc 7"/>
    <w:basedOn w:val="811"/>
    <w:next w:val="811"/>
    <w:uiPriority w:val="39"/>
    <w:unhideWhenUsed/>
    <w:qFormat/>
    <w:pPr>
      <w:ind w:left="1701"/>
      <w:spacing w:after="57"/>
    </w:pPr>
  </w:style>
  <w:style w:type="paragraph" w:styleId="825">
    <w:name w:val="Normal Indent"/>
    <w:basedOn w:val="811"/>
    <w:uiPriority w:val="0"/>
    <w:qFormat/>
    <w:pPr>
      <w:ind w:firstLine="420"/>
      <w:spacing w:line="360" w:lineRule="auto"/>
    </w:pPr>
    <w:rPr>
      <w:rFonts w:ascii="Times New Roman" w:hAnsi="Times New Roman"/>
      <w:sz w:val="24"/>
      <w:szCs w:val="21"/>
    </w:rPr>
  </w:style>
  <w:style w:type="paragraph" w:styleId="826">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7">
    <w:name w:val="annotation text"/>
    <w:basedOn w:val="811"/>
    <w:link w:val="1021"/>
    <w:uiPriority w:val="0"/>
    <w:qFormat/>
  </w:style>
  <w:style w:type="paragraph" w:styleId="828">
    <w:name w:val="Body Text"/>
    <w:basedOn w:val="811"/>
    <w:uiPriority w:val="1"/>
    <w:qFormat/>
    <w:rPr>
      <w:sz w:val="21"/>
      <w:szCs w:val="21"/>
    </w:rPr>
  </w:style>
  <w:style w:type="paragraph" w:styleId="829">
    <w:name w:val="Body Text Indent"/>
    <w:basedOn w:val="811"/>
    <w:uiPriority w:val="0"/>
    <w:qFormat/>
    <w:pPr>
      <w:ind w:firstLine="301"/>
      <w:spacing w:line="200" w:lineRule="exact"/>
    </w:pPr>
    <w:rPr>
      <w:rFonts w:hAnsi="Courier New"/>
      <w:spacing w:val="-4"/>
      <w:sz w:val="18"/>
      <w:szCs w:val="20"/>
    </w:rPr>
  </w:style>
  <w:style w:type="paragraph" w:styleId="830">
    <w:name w:val="Block Text"/>
    <w:basedOn w:val="811"/>
    <w:uiPriority w:val="99"/>
    <w:unhideWhenUsed/>
    <w:qFormat/>
    <w:pPr>
      <w:ind w:left="1440" w:right="1440"/>
      <w:spacing w:after="120"/>
    </w:pPr>
  </w:style>
  <w:style w:type="paragraph" w:styleId="831">
    <w:name w:val="toc 5"/>
    <w:basedOn w:val="811"/>
    <w:next w:val="811"/>
    <w:uiPriority w:val="39"/>
    <w:unhideWhenUsed/>
    <w:qFormat/>
    <w:pPr>
      <w:ind w:left="1134"/>
      <w:spacing w:after="57"/>
    </w:pPr>
  </w:style>
  <w:style w:type="paragraph" w:styleId="832">
    <w:name w:val="toc 3"/>
    <w:basedOn w:val="811"/>
    <w:next w:val="811"/>
    <w:uiPriority w:val="39"/>
    <w:unhideWhenUsed/>
    <w:qFormat/>
    <w:pPr>
      <w:ind w:left="567"/>
      <w:spacing w:after="57"/>
    </w:pPr>
  </w:style>
  <w:style w:type="paragraph" w:styleId="833">
    <w:name w:val="Plain Text"/>
    <w:basedOn w:val="811"/>
    <w:link w:val="1025"/>
    <w:uiPriority w:val="0"/>
    <w:unhideWhenUsed/>
    <w:qFormat/>
    <w:rPr>
      <w:rFonts w:hAnsi="Courier New"/>
    </w:rPr>
  </w:style>
  <w:style w:type="paragraph" w:styleId="834">
    <w:name w:val="toc 8"/>
    <w:basedOn w:val="811"/>
    <w:next w:val="811"/>
    <w:uiPriority w:val="39"/>
    <w:unhideWhenUsed/>
    <w:qFormat/>
    <w:pPr>
      <w:ind w:left="1984"/>
      <w:spacing w:after="57"/>
    </w:pPr>
  </w:style>
  <w:style w:type="paragraph" w:styleId="835">
    <w:name w:val="endnote text"/>
    <w:basedOn w:val="811"/>
    <w:link w:val="1004"/>
    <w:uiPriority w:val="99"/>
    <w:semiHidden/>
    <w:unhideWhenUsed/>
    <w:qFormat/>
    <w:rPr>
      <w:sz w:val="20"/>
    </w:rPr>
  </w:style>
  <w:style w:type="paragraph" w:styleId="836">
    <w:name w:val="Balloon Text"/>
    <w:basedOn w:val="811"/>
    <w:link w:val="1011"/>
    <w:uiPriority w:val="0"/>
    <w:qFormat/>
    <w:rPr>
      <w:sz w:val="18"/>
      <w:szCs w:val="18"/>
    </w:rPr>
  </w:style>
  <w:style w:type="paragraph" w:styleId="837">
    <w:name w:val="Footer"/>
    <w:basedOn w:val="811"/>
    <w:link w:val="877"/>
    <w:uiPriority w:val="0"/>
    <w:qFormat/>
    <w:pPr>
      <w:tabs>
        <w:tab w:val="center" w:pos="4153" w:leader="none"/>
        <w:tab w:val="right" w:pos="8306" w:leader="none"/>
      </w:tabs>
    </w:pPr>
    <w:rPr>
      <w:sz w:val="18"/>
    </w:rPr>
  </w:style>
  <w:style w:type="paragraph" w:styleId="838">
    <w:name w:val="Header"/>
    <w:basedOn w:val="811"/>
    <w:link w:val="875"/>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9">
    <w:name w:val="toc 1"/>
    <w:basedOn w:val="811"/>
    <w:next w:val="811"/>
    <w:uiPriority w:val="0"/>
    <w:qFormat/>
  </w:style>
  <w:style w:type="paragraph" w:styleId="840">
    <w:name w:val="toc 4"/>
    <w:basedOn w:val="811"/>
    <w:next w:val="811"/>
    <w:uiPriority w:val="39"/>
    <w:unhideWhenUsed/>
    <w:qFormat/>
    <w:pPr>
      <w:ind w:left="850"/>
      <w:spacing w:after="57"/>
    </w:pPr>
  </w:style>
  <w:style w:type="paragraph" w:styleId="841">
    <w:name w:val="Subtitle"/>
    <w:basedOn w:val="811"/>
    <w:next w:val="811"/>
    <w:link w:val="870"/>
    <w:uiPriority w:val="11"/>
    <w:qFormat/>
    <w:pPr>
      <w:spacing w:before="200" w:after="200"/>
    </w:pPr>
    <w:rPr>
      <w:sz w:val="24"/>
      <w:szCs w:val="24"/>
    </w:rPr>
  </w:style>
  <w:style w:type="paragraph" w:styleId="842">
    <w:name w:val="footnote text"/>
    <w:basedOn w:val="811"/>
    <w:link w:val="1003"/>
    <w:uiPriority w:val="99"/>
    <w:semiHidden/>
    <w:unhideWhenUsed/>
    <w:qFormat/>
    <w:pPr>
      <w:spacing w:after="40"/>
    </w:pPr>
    <w:rPr>
      <w:sz w:val="18"/>
    </w:rPr>
  </w:style>
  <w:style w:type="paragraph" w:styleId="843">
    <w:name w:val="toc 6"/>
    <w:basedOn w:val="811"/>
    <w:next w:val="811"/>
    <w:uiPriority w:val="39"/>
    <w:unhideWhenUsed/>
    <w:qFormat/>
    <w:pPr>
      <w:ind w:left="1417"/>
      <w:spacing w:after="57"/>
    </w:pPr>
  </w:style>
  <w:style w:type="paragraph" w:styleId="844">
    <w:name w:val="table of figures"/>
    <w:basedOn w:val="811"/>
    <w:next w:val="811"/>
    <w:uiPriority w:val="99"/>
    <w:unhideWhenUsed/>
    <w:qFormat/>
  </w:style>
  <w:style w:type="paragraph" w:styleId="845">
    <w:name w:val="toc 2"/>
    <w:basedOn w:val="811"/>
    <w:next w:val="811"/>
    <w:uiPriority w:val="39"/>
    <w:unhideWhenUsed/>
    <w:qFormat/>
    <w:pPr>
      <w:ind w:left="283"/>
      <w:spacing w:after="57"/>
    </w:pPr>
  </w:style>
  <w:style w:type="paragraph" w:styleId="846">
    <w:name w:val="toc 9"/>
    <w:basedOn w:val="811"/>
    <w:next w:val="811"/>
    <w:uiPriority w:val="39"/>
    <w:unhideWhenUsed/>
    <w:qFormat/>
    <w:pPr>
      <w:ind w:left="2268"/>
      <w:spacing w:after="57"/>
    </w:pPr>
  </w:style>
  <w:style w:type="paragraph" w:styleId="847">
    <w:name w:val="Normal (Web)"/>
    <w:basedOn w:val="811"/>
    <w:uiPriority w:val="99"/>
    <w:qFormat/>
    <w:pPr>
      <w:spacing w:before="100" w:beforeAutospacing="1" w:after="100" w:afterAutospacing="1"/>
      <w:widowControl/>
    </w:pPr>
    <w:rPr>
      <w:sz w:val="24"/>
      <w:szCs w:val="24"/>
    </w:rPr>
  </w:style>
  <w:style w:type="paragraph" w:styleId="848">
    <w:name w:val="Title"/>
    <w:basedOn w:val="811"/>
    <w:next w:val="811"/>
    <w:link w:val="869"/>
    <w:uiPriority w:val="10"/>
    <w:qFormat/>
    <w:pPr>
      <w:contextualSpacing/>
      <w:spacing w:before="300" w:after="200"/>
    </w:pPr>
    <w:rPr>
      <w:sz w:val="48"/>
      <w:szCs w:val="48"/>
    </w:rPr>
  </w:style>
  <w:style w:type="paragraph" w:styleId="849">
    <w:name w:val="annotation subject"/>
    <w:basedOn w:val="827"/>
    <w:next w:val="827"/>
    <w:link w:val="1022"/>
    <w:uiPriority w:val="0"/>
    <w:qFormat/>
    <w:rPr>
      <w:b/>
      <w:bCs/>
    </w:rPr>
  </w:style>
  <w:style w:type="paragraph" w:styleId="850">
    <w:name w:val="Body Text First Indent 2"/>
    <w:basedOn w:val="829"/>
    <w:uiPriority w:val="0"/>
    <w:unhideWhenUsed/>
    <w:qFormat/>
    <w:pPr>
      <w:ind w:left="420" w:firstLine="420"/>
      <w:spacing w:after="120" w:line="360" w:lineRule="auto"/>
    </w:pPr>
    <w:rPr>
      <w:sz w:val="24"/>
    </w:rPr>
  </w:style>
  <w:style w:type="table" w:styleId="851">
    <w:name w:val="Table Grid"/>
    <w:basedOn w:val="8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basedOn w:val="821"/>
    <w:uiPriority w:val="0"/>
    <w:qFormat/>
    <w:rPr>
      <w:b/>
    </w:rPr>
  </w:style>
  <w:style w:type="character" w:styleId="853">
    <w:name w:val="endnote reference"/>
    <w:basedOn w:val="821"/>
    <w:uiPriority w:val="99"/>
    <w:semiHidden/>
    <w:unhideWhenUsed/>
    <w:qFormat/>
    <w:rPr>
      <w:vertAlign w:val="superscript"/>
    </w:rPr>
  </w:style>
  <w:style w:type="character" w:styleId="854">
    <w:name w:val="Emphasis"/>
    <w:basedOn w:val="821"/>
    <w:uiPriority w:val="0"/>
    <w:qFormat/>
    <w:rPr>
      <w:i/>
    </w:rPr>
  </w:style>
  <w:style w:type="character" w:styleId="855">
    <w:name w:val="Hyperlink"/>
    <w:basedOn w:val="821"/>
    <w:uiPriority w:val="0"/>
    <w:unhideWhenUsed/>
    <w:qFormat/>
    <w:rPr>
      <w:color w:val="0000ff" w:themeColor="hyperlink"/>
      <w:u w:val="single"/>
      <w14:textFill>
        <w14:solidFill>
          <w14:schemeClr w14:val="hlink"/>
        </w14:solidFill>
      </w14:textFill>
    </w:rPr>
  </w:style>
  <w:style w:type="character" w:styleId="856">
    <w:name w:val="annotation reference"/>
    <w:basedOn w:val="821"/>
    <w:uiPriority w:val="0"/>
    <w:qFormat/>
    <w:rPr>
      <w:sz w:val="21"/>
      <w:szCs w:val="21"/>
    </w:rPr>
  </w:style>
  <w:style w:type="character" w:styleId="857">
    <w:name w:val="footnote reference"/>
    <w:basedOn w:val="821"/>
    <w:uiPriority w:val="99"/>
    <w:unhideWhenUsed/>
    <w:qFormat/>
    <w:rPr>
      <w:vertAlign w:val="superscript"/>
    </w:rPr>
  </w:style>
  <w:style w:type="paragraph" w:styleId="858">
    <w:name w:val="List Paragraph"/>
    <w:basedOn w:val="811"/>
    <w:uiPriority w:val="1"/>
    <w:qFormat/>
    <w:pPr>
      <w:ind w:left="218" w:firstLine="420"/>
    </w:pPr>
  </w:style>
  <w:style w:type="character" w:styleId="859" w:customStyle="1">
    <w:name w:val="标题 1 字符"/>
    <w:basedOn w:val="821"/>
    <w:link w:val="812"/>
    <w:uiPriority w:val="9"/>
    <w:qFormat/>
    <w:rPr>
      <w:rFonts w:ascii="Arial" w:hAnsi="Arial" w:eastAsia="Arial" w:cs="Arial"/>
      <w:sz w:val="40"/>
      <w:szCs w:val="40"/>
    </w:rPr>
  </w:style>
  <w:style w:type="character" w:styleId="860" w:customStyle="1">
    <w:name w:val="标题 2 字符"/>
    <w:basedOn w:val="821"/>
    <w:link w:val="813"/>
    <w:uiPriority w:val="9"/>
    <w:qFormat/>
    <w:rPr>
      <w:rFonts w:ascii="Arial" w:hAnsi="Arial" w:eastAsia="Arial" w:cs="Arial"/>
      <w:sz w:val="34"/>
    </w:rPr>
  </w:style>
  <w:style w:type="character" w:styleId="861" w:customStyle="1">
    <w:name w:val="标题 3 字符"/>
    <w:basedOn w:val="821"/>
    <w:link w:val="814"/>
    <w:uiPriority w:val="9"/>
    <w:qFormat/>
    <w:rPr>
      <w:rFonts w:ascii="Arial" w:hAnsi="Arial" w:eastAsia="Arial" w:cs="Arial"/>
      <w:sz w:val="30"/>
      <w:szCs w:val="30"/>
    </w:rPr>
  </w:style>
  <w:style w:type="character" w:styleId="862" w:customStyle="1">
    <w:name w:val="标题 4 字符"/>
    <w:basedOn w:val="821"/>
    <w:link w:val="815"/>
    <w:uiPriority w:val="9"/>
    <w:qFormat/>
    <w:rPr>
      <w:rFonts w:ascii="Arial" w:hAnsi="Arial" w:eastAsia="Arial" w:cs="Arial"/>
      <w:b/>
      <w:bCs/>
      <w:sz w:val="26"/>
      <w:szCs w:val="26"/>
    </w:rPr>
  </w:style>
  <w:style w:type="character" w:styleId="863" w:customStyle="1">
    <w:name w:val="标题 5 字符"/>
    <w:basedOn w:val="821"/>
    <w:link w:val="816"/>
    <w:uiPriority w:val="9"/>
    <w:qFormat/>
    <w:rPr>
      <w:rFonts w:ascii="Arial" w:hAnsi="Arial" w:eastAsia="Arial" w:cs="Arial"/>
      <w:b/>
      <w:bCs/>
      <w:sz w:val="24"/>
      <w:szCs w:val="24"/>
    </w:rPr>
  </w:style>
  <w:style w:type="character" w:styleId="864" w:customStyle="1">
    <w:name w:val="标题 6 字符"/>
    <w:basedOn w:val="821"/>
    <w:link w:val="817"/>
    <w:uiPriority w:val="9"/>
    <w:qFormat/>
    <w:rPr>
      <w:rFonts w:ascii="Arial" w:hAnsi="Arial" w:eastAsia="Arial" w:cs="Arial"/>
      <w:b/>
      <w:bCs/>
      <w:sz w:val="22"/>
      <w:szCs w:val="22"/>
    </w:rPr>
  </w:style>
  <w:style w:type="character" w:styleId="865" w:customStyle="1">
    <w:name w:val="标题 7 字符"/>
    <w:basedOn w:val="821"/>
    <w:link w:val="818"/>
    <w:uiPriority w:val="9"/>
    <w:qFormat/>
    <w:rPr>
      <w:rFonts w:ascii="Arial" w:hAnsi="Arial" w:eastAsia="Arial" w:cs="Arial"/>
      <w:b/>
      <w:bCs/>
      <w:i/>
      <w:iCs/>
      <w:sz w:val="22"/>
      <w:szCs w:val="22"/>
    </w:rPr>
  </w:style>
  <w:style w:type="character" w:styleId="866" w:customStyle="1">
    <w:name w:val="标题 8 字符"/>
    <w:basedOn w:val="821"/>
    <w:link w:val="819"/>
    <w:uiPriority w:val="9"/>
    <w:qFormat/>
    <w:rPr>
      <w:rFonts w:ascii="Arial" w:hAnsi="Arial" w:eastAsia="Arial" w:cs="Arial"/>
      <w:i/>
      <w:iCs/>
      <w:sz w:val="22"/>
      <w:szCs w:val="22"/>
    </w:rPr>
  </w:style>
  <w:style w:type="character" w:styleId="867" w:customStyle="1">
    <w:name w:val="标题 9 字符"/>
    <w:basedOn w:val="821"/>
    <w:link w:val="820"/>
    <w:uiPriority w:val="9"/>
    <w:qFormat/>
    <w:rPr>
      <w:rFonts w:ascii="Arial" w:hAnsi="Arial" w:eastAsia="Arial" w:cs="Arial"/>
      <w:i/>
      <w:iCs/>
      <w:sz w:val="21"/>
      <w:szCs w:val="21"/>
    </w:r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字符"/>
    <w:basedOn w:val="821"/>
    <w:link w:val="848"/>
    <w:uiPriority w:val="10"/>
    <w:qFormat/>
    <w:rPr>
      <w:sz w:val="48"/>
      <w:szCs w:val="48"/>
    </w:rPr>
  </w:style>
  <w:style w:type="character" w:styleId="870" w:customStyle="1">
    <w:name w:val="副标题 字符"/>
    <w:basedOn w:val="821"/>
    <w:link w:val="841"/>
    <w:uiPriority w:val="11"/>
    <w:qFormat/>
    <w:rPr>
      <w:sz w:val="24"/>
      <w:szCs w:val="24"/>
    </w:rPr>
  </w:style>
  <w:style w:type="paragraph" w:styleId="871">
    <w:name w:val="Quote"/>
    <w:basedOn w:val="811"/>
    <w:next w:val="811"/>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11"/>
    <w:next w:val="811"/>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页眉 字符"/>
    <w:basedOn w:val="821"/>
    <w:link w:val="838"/>
    <w:uiPriority w:val="99"/>
    <w:qFormat/>
  </w:style>
  <w:style w:type="character" w:styleId="876" w:customStyle="1">
    <w:name w:val="Footer Char"/>
    <w:basedOn w:val="821"/>
    <w:uiPriority w:val="99"/>
    <w:qFormat/>
  </w:style>
  <w:style w:type="character" w:styleId="877" w:customStyle="1">
    <w:name w:val="页脚 字符"/>
    <w:link w:val="837"/>
    <w:uiPriority w:val="99"/>
    <w:qFormat/>
  </w:style>
  <w:style w:type="table" w:styleId="878" w:customStyle="1">
    <w:name w:val="Table Grid Light"/>
    <w:basedOn w:val="8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9" w:customStyle="1">
    <w:name w:val="无格式表格 11"/>
    <w:basedOn w:val="8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8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网格表 31"/>
    <w:basedOn w:val="8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网格表 5 深色1"/>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网格表 6 彩色1"/>
    <w:basedOn w:val="8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basedOn w:val="8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网格表 7 彩色1"/>
    <w:basedOn w:val="8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8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清单表 21"/>
    <w:basedOn w:val="8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清单表 31"/>
    <w:basedOn w:val="8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清单表 41"/>
    <w:basedOn w:val="8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清单表 5 深色1"/>
    <w:basedOn w:val="8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8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清单表 7 彩色1"/>
    <w:basedOn w:val="8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字符"/>
    <w:link w:val="842"/>
    <w:uiPriority w:val="99"/>
    <w:qFormat/>
    <w:rPr>
      <w:sz w:val="18"/>
    </w:rPr>
  </w:style>
  <w:style w:type="character" w:styleId="1004" w:customStyle="1">
    <w:name w:val="尾注文本 字符"/>
    <w:link w:val="835"/>
    <w:uiPriority w:val="99"/>
    <w:qFormat/>
    <w:rPr>
      <w:sz w:val="20"/>
    </w:rPr>
  </w:style>
  <w:style w:type="paragraph" w:styleId="1005" w:customStyle="1">
    <w:name w:val="TOC 标题1"/>
    <w:uiPriority w:val="39"/>
    <w:unhideWhenUsed/>
    <w:qFormat/>
    <w:rPr>
      <w:rFonts w:ascii="Times New Roman" w:hAnsi="Times New Roman" w:eastAsia="宋体" w:cs="Times New Roman"/>
      <w:lang w:val="en-US" w:eastAsia="zh-CN" w:bidi="ar-SA"/>
    </w:rPr>
  </w:style>
  <w:style w:type="table" w:styleId="1006" w:customStyle="1">
    <w:name w:val="Table Normal"/>
    <w:uiPriority w:val="0"/>
    <w:semiHidden/>
    <w:unhideWhenUsed/>
    <w:qFormat/>
    <w:tblPr>
      <w:tblCellMar>
        <w:left w:w="0" w:type="dxa"/>
        <w:top w:w="0" w:type="dxa"/>
        <w:right w:w="0" w:type="dxa"/>
        <w:bottom w:w="0" w:type="dxa"/>
      </w:tblCellMar>
    </w:tblPr>
  </w:style>
  <w:style w:type="paragraph" w:styleId="1007" w:customStyle="1">
    <w:name w:val="Table Paragraph"/>
    <w:basedOn w:val="811"/>
    <w:uiPriority w:val="1"/>
    <w:qFormat/>
  </w:style>
  <w:style w:type="character" w:styleId="1008" w:customStyle="1">
    <w:name w:val="font31"/>
    <w:basedOn w:val="821"/>
    <w:uiPriority w:val="0"/>
    <w:qFormat/>
    <w:rPr>
      <w:rFonts w:hint="default" w:ascii="Times New Roman" w:hAnsi="Times New Roman" w:cs="Times New Roman"/>
      <w:color w:val="000000"/>
      <w:sz w:val="20"/>
      <w:szCs w:val="20"/>
      <w:u w:val="none"/>
    </w:rPr>
  </w:style>
  <w:style w:type="character" w:styleId="1009" w:customStyle="1">
    <w:name w:val="font41"/>
    <w:basedOn w:val="821"/>
    <w:uiPriority w:val="0"/>
    <w:qFormat/>
    <w:rPr>
      <w:rFonts w:hint="default" w:ascii="方正仿宋简体" w:hAnsi="方正仿宋简体" w:eastAsia="方正仿宋简体" w:cs="方正仿宋简体"/>
      <w:color w:val="000000"/>
      <w:sz w:val="20"/>
      <w:szCs w:val="20"/>
      <w:u w:val="none"/>
    </w:rPr>
  </w:style>
  <w:style w:type="character" w:styleId="1010" w:customStyle="1">
    <w:name w:val="font11"/>
    <w:basedOn w:val="821"/>
    <w:uiPriority w:val="0"/>
    <w:qFormat/>
    <w:rPr>
      <w:rFonts w:hint="eastAsia" w:ascii="宋体" w:hAnsi="宋体" w:eastAsia="宋体" w:cs="宋体"/>
      <w:color w:val="000000"/>
      <w:sz w:val="20"/>
      <w:szCs w:val="20"/>
      <w:u w:val="none"/>
    </w:rPr>
  </w:style>
  <w:style w:type="character" w:styleId="1011" w:customStyle="1">
    <w:name w:val="批注框文本 字符"/>
    <w:basedOn w:val="821"/>
    <w:link w:val="836"/>
    <w:uiPriority w:val="0"/>
    <w:qFormat/>
    <w:rPr>
      <w:rFonts w:ascii="宋体" w:hAnsi="宋体" w:cs="宋体"/>
      <w:sz w:val="18"/>
      <w:szCs w:val="18"/>
      <w:lang w:val="zh-CN" w:bidi="zh-CN"/>
    </w:rPr>
  </w:style>
  <w:style w:type="paragraph" w:styleId="1012" w:customStyle="1">
    <w:name w:val="列出段落1"/>
    <w:basedOn w:val="811"/>
    <w:uiPriority w:val="99"/>
    <w:qFormat/>
    <w:pPr>
      <w:ind w:firstLine="420"/>
    </w:pPr>
  </w:style>
  <w:style w:type="paragraph" w:styleId="1013" w:customStyle="1">
    <w:name w:val="标题 21"/>
    <w:basedOn w:val="811"/>
    <w:uiPriority w:val="1"/>
    <w:qFormat/>
    <w:pPr>
      <w:outlineLvl w:val="2"/>
    </w:pPr>
    <w:rPr>
      <w:rFonts w:ascii="黑体" w:hAnsi="黑体" w:eastAsia="黑体" w:cs="黑体"/>
      <w:sz w:val="36"/>
      <w:szCs w:val="36"/>
    </w:rPr>
  </w:style>
  <w:style w:type="paragraph" w:styleId="1014" w:customStyle="1">
    <w:name w:val="标题 51"/>
    <w:basedOn w:val="811"/>
    <w:uiPriority w:val="1"/>
    <w:qFormat/>
    <w:pPr>
      <w:ind w:left="638"/>
      <w:outlineLvl w:val="5"/>
    </w:pPr>
    <w:rPr>
      <w:b/>
      <w:bCs/>
      <w:sz w:val="21"/>
      <w:szCs w:val="21"/>
    </w:rPr>
  </w:style>
  <w:style w:type="paragraph" w:styleId="1015" w:customStyle="1">
    <w:name w:val="Body text|1"/>
    <w:basedOn w:val="811"/>
    <w:uiPriority w:val="0"/>
    <w:qFormat/>
    <w:pPr>
      <w:ind w:firstLine="400"/>
      <w:spacing w:after="180" w:line="410" w:lineRule="auto"/>
    </w:pPr>
    <w:rPr>
      <w:color w:val="1b1626"/>
      <w:sz w:val="30"/>
      <w:szCs w:val="30"/>
      <w:lang w:val="zh-TW" w:eastAsia="zh-TW" w:bidi="zh-TW"/>
    </w:rPr>
  </w:style>
  <w:style w:type="paragraph" w:styleId="1016" w:customStyle="1">
    <w:name w:val="Heading #2|1"/>
    <w:basedOn w:val="811"/>
    <w:uiPriority w:val="0"/>
    <w:qFormat/>
    <w:pPr>
      <w:ind w:firstLine="700"/>
      <w:spacing w:after="180" w:line="584" w:lineRule="exact"/>
      <w:outlineLvl w:val="1"/>
    </w:pPr>
    <w:rPr>
      <w:b/>
      <w:bCs/>
      <w:color w:val="1b1626"/>
      <w:sz w:val="30"/>
      <w:szCs w:val="30"/>
      <w:lang w:val="zh-TW" w:eastAsia="zh-TW" w:bidi="zh-TW"/>
    </w:rPr>
  </w:style>
  <w:style w:type="paragraph" w:styleId="1017" w:customStyle="1">
    <w:name w:val="表内文字居左"/>
    <w:basedOn w:val="811"/>
    <w:uiPriority w:val="0"/>
    <w:qFormat/>
    <w:rPr>
      <w:sz w:val="24"/>
      <w:szCs w:val="24"/>
    </w:rPr>
  </w:style>
  <w:style w:type="paragraph" w:styleId="1018" w:customStyle="1">
    <w:name w:val="正文-首缩2"/>
    <w:basedOn w:val="811"/>
    <w:uiPriority w:val="0"/>
    <w:qFormat/>
    <w:pPr>
      <w:ind w:firstLine="200"/>
      <w:spacing w:line="360" w:lineRule="auto"/>
    </w:pPr>
    <w:rPr>
      <w:rFonts w:ascii="Times New Roman" w:hAnsi="Times New Roman" w:cs="Times New Roman"/>
      <w:sz w:val="28"/>
      <w:szCs w:val="28"/>
    </w:rPr>
  </w:style>
  <w:style w:type="paragraph" w:styleId="1019" w:customStyle="1">
    <w:name w:val="正文首行缩进 211"/>
    <w:basedOn w:val="829"/>
    <w:uiPriority w:val="0"/>
    <w:qFormat/>
    <w:pPr>
      <w:ind w:firstLine="420"/>
      <w:spacing w:before="100" w:beforeAutospacing="1" w:line="360" w:lineRule="auto"/>
    </w:pPr>
    <w:rPr>
      <w:rFonts w:hAnsi="宋体"/>
      <w:sz w:val="20"/>
    </w:rPr>
  </w:style>
  <w:style w:type="paragraph" w:styleId="1020" w:customStyle="1">
    <w:name w:val="正文首行缩进 21"/>
    <w:basedOn w:val="829"/>
    <w:uiPriority w:val="0"/>
    <w:qFormat/>
    <w:pPr>
      <w:ind w:firstLine="420"/>
      <w:spacing w:before="100" w:beforeAutospacing="1" w:line="360" w:lineRule="auto"/>
    </w:pPr>
    <w:rPr>
      <w:rFonts w:hAnsi="宋体"/>
      <w:sz w:val="20"/>
    </w:rPr>
  </w:style>
  <w:style w:type="character" w:styleId="1021" w:customStyle="1">
    <w:name w:val="批注文字 字符"/>
    <w:basedOn w:val="821"/>
    <w:link w:val="827"/>
    <w:uiPriority w:val="0"/>
    <w:qFormat/>
    <w:rPr>
      <w:rFonts w:ascii="宋体" w:hAnsi="宋体" w:cs="宋体"/>
      <w:sz w:val="22"/>
      <w:szCs w:val="22"/>
      <w:lang w:val="zh-CN" w:bidi="zh-CN"/>
    </w:rPr>
  </w:style>
  <w:style w:type="character" w:styleId="1022" w:customStyle="1">
    <w:name w:val="批注主题 字符"/>
    <w:basedOn w:val="1021"/>
    <w:link w:val="849"/>
    <w:uiPriority w:val="0"/>
    <w:qFormat/>
    <w:rPr>
      <w:rFonts w:ascii="宋体" w:hAnsi="宋体" w:cs="宋体"/>
      <w:b/>
      <w:bCs/>
      <w:sz w:val="22"/>
      <w:szCs w:val="22"/>
      <w:lang w:val="zh-CN" w:bidi="zh-CN"/>
    </w:rPr>
  </w:style>
  <w:style w:type="paragraph" w:styleId="1023" w:customStyle="1">
    <w:name w:val="WPSOffice手动目录 1"/>
    <w:uiPriority w:val="0"/>
    <w:qFormat/>
    <w:rPr>
      <w:rFonts w:ascii="Times New Roman" w:hAnsi="Times New Roman" w:eastAsia="宋体" w:cs="Times New Roman"/>
      <w:lang w:val="en-US" w:eastAsia="zh-CN" w:bidi="ar-SA"/>
    </w:rPr>
  </w:style>
  <w:style w:type="paragraph" w:styleId="1024" w:customStyle="1">
    <w:name w:val="二级目录"/>
    <w:next w:val="811"/>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025" w:customStyle="1">
    <w:name w:val="纯文本 字符"/>
    <w:basedOn w:val="821"/>
    <w:link w:val="833"/>
    <w:uiPriority w:val="99"/>
    <w:qFormat/>
    <w:rPr>
      <w:rFonts w:ascii="宋体" w:hAnsi="Courier New" w:cs="宋体"/>
      <w:sz w:val="22"/>
      <w:szCs w:val="22"/>
      <w:lang w:val="zh-CN" w:bidi="zh-CN"/>
    </w:rPr>
  </w:style>
  <w:style w:type="character" w:styleId="1026" w:customStyle="1">
    <w:name w:val="font01"/>
    <w:basedOn w:val="821"/>
    <w:uiPriority w:val="0"/>
    <w:qFormat/>
    <w:rPr>
      <w:rFonts w:hint="eastAsia" w:ascii="宋体" w:hAnsi="宋体" w:eastAsia="宋体" w:cs="宋体"/>
      <w:color w:val="000000"/>
      <w:sz w:val="22"/>
      <w:szCs w:val="22"/>
      <w:u w:val="none"/>
    </w:rPr>
  </w:style>
  <w:style w:type="paragraph" w:styleId="1027" w:customStyle="1">
    <w:name w:val="彩色列表1"/>
    <w:basedOn w:val="811"/>
    <w:uiPriority w:val="0"/>
    <w:qFormat/>
    <w:pPr>
      <w:ind w:firstLine="420"/>
    </w:pPr>
    <w:rPr>
      <w:rFonts w:ascii="Times New Roman" w:hAnsi="Times New Roman" w:cs="Times New Roman"/>
      <w:szCs w:val="21"/>
    </w:rPr>
  </w:style>
  <w:style w:type="character" w:styleId="1028" w:customStyle="1">
    <w:name w:val="15"/>
    <w:basedOn w:val="821"/>
    <w:uiPriority w:val="0"/>
    <w:qFormat/>
    <w:rPr>
      <w:rFonts w:hint="default" w:ascii="Times New Roman" w:hAnsi="Times New Roman" w:cs="Times New Roman"/>
    </w:rPr>
  </w:style>
  <w:style w:type="paragraph" w:styleId="1029" w:customStyle="1">
    <w:name w:val="Table Text"/>
    <w:basedOn w:val="811"/>
    <w:uiPriority w:val="0"/>
    <w:semiHidden/>
    <w:qFormat/>
    <w:rPr>
      <w:rFonts w:ascii="Arial" w:hAnsi="Arial" w:eastAsia="Arial" w:cs="Arial"/>
      <w:sz w:val="21"/>
      <w:szCs w:val="21"/>
      <w:lang w:val="en-US" w:eastAsia="en-US" w:bidi="ar-SA"/>
    </w:rPr>
  </w:style>
  <w:style w:type="character" w:styleId="1030" w:customStyle="1">
    <w:name w:val="font61"/>
    <w:basedOn w:val="821"/>
    <w:uiPriority w:val="0"/>
    <w:qFormat/>
    <w:rPr>
      <w:rFonts w:hint="default" w:ascii="Times New Roman" w:hAnsi="Times New Roman" w:cs="Times New Roman"/>
      <w:color w:val="000000"/>
      <w:sz w:val="20"/>
      <w:szCs w:val="20"/>
      <w:u w:val="none"/>
    </w:rPr>
  </w:style>
  <w:style w:type="character" w:styleId="1031" w:customStyle="1">
    <w:name w:val="font51"/>
    <w:basedOn w:val="821"/>
    <w:uiPriority w:val="0"/>
    <w:qFormat/>
    <w:rPr>
      <w:rFonts w:hint="eastAsia" w:ascii="微软雅黑" w:hAnsi="微软雅黑" w:eastAsia="微软雅黑" w:cs="微软雅黑"/>
      <w:color w:val="000000"/>
      <w:sz w:val="20"/>
      <w:szCs w:val="20"/>
      <w:u w:val="none"/>
    </w:rPr>
  </w:style>
  <w:style w:type="paragraph" w:styleId="1032" w:customStyle="1">
    <w:name w:val="列表段落1"/>
    <w:basedOn w:val="811"/>
    <w:uiPriority w:val="99"/>
    <w:qFormat/>
    <w:pPr>
      <w:contextualSpacing/>
      <w:ind w:left="720"/>
      <w:widowControl/>
    </w:pPr>
    <w:rPr>
      <w:rFonts w:ascii="Arial" w:hAnsi="Arial" w:eastAsia="黑体" w:cs="Times New Roman"/>
      <w:sz w:val="24"/>
      <w:szCs w:val="24"/>
      <w:lang w:val="en-US" w:eastAsia="en-US" w:bidi="ar-SA"/>
    </w:rPr>
  </w:style>
  <w:style w:type="paragraph" w:styleId="1033" w:customStyle="1">
    <w:name w:val="正文首行缩进1"/>
    <w:basedOn w:val="811"/>
    <w:uiPriority w:val="0"/>
    <w:qFormat/>
    <w:pPr>
      <w:ind w:firstLine="420"/>
      <w:spacing w:after="120" w:line="360" w:lineRule="auto"/>
    </w:pPr>
    <w:rPr>
      <w:szCs w:val="21"/>
    </w:rPr>
  </w:style>
  <w:style w:type="paragraph" w:styleId="1034" w:customStyle="1">
    <w:name w:val="修订1"/>
    <w:hidden/>
    <w:uiPriority w:val="99"/>
    <w:semiHidden/>
    <w:qFormat/>
    <w:rPr>
      <w:rFonts w:ascii="宋体" w:hAnsi="宋体" w:eastAsia="宋体" w:cs="宋体"/>
      <w:sz w:val="22"/>
      <w:szCs w:val="22"/>
      <w:lang w:val="zh-CN" w:eastAsia="zh-CN" w:bidi="zh-CN"/>
    </w:rPr>
  </w:style>
  <w:style w:type="numbering" w:styleId="12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E4B52B-F667-49C7-B305-ED8B32DC5BB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130</cp:revision>
  <dcterms:created xsi:type="dcterms:W3CDTF">2025-06-16T07:37:00Z</dcterms:created>
  <dcterms:modified xsi:type="dcterms:W3CDTF">2026-04-17T07:29:27Z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795E8D4012E243589890E84AA9FD7860_13</vt:lpwstr>
  </property>
  <property fmtid="{D5CDD505-2E9C-101B-9397-08002B2CF9AE}" pid="7" name="KSOTemplateDocerSaveRecord">
    <vt:lpwstr>eyJoZGlkIjoiYTRhMDcwNGIxZTNiMzM5ZGI1NmM3MmZhMTMyY2I2NmMiLCJ1c2VySWQiOiIyNzM4NDU2NzMifQ==</vt:lpwstr>
  </property>
</Properties>
</file>