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竞争性磋商文件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项目编号：JSZC-320104-PCGL-C2026-0002</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项目名称：红花片区信息采集服务及实践成果研究</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采购人：</w:t>
      </w:r>
      <w:r>
        <w:rPr>
          <w:rFonts w:ascii="SimSun" w:hAnsi="SimSun" w:eastAsia="SimSun" w:cs="SimSun"/>
          <w:color w:val="000000"/>
          <w:sz w:val="36"/>
          <w:u w:val="none"/>
        </w:rPr>
        <w:t xml:space="preserve">南京市秦淮区人民政府红花办事处</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招标代理：南京普诚工程咨询管理有限公司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二○二六年五月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187" w:right="0" w:hanging="187"/>
        <w:spacing w:before="240" w:after="240"/>
        <w:tabs>
          <w:tab w:val="left" w:pos="6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u w:val="none"/>
        </w:rPr>
        <w:t xml:space="preserve">目录</w:t>
      </w:r>
      <w:r/>
    </w:p>
    <w:p>
      <w:pPr>
        <w:ind w:left="0"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1057" w:history="1">
        <w:r>
          <w:rPr>
            <w:rStyle w:val="789"/>
            <w:rFonts w:ascii="SimSun" w:hAnsi="SimSun" w:eastAsia="SimSun" w:cs="SimSun"/>
            <w:color w:val="0000ee"/>
            <w:sz w:val="21"/>
            <w:u w:val="single"/>
          </w:rPr>
          <w:t xml:space="preserve">第一章</w:t>
        </w:r>
        <w:r>
          <w:rPr>
            <w:rStyle w:val="789"/>
            <w:rFonts w:ascii="SimSun" w:hAnsi="SimSun" w:eastAsia="SimSun" w:cs="SimSun"/>
            <w:color w:val="0000ee"/>
            <w:sz w:val="21"/>
            <w:u w:val="none"/>
          </w:rPr>
          <w:t xml:space="preserve"> </w:t>
        </w:r>
        <w:r>
          <w:rPr>
            <w:rStyle w:val="789"/>
            <w:rFonts w:ascii="SimSun" w:hAnsi="SimSun" w:eastAsia="SimSun" w:cs="SimSun"/>
            <w:color w:val="0000ee"/>
            <w:sz w:val="21"/>
            <w:u w:val="single"/>
          </w:rPr>
          <w:t xml:space="preserve">竞争性磋商公告</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4147" w:history="1">
        <w:r>
          <w:rPr>
            <w:rStyle w:val="789"/>
            <w:rFonts w:ascii="SimSun" w:hAnsi="SimSun" w:eastAsia="SimSun" w:cs="SimSun"/>
            <w:color w:val="0000ee"/>
            <w:sz w:val="21"/>
            <w:highlight w:val="white"/>
            <w:u w:val="single"/>
          </w:rPr>
          <w:t xml:space="preserve">一、项目基本情况</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9230" w:history="1">
        <w:r>
          <w:rPr>
            <w:rStyle w:val="789"/>
            <w:rFonts w:ascii="SimSun" w:hAnsi="SimSun" w:eastAsia="SimSun" w:cs="SimSun"/>
            <w:color w:val="0000ee"/>
            <w:sz w:val="21"/>
            <w:highlight w:val="white"/>
            <w:u w:val="single"/>
          </w:rPr>
          <w:t xml:space="preserve">二、申请人的资格要求</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6277" w:history="1">
        <w:r>
          <w:rPr>
            <w:rStyle w:val="789"/>
            <w:rFonts w:ascii="SimSun" w:hAnsi="SimSun" w:eastAsia="SimSun" w:cs="SimSun"/>
            <w:color w:val="0000ee"/>
            <w:sz w:val="21"/>
            <w:highlight w:val="white"/>
            <w:u w:val="single"/>
          </w:rPr>
          <w:t xml:space="preserve">三、获取采购文件</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6405" w:history="1">
        <w:r>
          <w:rPr>
            <w:rStyle w:val="789"/>
            <w:rFonts w:ascii="SimSun" w:hAnsi="SimSun" w:eastAsia="SimSun" w:cs="SimSun"/>
            <w:color w:val="0000ee"/>
            <w:sz w:val="21"/>
            <w:highlight w:val="white"/>
            <w:u w:val="single"/>
          </w:rPr>
          <w:t xml:space="preserve">四、响应文件提交</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7336" w:history="1">
        <w:r>
          <w:rPr>
            <w:rStyle w:val="789"/>
            <w:rFonts w:ascii="SimSun" w:hAnsi="SimSun" w:eastAsia="SimSun" w:cs="SimSun"/>
            <w:color w:val="0000ee"/>
            <w:sz w:val="21"/>
            <w:highlight w:val="white"/>
            <w:u w:val="single"/>
          </w:rPr>
          <w:t xml:space="preserve">五、开启</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2072" w:history="1">
        <w:r>
          <w:rPr>
            <w:rStyle w:val="789"/>
            <w:rFonts w:ascii="SimSun" w:hAnsi="SimSun" w:eastAsia="SimSun" w:cs="SimSun"/>
            <w:color w:val="0000ee"/>
            <w:sz w:val="21"/>
            <w:highlight w:val="white"/>
            <w:u w:val="single"/>
          </w:rPr>
          <w:t xml:space="preserve">六、公告期限</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4474" w:history="1">
        <w:r>
          <w:rPr>
            <w:rStyle w:val="789"/>
            <w:rFonts w:ascii="SimSun" w:hAnsi="SimSun" w:eastAsia="SimSun" w:cs="SimSun"/>
            <w:color w:val="0000ee"/>
            <w:sz w:val="21"/>
            <w:highlight w:val="white"/>
            <w:u w:val="single"/>
          </w:rPr>
          <w:t xml:space="preserve">七、其他补充事宜</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3008" w:history="1">
        <w:r>
          <w:rPr>
            <w:rStyle w:val="789"/>
            <w:rFonts w:ascii="SimSun" w:hAnsi="SimSun" w:eastAsia="SimSun" w:cs="SimSun"/>
            <w:color w:val="0000ee"/>
            <w:sz w:val="21"/>
            <w:highlight w:val="white"/>
            <w:u w:val="single"/>
          </w:rPr>
          <w:t xml:space="preserve">八、凡对本次采购提出询问，请按以下方式联系。</w:t>
        </w:r>
        <w:r>
          <w:rPr>
            <w:rStyle w:val="789"/>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3262" w:history="1">
        <w:r>
          <w:rPr>
            <w:rStyle w:val="789"/>
            <w:rFonts w:ascii="SimSun" w:hAnsi="SimSun" w:eastAsia="SimSun" w:cs="SimSun"/>
            <w:color w:val="0000ee"/>
            <w:sz w:val="21"/>
            <w:u w:val="single"/>
          </w:rPr>
          <w:t xml:space="preserve">第二章</w:t>
        </w:r>
        <w:r>
          <w:rPr>
            <w:rStyle w:val="789"/>
            <w:rFonts w:ascii="SimSun" w:hAnsi="SimSun" w:eastAsia="SimSun" w:cs="SimSun"/>
            <w:color w:val="0000ee"/>
            <w:sz w:val="21"/>
            <w:u w:val="none"/>
          </w:rPr>
          <w:t xml:space="preserve"> </w:t>
        </w:r>
        <w:r>
          <w:rPr>
            <w:rStyle w:val="789"/>
            <w:rFonts w:ascii="SimSun" w:hAnsi="SimSun" w:eastAsia="SimSun" w:cs="SimSun"/>
            <w:color w:val="0000ee"/>
            <w:sz w:val="21"/>
            <w:u w:val="single"/>
          </w:rPr>
          <w:t xml:space="preserve">竞争性磋商须知前附表</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32723" w:history="1">
        <w:r>
          <w:rPr>
            <w:rStyle w:val="789"/>
            <w:rFonts w:ascii="SimSun" w:hAnsi="SimSun" w:eastAsia="SimSun" w:cs="SimSun"/>
            <w:color w:val="0000ee"/>
            <w:sz w:val="21"/>
            <w:u w:val="single"/>
          </w:rPr>
          <w:t xml:space="preserve">一、总则</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21147" w:history="1">
        <w:r>
          <w:rPr>
            <w:rStyle w:val="789"/>
            <w:rFonts w:ascii="SimSun" w:hAnsi="SimSun" w:eastAsia="SimSun" w:cs="SimSun"/>
            <w:color w:val="0000ee"/>
            <w:sz w:val="21"/>
            <w:u w:val="single"/>
          </w:rPr>
          <w:t xml:space="preserve">二、竞争性磋商文件</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27550" w:history="1">
        <w:r>
          <w:rPr>
            <w:rStyle w:val="789"/>
            <w:rFonts w:ascii="SimSun" w:hAnsi="SimSun" w:eastAsia="SimSun" w:cs="SimSun"/>
            <w:color w:val="0000ee"/>
            <w:sz w:val="21"/>
            <w:u w:val="single"/>
          </w:rPr>
          <w:t xml:space="preserve">三、磋商响应文件编制</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27697" w:history="1">
        <w:r>
          <w:rPr>
            <w:rStyle w:val="789"/>
            <w:rFonts w:ascii="SimSun" w:hAnsi="SimSun" w:eastAsia="SimSun" w:cs="SimSun"/>
            <w:color w:val="0000ee"/>
            <w:sz w:val="21"/>
            <w:u w:val="single"/>
          </w:rPr>
          <w:t xml:space="preserve">四、磋商响应文件的递交</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8582" w:history="1">
        <w:r>
          <w:rPr>
            <w:rStyle w:val="789"/>
            <w:rFonts w:ascii="SimSun" w:hAnsi="SimSun" w:eastAsia="SimSun" w:cs="SimSun"/>
            <w:color w:val="0000ee"/>
            <w:sz w:val="21"/>
            <w:u w:val="single"/>
          </w:rPr>
          <w:t xml:space="preserve">五、磋商</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5695" w:history="1">
        <w:r>
          <w:rPr>
            <w:rStyle w:val="789"/>
            <w:rFonts w:ascii="SimSun" w:hAnsi="SimSun" w:eastAsia="SimSun" w:cs="SimSun"/>
            <w:color w:val="0000ee"/>
            <w:sz w:val="21"/>
            <w:u w:val="single"/>
          </w:rPr>
          <w:t xml:space="preserve">六、成交</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19757" w:history="1">
        <w:r>
          <w:rPr>
            <w:rStyle w:val="789"/>
            <w:rFonts w:ascii="SimSun" w:hAnsi="SimSun" w:eastAsia="SimSun" w:cs="SimSun"/>
            <w:color w:val="0000ee"/>
            <w:sz w:val="21"/>
            <w:u w:val="single"/>
          </w:rPr>
          <w:t xml:space="preserve">七、质疑和投诉</w:t>
        </w:r>
        <w:r>
          <w:rPr>
            <w:rStyle w:val="789"/>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12116" w:history="1">
        <w:r>
          <w:rPr>
            <w:rStyle w:val="789"/>
            <w:rFonts w:ascii="SimSun" w:hAnsi="SimSun" w:eastAsia="SimSun" w:cs="SimSun"/>
            <w:color w:val="0000ee"/>
            <w:sz w:val="21"/>
            <w:u w:val="single"/>
          </w:rPr>
          <w:t xml:space="preserve">第三章</w:t>
        </w:r>
        <w:r>
          <w:rPr>
            <w:rStyle w:val="789"/>
            <w:rFonts w:ascii="SimSun" w:hAnsi="SimSun" w:eastAsia="SimSun" w:cs="SimSun"/>
            <w:color w:val="0000ee"/>
            <w:sz w:val="21"/>
            <w:u w:val="none"/>
          </w:rPr>
          <w:t xml:space="preserve"> </w:t>
        </w:r>
        <w:r>
          <w:rPr>
            <w:rStyle w:val="789"/>
            <w:rFonts w:ascii="SimSun" w:hAnsi="SimSun" w:eastAsia="SimSun" w:cs="SimSun"/>
            <w:color w:val="0000ee"/>
            <w:sz w:val="21"/>
            <w:u w:val="single"/>
          </w:rPr>
          <w:t xml:space="preserve">采购项目需求</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32759" w:history="1">
        <w:r>
          <w:rPr>
            <w:rStyle w:val="789"/>
            <w:rFonts w:ascii="SimSun" w:hAnsi="SimSun" w:eastAsia="SimSun" w:cs="SimSun"/>
            <w:color w:val="0000ee"/>
            <w:sz w:val="21"/>
            <w:u w:val="single"/>
          </w:rPr>
          <w:t xml:space="preserve">一、项目背景</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17651" w:history="1">
        <w:r>
          <w:rPr>
            <w:rStyle w:val="789"/>
            <w:rFonts w:ascii="SimSun" w:hAnsi="SimSun" w:eastAsia="SimSun" w:cs="SimSun"/>
            <w:color w:val="0000ee"/>
            <w:sz w:val="21"/>
            <w:u w:val="single"/>
          </w:rPr>
          <w:t xml:space="preserve">二、项目主要任务</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5556" w:history="1">
        <w:r>
          <w:rPr>
            <w:rStyle w:val="789"/>
            <w:rFonts w:ascii="SimSun" w:hAnsi="SimSun" w:eastAsia="SimSun" w:cs="SimSun"/>
            <w:color w:val="0000ee"/>
            <w:sz w:val="21"/>
            <w:u w:val="single"/>
          </w:rPr>
          <w:t xml:space="preserve">三、项目服务周期</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32438" w:history="1">
        <w:r>
          <w:rPr>
            <w:rStyle w:val="789"/>
            <w:rFonts w:ascii="SimSun" w:hAnsi="SimSun" w:eastAsia="SimSun" w:cs="SimSun"/>
            <w:color w:val="0000ee"/>
            <w:sz w:val="21"/>
            <w:u w:val="single"/>
          </w:rPr>
          <w:t xml:space="preserve">四、付款方式</w:t>
        </w:r>
        <w:r>
          <w:rPr>
            <w:rStyle w:val="789"/>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927" w:history="1">
        <w:r>
          <w:rPr>
            <w:rStyle w:val="789"/>
            <w:rFonts w:ascii="SimSun" w:hAnsi="SimSun" w:eastAsia="SimSun" w:cs="SimSun"/>
            <w:color w:val="0000ee"/>
            <w:sz w:val="21"/>
            <w:u w:val="single"/>
          </w:rPr>
          <w:t xml:space="preserve">第四章</w:t>
        </w:r>
        <w:r>
          <w:rPr>
            <w:rStyle w:val="789"/>
            <w:rFonts w:ascii="SimSun" w:hAnsi="SimSun" w:eastAsia="SimSun" w:cs="SimSun"/>
            <w:color w:val="0000ee"/>
            <w:sz w:val="21"/>
            <w:u w:val="none"/>
          </w:rPr>
          <w:t xml:space="preserve"> </w:t>
        </w:r>
        <w:r>
          <w:rPr>
            <w:rStyle w:val="789"/>
            <w:rFonts w:ascii="SimSun" w:hAnsi="SimSun" w:eastAsia="SimSun" w:cs="SimSun"/>
            <w:color w:val="0000ee"/>
            <w:sz w:val="21"/>
            <w:u w:val="single"/>
          </w:rPr>
          <w:t xml:space="preserve">磋商评审标准</w:t>
        </w:r>
        <w:r>
          <w:rPr>
            <w:rStyle w:val="789"/>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32722" w:history="1">
        <w:r>
          <w:rPr>
            <w:rStyle w:val="789"/>
            <w:rFonts w:ascii="SimSun" w:hAnsi="SimSun" w:eastAsia="SimSun" w:cs="SimSun"/>
            <w:color w:val="0000ee"/>
            <w:sz w:val="21"/>
            <w:u w:val="single"/>
          </w:rPr>
          <w:t xml:space="preserve">第五章</w:t>
        </w:r>
        <w:r>
          <w:rPr>
            <w:rStyle w:val="789"/>
            <w:rFonts w:ascii="SimSun" w:hAnsi="SimSun" w:eastAsia="SimSun" w:cs="SimSun"/>
            <w:color w:val="0000ee"/>
            <w:sz w:val="21"/>
            <w:u w:val="none"/>
          </w:rPr>
          <w:t xml:space="preserve"> </w:t>
        </w:r>
        <w:r>
          <w:rPr>
            <w:rStyle w:val="789"/>
            <w:rFonts w:ascii="SimSun" w:hAnsi="SimSun" w:eastAsia="SimSun" w:cs="SimSun"/>
            <w:color w:val="0000ee"/>
            <w:sz w:val="21"/>
            <w:u w:val="single"/>
          </w:rPr>
          <w:t xml:space="preserve">合同主要条款及格式</w:t>
        </w:r>
        <w:r>
          <w:rPr>
            <w:rStyle w:val="789"/>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26851" w:history="1">
        <w:r>
          <w:rPr>
            <w:rStyle w:val="789"/>
            <w:rFonts w:ascii="SimSun" w:hAnsi="SimSun" w:eastAsia="SimSun" w:cs="SimSun"/>
            <w:color w:val="0000ee"/>
            <w:sz w:val="21"/>
            <w:u w:val="single"/>
          </w:rPr>
          <w:t xml:space="preserve">第六章</w:t>
        </w:r>
        <w:r>
          <w:rPr>
            <w:rStyle w:val="789"/>
            <w:rFonts w:ascii="SimSun" w:hAnsi="SimSun" w:eastAsia="SimSun" w:cs="SimSun"/>
            <w:color w:val="0000ee"/>
            <w:sz w:val="21"/>
            <w:u w:val="none"/>
          </w:rPr>
          <w:t xml:space="preserve"> </w:t>
        </w:r>
        <w:r>
          <w:rPr>
            <w:rStyle w:val="789"/>
            <w:rFonts w:ascii="SimSun" w:hAnsi="SimSun" w:eastAsia="SimSun" w:cs="SimSun"/>
            <w:color w:val="0000ee"/>
            <w:sz w:val="21"/>
            <w:u w:val="single"/>
          </w:rPr>
          <w:t xml:space="preserve">磋商响应文件格式</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22883" w:history="1">
        <w:r>
          <w:rPr>
            <w:rStyle w:val="789"/>
            <w:rFonts w:ascii="SimSun" w:hAnsi="SimSun" w:eastAsia="SimSun" w:cs="SimSun"/>
            <w:color w:val="0000ee"/>
            <w:sz w:val="21"/>
            <w:u w:val="single"/>
          </w:rPr>
          <w:t xml:space="preserve">附件一、磋商申请及声明</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30394" w:history="1">
        <w:r>
          <w:rPr>
            <w:rStyle w:val="789"/>
            <w:rFonts w:ascii="SimSun" w:hAnsi="SimSun" w:eastAsia="SimSun" w:cs="SimSun"/>
            <w:color w:val="0000ee"/>
            <w:sz w:val="21"/>
            <w:u w:val="single"/>
          </w:rPr>
          <w:t xml:space="preserve">附件二、法定代表人授权委托书</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5462" w:history="1">
        <w:r>
          <w:rPr>
            <w:rStyle w:val="789"/>
            <w:rFonts w:ascii="SimSun" w:hAnsi="SimSun" w:eastAsia="SimSun" w:cs="SimSun"/>
            <w:color w:val="0000ee"/>
            <w:sz w:val="21"/>
            <w:u w:val="single"/>
          </w:rPr>
          <w:t xml:space="preserve">附件三、磋商报价表</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5053" w:history="1">
        <w:r>
          <w:rPr>
            <w:rStyle w:val="789"/>
            <w:rFonts w:ascii="SimSun" w:hAnsi="SimSun" w:eastAsia="SimSun" w:cs="SimSun"/>
            <w:color w:val="0000ee"/>
            <w:sz w:val="21"/>
            <w:u w:val="single"/>
          </w:rPr>
          <w:t xml:space="preserve">附件四、分项报价明细表</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20567" w:history="1">
        <w:r>
          <w:rPr>
            <w:rStyle w:val="789"/>
            <w:rFonts w:ascii="SimSun" w:hAnsi="SimSun" w:eastAsia="SimSun" w:cs="SimSun"/>
            <w:color w:val="0000ee"/>
            <w:sz w:val="21"/>
            <w:u w:val="single"/>
          </w:rPr>
          <w:t xml:space="preserve">附件五、商务条款响应表</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24477" w:history="1">
        <w:r>
          <w:rPr>
            <w:rStyle w:val="789"/>
            <w:rFonts w:ascii="SimSun" w:hAnsi="SimSun" w:eastAsia="SimSun" w:cs="SimSun"/>
            <w:color w:val="0000ee"/>
            <w:sz w:val="21"/>
            <w:u w:val="single"/>
          </w:rPr>
          <w:t xml:space="preserve">附件六、技术规格偏离表</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31678" w:history="1">
        <w:r>
          <w:rPr>
            <w:rStyle w:val="789"/>
            <w:rFonts w:ascii="SimSun" w:hAnsi="SimSun" w:eastAsia="SimSun" w:cs="SimSun"/>
            <w:color w:val="0000ee"/>
            <w:sz w:val="21"/>
            <w:u w:val="single"/>
          </w:rPr>
          <w:t xml:space="preserve">附件八、无重大违法记录声明</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15859" w:history="1">
        <w:r>
          <w:rPr>
            <w:rStyle w:val="789"/>
            <w:rFonts w:ascii="SimSun" w:hAnsi="SimSun" w:eastAsia="SimSun" w:cs="SimSun"/>
            <w:color w:val="0000ee"/>
            <w:spacing w:val="15"/>
            <w:sz w:val="21"/>
            <w:u w:val="single"/>
          </w:rPr>
          <w:t xml:space="preserve">附件十、</w:t>
        </w:r>
        <w:r>
          <w:rPr>
            <w:rStyle w:val="789"/>
            <w:rFonts w:ascii="SimSun" w:hAnsi="SimSun" w:eastAsia="SimSun" w:cs="SimSun"/>
            <w:color w:val="0000ee"/>
            <w:sz w:val="21"/>
            <w:u w:val="single"/>
          </w:rPr>
          <w:t xml:space="preserve">拟投入本项目人员一览表</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5688" w:history="1">
        <w:r>
          <w:rPr>
            <w:rStyle w:val="789"/>
            <w:rFonts w:ascii="SimSun" w:hAnsi="SimSun" w:eastAsia="SimSun" w:cs="SimSun"/>
            <w:color w:val="0000ee"/>
            <w:spacing w:val="15"/>
            <w:sz w:val="21"/>
            <w:u w:val="single"/>
          </w:rPr>
          <w:t xml:space="preserve">附件十二、具备履行合同所必需的设备和专业技术能力的声明</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18603" w:history="1">
        <w:r>
          <w:rPr>
            <w:rStyle w:val="789"/>
            <w:rFonts w:ascii="SimSun" w:hAnsi="SimSun" w:eastAsia="SimSun" w:cs="SimSun"/>
            <w:color w:val="0000ee"/>
            <w:spacing w:val="15"/>
            <w:sz w:val="21"/>
            <w:u w:val="single"/>
          </w:rPr>
          <w:t xml:space="preserve">附件十三、残疾人福利性单位声明函</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30656" w:history="1">
        <w:r>
          <w:rPr>
            <w:rStyle w:val="789"/>
            <w:rFonts w:ascii="SimSun" w:hAnsi="SimSun" w:eastAsia="SimSun" w:cs="SimSun"/>
            <w:color w:val="0000ee"/>
            <w:spacing w:val="15"/>
            <w:sz w:val="21"/>
            <w:u w:val="single"/>
          </w:rPr>
          <w:t xml:space="preserve">附件十四、中小企业声明函</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28323" w:history="1">
        <w:r>
          <w:rPr>
            <w:rStyle w:val="789"/>
            <w:rFonts w:ascii="SimSun" w:hAnsi="SimSun" w:eastAsia="SimSun" w:cs="SimSun"/>
            <w:color w:val="0000ee"/>
            <w:spacing w:val="15"/>
            <w:sz w:val="21"/>
            <w:u w:val="single"/>
          </w:rPr>
          <w:t xml:space="preserve">附件十五、关于符合本国产品标准的声明函</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14148" w:history="1">
        <w:r>
          <w:rPr>
            <w:rStyle w:val="789"/>
            <w:rFonts w:ascii="SimSun" w:hAnsi="SimSun" w:eastAsia="SimSun" w:cs="SimSun"/>
            <w:color w:val="0000ee"/>
            <w:spacing w:val="15"/>
            <w:sz w:val="21"/>
            <w:u w:val="single"/>
          </w:rPr>
          <w:t xml:space="preserve">附件十五、南京市政府采购供应商信用记录表暨信用承诺书</w:t>
        </w:r>
        <w:r>
          <w:rPr>
            <w:rStyle w:val="789"/>
            <w:rFonts w:ascii="Times New Roman" w:hAnsi="Times New Roman" w:eastAsia="Times New Roman" w:cs="Times New Roman"/>
            <w:color w:val="0000ee"/>
            <w:sz w:val="21"/>
            <w:u w:val="single"/>
          </w:rPr>
          <w:tab/>
        </w:r>
      </w:hyperlink>
      <w:r/>
      <w:r/>
    </w:p>
    <w:p>
      <w:pPr>
        <w:ind w:left="283"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26745" w:history="1">
        <w:r>
          <w:rPr>
            <w:rStyle w:val="789"/>
            <w:rFonts w:ascii="SimSun" w:hAnsi="SimSun" w:eastAsia="SimSun" w:cs="SimSun"/>
            <w:color w:val="0000ee"/>
            <w:spacing w:val="15"/>
            <w:sz w:val="21"/>
            <w:u w:val="single"/>
          </w:rPr>
          <w:t xml:space="preserve">附件十七、磋商供应商认为需提供的其他资料</w:t>
        </w:r>
        <w:r>
          <w:rPr>
            <w:rStyle w:val="789"/>
            <w:rFonts w:ascii="Times New Roman" w:hAnsi="Times New Roman" w:eastAsia="Times New Roman" w:cs="Times New Roman"/>
            <w:color w:val="0000ee"/>
            <w:sz w:val="21"/>
            <w:u w:val="single"/>
          </w:rPr>
          <w:tab/>
        </w:r>
      </w:hyperlink>
      <w:r/>
      <w:r/>
    </w:p>
    <w:p>
      <w:pPr>
        <w:ind w:left="0" w:right="0" w:firstLine="0"/>
        <w:jc w:val="both"/>
        <w:spacing w:before="210" w:after="57"/>
        <w:tabs>
          <w:tab w:val="left" w:pos="9026"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15041" w:history="1">
        <w:r>
          <w:rPr>
            <w:rStyle w:val="789"/>
            <w:rFonts w:ascii="SimSun" w:hAnsi="SimSun" w:eastAsia="SimSun" w:cs="SimSun"/>
            <w:color w:val="0000ee"/>
            <w:sz w:val="21"/>
            <w:u w:val="single"/>
          </w:rPr>
          <w:t xml:space="preserve">第七章、供应商中标后需要提交核验的资料</w:t>
        </w:r>
        <w:r>
          <w:rPr>
            <w:rStyle w:val="789"/>
            <w:rFonts w:ascii="Times New Roman" w:hAnsi="Times New Roman" w:eastAsia="Times New Roman" w:cs="Times New Roman"/>
            <w:color w:val="0000ee"/>
            <w:sz w:val="21"/>
            <w:u w:val="single"/>
          </w:rPr>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272" w:right="45" w:hanging="272"/>
        <w:spacing w:before="240" w:after="240" w:line="85" w:lineRule="atLeast"/>
        <w:tabs>
          <w:tab w:val="left" w:pos="6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SimSun" w:hAnsi="SimSun" w:eastAsia="SimSun" w:cs="SimSun"/>
          <w:b/>
          <w:color w:val="000000"/>
          <w:sz w:val="32"/>
        </w:rPr>
        <w:t xml:space="preserve"> 竞争性磋商公告</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911"/>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项目概况</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红花片区信息采集服务及实践成果研究采购项目（JSZC-320104-PCGL-C2026-0002）</w:t>
            </w:r>
            <w:r>
              <w:rPr>
                <w:rFonts w:ascii="SimSun" w:hAnsi="SimSun" w:eastAsia="SimSun" w:cs="SimSun"/>
                <w:color w:val="000000"/>
                <w:sz w:val="21"/>
              </w:rPr>
              <w:t xml:space="preserve">的潜在供应商应在“江苏政府采购网、南京公共采购信息网”自行免费下载 获取采购文件，并于</w:t>
            </w:r>
            <w:r>
              <w:rPr>
                <w:rFonts w:ascii="SimSun" w:hAnsi="SimSun" w:eastAsia="SimSun" w:cs="SimSun"/>
                <w:color w:val="000000"/>
                <w:sz w:val="21"/>
                <w:u w:val="single"/>
              </w:rPr>
              <w:t xml:space="preserve"> 2026年5月21日14时30分 </w:t>
            </w:r>
            <w:r>
              <w:rPr>
                <w:rFonts w:ascii="SimSun" w:hAnsi="SimSun" w:eastAsia="SimSun" w:cs="SimSun"/>
                <w:color w:val="000000"/>
                <w:sz w:val="21"/>
              </w:rPr>
              <w:t xml:space="preserve">（北京时间）前提交响应文件。</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non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项目编号：JSZC-320104-PCGL-C2026-0002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项目名称：红花片区信息采集服务及实践成果研究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采购方式：竞争性磋商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最高限价：350万元</w:t>
      </w:r>
      <w:r>
        <w:rPr>
          <w:rFonts w:ascii="SimSun" w:hAnsi="SimSun" w:eastAsia="SimSun" w:cs="SimSun"/>
          <w:color w:val="000000"/>
          <w:sz w:val="21"/>
        </w:rPr>
        <w:t xml:space="preserve">（供应商的磋商报价超过最高限价的，将被作为无效响应处理）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采购需求：详见竞争性磋商文件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合同履行期限：一年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本项目（是/否）接受联合体投标：否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u w:val="none"/>
        </w:rPr>
        <w:t xml:space="preserve">二、申请人的资格要求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（1）具有独立承担民事责任的能力（提供法人或者其他组织的营业执照，自然人的身份证明，复印件加盖公章）；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（2）具有良好的商业信誉和健全的财务会计制度（</w:t>
      </w:r>
      <w:r>
        <w:rPr>
          <w:rFonts w:ascii="SimSun" w:hAnsi="SimSun" w:eastAsia="SimSun" w:cs="SimSun"/>
          <w:color w:val="000000"/>
          <w:sz w:val="21"/>
        </w:rPr>
        <w:t xml:space="preserve">提供上一年度经审计的财务报告或上一年度至少一个月财务会计报表，复印件加盖公章</w:t>
      </w:r>
      <w:r>
        <w:rPr>
          <w:rFonts w:ascii="SimSun" w:hAnsi="SimSun" w:eastAsia="SimSun" w:cs="SimSun"/>
          <w:color w:val="000000"/>
          <w:sz w:val="21"/>
          <w:highlight w:val="whit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（3）具有履行合同所必需的设备和专业技术能力（提供书面声明加盖公章）；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（4）有依法缴纳税收和社会保障资金的良好记录（提供参加本次采购活动前半年内至少一个月依法缴纳税收和社会保障资金的相关资料，复印件加盖公章）；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（5）参加政府采购活动前3年内，在经营活动中没有重大违法记录（提供书面声明加盖公章）；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（6）根据（宁财购通〔2021〕5号）《关于在政府采购活动中推行信用承诺制的通知》规定，供应商</w:t>
      </w:r>
      <w:r>
        <w:rPr>
          <w:rFonts w:ascii="SimSun" w:hAnsi="SimSun" w:eastAsia="SimSun" w:cs="SimSun"/>
          <w:b/>
          <w:color w:val="000000"/>
          <w:sz w:val="21"/>
          <w:highlight w:val="white"/>
        </w:rPr>
        <w:t xml:space="preserve">如完全满足以上第2-5项资格要求的</w:t>
      </w:r>
      <w:r>
        <w:rPr>
          <w:rFonts w:ascii="SimSun" w:hAnsi="SimSun" w:eastAsia="SimSun" w:cs="SimSun"/>
          <w:color w:val="000000"/>
          <w:sz w:val="21"/>
          <w:highlight w:val="white"/>
        </w:rPr>
        <w:t xml:space="preserve">，供应商可在资格审查环节提供《南京市政府采购供应商信用记录表暨信用承诺书》，并对资格承诺内容的真实性、合法性、有效性负责，如作出虚假信用承诺，视同为“提供虚假材料谋取中标、成交”的违法行为。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②被相关监管部门作出行政处罚且尚在处罚有效期内；③其他法律、行政法规规定的不适用信用承诺的情形。注：</w:t>
      </w:r>
      <w:r>
        <w:rPr>
          <w:rFonts w:ascii="SimSun" w:hAnsi="SimSun" w:eastAsia="SimSun" w:cs="SimSun"/>
          <w:b/>
          <w:color w:val="000000"/>
          <w:sz w:val="21"/>
          <w:highlight w:val="white"/>
          <w:u w:val="single"/>
        </w:rPr>
        <w:t xml:space="preserve">信用记录表打印时间为本竞争性磋商公告发布之日起至递交响应文件截止日前，未按上述要求提供信用记录表的，响应文件按无效磋商处理</w:t>
      </w:r>
      <w:r>
        <w:rPr>
          <w:rFonts w:ascii="SimSun" w:hAnsi="SimSun" w:eastAsia="SimSun" w:cs="SimSun"/>
          <w:color w:val="000000"/>
          <w:sz w:val="21"/>
          <w:highlight w:val="white"/>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落实政府采购政策需满足的资格要求：本项目专门面向中小企业（或监狱企业或残疾人福利性单位）采购，供应商需为中小企业（或监狱企业或残疾人福利性单位），并提供中小企业声明函（或残疾人福利性单位声明函、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3.本项目的特定资格要求：</w:t>
      </w:r>
      <w:r>
        <w:rPr>
          <w:rFonts w:ascii="SimSun" w:hAnsi="SimSun" w:eastAsia="SimSun" w:cs="SimSun"/>
          <w:color w:val="000000"/>
          <w:sz w:val="21"/>
        </w:rPr>
        <w:t xml:space="preserve">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4.拒绝下述供应商参加本次采购活动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（1）供应商单位负责人为同一人或者存在直接控股、管理关系的不同供应商，不得参加同一合同项下的政府采购活动；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（2）为采购项目提供整体设计、规范编制或者项目管理、监理、检测等服务的供应商，不得参加本项目的采购活动；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（3）供应商被“信用中国”网站（www.creditchina.gov.cn）、“中国政府采购网”(www.ccgp.gov.cn)列入失信被执行人、重大税收违法案件当事人名单、政府采购严重违法失信行为记录名单。</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三、获取采购文件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时间：自磋商文件公告发布之日起5个工作日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地点：“苏采云”江苏省政府采购交易系统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售价：0.00元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u w:val="none"/>
        </w:rPr>
        <w:t xml:space="preserve">四、响应文件提交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截止时间：</w:t>
      </w:r>
      <w:r>
        <w:rPr>
          <w:rFonts w:ascii="SimSun" w:hAnsi="SimSun" w:eastAsia="SimSun" w:cs="SimSun"/>
          <w:color w:val="000000"/>
          <w:sz w:val="21"/>
        </w:rPr>
        <w:t xml:space="preserve">2026年5月21日14:30</w:t>
      </w:r>
      <w:r>
        <w:rPr>
          <w:rFonts w:ascii="SimSun" w:hAnsi="SimSun" w:eastAsia="SimSun" w:cs="SimSun"/>
          <w:color w:val="000000"/>
          <w:sz w:val="21"/>
          <w:highlight w:val="white"/>
        </w:rPr>
        <w:t xml:space="preserve">（北京时间）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地点：“苏采云”江苏省政府采购交易系统网上开标大厅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u w:val="none"/>
        </w:rPr>
        <w:t xml:space="preserve">五、开启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时间：</w:t>
      </w:r>
      <w:r>
        <w:rPr>
          <w:rFonts w:ascii="SimSun" w:hAnsi="SimSun" w:eastAsia="SimSun" w:cs="SimSun"/>
          <w:color w:val="000000"/>
          <w:sz w:val="21"/>
        </w:rPr>
        <w:t xml:space="preserve">2026年5月21日14:30</w:t>
      </w:r>
      <w:r>
        <w:rPr>
          <w:rFonts w:ascii="SimSun" w:hAnsi="SimSun" w:eastAsia="SimSun" w:cs="SimSun"/>
          <w:color w:val="000000"/>
          <w:sz w:val="21"/>
          <w:highlight w:val="white"/>
        </w:rPr>
        <w:t xml:space="preserve">（北京时间）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地点：“苏采云”江苏省政府采购交易系统网上开标大厅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u w:val="none"/>
        </w:rPr>
        <w:t xml:space="preserve">六、公告期限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自本公告发布之日起5个工作日。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u w:val="none"/>
        </w:rPr>
        <w:t xml:space="preserve">七、其他补充事宜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w:t>
      </w:r>
      <w:r>
        <w:rPr>
          <w:rFonts w:ascii="SimSun" w:hAnsi="SimSun" w:eastAsia="SimSun" w:cs="SimSun"/>
          <w:color w:val="000000"/>
          <w:sz w:val="21"/>
        </w:rPr>
        <w:t xml:space="preserve">9.html（“苏采云”南京地区客服热线025-83633744、025-83633743）。</w:t>
      </w:r>
      <w:r/>
    </w:p>
    <w:p>
      <w:pPr>
        <w:ind w:left="0" w:right="0" w:firstLine="42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潜在供应商访问政府采购管理交易系统（苏采云）的网络地址和方法：</w:t>
      </w:r>
      <w:r/>
    </w:p>
    <w:p>
      <w:pPr>
        <w:ind w:left="0" w:right="0" w:firstLine="42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85" w:lineRule="atLeast"/>
        <w:tabs>
          <w:tab w:val="left" w:pos="510"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w:t>
      </w:r>
      <w:r>
        <w:rPr>
          <w:rFonts w:ascii="SimSun" w:hAnsi="SimSun" w:eastAsia="SimSun" w:cs="SimSun"/>
          <w:color w:val="000000"/>
          <w:sz w:val="21"/>
        </w:rPr>
        <w:t xml:space="preserve">电子响应文件中一并提交。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4..供应商诚信档案注册登记，按以下程序进行：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（1）进入“信用南京”或“南京公共采购信息网”网站，点击“南京政府采购供应商诚信档案”图标，或直接输入访问地址，在用户登录界面点击“新用户注册”；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（2）在“新用户注册”界面，供应商自行设置用户名、登录密码，如实填写《南京市政府采购供应商诚信档案注册登记表》，并进行信用承诺确认后，提交注册申请；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（3）系统审核后，供应商即可登录系统进行相关功能操作。</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5.有关本次磋商的事项若存在变动或修改，敬请及时关注原公告平台发布的信息更正公告。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6.拒绝下述供应商参加本次采购活动：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（1）供应商单位负责人为同一人或者存在直接控股、管理关系的不同供应商，不得参加同一合同项下的政府采购活动。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（2）除单一来源采购项目外，为采购项目提供整体设计、规范编制或者项目管理、监理、检测等服务的供应商，不得再参加该采购项目的其他采购活动。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（3）供应商被“信用中国”网站、“中国政府采购网”列入失信被执行人、重大税收违法案件当事人名单、政府采购严重违法失信行为记录名单。</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u w:val="none"/>
        </w:rPr>
        <w:t xml:space="preserve">八、凡对本次采购提出询问，请按以下方式联系。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名称：南京市秦淮区人民政府红花办事处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地址：南京市秦淮区大明路11号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联系方式：王主任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单位名称：南京普诚工程咨询管理有限公司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单位地址：南京市江宁区科苑路108号B座107室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联系人：李工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联系电话：15305159116</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项目联系人：李工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电话：15305159116</w:t>
      </w:r>
      <w:r/>
    </w:p>
    <w:p>
      <w:pPr>
        <w:ind w:left="272" w:right="45" w:hanging="272"/>
        <w:spacing w:before="240" w:after="240" w:line="85" w:lineRule="atLeast"/>
        <w:tabs>
          <w:tab w:val="left" w:pos="693" w:leader="none"/>
        </w:tabs>
        <w:pBdr>
          <w:top w:val="none" w:color="000000" w:sz="4" w:space="0"/>
          <w:left w:val="none" w:color="000000" w:sz="4" w:space="0"/>
          <w:bottom w:val="none" w:color="000000" w:sz="4" w:space="0"/>
          <w:right w:val="none" w:color="000000" w:sz="4" w:space="0"/>
        </w:pBdr>
      </w:pPr>
      <w:r>
        <w:br w:type="page" w:clear="all"/>
      </w:r>
      <w:r/>
    </w:p>
    <w:p>
      <w:pPr>
        <w:ind w:left="272" w:right="45" w:hanging="272"/>
        <w:spacing w:before="240" w:after="240" w:line="85" w:lineRule="atLeast"/>
        <w:tabs>
          <w:tab w:val="left" w:pos="6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竞争性磋商须知</w:t>
      </w:r>
      <w:r>
        <w:rPr>
          <w:rFonts w:ascii="SimSun" w:hAnsi="SimSun" w:eastAsia="SimSun" w:cs="SimSun"/>
          <w:b/>
          <w:color w:val="000000"/>
          <w:sz w:val="28"/>
        </w:rPr>
        <w:t xml:space="preserve">前附表</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4"/>
        <w:gridCol w:w="1219"/>
        <w:gridCol w:w="1305"/>
        <w:gridCol w:w="1345"/>
        <w:gridCol w:w="4871"/>
      </w:tblGrid>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  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JSZC-320104-PCGL-C2026-0002</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红花片区信息采集服务及实践成果研究</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南京普诚工程咨询管理有限公司</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招标代理机构地址</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南京市江宁区科苑路108号B座107室</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项目最高限价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350万元</w:t>
            </w:r>
            <w:r>
              <w:rPr>
                <w:rFonts w:ascii="SimSun" w:hAnsi="SimSun" w:eastAsia="SimSun" w:cs="SimSun"/>
                <w:color w:val="000000"/>
                <w:sz w:val="21"/>
              </w:rPr>
              <w:t xml:space="preserve">（供应商的磋商报价超过最高限价的其响应文件将被作为无效响应处理）</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1年</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90天</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磋商文件获取方法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自磋商文件公告发布之日起5个工作日</w:t>
            </w:r>
            <w:r/>
          </w:p>
        </w:tc>
      </w:tr>
      <w:tr>
        <w:trPr>
          <w:trHeight w:val="55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“苏采云”江苏省政府采购交易系统</w:t>
            </w:r>
            <w:r/>
          </w:p>
        </w:tc>
      </w:tr>
      <w:tr>
        <w:trPr>
          <w:trHeight w:val="144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响应文件的递交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2026年5月21日14:30</w:t>
            </w:r>
            <w:r/>
          </w:p>
        </w:tc>
      </w:tr>
      <w:tr>
        <w:trPr>
          <w:trHeight w:val="55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“苏采云”江苏省政府采购交易系统网上开标大厅</w:t>
            </w:r>
            <w:r/>
          </w:p>
        </w:tc>
      </w:tr>
      <w:tr>
        <w:trPr>
          <w:trHeight w:val="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响应文件份数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成交供应商在领取成交通知书时递交纸质盖章版响应文件一式叁份（壹份正本、贰份副本）、电子版标书一份（U盘形式），用于归档。纸质响应文件须与苏采云提交的电子响应文件保持一致。</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开启时间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2026年5月21日14:30</w:t>
            </w:r>
            <w:r/>
          </w:p>
        </w:tc>
      </w:tr>
      <w:tr>
        <w:trPr>
          <w:trHeight w:val="4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“苏采云”江苏省政府采购交易系统网上开标大厅</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评分办法</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响应文件拒收情形</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在磋商文件要求提交磋商响应文件的截止时间之后上传的任何电子响应文件</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联系事项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王主任</w:t>
            </w:r>
            <w:r/>
          </w:p>
        </w:tc>
      </w:tr>
      <w:tr>
        <w:trPr>
          <w:trHeight w:val="50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李工</w:t>
            </w:r>
            <w:r/>
          </w:p>
        </w:tc>
      </w:tr>
      <w:tr>
        <w:trPr>
          <w:trHeight w:val="4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15305159116</w:t>
            </w:r>
            <w:r/>
          </w:p>
        </w:tc>
      </w:tr>
    </w:tbl>
    <w:p>
      <w:pPr>
        <w:ind w:left="0" w:right="0" w:firstLine="0"/>
        <w:jc w:val="both"/>
        <w:spacing w:before="0" w:after="0" w:line="85" w:lineRule="atLeast"/>
        <w:tabs>
          <w:tab w:val="left" w:pos="630" w:leader="none"/>
          <w:tab w:val="left" w:pos="992"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630" w:leader="none"/>
          <w:tab w:val="left" w:pos="9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一、总则</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《中华人民共和国政府采购法》、《中华人民共和国政府采购法实施条例》、《政府采购竞争性磋商采购方式管理暂行办法》等有关法律、规章和规定等。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“供应商”是指参加磋商竞争，并符合磋商文件规定资格条件的法人、其他组织或者自然人。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“货物和服务”指本磋商文件中所述产品及相关服务。本次采购不接受进口产品投标，进口产品是指通过中国海关报关验放进入中国境内且产自关境外的产品。。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“采购人或使用单位”是指使用工程的单位。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整体专门面向中小型（含微型）企业。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小企业（含小型、微型企业）应当符合以下条件：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（3）在货物采购项目中，供应商提供的货物既有中小企业制造货物，也有大型企业制造货物的，不享受本办法规定的中小企业扶持政策。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监狱和戒毒企业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残疾人福利性单位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残疾人福利单位需按照采购文件的要求提供《残疾人福利性单位声明函》。 残疾人福利单位标准请参照《关于促进残疾人就业政府采购政策的通知》（财库〔2017〕141 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对国家认定的节能产品和环保产品分别给予投标价的5%价格扣除，用扣除后的价格参与评审。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小微企业价格扣除：本项目专门面向中小企业采购，评审时，采购人对小微企业的报价不给予价格扣除；本项目不允许中型企业向一家或者多家小微企业分包，采购人对中型企业的报价不给予价格扣除。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（1）提供的产品属于信息安全产品的，供应商应当选择经国家认证的信息安全产品，并提供由中国信息安全认证中心按国家标准认证颁发的有效认证证书复印件。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（2）提供的产品属于政府强制采购节能产品的，供应商应当选择《节能产品政府采购清单》中的产品，并提供有效的节能产品认证证书复印件。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（3）提供的产品属于环境标志产品的,供应商应当选择《环境标志产品政府采购清单》中的,且经过认证的环境标志产品投标,并提供有效的环境标志产品认证证书复印件。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3.8.2本国产品应当符合以下条件：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（2）在中国境内生产的组件成本占比达到规定比例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（3）特定产品的关键组件、关键工序符合相关要求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3.8.3本国产品标准的适用范围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3.8.4对本国产品的支持政策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本项目如既有本国产品又有非本国产品参与竞争，依法对本国产品给予价格评审优惠。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3.8.5政策执行要求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供应商应承担所有与准备和参加磋商有关的费用，无论采购结果如何，招标代理和采购单位在任何情况下均无义务和责任承担这些费用。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SimSun" w:hAnsi="SimSun" w:eastAsia="SimSun" w:cs="SimSun"/>
          <w:color w:val="000000"/>
          <w:sz w:val="21"/>
          <w:u w:val="single"/>
        </w:rPr>
        <w:t xml:space="preserve">本次采购招标代理服务费由成交供应商在领取成交通知书时一次性支付。招标代理服务费按计价格〔2002〕1980号文的90%执行；投标人可按此标准将此费用计入投标报价中，不计视为优惠，无论中标人是否单列，视为包含在投标报价中，中标后招标人不再另行补偿</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付款账户如下：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户名：南京普诚工程咨询管理有限公司</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开户银行：宁波银行股份有限公司南京江宁科学园支行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账号：72170122000231353</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供应商一旦参加本项目磋商，即被认为接受了本磋商文件的规定和约束。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5.2.1磋商供应商应当认真阅读本磋商文件，完全明了本项目之名称、用途、数量、质量和交付时间，完全明了应具备的资格条件。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5.2.2磋商供应商应当按照磋商文件的要求编制响应性文件。响应性文件应对磋商文件提出的实质性要求和条件作出完全响应。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5.2.3磋商供应商不得相互串通报价，不得排挤其他磋商供应商的公平竞争，损害采购人或者其他磋商供应商的合法权益。磋商供应商不得与采购人串通投标，损害国家利益，公众利益或者他人的合法权益。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5.2.4磋商供应商在磋商截止时间前，对所递交的响应性文件可以补充、修改或者撤回，并书面通知采购人。补充、修改的内容为响应性文件的组成部分。</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注意事项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5.3.2.1磋商文件中明确的标准和技术要求，未明确部分按照国家最新的相关标准；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5.3.2.2供应商随响应性文件提供的货物制造国制造及验收的官方标准或货物验收大纲，经采购单位确认后，将作为对货物的验收依据之一；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5.3.2.3供应商在澄清响应文件时作出的承诺，经采购单位确认后，将作为对工程、货物和服务的验收依据之一；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5.3.2.4项目完毕后，由采购单位组织按国家相关标准进行验收。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5.3.4任何供应商成交，须保证所供工程、货物和服务能通过当地有关职能部门验收，否则采购单位有权拒绝支付合同款项。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5.3.5供应商应保证采购人在使用该工程、货物和服务或其任何一部分时不受第三方提出侵犯其专利权、版权、商标权或其他权利的起诉。一旦出现侵权，投标人应承担全部责任。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6、本项目不接受联合体投标，本项目不允许转包或分包。</w:t>
      </w:r>
      <w:r/>
    </w:p>
    <w:p>
      <w:pPr>
        <w:ind w:left="0" w:right="0" w:firstLine="0"/>
        <w:jc w:val="both"/>
        <w:spacing w:before="0" w:after="0" w:line="85" w:lineRule="atLeast"/>
        <w:tabs>
          <w:tab w:val="left" w:pos="630" w:leader="none"/>
          <w:tab w:val="left" w:pos="9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二、</w:t>
      </w:r>
      <w:r>
        <w:rPr>
          <w:rFonts w:ascii="SimSun" w:hAnsi="SimSun" w:eastAsia="SimSun" w:cs="SimSun"/>
          <w:b/>
          <w:color w:val="000000"/>
          <w:sz w:val="22"/>
        </w:rPr>
        <w:t xml:space="preserve">竞争性磋商文件</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7、磋商文件组成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7.1磋商文件包括以下主要内容：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第一部分：竞争性磋商公告；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第二部分：磋商供应商须知；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第三部分：磋商评审标准；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第四部分：采购项目需求；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第五部分：合同主要条款及格式；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第六部分：磋商响应文件格式。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采购代理机构如果要求供应商按照磋商文件规定提交备选磋商方案的，供应商可以提交备选方案；否则，备选方案将被拒绝。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磋商文件中要求的产品品牌或型号，是采购人根据项目所要实现的功能推荐的品牌或型号，仅供供应商参考，并不是限制条件。</w:t>
      </w:r>
      <w:r/>
    </w:p>
    <w:p>
      <w:pPr>
        <w:ind w:left="0" w:right="0" w:firstLine="422"/>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8、磋商文件的澄清、修改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任何要求对磋商文件进行澄清的供应商，应在磋商文件规定的响应性文件提交截止日期五天前按磋商文件中的联系方式以书面形式通知代理机构，代理机构将及时予以答复；在磋商文件公布期间，代理机构可主动对磋商文件进行澄清，磋商文件实质性变动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8.3供应商应及时查看并获取修改后的磋商文件，如供应商未及时查看并下载，由此造成的相关责任，由供应商承担。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8.4为使供应商有充分的时间对磋商文件的修改部分进行分析、研究，采购代理机构有权推迟响应文件接收截止日期和磋商日期，并将此变更通知所有已获取磋商文件的供应商，通知形式同8.2条款。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8.5采购代理机构发出的所有补充、修改和变更文件均作为磋商文件的组成部分，与磋商文件具有同等法律效力。 </w:t>
      </w:r>
      <w:r/>
    </w:p>
    <w:p>
      <w:pPr>
        <w:ind w:left="0" w:right="0" w:firstLine="0"/>
        <w:jc w:val="both"/>
        <w:spacing w:before="0" w:after="0" w:line="85" w:lineRule="atLeast"/>
        <w:tabs>
          <w:tab w:val="left" w:pos="630" w:leader="none"/>
          <w:tab w:val="left" w:pos="9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三</w:t>
      </w:r>
      <w:r>
        <w:rPr>
          <w:rFonts w:ascii="SimSun" w:hAnsi="SimSun" w:eastAsia="SimSun" w:cs="SimSun"/>
          <w:b/>
          <w:color w:val="000000"/>
          <w:sz w:val="22"/>
        </w:rPr>
        <w:t xml:space="preserve">、磋商响应文件编制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9、响应性文件的语言、计量单位、货币和编制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9.3供应商应用人民币报价。报价产品如果是进口产品的，应提供人民币与美元之间的汇率；报价单位为“元”。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磋商响应文件应字迹清楚、内容齐全、不得涂改。如有修改，修改处须有供应商公章或磋商专用章和法定代表人或其授权磋商代表签字。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color w:val="000000"/>
          <w:sz w:val="21"/>
          <w:highlight w:val="white"/>
        </w:rPr>
        <w:t xml:space="preserve">.2 </w:t>
      </w:r>
      <w:r>
        <w:rPr>
          <w:rFonts w:ascii="SimSun" w:hAnsi="SimSun" w:eastAsia="SimSun" w:cs="SimSun"/>
          <w:b/>
          <w:color w:val="000000"/>
          <w:sz w:val="21"/>
          <w:highlight w:val="white"/>
        </w:rPr>
        <w:t xml:space="preserve">磋商响应文件的商务部分。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商务部分是证明供应商有资格参加磋商和中标后有能力履行合同的文件，这些文件应能满足招标的要求，包括但不限于下列文件，</w:t>
      </w:r>
      <w:r>
        <w:rPr>
          <w:rFonts w:ascii="SimSun" w:hAnsi="SimSun" w:eastAsia="SimSun" w:cs="SimSun"/>
          <w:b/>
          <w:color w:val="000000"/>
          <w:sz w:val="21"/>
        </w:rPr>
        <w:t xml:space="preserve">其中加*项目不得有缺失或无效</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磋商申请及声明；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定代表人授权委托书、身份证及采购公告前近三个月任意一个月（2026年2月—2026年4月）投标供应商为委托代理人缴纳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第一章磋商公告中要求的申请人资格证明文件；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w:t>
      </w:r>
      <w:r>
        <w:rPr>
          <w:rFonts w:ascii="SimSun" w:hAnsi="SimSun" w:eastAsia="SimSun" w:cs="SimSun"/>
          <w:color w:val="000000"/>
          <w:sz w:val="21"/>
        </w:rPr>
        <w:t xml:space="preserve">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w:t>
      </w:r>
      <w:r>
        <w:rPr>
          <w:rFonts w:ascii="SimSun" w:hAnsi="SimSun" w:eastAsia="SimSun" w:cs="SimSun"/>
          <w:color w:val="000000"/>
          <w:sz w:val="21"/>
        </w:rPr>
        <w:t xml:space="preserve">《南京市政府采购供应商信用记录表暨信用承诺书》；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1"/>
        </w:rPr>
        <w:t xml:space="preserve">*</w:t>
      </w:r>
      <w:r>
        <w:rPr>
          <w:rFonts w:ascii="SimSun" w:hAnsi="SimSun" w:eastAsia="SimSun" w:cs="SimSun"/>
          <w:color w:val="000000"/>
          <w:sz w:val="21"/>
        </w:rPr>
        <w:t xml:space="preserve">《商务条款响应表》；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b/>
          <w:color w:val="000000"/>
          <w:sz w:val="21"/>
        </w:rPr>
        <w:t xml:space="preserve">*</w:t>
      </w:r>
      <w:r>
        <w:rPr>
          <w:rFonts w:ascii="SimSun" w:hAnsi="SimSun" w:eastAsia="SimSun" w:cs="SimSun"/>
          <w:color w:val="000000"/>
          <w:sz w:val="21"/>
        </w:rPr>
        <w:t xml:space="preserve">“信用中国”、“中国政府采购网”网站截图（提供供应商未被列入失信被执行人、重大税收违法案件当事人名单、政府采购严重违法失信行为记录名单的对应截图）；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（9）磋商供应商认为需提供的其他资料。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color w:val="000000"/>
          <w:sz w:val="21"/>
          <w:highlight w:val="white"/>
        </w:rPr>
        <w:t xml:space="preserve">.3 </w:t>
      </w:r>
      <w:r>
        <w:rPr>
          <w:rFonts w:ascii="SimSun" w:hAnsi="SimSun" w:eastAsia="SimSun" w:cs="SimSun"/>
          <w:b/>
          <w:color w:val="000000"/>
          <w:sz w:val="21"/>
          <w:highlight w:val="white"/>
        </w:rPr>
        <w:t xml:space="preserve">磋商响应文件的技术部分。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技术部分是证明供应商提供的工程、货物和服务是合格的、并符合磋商文件要求的证明文件，以及对磋商报价表中的工程、货物和服务的详细说明，这些文件可以是文字资料、图纸和数据等。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若技术性能无特殊说明，则按国家有关部门最新颁布的标准及规范为准；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提供的工程、货物和服务如与磋商文件要求有不符之处，应说明其差别之所在，并在《技术规格偏离表》中逐条予以说明。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磋商响应文件应按照磋商文件要求提供技术资料、文件和有关证明，包括但不限于</w:t>
      </w:r>
      <w:r>
        <w:rPr>
          <w:rFonts w:ascii="SimSun" w:hAnsi="SimSun" w:eastAsia="SimSun" w:cs="SimSun"/>
          <w:b/>
          <w:color w:val="000000"/>
          <w:sz w:val="21"/>
        </w:rPr>
        <w:t xml:space="preserve">其中加*项目不得有缺失或无效：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（1）*《技术规格偏离表》；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（2）*拟投入本项目人员配置表；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（3）业绩一览表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质量保证及服务承诺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（6）磋商供应商认为需要提供的其他技术资料。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w:t>
      </w:r>
      <w:r>
        <w:rPr>
          <w:rFonts w:ascii="SimSun" w:hAnsi="SimSun" w:eastAsia="SimSun" w:cs="SimSun"/>
          <w:b/>
          <w:color w:val="000000"/>
          <w:sz w:val="21"/>
        </w:rPr>
        <w:t xml:space="preserve"> 磋商响应文件的价格部分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（1）价格部分是对磋商工程、货物和服务价格构成的说明，每一项仅接受一个价格。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投标报价中，结算时不作任何调整，如果有漏项，视同让利；经磋商后，如果成交价高于或低于供应商在响应文件首次报价的，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（4）本次磋商将采用二轮报价的形式，磋商申请单位需准时参加报价，否则视为放弃报价，以供应商的最后报价作为价格评分依据。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（5）提倡公平竞争，反对盲目压价参与磋商，任何盲目压价和低于成本报价将会被拒绝。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★报价汇总表；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★分项报价明细表；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11、本项目执行财库〔2026〕2号《关于推动解决政府采购异常低价问题相关工作的通知》的相关规定。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（3）投标（响应）报价低于采购项目最高限价65%的，即投标（响应）报价&lt;采购项目最高限价×65%；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时间为30分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12、磋商保证金：本项目不收取磋商保证金。</w:t>
      </w:r>
      <w:r/>
    </w:p>
    <w:p>
      <w:pPr>
        <w:ind w:left="0" w:right="0" w:firstLine="0"/>
        <w:jc w:val="both"/>
        <w:spacing w:before="0" w:after="0" w:line="85" w:lineRule="atLeast"/>
        <w:tabs>
          <w:tab w:val="left" w:pos="630" w:leader="none"/>
          <w:tab w:val="left" w:pos="9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四</w:t>
      </w:r>
      <w:r>
        <w:rPr>
          <w:rFonts w:ascii="SimSun" w:hAnsi="SimSun" w:eastAsia="SimSun" w:cs="SimSun"/>
          <w:b/>
          <w:color w:val="000000"/>
          <w:sz w:val="22"/>
        </w:rPr>
        <w:t xml:space="preserve">、磋商响应文件的递交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12、磋商响应文件的递交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供应商应当按照《操作手册》规定，在磋商公告规定的提交响应文件截止时间前制作并上传电子响应文件。</w:t>
      </w:r>
      <w:r>
        <w:rPr>
          <w:rFonts w:ascii="SimSun" w:hAnsi="SimSun" w:eastAsia="SimSun" w:cs="SimSun"/>
          <w:color w:val="000000"/>
          <w:sz w:val="21"/>
          <w:highlight w:val="white"/>
        </w:rPr>
        <w:t xml:space="preserve">成交供应商在领取成交通知书时递交纸质盖章版响应文件一式叁份（壹份正本、贰份副本）、电子版标书一份（U盘形式），用于归档。纸质响应文件须与苏采云提交的电子响应文件保持一致。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供应商应充分考虑网络环境、网络带宽等因素可能对磋商产生的影响，如因供应商自身原因造成的电子响应文件上传不成功的，按照本磋商文件第二章第14.2条规定做无效响应处理。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采购代理机构可以按照规定，通过修改磋商文件酌情延长提交响应文件截止日期，在此情况下，供应商的所有权利和义务均以延长后新的截止日期为准。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12.4 有下列情形之一的磋商响应文件将拒收：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（1）在磋商文件要求提交磋商响应文件的截止时间之后上传的任何电子响应文件。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13、响应文件的撤回和修改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（1）供应商可在提交响应文件截止时间前撤回其电子响应文件，具体操作方法见《操作手册》。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（2）供应商撤回电子响应文件，则认为其不再参与本项目磋商活动。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（1）供应商可在提交响应文件截止时间前对其电子响应文件进行修改，具体操作方法见《操作手册》。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（2）提交响应文件截止时间之后，供应商不得对其电子响应文件作任何修改。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在提交响应文件截止时间至磋商文件中规定的磋商有效期满之间的这段时间内，供应商不得撤回其响应文件。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14、响应文件解密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14.1 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14.2 开标当天供应商应及时登录“苏采云”不见面开标大厅，并在规定时间内自行实施远程解密。（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p>
    <w:p>
      <w:pPr>
        <w:ind w:left="0" w:right="0" w:firstLine="0"/>
        <w:jc w:val="both"/>
        <w:spacing w:before="0" w:after="0" w:line="85" w:lineRule="atLeast"/>
        <w:tabs>
          <w:tab w:val="left" w:pos="630" w:leader="none"/>
          <w:tab w:val="left" w:pos="9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五</w:t>
      </w:r>
      <w:r>
        <w:rPr>
          <w:rFonts w:ascii="SimSun" w:hAnsi="SimSun" w:eastAsia="SimSun" w:cs="SimSun"/>
          <w:b/>
          <w:color w:val="000000"/>
          <w:sz w:val="22"/>
        </w:rPr>
        <w:t xml:space="preserve">、磋商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代理机构将组织磋商小组对响应文件进行评审。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磋商小组由采购人代表和有关技术、经济等方面的专家组成，且人员构成符合政府采购有关规定。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“公平、公正、客观、竞争” 为磋商的基本原则，磋商小组将根据这一原则，公正、平等地对待各供应商。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磋商小组、采购人和代理机构工作人员、相关监督人员等与评审工作有关的人员，对评审情况以及在评审过程中获悉的国家秘密、商业秘密负有保密责任。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供应商不得以任何方式影响磋商评审，否则其响应文件将被作为无效响应文件。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代理机构和磋商小组不向未成交的供应商解释未成交原因，也不公布评审过程中的相关细节。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17、评审过程中的澄清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项目评审期间，磋商小组有权要求供应商对响应文件中含义不明确、同类问题表述不一致或者有明显文字和计算错误的内容等作出必要的澄清、说明或者补正。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磋商小组并非对每个供应商都作澄清要求。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接到磋商小组澄清、说明和补正要求的供应商如未按规定做出澄清、说明和补正，其风险由供应商自行承担。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18、联合体（本项目不适用）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两个以上的自然人、法人或者其他组织可以组成一个联合体，以一个供应商的身份共同参加政府采购。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鼓励大中型企业和其他自然人、法人或者其他组织与小型、微型企业组成联合体共同参加非专门面向中小企业的政府采购活动。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w:t>
      </w:r>
      <w:r>
        <w:rPr>
          <w:rFonts w:ascii="SimSun" w:hAnsi="SimSun" w:eastAsia="SimSun" w:cs="SimSun"/>
          <w:color w:val="000000"/>
          <w:sz w:val="21"/>
        </w:rPr>
        <w:t xml:space="preserve">料确定。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18.4联合体各方之间应当签订联合体协议，明确约定联合体各方承担的工作和相应的责任，并将联合体协议连同响应文件一并提交。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18.5以联合体形式参加政府采购活动的，联合体各方不得再单独参加或者与其他供应商另外组成联合体参加同一合同项下的政府采购活动。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19、响应文件的审查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响应文件审查分为资格审查和符合性审查。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（1）资格审查。依据法律法规和磋商文件的规定，磋商小组对响应文件中的资格证明文件进行审查，以确定供应商是否具备参加磋商的资格。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磋商小组进行资格审查时，将在“信用中国”网站（www.creditchina.gov.cn）查询供应商的信用记录，以确定供应商是否具备磋商资格,查询结果留存并归档。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（2）符合性审查。依据磋商文件的规定，由磋商小组从有效性、完整性和对磋商文件的响应程度等方面对响应文件进行审查，以确定是否对磋商文件的实质性要求作出响应。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（3）未通过资格审查或符合性审查的供应商，磋商小组将通过苏采云系统告知具体原因，评审结束后将不再接受有关询问。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19.3 *未实质性响应磋商文件的情形，按照无效处理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（1）供应商在苏采云系统规定的时间内未成功解密电子响应文件。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（2）供应商未按照磋商文件要求上传电子响应文件。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（3）同一供应商提交两个（含两个）以上不同的响应文件或者最后报价。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（4）供应商不具备磋商文件中规定特定资格要求。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（7）不同供应商的响应文件由同一单位或者个人编制的。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（8）不同供应商委托同一单位或者个人办理投标事宜的。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（9）不同供应商的ip地址、MAC地址、标书制作工具客户端标识码均一致的；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（10）不同供应商的响应文件载明的项目管理成员或者联系人员为同一人；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（11）不同供应商的响应文件异常一致或者投标报价呈规律性差异；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（12）不同供应商的负责人为同一人或者存在控股、管理关系的；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磋商文件中规定的实质性要求和条件（本磋商文件中打“*”内容、“须（必须）”或“应（应当）”等其他文字说明的商务和技术要求以及磋商文件附件中的图纸、工程量清单及清单编制说明为实质性要求和条件，包括改变工程量清单子目数量、单位及清单报价漏项、缺失、改变规费、税金项目计价表计算基数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单价措施项目增项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（16）响应文件含有采购人不能接受的附加条件。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（17）报价低于完成本项目发生的所有含税费用、支付给员工的工资（不得低于供应商所在地最低工资标准）和国家强制缴纳的各种社会保障资金、公积金，以及供应商认为需要的其他费用等。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（18）采购产品被财政部、国家发改委、生态环境部等列入“节能产品品目清单”强制采购范围，而供应商提供的产品不在强制采购范围内。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（19）响应文件未按照磋商文件要求签字或加盖公章、执业资格专用章。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（20）法律法规及本磋商文件规定的其他无效响应的情形。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未实质性响应磋商文件的响应文件按无效响应处理。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 如果响应文件实质上没有响应磋商文件的要求，磋商小组将予以拒绝，供应商不得通过修改或撤销不合要求的偏离或保留而使其成为实质性响应的文件。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 供应商在项目评审全过程中应保持通讯畅通，及时登录苏采云系统查阅、答复相关信息，并安排专人与代理机构及磋商小组联系。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21、评审方法和标准。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评审方法。经磋商确定最终采购需求和提交最后报价的供应商后，由磋商小组采用综合评分法对提交最后报价的供应商的响应文件和最后报价进行综合评分。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评审标准：见本磋商文件第三章。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21.3 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（2）在苏采云系统规定时间内成功解密电子响应文件的供应商不足3家；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（3）除本采购文件第二章第20.3条规定的情形外，磋商过程中符合要求的供应商或者提交最后报价且未超过最高限价的供应商不足三家；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（6）法律法规规定的其他应当终止情形。</w:t>
      </w:r>
      <w:r/>
    </w:p>
    <w:p>
      <w:pPr>
        <w:ind w:left="0" w:right="0" w:firstLine="0"/>
        <w:jc w:val="both"/>
        <w:spacing w:before="0" w:after="0" w:line="85" w:lineRule="atLeast"/>
        <w:tabs>
          <w:tab w:val="left" w:pos="630" w:leader="none"/>
          <w:tab w:val="left" w:pos="9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六、成交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磋商小组对均能满足采购文件实质性要求的供应商，综合比较与评价后按照得分高低顺序对供应商进行排列。得分相同的，按磋商报价由低到高顺序排列。得分且磋商报价相同的，按技术指标优劣顺序排列。磋商小组认为，排在前面的成交候选供应商的最低报价或者某些分项报价明显不合理或者低于成本，有可能影响工程、货物和服务质量和不能诚信履约的，应当要求其在规定的期限内提供书面文件予以解释说明，并提交相关证明材料；否则，磋商小组可以取消该供应商的成交候选资格，按顺序由排在后面的成交候选供应商递补，以此类推。磋商小组将综合排名前</w:t>
      </w:r>
      <w:r>
        <w:rPr>
          <w:rFonts w:ascii="SimSun" w:hAnsi="SimSun" w:eastAsia="SimSun" w:cs="SimSun"/>
          <w:color w:val="000000"/>
          <w:sz w:val="21"/>
        </w:rPr>
        <w:t xml:space="preserve">三名的供应商确定为成交候选供应商。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按以下第（2）种方式确定成交供应商；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若有充分证据证明成交供应商有下列情况之一的，一经查实将被取消成交资格：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（2）与评审专家、采购人、其他供应商或者代理机构工作人员恶意串通。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（3）向评审专家、采购人或代理机构工作人员行贿或者提供其他不正当利益。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（4）不满足本磋商文件规定的实质性要求，但在评审过程中未被磋商小组发现。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（5）成交后无正当理由拒不与采购人签订政府采购合同或者未按照磋商文件确定的事项签订政府采购合同。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（6）将合同标的转包。</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供应商在中标(成交)后，</w:t>
      </w:r>
      <w:r>
        <w:rPr>
          <w:rFonts w:ascii="SimSun" w:hAnsi="SimSun" w:eastAsia="SimSun" w:cs="SimSun"/>
          <w:color w:val="000000"/>
          <w:sz w:val="21"/>
          <w:highlight w:val="white"/>
        </w:rPr>
        <w:t xml:space="preserve">领取成交通知书时递交纸质盖章版响应文件一式叁份（壹份正本、贰份副本）、电子版标书一份（U盘形式），用于归档。纸质响应文件须与苏采云提交的电子响应文件保持一致</w:t>
      </w:r>
      <w:r>
        <w:rPr>
          <w:rFonts w:ascii="SimSun" w:hAnsi="SimSun" w:eastAsia="SimSun" w:cs="SimSun"/>
          <w:color w:val="000000"/>
          <w:sz w:val="21"/>
        </w:rPr>
        <w:t xml:space="preserve">。经核验无误后，由采购人或采购代理机构发出中标(成交)通知书。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成交供应商确定后将在原采购公告发布媒体上进行公示，并同时向成交供应商发出成交通知书。成交通知书对采购人和成交供应商具有同等法律效力。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在投标有效期期满之前,采购单位将以书面形式通知成交供应商，并确认其磋商响应已被接受。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rPr>
          <w:rFonts w:ascii="SimSun" w:hAnsi="SimSun" w:eastAsia="SimSun" w:cs="SimSun"/>
          <w:b/>
          <w:color w:val="000000"/>
          <w:sz w:val="21"/>
        </w:rPr>
        <w:t xml:space="preserve"> </w:t>
      </w:r>
      <w:r>
        <w:rPr>
          <w:rFonts w:ascii="SimSun" w:hAnsi="SimSun" w:eastAsia="SimSun" w:cs="SimSun"/>
          <w:color w:val="000000"/>
          <w:sz w:val="21"/>
        </w:rPr>
        <w:t xml:space="preserve">成交通知书将是合同的依据和组成部分。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24、签订合同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24.1 成交供应商应当自成交通知书发出之日起三十日内，与采购单位签订采购合同，所签订的合同不得对磋商文件和磋商响应文件作实质性修改。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24.2 采购单位不得向成交供应商提出任何不合理的要求作为签订合同的条件，不得与成交供应商私下订立背离合同实质性内容的协议。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24.3 成交供应商拒绝签订政府采购合同的，采购人可以按照《政府采购竞争性磋商采购方式管理暂行办法》第三十三条规定的原则视情与排位在成交供应商之后第一位的成交候选供应商签订政府采购合同，也可以重新开展采购活动。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24.4 成交供应商因不可抗力或者自身原因不能履行采购合同的，采购人可以按照《政府采购竞争性磋商采购方式管理暂行办法》第三十三条规定的原则视情与排位在成交供应商之后第一位的成交候选供应商签订政府采购合同，也可以重新开展采购活动。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24.5 采购合同履行中，经双方协商一致，在不改变合同其他条款的前提下，可以与成交供应商签订补充合同，但所有补充合同的采购金额不得超过原合同采购金额的百分之十。</w:t>
      </w:r>
      <w:r/>
    </w:p>
    <w:p>
      <w:pPr>
        <w:ind w:left="0" w:right="0" w:firstLine="0"/>
        <w:jc w:val="both"/>
        <w:spacing w:before="0" w:after="0" w:line="85" w:lineRule="atLeast"/>
        <w:tabs>
          <w:tab w:val="left" w:pos="630" w:leader="none"/>
          <w:tab w:val="left" w:pos="9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七</w:t>
      </w:r>
      <w:r>
        <w:rPr>
          <w:rFonts w:ascii="SimSun" w:hAnsi="SimSun" w:eastAsia="SimSun" w:cs="SimSun"/>
          <w:b/>
          <w:color w:val="000000"/>
          <w:sz w:val="22"/>
        </w:rPr>
        <w:t xml:space="preserve">、质疑和投诉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23、质疑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23.1 供应商认为采购文件、采购过程、中标或者成交结果使自己的权益受到损害的，可以在知道或者应知其权益受到损害之日起7个工作日内，将质疑文件原件送达南京普诚工程咨询管理有限公司。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23.2 供应商必须在法定质疑期内一次性提出针对同一采购程序环节的质疑，</w:t>
      </w:r>
      <w:r>
        <w:rPr>
          <w:rFonts w:ascii="SimSun" w:hAnsi="SimSun" w:eastAsia="SimSun" w:cs="SimSun"/>
          <w:color w:val="000000"/>
          <w:sz w:val="21"/>
        </w:rPr>
        <w:t xml:space="preserve">质疑期外提出的质疑，采购代理机构将不予受理</w:t>
      </w:r>
      <w:r>
        <w:rPr>
          <w:rFonts w:ascii="SimSun" w:hAnsi="SimSun" w:eastAsia="SimSun" w:cs="SimSun"/>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23.3 质疑文件应包括以下主要内容，并按照“谁主张、谁举证”的原则，附上相关证明材料。否则，不予受理：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（1）质疑项目名称、项目编号、包号、招标公告发布时间、开标时间；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（2）具体的质疑事项及事实依据、法律依据（具体条款）；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（3）质疑相关证明文件或证明材料；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（4）质疑供应商名称、地址、联系方式（包括手机、传真号码）；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23.4 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23.5质 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23.6 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质疑供应商对采购单位或代理机构的答复不满意或者采购单位或代理机构未在规定的时间内作出答复的，可以在答复期满后</w:t>
      </w:r>
      <w:r>
        <w:rPr>
          <w:rFonts w:ascii="SimSun" w:hAnsi="SimSun" w:eastAsia="SimSun" w:cs="SimSun"/>
          <w:color w:val="000000"/>
          <w:sz w:val="21"/>
        </w:rPr>
        <w:t xml:space="preserve">十五个工作日内向同级政府采购监督管理部门投诉</w:t>
      </w:r>
      <w:r>
        <w:rPr>
          <w:rFonts w:ascii="SimSun" w:hAnsi="SimSun" w:eastAsia="SimSun" w:cs="SimSun"/>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25.1 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25.2 供应商不得以向采购代理工作人员、磋商小组成员行贿或者采取其他不正当手段谋取成交。经查实供应商有此行为的，政府采购管理部门将供应商列入不良行为记录名单，按照《政府采购法》有关规定处理。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25.4 供应商不得虚假承诺，否则，按照提供虚假材料谋取成交处理。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25.5 供应商应自觉遵守磋商、评审纪律，扰乱磋商、评审现场秩序的，属于失信行为，根据《江苏省政府采购供应商监督管理暂行办法》，失信行为将被记入供应商诚信档案。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72" w:right="45" w:hanging="272"/>
        <w:spacing w:before="240" w:after="240" w:line="85" w:lineRule="atLeast"/>
        <w:tabs>
          <w:tab w:val="left" w:pos="693" w:leader="none"/>
        </w:tabs>
        <w:pBdr>
          <w:top w:val="none" w:color="000000" w:sz="4" w:space="0"/>
          <w:left w:val="none" w:color="000000" w:sz="4" w:space="0"/>
          <w:bottom w:val="none" w:color="000000" w:sz="4" w:space="0"/>
          <w:right w:val="none" w:color="000000" w:sz="4" w:space="0"/>
        </w:pBdr>
      </w:pPr>
      <w:r>
        <w:br w:type="page" w:clear="all"/>
      </w:r>
      <w:r/>
    </w:p>
    <w:p>
      <w:pPr>
        <w:ind w:left="272" w:right="45" w:hanging="272"/>
        <w:spacing w:before="240" w:after="240" w:line="85" w:lineRule="atLeast"/>
        <w:tabs>
          <w:tab w:val="left" w:pos="6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三章 采购项目</w:t>
      </w:r>
      <w:r>
        <w:rPr>
          <w:rFonts w:ascii="SimSun" w:hAnsi="SimSun" w:eastAsia="SimSun" w:cs="SimSun"/>
          <w:b/>
          <w:color w:val="000000"/>
          <w:sz w:val="32"/>
          <w:u w:val="none"/>
        </w:rPr>
        <w:t xml:space="preserve">需求</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（本章内容为实质性要求条款，需完全响应，否则作无效投标处理）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一、项目背景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基层治理集成改革要求，争创工地管理“红花模式”，依托下沉执法事项，梳理街道辖区内现有大小在建工地，以第三方专业化委托方式，通过综合辅助服务，协助红花街道加强工地管理和服务，针对安全生产、生态环保、垃圾分类等重点事项，深入工地项目常态化开展“全科式”走访，及时发现问题、跟踪服务问题，同时继续深化推出“无人机巡航+智慧监控+大屏指挥”的信息化采集和快速响应新模式，协助红花街道及时发现问题，实时调度解决，以第三方客观、专业、持续的跟踪服务，协助街道破解项目综合管理难题，确保在建项目安全有序推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推进文明城市常态化工作，贯彻落实《红花街道党建引领建设高标准物业管理提质增效行动方案》，通过第三方对小区、背街小巷、农贸市场、综合性商场、主次干道的环境卫生、消防安全、物业服务等方面的定期上门发现问题、归类反馈，跟踪服务及部分问题的现场解决，协助红花街道加强对楼道杂物、飞线充电、小招贴、非机动车乱停、占道经营、垃圾分类等顽疾问题的管理，加强对小区物业公司履职行为的日常督促、引导和服务，全面提升物业管理服务水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握基层治理集成改革的新要求，与红花街道共同在工地管理和城市管理实践基础上，立足实践成果，加强实践经验总结和相关研究，通过视频拍摄，形象展示红花街道治理成果，在“线上+线下”媒体上进行宣传，推动红花街道在基层综合治理改革上成为标杆、示范。</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二、项目主要任务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1、工地辅助服务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服务范围：红花（包含南部新城）片区工地，总面积为10平方公里，共有57个以上工地以及生活区，工地情况详见下表。</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2026年红花片区工地一览表</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3"/>
        <w:gridCol w:w="1052"/>
        <w:gridCol w:w="3550"/>
        <w:gridCol w:w="753"/>
        <w:gridCol w:w="1050"/>
        <w:gridCol w:w="2367"/>
      </w:tblGrid>
      <w:tr>
        <w:trPr>
          <w:trHeight w:val="437"/>
        </w:trPr>
        <w:tc>
          <w:tcPr>
            <w:shd w:val="clear" w:color="f1f1f1" w:fill="f1f1f1"/>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1f1f1" w:fill="f1f1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区分</w:t>
            </w:r>
            <w:r/>
          </w:p>
        </w:tc>
        <w:tc>
          <w:tcPr>
            <w:shd w:val="clear" w:color="f1f1f1" w:fill="f1f1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工地名称</w:t>
            </w:r>
            <w:r/>
          </w:p>
        </w:tc>
        <w:tc>
          <w:tcPr>
            <w:shd w:val="clear" w:color="f1f1f1" w:fill="f1f1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状态</w:t>
            </w:r>
            <w:r/>
          </w:p>
        </w:tc>
        <w:tc>
          <w:tcPr>
            <w:shd w:val="clear" w:color="f1f1f1" w:fill="f1f1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板块区分</w:t>
            </w:r>
            <w:r/>
          </w:p>
        </w:tc>
        <w:tc>
          <w:tcPr>
            <w:shd w:val="clear" w:color="f1f1f1" w:fill="f1f1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项目类型</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正荣&amp;奥体建设G32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奥特佳G46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大明路社区中心项目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富华路两侧教育配套建设工程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华夏幸福G12-AB地块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华夏幸福G12-C地块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华夏幸福G12-DE地块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EPC中片区道路&amp;管廊-中铁十五局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地铁十号线红花机场站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市政交通</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金地2020G13地块B分区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南部新城机场三路社区中心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2022G27项目A地块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商业办公（南部新城参股）</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2022G27项目BC地块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住宅商办（南部新城参股）</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2021G121地块C、D地块施工项目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住宅商办（南部新城参股）</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国际路居民社区中心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银城健康G63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2023G41地块项目 中信泰富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住宅商办（南部新城参股）</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NO.2024G05华熙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七桥冶东一路幼儿园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宁芜铁路扩能改造1标项目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2024G77项目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2025G07项目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南部新城广洋路社区建设项目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南部新城广洋路东幼儿园建设项目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2025G45项目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2025G42项目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2026G01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大校场安置房二期建设工程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地铁十号线中铁十四局项目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市政交通</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七桥小学与冶东一路幼儿园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南京市公安局秦淮区看守所迁建项目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2025G45项目部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2025G56项目部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2026G01项目部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正荣&amp;奥体建设G32生活区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2023G77项目生活区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2025G07项目生活区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2025G45项目生活区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2025G42项目生活区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华夏幸福G12-AB地块生活区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2024G05项目生活区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华夏幸福G12-DE地块生活区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地铁十号线红花机场站生活区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市政交通</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南京市公安局秦淮区看守所迁建项目生活区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七桥幼儿园生活区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2025G56生活区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2025G86生活区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2026G01生活区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金地2020G13地块B分区生活区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南部新城机场三路社区中心生活区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大校场安置房二期建设工程生活区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市政交通</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2022G27项目A地块生活区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商业办公（南部新城参股）</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2021G121地块C、D地块施工项目生活区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住宅商办（南部新城参股）</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国际路居民社区中心生活区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市政配套（南部新城）</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2023G41地块项目 中信泰富生活区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南部板块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住宅商办（南部新城参股）</w:t>
            </w:r>
            <w:r/>
          </w:p>
        </w:tc>
      </w:tr>
    </w:tbl>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（1）组建服务队伍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包括有安全和工地监理领域专家牵头，经培训合格掌握业务技能、数量充足的服务队伍。其中，安全领域专家不得少于3名，专业涵盖机电类、消防类、建筑安全类等。工地领域专家不得少于3名，专业涵盖房屋建筑工程、市政公用工程、机电安装工程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服务队伍数量需满足以下要求：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服务人员以组为单位，每组安排服务人员2-3名，每组日均完成上门工地数不少于2个，每月完成对所有工地上门全覆盖服务至少6次。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人员由供应商组建的安全领域、工地监理领域专家进行授课培训，培训需达到全员覆盖，并由安全领域、工地监理领域专家提供日常不间断咨询服务。安全领域专家每年提供不少于12次现场督导、现场服务指导等，并对街道工地建设方每季度开展一次集中培训或应急演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（2）服务方案和内容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采购人以下基本需求，制定详细的辅助服务方案、辅助服务方案内容应包括不限于工地基本资质情况收集、现场管理资料收集，用电安全、卫生与防疫情况收集（食品、垃圾等）等方面，并对每个方面进行细化形成问题清单、评价标准和信用得分体系等。</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8220"/>
      </w:tblGrid>
      <w:tr>
        <w:trPr>
          <w:trHeight w:val="434"/>
        </w:trPr>
        <w:tc>
          <w:tcPr>
            <w:shd w:val="clear" w:color="f1f1f1" w:fill="f1f1f1"/>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1f1f1" w:fill="f1f1f1"/>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内容清单</w:t>
            </w:r>
            <w:r/>
          </w:p>
        </w:tc>
      </w:tr>
      <w:tr>
        <w:trPr>
          <w:trHeight w:val="4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是否有营业执照等相关证照齐全、符合规定。</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是否有规划许可和施工许可手续。</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是否未验线建设建筑物。</w:t>
            </w:r>
            <w:r/>
          </w:p>
        </w:tc>
      </w:tr>
      <w:tr>
        <w:trPr>
          <w:trHeight w:val="5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道路硬化是否达标，场内非施工区道路需硬化，如铺设钢板,需在钢板上铺设麻袋,并保持湿润。</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冲洗平台是否达标、所有车辆离开工地前，必须冲洗净、不得带泥上路。</w:t>
            </w:r>
            <w:r/>
          </w:p>
        </w:tc>
      </w:tr>
      <w:tr>
        <w:trPr>
          <w:trHeight w:val="6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清扫保洁是否达标，工地内部道路保持洁净湿润，进出口外一百米范围内，保持干净无积尘。</w:t>
            </w:r>
            <w:r/>
          </w:p>
        </w:tc>
      </w:tr>
      <w:tr>
        <w:trPr>
          <w:trHeight w:val="6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裸士覆盖是否达标，未施工作业时，裸土全面覆盖到位，作业时采取喷淋、雾炮等措施降尘。</w:t>
            </w:r>
            <w:r/>
          </w:p>
        </w:tc>
      </w:tr>
      <w:tr>
        <w:trPr>
          <w:trHeight w:val="6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工程机械排放是否达标， 场内所用工程机械是否贴有环保标识，运行期间不得冒黑烟。</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油品使用是否达标， 购买油品台账需健全、油品使用情况记录完备。</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焊烟排放是否达标、不得露天焊接，需设置焊烟收集器，集中操作。</w:t>
            </w:r>
            <w:r/>
          </w:p>
        </w:tc>
      </w:tr>
      <w:tr>
        <w:trPr>
          <w:trHeight w:val="6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食堂是否安装油烟净化器，油烟在线监测设备,保持净化设备正常运行，定期清洗维护，有台账。</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食堂是否安装油水分离器或三级隔离池，办理排水证、严禁露天乱排。</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是否有资质的渣土运输公司签订运输协议并规范运输渣土。</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是否保持工地内部及周边地区环境卫生整洁。</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是否已办理污水排放许可证 (无排水管网除外) ；是否按照排水证要求排放污水。</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是否设置可回收物有害垃圾厨余垃圾其他垃圾四类收集容器。</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是否按照规定的时间、地点、方式将生活垃圾分类投放至相应的收集容器中。</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是否保持生活垃圾收集容器完好整洁。</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厨余垃圾和其他垃圾是否每天定时定点收集，及时清运， 日产日清。</w:t>
            </w:r>
            <w:r/>
          </w:p>
        </w:tc>
      </w:tr>
      <w:tr>
        <w:trPr>
          <w:trHeight w:val="6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是否将达到分类标准的生活垃圾交由符合要求的单位收集运输,并协助做好生活垃圾来源种类数量的交接登记。</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是否已分类的生活垃圾没有混合驳运。</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污水和垃圾清运是否与第三方有资质的公司签订协议，并且有清运记录。</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消防安全管理制度是否健全。</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是否配备消防安全责任人及安全员。</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消防检查记录(自查自改)是否齐全。</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是否定期组织开展教育培训和消防安全知识宣传。</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是否有安全事故隐患排查治理工作机制。</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是否配备自动喷水灭火/室内消火栓系统、并能正常使用。</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是否配备火灾自动报警系统，并能正常使用。</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是否配备应急照明，并能正常使用。</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是否有定期排查隐患的记录。</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特种设备是否有专人看管。</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消防器材是否齐全，并能正常使用。</w:t>
            </w:r>
            <w:r/>
          </w:p>
        </w:tc>
      </w:tr>
      <w:tr>
        <w:trPr>
          <w:trHeight w:val="6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施工区域围挡管理是否到位,施工作业区域需做好与外界隔离，除固定出入口外不得留有缺口。</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车辆分类停放、摆放整齐，消防车通道畅通。</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施工人员是否按规定佩戴安全帽安全保护绳。</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高空作业人员佩戴安全绳，并且有专门人员指挥。</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防护网使用是否规范。</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电源线路是否规范、有无私拉乱接且电源线或插排是否老旧破损。</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室内场所及人员密集处是否按照规定佩戴口罩、现场是否配备足够的防疫用品。</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食品经营许可证是否合法有效。</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从事接触直接入口食品工作的从业人员持有有效的健康证明。</w:t>
            </w:r>
            <w:r/>
          </w:p>
        </w:tc>
      </w:tr>
      <w:tr>
        <w:trPr>
          <w:trHeight w:val="6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是否建立从业人员健康管理、食品安全自查、进货查验记录、食品召回等食品安全管理制度。</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液化气钢瓶是否超标，且气瓶间距离符合规定。</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易燃易爆物品必须集中存放、并有相应的消防措施。</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烹饪场所是否定期清洁，有无明显“脏乱差”。</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是否按照要求查验供货者的许可证、食品储存检验合格证或其他合格证明。</w:t>
            </w:r>
            <w:r/>
          </w:p>
        </w:tc>
      </w:tr>
      <w:tr>
        <w:trPr>
          <w:trHeight w:val="3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10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其他内容根据采购人需求进行调整。</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对上门发现的较为急迫的安全隐患事项或其他重要事项，及时通知相关工作人员，根据具体情况协助处理。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严格执行相关纪律，不得接受工地建设方打招呼，自行减免扣分，少扣分或加重扣分，一经采购人发现，将终止合同并由供应商承担相关一切责任，三年内不得参与采购人项目的招投标。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信息采集开始时间为签约之日起一个月内。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（3）无人机信息采集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因施工现场环境复杂，包括深基坑、高支模、塔吊等高危区域，信息采集工作劳动强度大，危险系数高，导致部分信息采集领域人员进入不便。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通过采用无人机搭载高清吊舱对工地进行实时监控，发现工地污水排放、非法施工等行为，做到“不打招呼”的动态监控。采用先进的数字化摄影、测量、定位、GlS 等技术,无人机具备了强大的视觉、高机动性、空间无约束等优势。提高了信息采集的空间自由度,可从地面到高空,不同距离、高度、角度对建设目标进行空间的信息捕获。还可通过搭载各种传感器并配合测量平台,测绘面积或土石方量，精度摄像头配合三维重构能够快速建立三维实体模型，为工地巡检提供了多维度信息化,数字化管理思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无人机信息采集要求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对南京市秦淮区红花街道约57个建筑工地进行信息采集，每 3 月获取一次正射影像数据，GSD 分辨率不低于 10cm，将各在建工程工地拍摄信息与相关综合管理执法部门要求标准进行比较，及时发现工地各类违规问题。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 2 周进行一次无人机高清视频监控，每次飞行不超过 2 小时。发现不佩戴安全帽、污水排水、违法施工等行为，并根据要求实现指挥中心大屏直播功能。</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无人机工地信息采集飞行。进行正射影像数据获取的扫描航线飞行和获取视频数据的低空手操飞行。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数字影像制作。对获取的原始影像数据进行空三处理，制作分辨率不低于10cm 的数字正射影像。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无人机云直播。对无人机采集视频数据进行云直播，实现无人机位置和图像传输到指挥中心，数据时延控制在1.5s 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信息采集信息处理。对所获数据与非法行为大纲进行比对，并及时向相关部门预警。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信息采集分析报告。对各建筑工地历史信息采集情况进行汇总，定期出具信息采集总结报告。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硬件设备支撑。提供硬件对无人机获取的正射影像和视频数据进行分类存储。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（二）环境面貌综合辅助服务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1、服务范围：红花街道辖区内10个社区、2个工作组，75个小区、643个临街九小场所（含待交付）、34条背街小巷、3个农贸市场、5个综合性商场。划分为5个片区，详见下表。</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片区划分细则</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1"/>
        <w:gridCol w:w="1394"/>
        <w:gridCol w:w="2380"/>
        <w:gridCol w:w="3076"/>
      </w:tblGrid>
      <w:tr>
        <w:trPr>
          <w:trHeight w:val="358"/>
        </w:trPr>
        <w:tc>
          <w:tcPr>
            <w:shd w:val="clear" w:color="f1f1f1" w:fill="f1f1f1"/>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1f1f1" w:fill="f1f1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片区</w:t>
            </w:r>
            <w:r/>
          </w:p>
        </w:tc>
        <w:tc>
          <w:tcPr>
            <w:shd w:val="clear" w:color="f1f1f1" w:fill="f1f1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分类</w:t>
            </w:r>
            <w:r/>
          </w:p>
        </w:tc>
        <w:tc>
          <w:tcPr>
            <w:shd w:val="clear" w:color="f1f1f1" w:fill="f1f1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点位名称</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承天大道</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富华路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红堤路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红花路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金源路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天华路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小校场路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怡居路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应天东街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东南花苑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龙苑一二四村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同创宿舍楼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怡居园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怡水嘉园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中和桥路142号-10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中和桥路142号-9</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中和桥路142号-1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中和桥路142号-8</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金基望樾府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云锦四季</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云萃府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大校场安置房一期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云澜尚府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商务综合体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中华城</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翡丽铂湾</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璞悦隽园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云尚紫阙府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凤栖潮鸣府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农贸（集贸）市场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大一明农贸市场</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风光北巷</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弘学路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校场大道</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永乐路东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广堤路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佳营路（辖区段）</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佳营南路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风光里一期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春光里</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风光里二期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海鲸公寓</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洪家园107号</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丽景华庭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龙翔雅苑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阳光里</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金基璞悦和园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华著兰庭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金地大成雅境一期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润淮府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明阅府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保利锦云台</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商务综合体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万象都荟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商务综合体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保利若比邻</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商务综合体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复地宴南都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杜克商务楼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晨光路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国际路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宏光路（南侧）</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育仁路（一小段50米）</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园民路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双龙街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城南枫景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富华新寓</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教师公寓</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双龙街6号</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祥云苑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汇景和园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九龙新寓</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九龙雅苑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明都雅苑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天华园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商务综合体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紫云智慧广场</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春天家园路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东风河路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卡子门大街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龙堤路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窨子山路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保利堂悦</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春天家园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复地宴南都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景富苑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景康苑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景明苑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景文苑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映山菁华</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文渊府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润鸿府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金陵华夏中心F</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金陵华夏中心E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金陵华夏中心D</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大成汇文府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博雅和著府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农贸（集贸）市场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果色花香</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柴园北路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夹岗门路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佳景路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康景路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康泰路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苏家桥路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汇安苑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汇福苑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汇吉苑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汇满苑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汇美苑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汇平苑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汇祥苑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汇幸苑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景乐苑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景泰苑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景裕苑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琥珀云台</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三金睿境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和颂文华</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文璟和颂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云尚紫薇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誉璟府</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其中，75个小区基本情况如下：</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2026年秦淮区红花街道物管小区统计表</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
        <w:gridCol w:w="342"/>
        <w:gridCol w:w="41"/>
        <w:gridCol w:w="1471"/>
        <w:gridCol w:w="2520"/>
        <w:gridCol w:w="1022"/>
        <w:gridCol w:w="1343"/>
        <w:gridCol w:w="1307"/>
      </w:tblGrid>
      <w:tr>
        <w:trPr>
          <w:trHeight w:val="651"/>
        </w:trPr>
        <w:tc>
          <w:tcPr>
            <w:shd w:val="clear" w:color="e7e6e6" w:fill="e7e6e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社区名称</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小区名称</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地址</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负责人</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物业公司全称</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龙苑新寓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中和桥142-10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中和桥142-10号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陈权权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13512508011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南京佳杭物业管理有限公司</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中和桥142-9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中和桥142-9号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潘宝有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13851406089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江苏虹为合物业管理有限责任公司</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中和桥142-1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中和桥142-1号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3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中和桥142-8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中和桥142-8号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中和桥路59-8号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待拆迁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025-52652168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怡水嘉园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中和桥路59-8号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庄巧云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13851940902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南京润宏物业管理有限公司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龙苑新寓一村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龙堤路1号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贾长松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13401934112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南京耀盛物业有限公司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龙苑新寓二村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龙堤路1号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贾长松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13401934112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南京耀盛物业有限公司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龙苑新寓四村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龙堤路1号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贾长松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13401934112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南京耀盛物业有限公司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怡居园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龙堤路1号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贾长松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1340193411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南京耀盛物业有限公司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东南花苑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龙堤路1号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贾长松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13401934112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南京耀盛物业有限公司</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云澜尚府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响水河路15号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13401972732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南京金基物业管理服务有限公司</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璞悦和园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大明路55号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唐罗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18052063332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南京金基物业管理服务有限公司</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望樾府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怡居路27路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李瑞青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15366888545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南京金基物业管理服务有限公司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九龙新寓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富华新寓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富华路99号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柏  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13776620951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南京龙顺物业管理有限公司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天华园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小校场1号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王爱玲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13915947358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江苏万园物业管理有限公司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秦淮教师公寓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宏学路后江沿村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13809036319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南京龙顺物业管理有限公司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九龙雅苑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大明路210号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王亚兵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18000128508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南京龙顺物业管理有限公司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九龙新寓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大明路147号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柏  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13776620951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南京龙顺物业管理有限公司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明都雅苑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大明路168号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沈世霞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15895883626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南京宁越物业管理有限公司</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华著兰庭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大明东路9号10号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18051086077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上海金地物业服务有限公司南京第四分公司</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明阅府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前沿江路18号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陈会阳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18626456012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南京朗诗物业管理有限公司</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润淮府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应天东街以南、大明路以东地块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王璐莹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15140186822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润嘉物业管理（北京）有限公司</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锦云台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前江沿路与东风河路交叉口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保利物业服务股份有限公司江苏分公司</w:t>
            </w:r>
            <w:r/>
          </w:p>
        </w:tc>
      </w:tr>
      <w:tr>
        <w:trPr>
          <w:trHeight w:val="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风光里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风光里一期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大明路238号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刘冬英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13809031410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南京宁越物业管理有限公司</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风光里二期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大明路238号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冯伟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15805185566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南京瀚宇物业管理服务有限公司</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继源.城南枫景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大明路238号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骆碧兰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13813826393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南京润宏物业管理有限公司</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阳光里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春光里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春光里小区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胡菁菁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13801591451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南京宁越物业管理有限公司</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阳光里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永乐路北路43号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13705168521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南京宁越物业管理有限公司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龙翔雅苑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龙翔雅苑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永乐路108号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史兵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13915982700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南京瀚宇物业管理服务有限公司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海鲸公寓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永乐路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李宝泉（自管）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13815896205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自治管理</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洪家园107号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永乐路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杜鹃（社区托管）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18013918006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社区托管（无物业公司）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杜克商务楼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明匙路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王高平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18020115308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南京高度物业管理有限公司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万象都荟公寓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永乐路111号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臧恭敏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13805160953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南京志衡物业管理有限公司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丽景华庭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永乐路11号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郑序明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13851863001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南京诚然物业管理有限公司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春天家园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映山菁华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窨子山路99号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赵春明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13236572166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南京金吉星物业管理</w:t>
            </w:r>
            <w:r/>
          </w:p>
        </w:tc>
      </w:tr>
      <w:tr>
        <w:trPr/>
        <w:tc>
          <w:tcPr>
            <w:gridSpan w:val="2"/>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春天家园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窨子山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黄巧林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13505157258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社区托管</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复地宴南都花园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苏家桥路6号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刘吉明/朱旭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17849971513/ 15850960333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上海高地物业管理有限公司</w:t>
            </w:r>
            <w:r/>
          </w:p>
        </w:tc>
      </w:tr>
      <w:tr>
        <w:trPr/>
        <w:tc>
          <w:tcPr>
            <w:gridSpan w:val="2"/>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南京分公司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保利堂悦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汇康路99号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詹绍甜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17712412285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保利物业服务股份有限公司</w:t>
            </w:r>
            <w:r/>
          </w:p>
        </w:tc>
      </w:tr>
      <w:tr>
        <w:trPr/>
        <w:tc>
          <w:tcPr>
            <w:gridSpan w:val="2"/>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江苏分公司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汇幸苑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汇幸苑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汇景路73号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汇福苑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汇景路78号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汇美苑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汇景路145号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汇满苑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汇景西路33号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汇祥苑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汇景东路1号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景文苑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汇景北路33号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景明苑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汇景北路103号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琥珀云台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南京市秦淮区南部新城校场大道以南、汇景西路以西地块（东至汇景西路，南至特色街巷，西至特色街巷，北至校场大道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保利（江苏）物业服务发展有限公司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三金睿境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南京市秦淮区校场大道与柴园北路交汇处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南京鑫之扬物业服务有限公司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景泰苑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汇平苑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汇景南路17号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汇安苑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汇景南路44号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汇吉苑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汇景路36号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景富苑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汇景北路133号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景裕苑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汇景北路195号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景乐苑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柴园北路38号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景康苑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康景路26号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景泰苑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康泰路26号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姚遐东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15895835833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和颂文华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南京市秦淮区南部新城神机营路与夹岗路交汇处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保利（江苏）物业服务发展有限公司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文璟和颂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南京市秦淮区汇景北路 185-193 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保利（江苏）物业服务发展有限公司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云尚紫薇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南京市秦淮区南部新城国际路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南京奥体物业服务有限责任公司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誉璟府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南京市秦淮区南部新城神机营路与佳营路交汇处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安徽伟星物业管理有限公司（伟星物业）</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汇景和园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汇景和园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佳营东路6号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朱小梅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13851888930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南京壹城物业管理有限公司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大成雅境工作组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文渊府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红花街道NO.2020G12地块G分区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王璐莹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15140186822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华御城（深圳）物业管理有限公司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大成雅境花园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明匙路以东、机场路两侧地块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秦瑶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13814526490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深圳市金地物业管理有限公司南京分公司</w:t>
            </w:r>
            <w:r/>
          </w:p>
        </w:tc>
      </w:tr>
      <w:tr>
        <w:trPr>
          <w:trHeight w:val="32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润鸿府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南京市秦淮区夹岗门路与祥天路交界处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华润万象生活有限公司（华润物业）</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金陵华夏中心E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南京市秦淮区南部新城大校场机场跑道与冶修二路交汇处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华御城（深圳）物业管理有限公司（华润万象生活旗下）</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金陵华夏中心F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南京市秦淮区南部新城大校场机场跑道与冶修二路交汇处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华御城（深圳）物业管理有限公司（华润万象生活旗下）</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金陵华夏中心D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南京市秦淮区南部新城大校场机场跑道与冶修二路交汇处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华御城（深圳）物业管理有限公司（华润万象生活旗下）</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大成汇文府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南京市秦淮区南部新城国际路以东、机场四路以南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金地物业服务集团有限公司（金地物业）</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博雅和著府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南京市秦淮区红花街道汇秀路与祥天路交汇处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保利物业服务股份有限公司（保利物业）</w:t>
            </w:r>
            <w:r/>
          </w:p>
        </w:tc>
      </w:tr>
      <w:tr>
        <w:trPr>
          <w:trHeight w:val="40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红花路东工作组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云萃府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乐天路13号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刘威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13913026421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中电建物业管理有限公司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翡丽铂湾府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应天东街与冶修二路交汇处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西藏新城悦物业服务股份有限公司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云锦四季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中和桥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新希望物业服务集团有限公司南京分公司</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凤栖潮鸣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南京市秦淮区南部新城红花街道，国东路以东、嘉园路以北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绿城物业服务集团有限公司（绿城物业）</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璞悦隽园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南京市秦淮区南部新城，嘉园路以北、冶修二路以西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南京金基物业管理服务有限公司（金基物业）</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云尚紫阙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南京市秦淮区承天大道与应天大街交汇处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正荣物业服务有限公司</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2、环境面貌综合辅助服务内容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（1）组建辅助服务队伍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建立经培训合格掌握业务技能、数量充足的辅助服务队伍。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辅助服务队伍数量需满足以下要求：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辅助服务人员以组为单位，每组辅助服务人员不少于 2 名，每两周完成一次背街小巷、农贸市场、综合性商场、小区的全覆盖上门服务。辅助服务人员应通过必要的专业设备保障效果，对发现问题实地拍照反馈，并进行台账记录。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服务人员由供应商团队的安全领域和物业管理服务专家进行授课培训，培训需达到全员覆盖。在不影响工地和环境面貌综合辅助服务效果的情况下，工地综合辅助服务和环境面貌综合辅助服务人员可统筹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（2）辅助服务内容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综合服务方案内容应包括但不限于环境卫生、安全生产、垃圾分类、设施维护等方面，根据以下要求对每个方面进行细 化、及时发现问题、反馈并跟踪问题解决情况，并对部分问题现场解决。</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8"/>
        <w:gridCol w:w="1252"/>
        <w:gridCol w:w="6978"/>
      </w:tblGrid>
      <w:tr>
        <w:trPr>
          <w:trHeight w:val="454"/>
        </w:trPr>
        <w:tc>
          <w:tcPr>
            <w:shd w:val="clear" w:color="f1f1f1" w:fill="f1f1f1"/>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147" w:right="136"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shd w:val="clear" w:color="f1f1f1" w:fill="f1f1f1"/>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30" w:type="dxa"/>
            <w:vAlign w:val="center"/>
            <w:textDirection w:val="lrTb"/>
            <w:noWrap w:val="false"/>
          </w:tcPr>
          <w:p>
            <w:pPr>
              <w:ind w:left="147" w:right="136"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内容清单</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145" w:right="139"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2" w:type="dxa"/>
            <w:vAlign w:val="center"/>
            <w:textDirection w:val="lrTb"/>
            <w:noWrap w:val="false"/>
          </w:tcPr>
          <w:p>
            <w:pPr>
              <w:ind w:left="145" w:right="139"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环境卫生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8" w:type="dxa"/>
            <w:vAlign w:val="center"/>
            <w:textDirection w:val="lrTb"/>
            <w:noWrap w:val="false"/>
          </w:tcPr>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小区实行标准化清扫保洁，垃圾日产日清，定期消杀蚊虫，对于高大树木要及时修剪。</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农贸市场、综合体商超、背街小巷、主次干道保持清洁、无随意堆放杂物和占用现象。</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背街小巷、主次干道、小区内道路平坦，路牙平整，无破损，下水道通畅，无积水污 迹，无卫生死角，无乱排水，乱倒垃圾现象。</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背街小巷、主次干道、小区绿化管理良好，无裸露黄土，绿化内无杂物。</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145" w:right="139"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2" w:type="dxa"/>
            <w:vAlign w:val="center"/>
            <w:textDirection w:val="lrTb"/>
            <w:noWrap w:val="false"/>
          </w:tcPr>
          <w:p>
            <w:pPr>
              <w:ind w:left="145" w:right="139"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8" w:type="dxa"/>
            <w:vAlign w:val="center"/>
            <w:textDirection w:val="lrTb"/>
            <w:noWrap w:val="false"/>
          </w:tcPr>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小区内的主要出入口应 24 小时有专人值守并登记，并且在固定时间段在小区里定期巡逻，保证小区公共安全。</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对农贸市场、综合体商超、背街小巷、主次干道、小区内机动车和非机动车的停放要严格管理，保证消防通道畅通。</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对重点的区域或地点要定期巡逻并做好记录。</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农贸市场、综合体商超、背街小巷、主次干道、小区内设置充足的充电桩或有专人看守车棚，对个别私拉乱接 充电现象要及时制止并处理，避免隐患的发生。</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145" w:right="139"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2" w:type="dxa"/>
            <w:vAlign w:val="center"/>
            <w:textDirection w:val="lrTb"/>
            <w:noWrap w:val="false"/>
          </w:tcPr>
          <w:p>
            <w:pPr>
              <w:ind w:left="145" w:right="139"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8" w:type="dxa"/>
            <w:vAlign w:val="center"/>
            <w:textDirection w:val="lrTb"/>
            <w:noWrap w:val="false"/>
          </w:tcPr>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农贸市场、综合体商超、小区有无单独摆放的分类垃圾桶。</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分类投放点分类桶样式、颜色和分类标志规范清晰，并规范设 置分类投放指示牌。</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照明充足、洗水池通水、场地硬化。</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垃圾桶点无垃圾满溢、无污水、臭味、蚊虫滋生等现场，厨余 垃圾桶无可回收物、有害垃圾、其他垃圾。</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分类投放点及周边有物业人员进行管理服务。</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145" w:right="139"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设施维护</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8"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农贸市场、综合体商超、背街小巷、主次干道、小区公共秩序良好，车辆停放整齐，楼道内无小招贴，无违章饲养 家禽现象。</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背街小巷、主次干道无占道经营现象，机动车和非机动车违停，积存垃圾，小广告乱贴现象。</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小区内路灯及楼道内灯和公共设施要及时进行维护并更换。 做好日常维修保养工作，发现问题及时解决，消除安全隐患，按规定填写维修保养记录并收集存档。</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ind w:left="145" w:right="139"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2" w:type="dxa"/>
            <w:vAlign w:val="center"/>
            <w:textDirection w:val="lrTb"/>
            <w:noWrap w:val="false"/>
          </w:tcPr>
          <w:p>
            <w:pPr>
              <w:ind w:left="145" w:right="139"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8" w:type="dxa"/>
            <w:vAlign w:val="center"/>
            <w:textDirection w:val="lrTb"/>
            <w:noWrap w:val="false"/>
          </w:tcPr>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其他内容根据采购人需求进行调整。</w:t>
            </w:r>
            <w:r/>
          </w:p>
          <w:p>
            <w:pPr>
              <w:ind w:left="0" w:right="139"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开始时间为签约之日起。</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（3）结果运用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照内容清单，将发现问题以照片、文字记录形式归档存储，存档要求对10个社区和2个工作组的75个小区、643个临街九小场所（含待交付）、34个背街小巷、5个综合商场及3个农贸市场进行分片区管理，每个片区每次信息采集发现问题都要进行文字描述，明确问题发现的时间、具体地点、相关问题，并附相关照片，以作为反馈整改及闭环管理的依据。同时建立专门的电子文件夹进行按时间的分类管理，确保可查可追踪，随时提供采购人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（三）应急专项服务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建6人规模的南部新城应急服务小组，服务范围以南部新城机场大道核心片区为中心，向南部新城两侧区域辐射延伸；针对夜间高发风险时段，制定全年365天、每日23:00-次日6:00的专项防护方案，保障凌晨时段可实现火灾及其他突发情况“灭早、灭小、灭初期”的处置目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（四）综合信息平台辅助服务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专人，参与红花街道使用的综合信息平台的日常业务辅助维护，包括与平台开发方的技术对接，日常信息和数据的上传、发送、跟踪、汇总，对微信公众号的信息采集、发布的后台端进行业务维护，根据业务开展情况，对平台的优化完善提出相关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（五）改革实践成果咨询和宣传推广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1、研究基础：按照省市关于基层综合治理改革试点工作开展的相关文件要求，结合红花街道在工地管理、小区物业管理等领域的实践进行相关理论探索、归纳总结、提出典型做法、启示和建议。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2、研究内容：一是组织包括社会管理、统计调研等方面的专家进行理论研究和具体执笔。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供应商需组建具有专业水准的专家团队，具备社会管理、统计调研等方面的专业研究能力；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供应商专家团队需建立与省市委、省市政府研究室的业务联系，在省市政府内参上发表过相关成果，能够胜任课题成果的刊发、体制内宣传推广等任务。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是由第三方执笔专家会同第三方工地、小区信息采集服务的现场负责人，在理论研究基础上，结合实地采集、服务情况，提交梳理归纳工作做法、取得成效、下一步改进建议和对策的相关课题研究成果。供应商有义务及责任负责保护采购人权益不受损害，并承担一切由于文字、视频图片和技术专利等侵权引起的法律责任以及其他责任；供应商研究课题的著作权归采购人所有，未经采购人同意不得擅自使用。如有出版发行需要的，经采购人同意，可以复制发行的非专有使用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三是提交研究成果并根据采购人要求进行修改完善。研讨和修改过程中，应向采购人提供一定数量的阶段性成果。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3、研究成果应用：供应商应确保研究成果在党委或政府内刊上发表，数量不少于1篇，相关研究成果推荐参与省市奖项的评比。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宣传成果推广：供应商应选择红花街道在工地治理、文明城市常态化工作、街巷小区管理服务中的特色工作、亮点内容、经验模式，以可视化形式进行视频拍摄，丰富工作视频库的积累，同时精选编辑不少于1条视频片，在省市媒体上“线上+线下”进行宣传推广，扩大红花街道相关工作影响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三、项目服务周期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自签约之日起12个月内。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四、付款方式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1、合同签订后二十个工作日内，成交供应商开具相应金额发票后，采购人支付合同总价的40%；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2、成交供应商按时间进度编制完成中间成果，经采购人考核验收后，根据考核结果，开具相应金额发票，采购人收到发票后支付相应金额，不超过合同总价的30%；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3、参加供应商按时间进度编制完成项目报告报批稿并经采购人考核验收后，开具相应金额发票，采购人收到发票后支付相应金额，不超过合同总价的30%；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4、支付货币：全部费用以人民币支付。</w:t>
        <w:br w:type="page" w:clear="all"/>
      </w:r>
      <w:r/>
    </w:p>
    <w:p>
      <w:pPr>
        <w:ind w:left="272" w:right="45" w:hanging="272"/>
        <w:spacing w:before="240" w:after="240" w:line="85" w:lineRule="atLeast"/>
        <w:tabs>
          <w:tab w:val="left" w:pos="6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四章 磋商评审标准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none"/>
        </w:rPr>
        <w:t xml:space="preserve">本项目采用综合评分法。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280"/>
        <w:gridCol w:w="6083"/>
        <w:gridCol w:w="722"/>
      </w:tblGrid>
      <w:tr>
        <w:trPr>
          <w:trHeight w:val="4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9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采用低价优先法计算，即满足磋商文件要求且最终价格最低的报价为评审基准价，其价格分为满分。其他供应商的价格分统一按照下列公式计算:报价得分=(评审基准价/报价)×10（小数点留两位）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本项目执行财库〔2026〕2号《关于推动解决政府采购异常低价问题相关工作的通知》的相关规定，具体详见第二章要求。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2.1服务设想、总体实施方案，包括不限于总体服务方案、采集工作实施方案和配合政府方工作事项等：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①服务方案思路清晰、标准和得分体系、信用体系落实落细，可操作性强得12分；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②服务方案满足磋商文件要求、可操作性较强9分；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③服务方案基本满足磋商文件、可操作性一般得6分；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④部分满足磋商文件要求、可操作性较差得3分；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231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对数据采集及投诉处理方案进行打分，包括建立日常数据采集与处理分析工作机制、对投诉举报的检查、跟踪、信息反馈与处理机制方案：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①以上每项内容完整深刻、针对性强、紧贴采购需求的，得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②以上每项内容较为完整深刻、针对性较强、能够满足采购需求的，得 </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③以上每项内容基本完整、具有一定针对性、基本符合采购需求的，得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④部分满足磋商文件要求、可操作性较差得3分；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78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2.3管理组织结构的设立：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①机构组织体系设置完整，管理体系完善，内部职责分工明确，有良好的管理协调机制得12分；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②机构组织体系较完整，管理体系较完善，内部职责分工、管理协调机制能基本满足磋商文件得9分；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③机构组织体系设置不够完整，管理体系不完善，内部职责分工、管理协调机制一般得6分；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④机构组织体系设置较差，得3分；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⑤未提供相关资料不得分。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234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2.4无人机拍摄服务评价，从无人机作业区域规划、正射影像数据采集与处理、视频处理等方面的合理性、可行性进行评价：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①合理性强、影像和视频清晰度高，可行性高得10分；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②合理性较强、影像和视频清晰度基本满足要求，可行性较高得7分；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③合理性一般、影像和视频清晰度一般，可行性一般得4分；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④合理性、影像和视频清晰度较差，得1分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⑤无相关描述不得分。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2.5环境面貌辅助服务评价：包括对小区以及背街小巷，综合商场，农贸市场，主次干道辅助服务的方案思路、问题处理的标准和内容，上门人员安排、保障机制、时间安排、管理制度等。</w:t>
            </w:r>
            <w:r/>
          </w:p>
          <w:p>
            <w:pPr>
              <w:ind w:left="-86" w:right="0" w:firstLine="8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①方案思路清晰，可操作性强，人员安排充足、保障管理得力得10分；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②方案思路较清晰，可操作性较强，人员安排基本满足，保障管理较得力得7分；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③方案思路一般，可操作性一般，人员安排一般，保障管理一般得4分；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④方案思路较差，可操作性、人员安排及保障管理较差得1分；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⑤无相关描述不得分。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2.6供应商提供的风险预案进行评分：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①执行中可能遇到的风险有预测，并有合理可行的风险应对方案、监管监督机制，完整详细得10分；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②对项目实施过程中可能遇到的风险有合理预测，且提供风险应对基本解决方案得7分；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③对项目实施过程中可能遇到的风险有一定程度了解得4分；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④对项目实施过程中可能遇到的风险预测不为准确，解决方案差强人意的，得1分；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80" w:type="dxa"/>
            <w:vAlign w:val="center"/>
            <w:vMerge w:val="restart"/>
            <w:textDirection w:val="lrTb"/>
            <w:noWrap w:val="false"/>
          </w:tcPr>
          <w:p>
            <w:pPr>
              <w:ind w:left="0" w:right="0" w:firstLine="2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企业实力（24分）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3.1供应商2021年05月01日以来承接过类似工地、小区安全生产、生态环境、垃圾分类等方面信息采集服务项目的，有一个得4分，最高得8分。（需提供合同复印件加盖供应商公章，时间以合同签订日期为准）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301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3.2项目组成员资格：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①项目负责人具有高级及以上职称证书的，得4分，中级职称的得2分，没有的不得分。（需提供职称证书复印件、供应商聘用证书复印件，且加盖供应商公章）；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②其他项目团队成员中，具有房屋安全类、消防类、电气安全类等相关专业中级及以上职称的，或注册二级及以上建造师证书的，每有1人得1分，本项最高得6分。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注：以上人员需提供相关证书复印件、供应商为其缴纳的近三个月任意一个月（2026年2月-4月）的社保证明，且加盖供应商公章。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4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3.3服务人员：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供应商全职参与工地、小区以及背街小巷，综合商场，农贸市场的上门服务人员达18人及以上得6分，达15人及以上得4分，10人及以上得2分，10人以下不得分。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注：需提供参与上门服务人员签字、供应商为其缴纳的近三个月任意一个月（2026年2月-4月）社保证明，且加盖供应商公章。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72"/>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2、政策功能：</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本项目专门面向中小企业采购，供应商应为中小微企业单位。</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小企业（含小型、微型企业）应当符合以下条件：</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（3）在货物采购项目中，供应商提供的货物既有中小企业制造货物，也有大型企业制造货物的，不享受本办法规定的中小企业扶持政策。</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（4）以联合体形式参加政府采购活动，联合体各方均为中小企业的，联合体视同中小企业。其中，联合体各方均为小微企业的，联合体视同小微企业。</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监狱和戒毒企业   </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残疾人福利性单位 </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残疾人福利单位需按照采购文件的要求提供《残疾人福利性单位声明函》。 残疾人福利单位标准请参照《关于促进残疾人就业政府采购政策的通知》（财库〔2017〕141 号）。</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监狱企业、残疾人福利单位属于小型、微型企业的，不重复享受政策。</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价格扣除</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对国家认定的节能产品和环保产品分别给予投标价的5%价格扣除，用扣除后的价格参与评审。</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272" w:right="45" w:hanging="272"/>
        <w:spacing w:before="240" w:after="240" w:line="85" w:lineRule="atLeast"/>
        <w:tabs>
          <w:tab w:val="left" w:pos="6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南京市政府采购合同</w:t>
      </w:r>
      <w:r/>
    </w:p>
    <w:p>
      <w:pPr>
        <w:ind w:left="0" w:right="0" w:firstLine="315"/>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（仅供参考）</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84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SimSun" w:hAnsi="SimSun" w:eastAsia="SimSun" w:cs="SimSun"/>
          <w:b/>
          <w:color w:val="000000"/>
          <w:sz w:val="28"/>
          <w:u w:val="single"/>
        </w:rPr>
        <w:t xml:space="preserve">                    </w:t>
      </w:r>
      <w:r/>
    </w:p>
    <w:p>
      <w:pPr>
        <w:ind w:left="0" w:right="0" w:firstLine="84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rPr>
          <w:rFonts w:ascii="SimSun" w:hAnsi="SimSun" w:eastAsia="SimSun" w:cs="SimSun"/>
          <w:b/>
          <w:color w:val="000000"/>
          <w:sz w:val="28"/>
          <w:u w:val="single"/>
        </w:rPr>
        <w:t xml:space="preserve">                    </w:t>
      </w:r>
      <w:r/>
    </w:p>
    <w:p>
      <w:pPr>
        <w:ind w:left="0" w:right="0" w:firstLine="84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使用单位：</w:t>
      </w:r>
      <w:r>
        <w:rPr>
          <w:rFonts w:ascii="SimSun" w:hAnsi="SimSun" w:eastAsia="SimSun" w:cs="SimSun"/>
          <w:b/>
          <w:color w:val="000000"/>
          <w:sz w:val="28"/>
          <w:u w:val="single"/>
        </w:rPr>
        <w:t xml:space="preserve">                    </w:t>
      </w:r>
      <w:r/>
    </w:p>
    <w:p>
      <w:pPr>
        <w:ind w:left="0" w:right="0" w:firstLine="84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供货单位：</w:t>
      </w:r>
      <w:r>
        <w:rPr>
          <w:rFonts w:ascii="SimSun" w:hAnsi="SimSun" w:eastAsia="SimSun" w:cs="SimSun"/>
          <w:b/>
          <w:color w:val="000000"/>
          <w:sz w:val="28"/>
          <w:u w:val="single"/>
        </w:rPr>
        <w:t xml:space="preserve">                    </w:t>
      </w:r>
      <w:r/>
    </w:p>
    <w:p>
      <w:pPr>
        <w:ind w:left="0" w:right="0" w:firstLine="84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签订日期：</w:t>
      </w:r>
      <w:r>
        <w:rPr>
          <w:rFonts w:ascii="SimSun" w:hAnsi="SimSun" w:eastAsia="SimSun" w:cs="SimSun"/>
          <w:b/>
          <w:color w:val="000000"/>
          <w:sz w:val="28"/>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rPr>
          <w:rFonts w:ascii="SimSun" w:hAnsi="SimSun" w:eastAsia="SimSun" w:cs="SimSun"/>
          <w:b/>
          <w:color w:val="000000"/>
          <w:sz w:val="36"/>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tabs>
          <w:tab w:val="left" w:pos="31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1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（以下为成交后签订本项目合同的通用条款，成交供应商不得提出实质性修改，关于专用条款将由采购人与成交供应商结合本项目具体情况协商后签订）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color w:val="000000"/>
          <w:sz w:val="21"/>
          <w:u w:val="single"/>
        </w:rPr>
        <w:t xml:space="preserve">       </w: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根据《中华人民共和国政府采购法》《中华人民共和国民法典》等法律法规的规定，甲乙双方按照江苏中和瑞诚项目管理咨询有限公司的竞争性磋商结果签订本合同。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乙方根据甲方需求提供下列服务：</w:t>
      </w:r>
      <w:r>
        <w:rPr>
          <w:rFonts w:ascii="SimSun" w:hAnsi="SimSun" w:eastAsia="SimSun" w:cs="SimSun"/>
          <w:color w:val="000000"/>
          <w:sz w:val="21"/>
          <w:u w:val="single"/>
        </w:rPr>
        <w:t xml:space="preserve">                    </w:t>
      </w:r>
      <w:r>
        <w:rPr>
          <w:rFonts w:ascii="SimSun" w:hAnsi="SimSun" w:eastAsia="SimSun" w:cs="SimSun"/>
          <w:color w:val="000000"/>
          <w:sz w:val="21"/>
        </w:rPr>
        <w:t xml:space="preserve">，详见乙方响应文件。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本合同项下服务单价为___________（大写）人民币，总价款为___________（大写）人民币，分项价款在“报价表”中有明确规定。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本合同总价款是完成本项目所发生的所有含税费用、支付给员工的工资和国家强制缴纳的各种社会保障资金，以及供应商认为需要的其他费用等。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本合同总价款还包含乙方应当提供的伴随服务/售后服务费用。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本合同执行期间合同总价款不变。</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rPr>
          <w:rFonts w:ascii="SimSun" w:hAnsi="SimSun" w:eastAsia="SimSun" w:cs="SimSun"/>
          <w:color w:val="000000"/>
          <w:sz w:val="21"/>
        </w:rPr>
        <w:t xml:space="preserve">  下列关于</w:t>
      </w:r>
      <w:r>
        <w:rPr>
          <w:rFonts w:ascii="SimSun" w:hAnsi="SimSun" w:eastAsia="SimSun" w:cs="SimSun"/>
          <w:color w:val="000000"/>
          <w:sz w:val="21"/>
          <w:u w:val="single"/>
        </w:rPr>
        <w:t xml:space="preserve">          </w:t>
      </w:r>
      <w:r>
        <w:rPr>
          <w:rFonts w:ascii="SimSun" w:hAnsi="SimSun" w:eastAsia="SimSun" w:cs="SimSun"/>
          <w:color w:val="000000"/>
          <w:sz w:val="21"/>
        </w:rPr>
        <w:t xml:space="preserve">号的竞争性磋商文件、供应商响应文件，或与本次采购活动方式相适应的文件，以及有关附件是本合同不可分割的组成部分，与本合同具有同等法律效力，这些文件包括但不限于：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（1）乙方提供的响应文件和报价表；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（2）技术规格响应表；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（3）磋商承诺/服务承诺；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（5）甲乙双方商定的其他文件等；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乙方应保证甲方在使用该服务或其任何一部分时不受第三方提出侵犯其专利权、版权、商标权或其他权利的起诉。一旦出现侵权，乙方应承担全部责任。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乙方所提供的服务的技术规格应与磋商文件规定的技术规格及所附的“采购需求偏离表”相一致；若技术性能无特殊说明，则按国家有关部门最新颁布的标准及规范为准。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交付和验收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天内完成服务事项。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2.验收标准：按行业通行标准和乙方响应文件的承诺（详见合同附件载明的标准，并不低于国家相关标准）。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1.成交供应商应按以下方式向采购人缴纳履约保证金：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无需缴纳履约保证金。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2.本合同项下的采购资金由国库集中支付或甲方自行支付，乙方向甲方开具发票。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（1）合同签订后二十个工作日内，成交供应商开具相应金额发票后，采购人支付合同总价的40%；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（2）成交供应商按时间进度编制完成中间成果，经采购人考核验收后，根据考核结果，开具相应金额发票，采购人收到发票后支付相应金额，不超过合同总价的30%；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（3）参加供应商按时间进度编制完成项目报告报批稿并经采购人考核验收后，开具相应金额发票，采购人收到发票后支付相应金额，不超过合同总价的30%；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1.甲方无正当理由拒绝接受服务、拒付服务款的，甲方向乙方偿付合同总价的5%违约金。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2.甲方未按合同规定的期限向乙方支付服务款的，每逾期1天甲方向乙方偿付欠款总额的5‰滞纳金，但累计滞纳金总额不超过欠款总额的5%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3.如乙方不能交付服务的，甲方有权扣留全部履约保证金；同时乙方应向甲方支付合同总价5%的违约金。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４.乙方逾期交付的，每逾期1天，乙方向甲方偿付合同总额的5‰的滞纳金。如乙方逾期交付达10天，甲方有权解除合同，解除合同的通知自到达乙方时生效。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５.乙方所交付的服务不符合合同规定的，甲方有权拒绝接受。甲方拒绝接受的，乙方应向甲方支付合同总额5%的违约金。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7.乙方未按本合同第七条的规定向甲方缴纳履约保证金的，应按应缴纳履约保证金的100%向甲方支付违约金，该违约金的支付不影响乙方应承担的其他违约责任。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8.乙方未按本合同的规定和“服务承诺”提供伴随服务/售后服务的，应按合同总价款的5 %向甲方承担违约责任。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10.乙方响应属虚假承诺，或经权威部门检测提供的服务不能满足竞争性磋商响应文件要求，或是由于乙方的过错造成合同无法继续履行的，乙方履约保证金不予退还外，还应向甲方支付不少于合同总价30%赔偿金。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2.除发生法律规定的不能预见、不能避免并不能克服的客观情况外，甲乙双方不得放弃或拒绝履行合同。乙方放弃或拒绝履行合同，保证金不予退还。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1.因服务的质量问题发生争议的，应当邀请国家认可的质量检测机构对服务质量进行鉴定。符合标准的，鉴定费由甲方承担；不符合质量标准的，鉴定费由乙方承担。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2.因履行本合同引起的或与本合同有关的争议，甲、乙双方应首先通过友好协商解决，如果协商不能解决争议，则采取以下第（ ）种方式解决争议：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如没有约定，默认采取第2种方式解决争议。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3.仲裁期间本合同应继续履行。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诚实信用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乙方应诚实信用，严格按照竞争性磋商文件要求和响应承诺履行合同，不向甲方进行商业贿赂或者提供不正当利益。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2.本合同一式四份，甲乙双方各执一份，一份报送政府采购监督管理部门备案。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7"/>
        <w:gridCol w:w="4427"/>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72" w:right="45" w:hanging="272"/>
        <w:spacing w:before="240" w:after="240" w:line="85" w:lineRule="atLeast"/>
        <w:tabs>
          <w:tab w:val="left" w:pos="6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磋商响应文件格式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磋商申请及声明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致：南京市秦淮区人民政府红花办事处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b/>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b/>
          <w:color w:val="000000"/>
          <w:sz w:val="21"/>
          <w:u w:val="single"/>
        </w:rPr>
        <w:t xml:space="preserve">        </w:t>
      </w:r>
      <w:r>
        <w:rPr>
          <w:rFonts w:ascii="SimSun" w:hAnsi="SimSun" w:eastAsia="SimSun" w:cs="SimSun"/>
          <w:color w:val="000000"/>
          <w:sz w:val="21"/>
        </w:rPr>
        <w:t xml:space="preserve">（项目编号）磋商邀请，正式授权下述签字人</w:t>
      </w:r>
      <w:r>
        <w:rPr>
          <w:rFonts w:ascii="SimSun" w:hAnsi="SimSun" w:eastAsia="SimSun" w:cs="SimSun"/>
          <w:b/>
          <w:color w:val="000000"/>
          <w:sz w:val="21"/>
          <w:u w:val="single"/>
        </w:rPr>
        <w:t xml:space="preserve">        </w:t>
      </w:r>
      <w:r>
        <w:rPr>
          <w:rFonts w:ascii="SimSun" w:hAnsi="SimSun" w:eastAsia="SimSun" w:cs="SimSun"/>
          <w:color w:val="000000"/>
          <w:sz w:val="21"/>
        </w:rPr>
        <w:t xml:space="preserve">(姓名和职务)代表磋商供应商</w:t>
      </w:r>
      <w:r>
        <w:rPr>
          <w:rFonts w:ascii="SimSun" w:hAnsi="SimSun" w:eastAsia="SimSun" w:cs="SimSun"/>
          <w:b/>
          <w:color w:val="000000"/>
          <w:sz w:val="21"/>
          <w:u w:val="single"/>
        </w:rPr>
        <w:t xml:space="preserve">        </w:t>
      </w:r>
      <w:r>
        <w:rPr>
          <w:rFonts w:ascii="SimSun" w:hAnsi="SimSun" w:eastAsia="SimSun" w:cs="SimSun"/>
          <w:color w:val="000000"/>
          <w:sz w:val="21"/>
        </w:rPr>
        <w:t xml:space="preserve">（磋商供应商名称），提交磋商文件。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我们的资格条件完全符合本次招标要求</w:t>
      </w:r>
      <w:r>
        <w:rPr>
          <w:rFonts w:ascii="SimSun" w:hAnsi="SimSun" w:eastAsia="SimSun" w:cs="SimSun"/>
          <w:color w:val="000000"/>
          <w:sz w:val="21"/>
        </w:rPr>
        <w:t xml:space="preserve">，我们同意并向贵方提供了与磋商有关的所有证据和资料。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2.按采购要求，我们的磋商报价总价为：</w:t>
      </w:r>
      <w:r>
        <w:rPr>
          <w:rFonts w:ascii="SimSun" w:hAnsi="SimSun" w:eastAsia="SimSun" w:cs="SimSun"/>
          <w:b/>
          <w:color w:val="000000"/>
          <w:sz w:val="21"/>
          <w:u w:val="single"/>
        </w:rPr>
        <w:t xml:space="preserve">              </w:t>
      </w:r>
      <w:r>
        <w:rPr>
          <w:rFonts w:ascii="SimSun" w:hAnsi="SimSun" w:eastAsia="SimSun" w:cs="SimSun"/>
          <w:color w:val="000000"/>
          <w:sz w:val="21"/>
        </w:rPr>
        <w:t xml:space="preserve">（大写）人民币；服务期：</w:t>
      </w:r>
      <w:r>
        <w:rPr>
          <w:rFonts w:ascii="SimSun" w:hAnsi="SimSun" w:eastAsia="SimSun" w:cs="SimSun"/>
          <w:color w:val="000000"/>
          <w:sz w:val="21"/>
          <w:u w:val="single"/>
        </w:rPr>
        <w:t xml:space="preserve">    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3.我们已详细审核全部磋商文件及其有效补充文件，我们放弃对磋商文件任何误解的权利，提交磋商文件后，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4.我们同意从规定的磋商日期起遵循本磋商文件，并在规定的磋商有效期期满之前均具有约束力。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5.一旦我方中标，我方将根据磋商文件的规定严格履行合同，并保证于承诺的时间完成工程，交付采购人验收、使用。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7.与本磋商有关的正式联系方式为：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磋商供应商授权委托人姓名（签字）：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南京市秦淮区人民政府红花办事处：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b/>
          <w:color w:val="000000"/>
          <w:sz w:val="21"/>
          <w:u w:val="single"/>
        </w:rPr>
        <w:t xml:space="preserve">        </w:t>
      </w:r>
      <w:r>
        <w:rPr>
          <w:rFonts w:ascii="SimSun" w:hAnsi="SimSun" w:eastAsia="SimSun" w:cs="SimSun"/>
          <w:color w:val="000000"/>
          <w:sz w:val="21"/>
        </w:rPr>
        <w:t xml:space="preserve">（磋商供应商住址）的</w:t>
      </w:r>
      <w:r>
        <w:rPr>
          <w:rFonts w:ascii="SimSun" w:hAnsi="SimSun" w:eastAsia="SimSun" w:cs="SimSun"/>
          <w:b/>
          <w:color w:val="000000"/>
          <w:sz w:val="21"/>
          <w:u w:val="single"/>
        </w:rPr>
        <w:t xml:space="preserve">        </w:t>
      </w:r>
      <w:r>
        <w:rPr>
          <w:rFonts w:ascii="SimSun" w:hAnsi="SimSun" w:eastAsia="SimSun" w:cs="SimSun"/>
          <w:color w:val="000000"/>
          <w:sz w:val="21"/>
        </w:rPr>
        <w:t xml:space="preserve">（磋商供应商名称）法定代表人</w:t>
      </w:r>
      <w:r>
        <w:rPr>
          <w:rFonts w:ascii="SimSun" w:hAnsi="SimSun" w:eastAsia="SimSun" w:cs="SimSun"/>
          <w:b/>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b/>
          <w:color w:val="000000"/>
          <w:sz w:val="21"/>
          <w:u w:val="single"/>
        </w:rPr>
        <w:t xml:space="preserve">       </w:t>
      </w:r>
      <w:r>
        <w:rPr>
          <w:rFonts w:ascii="SimSun" w:hAnsi="SimSun" w:eastAsia="SimSun" w:cs="SimSun"/>
          <w:color w:val="000000"/>
          <w:sz w:val="21"/>
        </w:rPr>
        <w:t xml:space="preserve">（磋商供应商代表姓名、职务）为本公司的合法代理人，就贵方组织的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b/>
          <w:color w:val="000000"/>
          <w:sz w:val="21"/>
          <w:u w:val="single"/>
        </w:rPr>
        <w:t xml:space="preserve">       </w:t>
      </w:r>
      <w:r>
        <w:rPr>
          <w:rFonts w:ascii="SimSun" w:hAnsi="SimSun" w:eastAsia="SimSun" w:cs="SimSun"/>
          <w:color w:val="000000"/>
          <w:sz w:val="21"/>
        </w:rPr>
        <w:t xml:space="preserve">(项目编号）磋商，以本公司名义处理一切与之有关的事务。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（附件：法定代表人身份证复印件、授权委托人身份证复印件、授权委托人社保材料）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授权委托人签字或盖章：</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附件三、磋商报价表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磋商报价表（第轮）</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项目编号：货币单位：人民币元</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0"/>
        <w:gridCol w:w="2525"/>
        <w:gridCol w:w="3961"/>
      </w:tblGrid>
      <w:tr>
        <w:trPr>
          <w:trHeight w:val="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报价说明：</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1、报价包括完成项目的所有费用。采购人不再支付报价以外的任何费用。</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2、报价以总价为准，大小写不一致以大写为准；</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3、偏离说明：详见《偏离表》；</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4、如最后报价未列明单价，则最后所报各项单价计算方法为：（最后报价/ 最初报价）* 各项最初报价的单价。</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附件四、分项报价明细表</w:t>
      </w:r>
      <w:r/>
    </w:p>
    <w:p>
      <w:pPr>
        <w:ind w:left="0" w:right="0" w:firstLine="4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投标报价明细表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0"/>
        <w:gridCol w:w="2307"/>
        <w:gridCol w:w="1068"/>
        <w:gridCol w:w="820"/>
        <w:gridCol w:w="1267"/>
        <w:gridCol w:w="1195"/>
        <w:gridCol w:w="1990"/>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服务分项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是否属于小、微型企业的产品或服务</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工地辅助服务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无人机巡查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环境面貌综合辅助服务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综合信息平台辅助服务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改革实践成果咨询和宣传推广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供应商全称（加盖CA电子公章）：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法定代表人（授权代表）（签字或盖章）：</w:t>
      </w:r>
      <w:r>
        <w:rPr>
          <w:rFonts w:ascii="SimSun" w:hAnsi="SimSun" w:eastAsia="SimSun" w:cs="SimSun"/>
          <w:color w:val="000000"/>
          <w:sz w:val="21"/>
          <w:u w:val="single"/>
        </w:rPr>
        <w:t xml:space="preserve">          </w:t>
      </w:r>
      <w:r/>
    </w:p>
    <w:p>
      <w:pPr>
        <w:ind w:left="2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1.不提供此表格的将视为没有实质性响应磋商文件。</w:t>
      </w:r>
      <w:r/>
    </w:p>
    <w:p>
      <w:pPr>
        <w:ind w:left="0" w:right="0" w:firstLine="50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附件五、商务条款响应表</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商务条款响应表</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223" w:right="0" w:firstLine="0"/>
        <w:jc w:val="both"/>
        <w:spacing w:before="1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4"/>
        <w:gridCol w:w="2923"/>
        <w:gridCol w:w="2257"/>
        <w:gridCol w:w="1931"/>
        <w:gridCol w:w="1139"/>
      </w:tblGrid>
      <w:tr>
        <w:trPr>
          <w:trHeight w:val="46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3" w:type="dxa"/>
            <w:vAlign w:val="center"/>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57"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实际响应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9"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1"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3" w:type="dxa"/>
            <w:vAlign w:val="center"/>
            <w:textDirection w:val="lrTb"/>
            <w:noWrap w:val="false"/>
          </w:tcPr>
          <w:p>
            <w:pPr>
              <w:ind w:left="0" w:right="119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1" w:right="0" w:firstLine="0"/>
              <w:jc w:val="center"/>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3" w:type="dxa"/>
            <w:vAlign w:val="center"/>
            <w:textDirection w:val="lrTb"/>
            <w:noWrap w:val="false"/>
          </w:tcPr>
          <w:p>
            <w:pPr>
              <w:ind w:left="0" w:right="0" w:firstLine="0"/>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1" w:right="0" w:firstLine="0"/>
              <w:jc w:val="center"/>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3" w:type="dxa"/>
            <w:vAlign w:val="center"/>
            <w:textDirection w:val="lrTb"/>
            <w:noWrap w:val="false"/>
          </w:tcPr>
          <w:p>
            <w:pPr>
              <w:ind w:left="0" w:right="0" w:firstLine="0"/>
              <w:spacing w:before="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3" w:type="dxa"/>
            <w:vAlign w:val="center"/>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1"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（行数不够，自行添加）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2.供应商必须仔细阅读磋商文件所有条款，并对所有符合或偏离的条目列入上表，未列入上表的视作供应商完全接受。</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287" w:firstLine="0"/>
        <w:jc w:val="both"/>
        <w:spacing w:before="5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附件六、技术规格偏离表</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技术规格偏离表</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223" w:right="0" w:firstLine="0"/>
        <w:jc w:val="both"/>
        <w:spacing w:before="1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8"/>
        <w:gridCol w:w="2245"/>
        <w:gridCol w:w="2527"/>
        <w:gridCol w:w="2103"/>
        <w:gridCol w:w="1302"/>
      </w:tblGrid>
      <w:tr>
        <w:trPr>
          <w:trHeight w:val="46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招标文件的技术参数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实际响应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8"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5"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7"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3"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（行数不够，自行添加）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2.供应商必须仔细阅读磋商文件所有条款，并对所有符合或偏离的条目列入上表，未列入上表的视作供应商完全接受。</w:t>
      </w:r>
      <w:r/>
    </w:p>
    <w:p>
      <w:pPr>
        <w:ind w:left="0" w:right="0" w:firstLine="0"/>
        <w:jc w:val="both"/>
        <w:spacing w:before="0" w:after="0"/>
        <w:tabs>
          <w:tab w:val="left" w:pos="7067" w:leader="none"/>
          <w:tab w:val="left" w:pos="8327" w:leader="none"/>
          <w:tab w:val="left" w:pos="8956" w:leader="none"/>
          <w:tab w:val="left" w:pos="9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410" w:right="0" w:firstLine="0"/>
        <w:jc w:val="both"/>
        <w:spacing w:before="0" w:after="0"/>
        <w:tabs>
          <w:tab w:val="left" w:pos="1379" w:leader="none"/>
          <w:tab w:val="left" w:pos="2219" w:leader="none"/>
          <w:tab w:val="left" w:pos="2848" w:leader="none"/>
          <w:tab w:val="left" w:pos="33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附件七、第一章磋商邀请中规定的资格条件证明文件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八、无重大违法记录声明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南京市秦淮区人民政府红花办事处：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参加本次采购活动前3年内在经营活动中 </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w:t>
      </w:r>
      <w:r>
        <w:rPr>
          <w:rFonts w:ascii="SimSun" w:hAnsi="SimSun" w:eastAsia="SimSun" w:cs="SimSun"/>
          <w:b/>
          <w:color w:val="000000"/>
          <w:sz w:val="21"/>
          <w:u w:val="none"/>
        </w:rPr>
        <w:t xml:space="preserve">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供应商类似业绩情况表</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372"/>
        <w:gridCol w:w="1106"/>
        <w:gridCol w:w="1175"/>
        <w:gridCol w:w="1055"/>
        <w:gridCol w:w="844"/>
        <w:gridCol w:w="1134"/>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（第几页—第几页）</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w:t>
      </w:r>
      <w:r>
        <w:rPr>
          <w:rFonts w:ascii="SimSun" w:hAnsi="SimSun" w:eastAsia="SimSun" w:cs="SimSun"/>
          <w:b/>
          <w:color w:val="000000"/>
          <w:sz w:val="21"/>
        </w:rPr>
        <w:t xml:space="preserve">拟投入本项目人员一览表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拟投入本项目服务人员一览表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739"/>
        <w:gridCol w:w="788"/>
        <w:gridCol w:w="739"/>
        <w:gridCol w:w="739"/>
        <w:gridCol w:w="921"/>
        <w:gridCol w:w="785"/>
        <w:gridCol w:w="844"/>
        <w:gridCol w:w="827"/>
        <w:gridCol w:w="752"/>
        <w:gridCol w:w="740"/>
        <w:gridCol w:w="740"/>
      </w:tblGrid>
      <w:tr>
        <w:trPr>
          <w:trHeight w:val="7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“备注”栏，可填写该人员擅长的工程（或工作）种类；职务填项目负责人或项目组成员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说明：如果行数不够，请自行增加。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附件十一、</w:t>
      </w:r>
      <w:r>
        <w:rPr>
          <w:rFonts w:ascii="SimSun" w:hAnsi="SimSun" w:eastAsia="SimSun" w:cs="SimSun"/>
          <w:b/>
          <w:color w:val="000000"/>
          <w:spacing w:val="15"/>
          <w:sz w:val="21"/>
          <w:u w:val="none"/>
        </w:rPr>
        <w:t xml:space="preserve">质量保证及服务承诺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我公司就项目编号为“XXXXXXXXXXXXXXXXX ”的XXXXXXXXXXXXXXXXXXXXXXXXXXXX项目质量保证及服务承诺如下：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附件十二、具备履行合同所必需的设备和专业技术能力的声明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南京市秦淮区人民政府红花办事处：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附件十三、残疾人福利性单位声明函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Arial" w:hAnsi="Arial" w:eastAsia="Arial" w:cs="Arial"/>
          <w:color w:val="000000"/>
          <w:sz w:val="21"/>
        </w:rPr>
        <w:t xml:space="preserve">    </w:t>
      </w:r>
      <w:r>
        <w:rPr>
          <w:rFonts w:ascii="SimSun" w:hAnsi="SimSun" w:eastAsia="SimSun" w:cs="SimSun"/>
          <w:color w:val="000000"/>
          <w:sz w:val="21"/>
        </w:rPr>
        <w:t xml:space="preserve">期：</w:t>
      </w:r>
      <w:r>
        <w:rPr>
          <w:rFonts w:ascii="Arial" w:hAnsi="Arial" w:eastAsia="Arial" w:cs="Arial"/>
          <w:color w:val="000000"/>
          <w:sz w:val="21"/>
        </w:rPr>
        <w:t xml:space="preserve">   </w:t>
      </w:r>
      <w:r>
        <w:rPr>
          <w:rFonts w:ascii="SimSun" w:hAnsi="SimSun" w:eastAsia="SimSun" w:cs="SimSun"/>
          <w:color w:val="000000"/>
          <w:sz w:val="21"/>
        </w:rPr>
        <w:t xml:space="preserve">年</w:t>
      </w:r>
      <w:r>
        <w:rPr>
          <w:rFonts w:ascii="Arial" w:hAnsi="Arial" w:eastAsia="Arial" w:cs="Arial"/>
          <w:color w:val="000000"/>
          <w:sz w:val="21"/>
        </w:rPr>
        <w:t xml:space="preserve">    </w:t>
      </w:r>
      <w:r>
        <w:rPr>
          <w:rFonts w:ascii="SimSun" w:hAnsi="SimSun" w:eastAsia="SimSun" w:cs="SimSun"/>
          <w:color w:val="000000"/>
          <w:sz w:val="21"/>
        </w:rPr>
        <w:t xml:space="preserve">月</w:t>
      </w:r>
      <w:r>
        <w:rPr>
          <w:rFonts w:ascii="Arial" w:hAnsi="Arial" w:eastAsia="Arial" w:cs="Arial"/>
          <w:color w:val="000000"/>
          <w:sz w:val="21"/>
        </w:rPr>
        <w:t xml:space="preserve">    </w:t>
      </w:r>
      <w:r>
        <w:rPr>
          <w:rFonts w:ascii="SimSun" w:hAnsi="SimSun" w:eastAsia="SimSun" w:cs="SimSun"/>
          <w:color w:val="000000"/>
          <w:sz w:val="21"/>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附件十四、中小企业声明函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本公司（联合体）郑重声明，根据《政府采购促进中小企业发展管理办法》（财库﹝2020﹞46 号）的规定，本公司（联合体）参加</w:t>
      </w:r>
      <w:r>
        <w:rPr>
          <w:rFonts w:ascii="SimSun" w:hAnsi="SimSun" w:eastAsia="SimSun" w:cs="SimSun"/>
          <w:b/>
          <w:color w:val="000000"/>
          <w:sz w:val="21"/>
          <w:u w:val="single"/>
        </w:rPr>
        <w:t xml:space="preserve">          </w:t>
      </w:r>
      <w:r>
        <w:rPr>
          <w:rFonts w:ascii="SimSun" w:hAnsi="SimSun" w:eastAsia="SimSun" w:cs="SimSun"/>
          <w:color w:val="000000"/>
          <w:spacing w:val="15"/>
          <w:sz w:val="21"/>
        </w:rPr>
        <w:t xml:space="preserve">（单位名称）的</w:t>
      </w:r>
      <w:r>
        <w:rPr>
          <w:rFonts w:ascii="SimSun" w:hAnsi="SimSun" w:eastAsia="SimSun" w:cs="SimSun"/>
          <w:b/>
          <w:color w:val="000000"/>
          <w:sz w:val="21"/>
          <w:u w:val="single"/>
        </w:rPr>
        <w:t xml:space="preserve">          </w:t>
      </w:r>
      <w:r>
        <w:rPr>
          <w:rFonts w:ascii="SimSun" w:hAnsi="SimSun" w:eastAsia="SimSun" w:cs="SimSun"/>
          <w:color w:val="000000"/>
          <w:spacing w:val="15"/>
          <w:sz w:val="21"/>
        </w:rPr>
        <w:t xml:space="preserve">（项目名称）采购活动，工程的施工单位全部为符合政策要求的中小企业。相关企业（含联合体中的中小企业、签订分包意向协议的中小企业）的具体情况如下：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1. </w:t>
      </w:r>
      <w:r>
        <w:rPr>
          <w:rFonts w:ascii="SimSun" w:hAnsi="SimSun" w:eastAsia="SimSun" w:cs="SimSun"/>
          <w:color w:val="000000"/>
          <w:sz w:val="21"/>
          <w:u w:val="single"/>
        </w:rPr>
        <w:t xml:space="preserve">          </w:t>
      </w:r>
      <w:r>
        <w:rPr>
          <w:rFonts w:ascii="SimSun" w:hAnsi="SimSun" w:eastAsia="SimSun" w:cs="SimSun"/>
          <w:color w:val="000000"/>
          <w:spacing w:val="15"/>
          <w:sz w:val="21"/>
        </w:rPr>
        <w:t xml:space="preserve">（标的名称），属于</w:t>
      </w:r>
      <w:r>
        <w:rPr>
          <w:rFonts w:ascii="SimSun" w:hAnsi="SimSun" w:eastAsia="SimSun" w:cs="SimSun"/>
          <w:color w:val="333333"/>
          <w:sz w:val="21"/>
          <w:highlight w:val="white"/>
          <w:u w:val="single"/>
        </w:rPr>
        <w:t xml:space="preserve">建筑业</w:t>
      </w:r>
      <w:r>
        <w:rPr>
          <w:rFonts w:ascii="SimSun" w:hAnsi="SimSun" w:eastAsia="SimSun" w:cs="SimSun"/>
          <w:color w:val="000000"/>
          <w:spacing w:val="15"/>
          <w:sz w:val="21"/>
        </w:rPr>
        <w:t xml:space="preserve">（采购文件中明确的所属行业）；承建（承接）企业为</w:t>
      </w:r>
      <w:r>
        <w:rPr>
          <w:rFonts w:ascii="SimSun" w:hAnsi="SimSun" w:eastAsia="SimSun" w:cs="SimSun"/>
          <w:color w:val="000000"/>
          <w:sz w:val="21"/>
          <w:u w:val="single"/>
        </w:rPr>
        <w:t xml:space="preserve">          </w:t>
      </w:r>
      <w:r>
        <w:rPr>
          <w:rFonts w:ascii="SimSun" w:hAnsi="SimSun" w:eastAsia="SimSun" w:cs="SimSun"/>
          <w:color w:val="000000"/>
          <w:spacing w:val="15"/>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pacing w:val="15"/>
          <w:sz w:val="21"/>
        </w:rPr>
        <w:t xml:space="preserve">人，营业收入为</w:t>
      </w:r>
      <w:r>
        <w:rPr>
          <w:rFonts w:ascii="SimSun" w:hAnsi="SimSun" w:eastAsia="SimSun" w:cs="SimSun"/>
          <w:color w:val="000000"/>
          <w:sz w:val="21"/>
          <w:u w:val="single"/>
        </w:rPr>
        <w:t xml:space="preserve">          万元</w:t>
      </w:r>
      <w:r>
        <w:rPr>
          <w:rFonts w:ascii="SimSun" w:hAnsi="SimSun" w:eastAsia="SimSun" w:cs="SimSun"/>
          <w:color w:val="000000"/>
          <w:spacing w:val="15"/>
          <w:sz w:val="21"/>
        </w:rPr>
        <w:t xml:space="preserve">，资产总额为</w:t>
      </w:r>
      <w:r>
        <w:rPr>
          <w:rFonts w:ascii="SimSun" w:hAnsi="SimSun" w:eastAsia="SimSun" w:cs="SimSun"/>
          <w:color w:val="000000"/>
          <w:sz w:val="21"/>
          <w:u w:val="single"/>
        </w:rPr>
        <w:t xml:space="preserve">          万元</w:t>
      </w:r>
      <w:r>
        <w:rPr>
          <w:rFonts w:ascii="SimSun" w:hAnsi="SimSun" w:eastAsia="SimSun" w:cs="SimSun"/>
          <w:color w:val="000000"/>
          <w:spacing w:val="15"/>
          <w:sz w:val="21"/>
        </w:rPr>
        <w:t xml:space="preserve"> ，属于</w:t>
      </w:r>
      <w:r>
        <w:rPr>
          <w:rFonts w:ascii="SimSun" w:hAnsi="SimSun" w:eastAsia="SimSun" w:cs="SimSun"/>
          <w:color w:val="000000"/>
          <w:sz w:val="21"/>
          <w:u w:val="single"/>
        </w:rPr>
        <w:t xml:space="preserve">          </w:t>
      </w:r>
      <w:r>
        <w:rPr>
          <w:rFonts w:ascii="SimSun" w:hAnsi="SimSun" w:eastAsia="SimSun" w:cs="SimSun"/>
          <w:color w:val="000000"/>
          <w:spacing w:val="15"/>
          <w:sz w:val="21"/>
        </w:rPr>
        <w:t xml:space="preserve">（中型企业、小型企业、微型企业）；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以上企业，不属于大企业的分支机构，不存在控股股东为大企业的情形，也不存在与大企业的负责人为同一人的情形。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本企业对上述声明内容的真实性负责。如有虚假，将依法承担相应责任。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  企业名称（盖章）：</w:t>
      </w:r>
      <w:r/>
    </w:p>
    <w:p>
      <w:pPr>
        <w:ind w:left="0" w:right="0" w:firstLine="45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u w:val="none"/>
        </w:rPr>
        <w:t xml:space="preserve">附件</w:t>
      </w:r>
      <w:r>
        <w:rPr>
          <w:rFonts w:ascii="SimSun" w:hAnsi="SimSun" w:eastAsia="SimSun" w:cs="SimSun"/>
          <w:b/>
          <w:color w:val="000000"/>
          <w:spacing w:val="15"/>
          <w:sz w:val="21"/>
        </w:rPr>
        <w:t xml:space="preserve">十五、关于符合本国产品标准的声明函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生产厂为（厂名）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在中国境内完成。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rPr>
          <w:rFonts w:ascii="SimSun" w:hAnsi="SimSun" w:eastAsia="SimSun" w:cs="SimSun"/>
          <w:color w:val="000000"/>
          <w:sz w:val="21"/>
          <w:vertAlign w:val="superscript"/>
        </w:rPr>
        <w:t xml:space="preserve">6</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　  日         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3.该产品的中国境内生产的组件成本占比相关要求实施前，“规定比例”栏可不填。</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4.该产品的关键组件要求实施前，“关键组件”栏可不填。</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5.该产品的关键工序要求实施前，“关键工序”栏可不填。</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附件十五、南京市政府采购供应商信用记录表暨信用承诺书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供应商参加本次政府采购活动时，</w:t>
      </w:r>
      <w:r>
        <w:rPr>
          <w:rFonts w:ascii="SimSun" w:hAnsi="SimSun" w:eastAsia="SimSun" w:cs="SimSun"/>
          <w:color w:val="000000"/>
          <w:sz w:val="21"/>
          <w:u w:val="single"/>
        </w:rPr>
        <w:t xml:space="preserve">在磋商文件发布之日起至递交响应文件截止日前</w:t>
      </w:r>
      <w:r>
        <w:rPr>
          <w:rFonts w:ascii="SimSun" w:hAnsi="SimSun" w:eastAsia="SimSun" w:cs="SimSun"/>
          <w:color w:val="000000"/>
          <w:sz w:val="21"/>
        </w:rPr>
        <w:t xml:space="preserve">，应先登录“南京公共采购信息网”在线打印其附带二维码的《南京市政府采购供应商信用记录表暨信用承诺书》，法定代表人签名并加盖单位公章后作为响应文件的组成部分。</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1"/>
        <w:gridCol w:w="2105"/>
        <w:gridCol w:w="2415"/>
        <w:gridCol w:w="2469"/>
      </w:tblGrid>
      <w:tr>
        <w:trPr>
          <w:trHeight w:val="578"/>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8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南京市政府采购供应商信用记录表暨信用承诺书（附件）</w:t>
            </w:r>
            <w:r/>
          </w:p>
        </w:tc>
      </w:tr>
      <w:tr>
        <w:trPr>
          <w:trHeight w:val="55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87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（仅为示范格式，直接填写无效，需至“南京政府采购供应商诚信档案管理系统”在线打印）</w:t>
            </w:r>
            <w:r/>
          </w:p>
        </w:tc>
      </w:tr>
      <w:tr>
        <w:trPr>
          <w:trHeight w:val="641"/>
        </w:trPr>
        <w:tc>
          <w:tcPr>
            <w:tcBorders>
              <w:top w:val="single" w:color="000000" w:sz="18" w:space="0"/>
              <w:left w:val="single" w:color="000000" w:sz="18" w:space="0"/>
              <w:bottom w:val="single" w:color="000000" w:sz="8" w:space="0"/>
              <w:right w:val="single" w:color="000000" w:sz="8" w:space="0"/>
            </w:tcBorders>
            <w:tcMar>
              <w:left w:w="15" w:type="dxa"/>
              <w:top w:w="15" w:type="dxa"/>
              <w:right w:w="15" w:type="dxa"/>
              <w:bottom w:w="15" w:type="dxa"/>
            </w:tcMar>
            <w:tcW w:w="17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单位名称</w:t>
            </w:r>
            <w:r/>
          </w:p>
        </w:tc>
        <w:tc>
          <w:tcPr>
            <w:tcBorders>
              <w:top w:val="single" w:color="000000" w:sz="18" w:space="0"/>
              <w:left w:val="none" w:color="000000" w:sz="4" w:space="0"/>
              <w:bottom w:val="single" w:color="000000" w:sz="8" w:space="0"/>
              <w:right w:val="single" w:color="000000" w:sz="8" w:space="0"/>
            </w:tcBorders>
            <w:tcMar>
              <w:left w:w="15" w:type="dxa"/>
              <w:top w:w="15" w:type="dxa"/>
              <w:right w:w="15" w:type="dxa"/>
              <w:bottom w:w="15" w:type="dxa"/>
            </w:tcMar>
            <w:tcW w:w="2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8" w:space="0"/>
              <w:left w:val="none" w:color="000000" w:sz="4" w:space="0"/>
              <w:bottom w:val="single" w:color="000000" w:sz="8" w:space="0"/>
              <w:right w:val="single" w:color="000000" w:sz="8" w:space="0"/>
            </w:tcBorders>
            <w:tcMar>
              <w:left w:w="15" w:type="dxa"/>
              <w:top w:w="15" w:type="dxa"/>
              <w:right w:w="15" w:type="dxa"/>
              <w:bottom w:w="15" w:type="dxa"/>
            </w:tcMar>
            <w:tcW w:w="2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统一社会信用代码</w:t>
            </w:r>
            <w:r/>
          </w:p>
        </w:tc>
        <w:tc>
          <w:tcPr>
            <w:tcBorders>
              <w:top w:val="single" w:color="000000" w:sz="18" w:space="0"/>
              <w:left w:val="none" w:color="000000" w:sz="4" w:space="0"/>
              <w:bottom w:val="single" w:color="000000" w:sz="8" w:space="0"/>
              <w:right w:val="single" w:color="000000" w:sz="18" w:space="0"/>
            </w:tcBorders>
            <w:tcMar>
              <w:left w:w="15" w:type="dxa"/>
              <w:top w:w="15" w:type="dxa"/>
              <w:right w:w="15" w:type="dxa"/>
              <w:bottom w:w="15" w:type="dxa"/>
            </w:tcMar>
            <w:tcW w:w="24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3"/>
        </w:trPr>
        <w:tc>
          <w:tcPr>
            <w:tcBorders>
              <w:top w:val="none" w:color="000000" w:sz="4" w:space="0"/>
              <w:left w:val="single" w:color="000000" w:sz="18" w:space="0"/>
              <w:bottom w:val="single" w:color="000000" w:sz="8" w:space="0"/>
              <w:right w:val="single" w:color="000000" w:sz="8" w:space="0"/>
            </w:tcBorders>
            <w:tcMar>
              <w:left w:w="15" w:type="dxa"/>
              <w:top w:w="15" w:type="dxa"/>
              <w:right w:w="15" w:type="dxa"/>
              <w:bottom w:w="15" w:type="dxa"/>
            </w:tcMar>
            <w:tcW w:w="17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w:t>
            </w:r>
            <w:r/>
          </w:p>
        </w:tc>
        <w:tc>
          <w:tcPr>
            <w:tcBorders>
              <w:top w:val="none" w:color="000000" w:sz="4" w:space="0"/>
              <w:left w:val="none" w:color="000000" w:sz="4" w:space="0"/>
              <w:bottom w:val="single" w:color="000000" w:sz="8" w:space="0"/>
              <w:right w:val="single" w:color="000000" w:sz="18" w:space="0"/>
            </w:tcBorders>
            <w:tcMar>
              <w:left w:w="15" w:type="dxa"/>
              <w:top w:w="15" w:type="dxa"/>
              <w:right w:w="15" w:type="dxa"/>
              <w:bottom w:w="15" w:type="dxa"/>
            </w:tcMar>
            <w:tcW w:w="24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tcBorders>
              <w:top w:val="none" w:color="000000" w:sz="4" w:space="0"/>
              <w:left w:val="single" w:color="000000" w:sz="18" w:space="0"/>
              <w:bottom w:val="single" w:color="000000" w:sz="8" w:space="0"/>
              <w:right w:val="single" w:color="000000" w:sz="8" w:space="0"/>
            </w:tcBorders>
            <w:tcMar>
              <w:left w:w="15" w:type="dxa"/>
              <w:top w:w="15" w:type="dxa"/>
              <w:right w:w="15" w:type="dxa"/>
              <w:bottom w:w="15" w:type="dxa"/>
            </w:tcMar>
            <w:tcW w:w="17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联系地址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w:t>
            </w:r>
            <w:r/>
          </w:p>
        </w:tc>
        <w:tc>
          <w:tcPr>
            <w:tcBorders>
              <w:top w:val="none" w:color="000000" w:sz="4" w:space="0"/>
              <w:left w:val="none" w:color="000000" w:sz="4" w:space="0"/>
              <w:bottom w:val="single" w:color="000000" w:sz="8" w:space="0"/>
              <w:right w:val="single" w:color="000000" w:sz="18" w:space="0"/>
            </w:tcBorders>
            <w:tcMar>
              <w:left w:w="15" w:type="dxa"/>
              <w:top w:w="15" w:type="dxa"/>
              <w:right w:w="15" w:type="dxa"/>
              <w:bottom w:w="15" w:type="dxa"/>
            </w:tcMar>
            <w:tcW w:w="24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11"/>
        </w:trPr>
        <w:tc>
          <w:tcPr>
            <w:tcBorders>
              <w:top w:val="none" w:color="000000" w:sz="4" w:space="0"/>
              <w:left w:val="single" w:color="000000" w:sz="18" w:space="0"/>
              <w:bottom w:val="single" w:color="000000" w:sz="8" w:space="0"/>
              <w:right w:val="single" w:color="000000" w:sz="8" w:space="0"/>
            </w:tcBorders>
            <w:tcMar>
              <w:left w:w="15" w:type="dxa"/>
              <w:top w:w="15" w:type="dxa"/>
              <w:right w:w="15" w:type="dxa"/>
              <w:bottom w:w="15" w:type="dxa"/>
            </w:tcMar>
            <w:tcW w:w="17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诚信档案记录情况</w:t>
            </w:r>
            <w:r/>
          </w:p>
        </w:tc>
        <w:tc>
          <w:tcPr>
            <w:gridSpan w:val="3"/>
            <w:tcBorders>
              <w:top w:val="none" w:color="000000" w:sz="4" w:space="0"/>
              <w:left w:val="none" w:color="000000" w:sz="4" w:space="0"/>
              <w:bottom w:val="single" w:color="000000" w:sz="8" w:space="0"/>
              <w:right w:val="single" w:color="000000" w:sz="18" w:space="0"/>
            </w:tcBorders>
            <w:tcMar>
              <w:left w:w="15" w:type="dxa"/>
              <w:top w:w="15" w:type="dxa"/>
              <w:right w:w="15" w:type="dxa"/>
              <w:bottom w:w="15" w:type="dxa"/>
            </w:tcMar>
            <w:tcW w:w="69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12"/>
        </w:trPr>
        <w:tc>
          <w:tcPr>
            <w:tcBorders>
              <w:top w:val="none" w:color="000000" w:sz="4" w:space="0"/>
              <w:left w:val="single" w:color="000000" w:sz="18" w:space="0"/>
              <w:bottom w:val="single" w:color="000000" w:sz="18" w:space="0"/>
              <w:right w:val="single" w:color="000000" w:sz="8" w:space="0"/>
            </w:tcBorders>
            <w:tcMar>
              <w:left w:w="15" w:type="dxa"/>
              <w:top w:w="15" w:type="dxa"/>
              <w:right w:w="15" w:type="dxa"/>
              <w:bottom w:w="15" w:type="dxa"/>
            </w:tcMar>
            <w:tcW w:w="17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信用承诺</w:t>
            </w:r>
            <w:r/>
          </w:p>
        </w:tc>
        <w:tc>
          <w:tcPr>
            <w:gridSpan w:val="3"/>
            <w:tcBorders>
              <w:top w:val="none" w:color="000000" w:sz="4" w:space="0"/>
              <w:left w:val="none" w:color="000000" w:sz="4" w:space="0"/>
              <w:bottom w:val="single" w:color="000000" w:sz="18" w:space="0"/>
              <w:right w:val="single" w:color="000000" w:sz="18" w:space="0"/>
            </w:tcBorders>
            <w:tcMar>
              <w:left w:w="15" w:type="dxa"/>
              <w:top w:w="15" w:type="dxa"/>
              <w:right w:w="15" w:type="dxa"/>
              <w:bottom w:w="15" w:type="dxa"/>
            </w:tcMar>
            <w:tcW w:w="698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信用承诺：</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w:t>
            </w:r>
            <w:r>
              <w:rPr>
                <w:rFonts w:ascii="SimSun" w:hAnsi="SimSun" w:eastAsia="SimSun" w:cs="SimSun"/>
                <w:color w:val="000000"/>
                <w:sz w:val="21"/>
              </w:rPr>
              <w:t xml:space="preserve">。如有弄虚作假或其他违法违规行为，愿承担一切法律责任，接受各级政府采购监管部门和有权机关的审查和处罚。</w:t>
              <w:br/>
              <w:t xml:space="preserve">                      供应商名称（盖章）：</w:t>
              <w:br/>
              <w:t xml:space="preserve">                      法定代表人（签字）：</w:t>
              <w:br/>
              <w:t xml:space="preserve">                      二〇    年  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附件十七、磋商供应商认为需提供的其他资料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272" w:right="45" w:hanging="272"/>
        <w:spacing w:before="240" w:after="240" w:line="85" w:lineRule="atLeast"/>
        <w:tabs>
          <w:tab w:val="left" w:pos="6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第七章、</w:t>
      </w:r>
      <w:r>
        <w:rPr>
          <w:rFonts w:ascii="SimSun" w:hAnsi="SimSun" w:eastAsia="SimSun" w:cs="SimSun"/>
          <w:b/>
          <w:color w:val="000000"/>
          <w:sz w:val="32"/>
        </w:rPr>
        <w:t xml:space="preserve">供应商中标后需要提交核验的资料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（4）有依法缴纳税收和社会保障资金的良好记录（提供参加本次政府采购活动前一年内（至少一个月）依法缴纳税收和社会保障资金的相关材料复印件加盖供应商公章）；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1.以上资料如电子响应文件中已提供的无需再提供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2.响应文件（纸质份数）：成交供应商在中标后提供叁份通过专用投标工具软件打印的纸质投标文件并加盖单位公章。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notePr/>
      <w:endnotePr/>
      <w:type w:val="nextPage"/>
      <w:pgSz w:w="11906" w:h="16838"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仿宋">
    <w:panose1 w:val="02010609060101010101"/>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Verdana">
    <w:panose1 w:val="020B0604030504040204"/>
  </w:font>
  <w:font w:name="仿宋_GB2312">
    <w:panose1 w:val="02010609060101010101"/>
  </w:font>
  <w:font w:name="黑体">
    <w:panose1 w:val="02010609060101010101"/>
  </w:font>
  <w:font w:name="Trebuchet MS">
    <w:panose1 w:val="020B0603020202020204"/>
  </w:font>
  <w:font w:name="Courier New">
    <w:panose1 w:val="02070309020205020404"/>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rPr>
        <w:rFonts w:hint="eastAsia"/>
        <w:sz w:val="16"/>
        <w:szCs w:val="0"/>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link w:val="12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name w:val="Heading 1"/>
    <w:basedOn w:val="753"/>
    <w:next w:val="753"/>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792"/>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793"/>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794"/>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795"/>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797"/>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798"/>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7"/>
    <w:basedOn w:val="753"/>
    <w:next w:val="753"/>
    <w:uiPriority w:val="39"/>
    <w:unhideWhenUsed/>
    <w:qFormat/>
    <w:pPr>
      <w:ind w:left="1701" w:right="0" w:firstLine="0"/>
      <w:spacing w:after="57"/>
    </w:pPr>
  </w:style>
  <w:style w:type="paragraph" w:styleId="766">
    <w:name w:val="Caption"/>
    <w:basedOn w:val="753"/>
    <w:next w:val="753"/>
    <w:uiPriority w:val="35"/>
    <w:semiHidden/>
    <w:unhideWhenUsed/>
    <w:qFormat/>
    <w:pPr>
      <w:spacing w:line="276" w:lineRule="auto"/>
    </w:pPr>
    <w:rPr>
      <w:b/>
      <w:bCs/>
      <w:color w:val="4f81bd" w:themeColor="accent1"/>
      <w:sz w:val="18"/>
      <w:szCs w:val="18"/>
    </w:rPr>
  </w:style>
  <w:style w:type="paragraph" w:styleId="767">
    <w:name w:val="Body Text"/>
    <w:basedOn w:val="753"/>
    <w:uiPriority w:val="0"/>
    <w:qFormat/>
    <w:pPr>
      <w:spacing w:after="120"/>
    </w:pPr>
  </w:style>
  <w:style w:type="paragraph" w:styleId="768">
    <w:name w:val="toc 5"/>
    <w:basedOn w:val="753"/>
    <w:next w:val="753"/>
    <w:uiPriority w:val="39"/>
    <w:unhideWhenUsed/>
    <w:qFormat/>
    <w:pPr>
      <w:ind w:left="1134" w:right="0" w:firstLine="0"/>
      <w:spacing w:after="57"/>
    </w:pPr>
  </w:style>
  <w:style w:type="paragraph" w:styleId="769">
    <w:name w:val="toc 3"/>
    <w:basedOn w:val="753"/>
    <w:next w:val="753"/>
    <w:uiPriority w:val="39"/>
    <w:unhideWhenUsed/>
    <w:qFormat/>
    <w:pPr>
      <w:ind w:left="567" w:right="0" w:firstLine="0"/>
      <w:spacing w:after="57"/>
    </w:pPr>
  </w:style>
  <w:style w:type="paragraph" w:styleId="770">
    <w:name w:val="Plain Text"/>
    <w:basedOn w:val="753"/>
    <w:uiPriority w:val="0"/>
    <w:unhideWhenUsed/>
    <w:qFormat/>
    <w:rPr>
      <w:rFonts w:ascii="宋体" w:hAnsi="Courier New"/>
      <w:szCs w:val="21"/>
    </w:rPr>
  </w:style>
  <w:style w:type="paragraph" w:styleId="771">
    <w:name w:val="toc 8"/>
    <w:basedOn w:val="753"/>
    <w:next w:val="753"/>
    <w:uiPriority w:val="39"/>
    <w:unhideWhenUsed/>
    <w:qFormat/>
    <w:pPr>
      <w:ind w:left="1984" w:right="0" w:firstLine="0"/>
      <w:spacing w:after="57"/>
    </w:pPr>
  </w:style>
  <w:style w:type="paragraph" w:styleId="772">
    <w:name w:val="endnote text"/>
    <w:basedOn w:val="753"/>
    <w:link w:val="934"/>
    <w:uiPriority w:val="99"/>
    <w:semiHidden/>
    <w:unhideWhenUsed/>
    <w:qFormat/>
    <w:pPr>
      <w:spacing w:after="0" w:line="240" w:lineRule="auto"/>
    </w:pPr>
    <w:rPr>
      <w:sz w:val="20"/>
    </w:rPr>
  </w:style>
  <w:style w:type="paragraph" w:styleId="773">
    <w:name w:val="Footer"/>
    <w:basedOn w:val="753"/>
    <w:link w:val="807"/>
    <w:uiPriority w:val="99"/>
    <w:unhideWhenUsed/>
    <w:qFormat/>
    <w:pPr>
      <w:spacing w:after="0" w:line="240" w:lineRule="auto"/>
      <w:tabs>
        <w:tab w:val="center" w:pos="7143" w:leader="none"/>
        <w:tab w:val="right" w:pos="14287" w:leader="none"/>
      </w:tabs>
    </w:pPr>
  </w:style>
  <w:style w:type="paragraph" w:styleId="774">
    <w:name w:val="Header"/>
    <w:basedOn w:val="753"/>
    <w:uiPriority w:val="99"/>
    <w:unhideWhenUsed/>
    <w:qFormat/>
    <w:pPr>
      <w:spacing w:after="0" w:line="240" w:lineRule="auto"/>
      <w:tabs>
        <w:tab w:val="center" w:pos="7143" w:leader="none"/>
        <w:tab w:val="right" w:pos="14287" w:leader="none"/>
      </w:tabs>
    </w:pPr>
  </w:style>
  <w:style w:type="paragraph" w:styleId="775">
    <w:name w:val="toc 1"/>
    <w:basedOn w:val="753"/>
    <w:next w:val="753"/>
    <w:uiPriority w:val="39"/>
    <w:unhideWhenUsed/>
    <w:qFormat/>
    <w:pPr>
      <w:ind w:left="0" w:right="0" w:firstLine="0"/>
      <w:spacing w:after="57"/>
    </w:pPr>
  </w:style>
  <w:style w:type="paragraph" w:styleId="776">
    <w:name w:val="toc 4"/>
    <w:basedOn w:val="753"/>
    <w:next w:val="753"/>
    <w:uiPriority w:val="39"/>
    <w:unhideWhenUsed/>
    <w:qFormat/>
    <w:pPr>
      <w:ind w:left="850" w:right="0" w:firstLine="0"/>
      <w:spacing w:after="57"/>
    </w:pPr>
  </w:style>
  <w:style w:type="paragraph" w:styleId="777">
    <w:name w:val="Subtitle"/>
    <w:basedOn w:val="753"/>
    <w:next w:val="753"/>
    <w:link w:val="802"/>
    <w:uiPriority w:val="11"/>
    <w:qFormat/>
    <w:pPr>
      <w:spacing w:before="200" w:after="200"/>
    </w:pPr>
    <w:rPr>
      <w:sz w:val="24"/>
      <w:szCs w:val="24"/>
    </w:rPr>
  </w:style>
  <w:style w:type="paragraph" w:styleId="778">
    <w:name w:val="footnote text"/>
    <w:basedOn w:val="753"/>
    <w:link w:val="933"/>
    <w:uiPriority w:val="99"/>
    <w:semiHidden/>
    <w:unhideWhenUsed/>
    <w:qFormat/>
    <w:pPr>
      <w:spacing w:after="40" w:line="240" w:lineRule="auto"/>
    </w:pPr>
    <w:rPr>
      <w:sz w:val="18"/>
    </w:rPr>
  </w:style>
  <w:style w:type="paragraph" w:styleId="779">
    <w:name w:val="toc 6"/>
    <w:basedOn w:val="753"/>
    <w:next w:val="753"/>
    <w:uiPriority w:val="39"/>
    <w:unhideWhenUsed/>
    <w:qFormat/>
    <w:pPr>
      <w:ind w:left="1417" w:right="0" w:firstLine="0"/>
      <w:spacing w:after="57"/>
    </w:pPr>
  </w:style>
  <w:style w:type="paragraph" w:styleId="780">
    <w:name w:val="table of figures"/>
    <w:basedOn w:val="753"/>
    <w:next w:val="753"/>
    <w:uiPriority w:val="99"/>
    <w:unhideWhenUsed/>
    <w:qFormat/>
    <w:pPr>
      <w:spacing w:after="0" w:afterAutospacing="0"/>
    </w:pPr>
  </w:style>
  <w:style w:type="paragraph" w:styleId="781">
    <w:name w:val="toc 2"/>
    <w:basedOn w:val="753"/>
    <w:next w:val="753"/>
    <w:uiPriority w:val="39"/>
    <w:unhideWhenUsed/>
    <w:qFormat/>
    <w:pPr>
      <w:ind w:left="283" w:right="0" w:firstLine="0"/>
      <w:spacing w:after="57"/>
    </w:pPr>
  </w:style>
  <w:style w:type="paragraph" w:styleId="782">
    <w:name w:val="toc 9"/>
    <w:basedOn w:val="753"/>
    <w:next w:val="753"/>
    <w:uiPriority w:val="39"/>
    <w:unhideWhenUsed/>
    <w:qFormat/>
    <w:pPr>
      <w:ind w:left="2268" w:right="0" w:firstLine="0"/>
      <w:spacing w:after="57"/>
    </w:pPr>
  </w:style>
  <w:style w:type="paragraph" w:styleId="783">
    <w:name w:val="Normal (Web)"/>
    <w:basedOn w:val="753"/>
    <w:uiPriority w:val="99"/>
    <w:qFormat/>
    <w:pPr>
      <w:jc w:val="left"/>
      <w:spacing w:before="100" w:beforeAutospacing="1" w:after="100" w:afterAutospacing="1"/>
      <w:widowControl/>
    </w:pPr>
    <w:rPr>
      <w:rFonts w:ascii="宋体" w:hAnsi="宋体" w:cs="宋体"/>
      <w:sz w:val="24"/>
    </w:rPr>
  </w:style>
  <w:style w:type="paragraph" w:styleId="784">
    <w:name w:val="Title"/>
    <w:basedOn w:val="753"/>
    <w:next w:val="753"/>
    <w:link w:val="801"/>
    <w:uiPriority w:val="10"/>
    <w:qFormat/>
    <w:pPr>
      <w:contextualSpacing/>
      <w:spacing w:before="300" w:after="200"/>
    </w:pPr>
    <w:rPr>
      <w:sz w:val="48"/>
      <w:szCs w:val="48"/>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uiPriority w:val="22"/>
    <w:qFormat/>
    <w:rPr>
      <w:b/>
      <w:bCs/>
    </w:rPr>
  </w:style>
  <w:style w:type="character" w:styleId="787">
    <w:name w:val="endnote reference"/>
    <w:uiPriority w:val="99"/>
    <w:semiHidden/>
    <w:unhideWhenUsed/>
    <w:qFormat/>
    <w:rPr>
      <w:vertAlign w:val="superscript"/>
    </w:rPr>
  </w:style>
  <w:style w:type="character" w:styleId="788">
    <w:name w:val="Emphasis"/>
    <w:uiPriority w:val="0"/>
    <w:qFormat/>
  </w:style>
  <w:style w:type="character" w:styleId="789">
    <w:name w:val="Hyperlink"/>
    <w:uiPriority w:val="99"/>
    <w:unhideWhenUsed/>
    <w:qFormat/>
    <w:rPr>
      <w:color w:val="0000ff" w:themeColor="hyperlink"/>
      <w:u w:val="single"/>
    </w:rPr>
  </w:style>
  <w:style w:type="character" w:styleId="790">
    <w:name w:val="footnote reference"/>
    <w:uiPriority w:val="99"/>
    <w:unhideWhenUsed/>
    <w:qFormat/>
    <w:rPr>
      <w:vertAlign w:val="superscript"/>
    </w:rPr>
  </w:style>
  <w:style w:type="paragraph" w:styleId="791"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character" w:styleId="792" w:customStyle="1">
    <w:name w:val="Heading 3 Char"/>
    <w:link w:val="756"/>
    <w:uiPriority w:val="9"/>
    <w:qFormat/>
    <w:rPr>
      <w:rFonts w:ascii="Arial" w:hAnsi="Arial" w:eastAsia="Arial" w:cs="Arial"/>
      <w:sz w:val="30"/>
      <w:szCs w:val="30"/>
    </w:rPr>
  </w:style>
  <w:style w:type="character" w:styleId="793" w:customStyle="1">
    <w:name w:val="Heading 4 Char"/>
    <w:link w:val="757"/>
    <w:uiPriority w:val="9"/>
    <w:qFormat/>
    <w:rPr>
      <w:rFonts w:ascii="Arial" w:hAnsi="Arial" w:eastAsia="Arial" w:cs="Arial"/>
      <w:b/>
      <w:bCs/>
      <w:sz w:val="26"/>
      <w:szCs w:val="26"/>
    </w:rPr>
  </w:style>
  <w:style w:type="character" w:styleId="794" w:customStyle="1">
    <w:name w:val="Heading 5 Char"/>
    <w:link w:val="758"/>
    <w:uiPriority w:val="9"/>
    <w:qFormat/>
    <w:rPr>
      <w:rFonts w:ascii="Arial" w:hAnsi="Arial" w:eastAsia="Arial" w:cs="Arial"/>
      <w:b/>
      <w:bCs/>
      <w:sz w:val="24"/>
      <w:szCs w:val="24"/>
    </w:rPr>
  </w:style>
  <w:style w:type="character" w:styleId="795" w:customStyle="1">
    <w:name w:val="Heading 6 Char"/>
    <w:link w:val="759"/>
    <w:uiPriority w:val="9"/>
    <w:qFormat/>
    <w:rPr>
      <w:rFonts w:ascii="Arial" w:hAnsi="Arial" w:eastAsia="Arial" w:cs="Arial"/>
      <w:b/>
      <w:bCs/>
      <w:sz w:val="22"/>
      <w:szCs w:val="22"/>
    </w:rPr>
  </w:style>
  <w:style w:type="character" w:styleId="796" w:customStyle="1">
    <w:name w:val="Heading 7 Char"/>
    <w:link w:val="760"/>
    <w:uiPriority w:val="9"/>
    <w:qFormat/>
    <w:rPr>
      <w:rFonts w:ascii="Arial" w:hAnsi="Arial" w:eastAsia="Arial" w:cs="Arial"/>
      <w:b/>
      <w:bCs/>
      <w:i/>
      <w:iCs/>
      <w:sz w:val="22"/>
      <w:szCs w:val="22"/>
    </w:rPr>
  </w:style>
  <w:style w:type="character" w:styleId="797" w:customStyle="1">
    <w:name w:val="Heading 8 Char"/>
    <w:link w:val="761"/>
    <w:uiPriority w:val="9"/>
    <w:qFormat/>
    <w:rPr>
      <w:rFonts w:ascii="Arial" w:hAnsi="Arial" w:eastAsia="Arial" w:cs="Arial"/>
      <w:i/>
      <w:iCs/>
      <w:sz w:val="22"/>
      <w:szCs w:val="22"/>
    </w:rPr>
  </w:style>
  <w:style w:type="character" w:styleId="798" w:customStyle="1">
    <w:name w:val="Heading 9 Char"/>
    <w:link w:val="762"/>
    <w:uiPriority w:val="9"/>
    <w:qFormat/>
    <w:rPr>
      <w:rFonts w:ascii="Arial" w:hAnsi="Arial" w:eastAsia="Arial" w:cs="Arial"/>
      <w:i/>
      <w:iCs/>
      <w:sz w:val="21"/>
      <w:szCs w:val="21"/>
    </w:rPr>
  </w:style>
  <w:style w:type="paragraph" w:styleId="799">
    <w:name w:val="List Paragraph"/>
    <w:basedOn w:val="753"/>
    <w:next w:val="753"/>
    <w:uiPriority w:val="34"/>
    <w:qFormat/>
    <w:pPr>
      <w:contextualSpacing/>
      <w:ind w:left="720"/>
    </w:p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link w:val="784"/>
    <w:uiPriority w:val="10"/>
    <w:qFormat/>
    <w:rPr>
      <w:sz w:val="48"/>
      <w:szCs w:val="48"/>
    </w:rPr>
  </w:style>
  <w:style w:type="character" w:styleId="802" w:customStyle="1">
    <w:name w:val="Subtitle Char"/>
    <w:link w:val="777"/>
    <w:uiPriority w:val="11"/>
    <w:qFormat/>
    <w:rPr>
      <w:sz w:val="24"/>
      <w:szCs w:val="24"/>
    </w:rPr>
  </w:style>
  <w:style w:type="paragraph" w:styleId="803">
    <w:name w:val="Quote"/>
    <w:basedOn w:val="753"/>
    <w:next w:val="753"/>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53"/>
    <w:next w:val="753"/>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Caption Char"/>
    <w:link w:val="773"/>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8"/>
    <w:uiPriority w:val="99"/>
    <w:qFormat/>
    <w:rPr>
      <w:sz w:val="18"/>
    </w:rPr>
  </w:style>
  <w:style w:type="character" w:styleId="934" w:customStyle="1">
    <w:name w:val="Endnote Text Char"/>
    <w:link w:val="772"/>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1"/>
    <w:basedOn w:val="753"/>
    <w:next w:val="753"/>
    <w:link w:val="947"/>
    <w:uiPriority w:val="0"/>
    <w:qFormat/>
    <w:pPr>
      <w:keepLines/>
      <w:keepNext/>
      <w:spacing w:before="340" w:after="330" w:line="576" w:lineRule="auto"/>
      <w:outlineLvl w:val="0"/>
    </w:pPr>
    <w:rPr>
      <w:b/>
      <w:bCs/>
      <w:sz w:val="44"/>
      <w:szCs w:val="44"/>
    </w:rPr>
  </w:style>
  <w:style w:type="paragraph" w:styleId="937" w:customStyle="1">
    <w:name w:val="标题 21"/>
    <w:basedOn w:val="753"/>
    <w:next w:val="753"/>
    <w:link w:val="948"/>
    <w:uiPriority w:val="0"/>
    <w:qFormat/>
    <w:pPr>
      <w:keepLines/>
      <w:keepNext/>
      <w:spacing w:before="260" w:after="260" w:line="413" w:lineRule="auto"/>
      <w:outlineLvl w:val="1"/>
    </w:pPr>
    <w:rPr>
      <w:rFonts w:ascii="Arial" w:hAnsi="Arial" w:eastAsia="黑体"/>
      <w:b/>
      <w:bCs/>
      <w:sz w:val="32"/>
      <w:szCs w:val="32"/>
    </w:rPr>
  </w:style>
  <w:style w:type="paragraph" w:styleId="938" w:customStyle="1">
    <w:name w:val="标题 31"/>
    <w:basedOn w:val="753"/>
    <w:next w:val="753"/>
    <w:link w:val="949"/>
    <w:uiPriority w:val="0"/>
    <w:qFormat/>
    <w:pPr>
      <w:keepLines/>
      <w:keepNext/>
      <w:spacing w:before="260" w:after="260" w:line="413" w:lineRule="auto"/>
      <w:outlineLvl w:val="2"/>
    </w:pPr>
    <w:rPr>
      <w:b/>
      <w:bCs/>
      <w:sz w:val="32"/>
      <w:szCs w:val="32"/>
    </w:rPr>
  </w:style>
  <w:style w:type="paragraph" w:styleId="939" w:customStyle="1">
    <w:name w:val="标题 41"/>
    <w:basedOn w:val="753"/>
    <w:next w:val="753"/>
    <w:link w:val="950"/>
    <w:uiPriority w:val="0"/>
    <w:qFormat/>
    <w:pPr>
      <w:keepLines/>
      <w:keepNext/>
      <w:spacing w:before="120" w:after="120"/>
      <w:outlineLvl w:val="3"/>
    </w:pPr>
    <w:rPr>
      <w:rFonts w:ascii="Arial" w:hAnsi="Arial" w:eastAsia="黑体"/>
      <w:b/>
      <w:sz w:val="28"/>
      <w:szCs w:val="20"/>
    </w:rPr>
  </w:style>
  <w:style w:type="paragraph" w:styleId="940" w:customStyle="1">
    <w:name w:val="标题 51"/>
    <w:basedOn w:val="753"/>
    <w:next w:val="753"/>
    <w:link w:val="951"/>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941" w:customStyle="1">
    <w:name w:val="标题 61"/>
    <w:basedOn w:val="753"/>
    <w:next w:val="753"/>
    <w:link w:val="952"/>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42" w:customStyle="1">
    <w:name w:val="标题 71"/>
    <w:basedOn w:val="753"/>
    <w:next w:val="753"/>
    <w:link w:val="953"/>
    <w:uiPriority w:val="0"/>
    <w:qFormat/>
    <w:pPr>
      <w:ind w:left="1296" w:hanging="1296"/>
      <w:keepLines/>
      <w:keepNext/>
      <w:spacing w:before="240" w:after="64" w:line="317" w:lineRule="auto"/>
      <w:tabs>
        <w:tab w:val="left" w:pos="1296" w:leader="none"/>
      </w:tabs>
      <w:outlineLvl w:val="6"/>
    </w:pPr>
    <w:rPr>
      <w:b/>
      <w:bCs/>
      <w:sz w:val="24"/>
    </w:rPr>
  </w:style>
  <w:style w:type="paragraph" w:styleId="943" w:customStyle="1">
    <w:name w:val="标题 81"/>
    <w:basedOn w:val="753"/>
    <w:next w:val="753"/>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44" w:customStyle="1">
    <w:name w:val="标题 91"/>
    <w:basedOn w:val="753"/>
    <w:next w:val="753"/>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45" w:customStyle="1">
    <w:name w:val="默认段落字体1"/>
    <w:link w:val="753"/>
    <w:uiPriority w:val="1"/>
    <w:unhideWhenUsed/>
    <w:qFormat/>
  </w:style>
  <w:style w:type="table" w:styleId="946" w:customStyle="1">
    <w:name w:val="普通表格1"/>
    <w:uiPriority w:val="99"/>
    <w:unhideWhenUsed/>
    <w:qFormat/>
    <w:tblPr/>
  </w:style>
  <w:style w:type="character" w:styleId="947" w:customStyle="1">
    <w:name w:val="标题 1 字符"/>
    <w:link w:val="936"/>
    <w:uiPriority w:val="0"/>
    <w:qFormat/>
    <w:rPr>
      <w:rFonts w:eastAsia="宋体"/>
      <w:b/>
      <w:bCs/>
      <w:sz w:val="44"/>
      <w:szCs w:val="44"/>
      <w:lang w:val="en-US" w:eastAsia="zh-CN" w:bidi="ar-SA"/>
    </w:rPr>
  </w:style>
  <w:style w:type="character" w:styleId="948" w:customStyle="1">
    <w:name w:val="标题 2 字符"/>
    <w:link w:val="937"/>
    <w:uiPriority w:val="0"/>
    <w:semiHidden/>
    <w:qFormat/>
    <w:rPr>
      <w:rFonts w:ascii="Arial" w:hAnsi="Arial" w:eastAsia="黑体"/>
      <w:b/>
      <w:bCs/>
      <w:sz w:val="32"/>
      <w:szCs w:val="32"/>
      <w:lang w:val="en-US" w:eastAsia="zh-CN" w:bidi="ar-SA"/>
    </w:rPr>
  </w:style>
  <w:style w:type="character" w:styleId="949" w:customStyle="1">
    <w:name w:val="标题 3 字符"/>
    <w:link w:val="938"/>
    <w:uiPriority w:val="0"/>
    <w:semiHidden/>
    <w:qFormat/>
    <w:rPr>
      <w:rFonts w:eastAsia="宋体"/>
      <w:b/>
      <w:bCs/>
      <w:sz w:val="32"/>
      <w:szCs w:val="32"/>
      <w:lang w:val="en-US" w:eastAsia="zh-CN" w:bidi="ar-SA"/>
    </w:rPr>
  </w:style>
  <w:style w:type="character" w:styleId="950" w:customStyle="1">
    <w:name w:val="标题 4 字符"/>
    <w:link w:val="939"/>
    <w:uiPriority w:val="0"/>
    <w:qFormat/>
    <w:rPr>
      <w:rFonts w:ascii="Arial" w:hAnsi="Arial" w:eastAsia="黑体"/>
      <w:b/>
      <w:sz w:val="28"/>
      <w:lang w:val="en-US" w:eastAsia="zh-CN" w:bidi="ar-SA"/>
    </w:rPr>
  </w:style>
  <w:style w:type="character" w:styleId="951" w:customStyle="1">
    <w:name w:val="标题 5 字符"/>
    <w:link w:val="940"/>
    <w:uiPriority w:val="0"/>
    <w:semiHidden/>
    <w:qFormat/>
    <w:rPr>
      <w:rFonts w:eastAsia="宋体"/>
      <w:b/>
      <w:bCs/>
      <w:sz w:val="28"/>
      <w:szCs w:val="28"/>
      <w:lang w:val="en-US" w:eastAsia="zh-CN" w:bidi="ar-SA"/>
    </w:rPr>
  </w:style>
  <w:style w:type="character" w:styleId="952" w:customStyle="1">
    <w:name w:val="标题 6 字符"/>
    <w:link w:val="941"/>
    <w:uiPriority w:val="0"/>
    <w:semiHidden/>
    <w:qFormat/>
    <w:rPr>
      <w:rFonts w:ascii="Arial" w:hAnsi="Arial" w:eastAsia="黑体"/>
      <w:b/>
      <w:bCs/>
      <w:sz w:val="24"/>
      <w:szCs w:val="24"/>
      <w:lang w:val="en-US" w:eastAsia="zh-CN" w:bidi="ar-SA"/>
    </w:rPr>
  </w:style>
  <w:style w:type="character" w:styleId="953" w:customStyle="1">
    <w:name w:val="标题 7 字符"/>
    <w:link w:val="942"/>
    <w:uiPriority w:val="0"/>
    <w:semiHidden/>
    <w:qFormat/>
    <w:rPr>
      <w:rFonts w:eastAsia="宋体"/>
      <w:b/>
      <w:bCs/>
      <w:sz w:val="24"/>
      <w:szCs w:val="24"/>
      <w:lang w:val="en-US" w:eastAsia="zh-CN" w:bidi="ar-SA"/>
    </w:rPr>
  </w:style>
  <w:style w:type="paragraph" w:styleId="954" w:customStyle="1">
    <w:name w:val="列表编号 21"/>
    <w:basedOn w:val="753"/>
    <w:uiPriority w:val="0"/>
    <w:qFormat/>
    <w:pPr>
      <w:ind w:left="1440" w:hanging="1440"/>
      <w:spacing w:line="360" w:lineRule="auto"/>
      <w:tabs>
        <w:tab w:val="left" w:pos="1440" w:leader="none"/>
      </w:tabs>
    </w:pPr>
    <w:rPr>
      <w:sz w:val="24"/>
    </w:rPr>
  </w:style>
  <w:style w:type="paragraph" w:styleId="955" w:customStyle="1">
    <w:name w:val="列表编号1"/>
    <w:basedOn w:val="753"/>
    <w:uiPriority w:val="0"/>
    <w:qFormat/>
    <w:pPr>
      <w:ind w:left="2952" w:hanging="432"/>
      <w:tabs>
        <w:tab w:val="left" w:pos="2952" w:leader="none"/>
      </w:tabs>
    </w:pPr>
  </w:style>
  <w:style w:type="paragraph" w:styleId="956" w:customStyle="1">
    <w:name w:val="正文缩进11"/>
    <w:basedOn w:val="753"/>
    <w:uiPriority w:val="0"/>
    <w:qFormat/>
    <w:pPr>
      <w:ind w:firstLine="420"/>
    </w:pPr>
    <w:rPr>
      <w:szCs w:val="20"/>
    </w:rPr>
  </w:style>
  <w:style w:type="paragraph" w:styleId="957" w:customStyle="1">
    <w:name w:val="文档结构图1"/>
    <w:basedOn w:val="753"/>
    <w:link w:val="958"/>
    <w:uiPriority w:val="0"/>
    <w:qFormat/>
    <w:pPr>
      <w:shd w:val="clear" w:color="auto" w:fill="000080"/>
    </w:pPr>
  </w:style>
  <w:style w:type="character" w:styleId="958" w:customStyle="1">
    <w:name w:val="文档结构图 字符"/>
    <w:link w:val="957"/>
    <w:uiPriority w:val="0"/>
    <w:semiHidden/>
    <w:qFormat/>
    <w:rPr>
      <w:rFonts w:eastAsia="宋体"/>
      <w:sz w:val="21"/>
      <w:szCs w:val="24"/>
      <w:lang w:val="en-US" w:eastAsia="zh-CN" w:bidi="ar-SA"/>
    </w:rPr>
  </w:style>
  <w:style w:type="paragraph" w:styleId="959" w:customStyle="1">
    <w:name w:val="批注文字1"/>
    <w:basedOn w:val="753"/>
    <w:link w:val="960"/>
    <w:uiPriority w:val="0"/>
    <w:qFormat/>
    <w:pPr>
      <w:jc w:val="left"/>
    </w:pPr>
    <w:rPr>
      <w:szCs w:val="20"/>
    </w:rPr>
  </w:style>
  <w:style w:type="character" w:styleId="960" w:customStyle="1">
    <w:name w:val="批注文字 字符"/>
    <w:link w:val="959"/>
    <w:uiPriority w:val="0"/>
    <w:qFormat/>
    <w:rPr>
      <w:rFonts w:eastAsia="宋体"/>
      <w:sz w:val="21"/>
      <w:lang w:val="en-US" w:eastAsia="zh-CN" w:bidi="ar-SA"/>
    </w:rPr>
  </w:style>
  <w:style w:type="paragraph" w:styleId="961" w:customStyle="1">
    <w:name w:val="称呼1"/>
    <w:basedOn w:val="753"/>
    <w:next w:val="753"/>
    <w:uiPriority w:val="0"/>
    <w:qFormat/>
    <w:rPr>
      <w:rFonts w:ascii="仿宋_GB2312" w:eastAsia="仿宋_GB2312"/>
      <w:sz w:val="28"/>
      <w:szCs w:val="20"/>
    </w:rPr>
  </w:style>
  <w:style w:type="paragraph" w:styleId="962" w:customStyle="1">
    <w:name w:val="正文文本 31"/>
    <w:basedOn w:val="753"/>
    <w:uiPriority w:val="0"/>
    <w:qFormat/>
    <w:pPr>
      <w:spacing w:after="120"/>
    </w:pPr>
    <w:rPr>
      <w:sz w:val="16"/>
      <w:szCs w:val="16"/>
    </w:rPr>
  </w:style>
  <w:style w:type="paragraph" w:styleId="963" w:customStyle="1">
    <w:name w:val="正文文本1"/>
    <w:basedOn w:val="753"/>
    <w:next w:val="753"/>
    <w:uiPriority w:val="0"/>
    <w:qFormat/>
    <w:pPr>
      <w:jc w:val="center"/>
    </w:pPr>
    <w:rPr>
      <w:rFonts w:ascii="方正大黑简体" w:eastAsia="方正大黑简体"/>
      <w:position w:val="6"/>
      <w:sz w:val="30"/>
      <w:szCs w:val="20"/>
    </w:rPr>
  </w:style>
  <w:style w:type="paragraph" w:styleId="964" w:customStyle="1">
    <w:name w:val="正文文本缩进1"/>
    <w:basedOn w:val="753"/>
    <w:next w:val="965"/>
    <w:uiPriority w:val="0"/>
    <w:qFormat/>
    <w:pPr>
      <w:ind w:left="420"/>
      <w:spacing w:after="120"/>
    </w:pPr>
  </w:style>
  <w:style w:type="paragraph" w:styleId="965" w:customStyle="1">
    <w:name w:val="寄信人地址11"/>
    <w:basedOn w:val="753"/>
    <w:uiPriority w:val="0"/>
    <w:qFormat/>
    <w:rPr>
      <w:rFonts w:ascii="Arial" w:hAnsi="Arial" w:eastAsia="宋体" w:cs="宋体"/>
    </w:rPr>
  </w:style>
  <w:style w:type="paragraph" w:styleId="966" w:customStyle="1">
    <w:name w:val="索引 41"/>
    <w:basedOn w:val="753"/>
    <w:next w:val="753"/>
    <w:uiPriority w:val="99"/>
    <w:qFormat/>
    <w:pPr>
      <w:ind w:left="1260"/>
    </w:pPr>
    <w:rPr>
      <w:rFonts w:ascii="Calibri" w:hAnsi="Calibri"/>
      <w:szCs w:val="22"/>
    </w:rPr>
  </w:style>
  <w:style w:type="paragraph" w:styleId="967" w:customStyle="1">
    <w:name w:val="目录 31"/>
    <w:basedOn w:val="753"/>
    <w:next w:val="753"/>
    <w:uiPriority w:val="39"/>
    <w:qFormat/>
    <w:pPr>
      <w:ind w:left="840"/>
    </w:pPr>
  </w:style>
  <w:style w:type="paragraph" w:styleId="968" w:customStyle="1">
    <w:name w:val="纯文本1"/>
    <w:basedOn w:val="753"/>
    <w:link w:val="969"/>
    <w:uiPriority w:val="0"/>
    <w:qFormat/>
    <w:rPr>
      <w:rFonts w:ascii="宋体" w:hAnsi="Courier New"/>
      <w:szCs w:val="21"/>
    </w:rPr>
  </w:style>
  <w:style w:type="character" w:styleId="969" w:customStyle="1">
    <w:name w:val="纯文本 字符"/>
    <w:link w:val="968"/>
    <w:uiPriority w:val="0"/>
    <w:qFormat/>
    <w:rPr>
      <w:rFonts w:ascii="宋体" w:hAnsi="Courier New" w:eastAsia="宋体"/>
      <w:sz w:val="21"/>
      <w:szCs w:val="21"/>
      <w:lang w:val="en-US" w:eastAsia="zh-CN" w:bidi="ar-SA"/>
    </w:rPr>
  </w:style>
  <w:style w:type="paragraph" w:styleId="970" w:customStyle="1">
    <w:name w:val="索引 31"/>
    <w:basedOn w:val="753"/>
    <w:next w:val="753"/>
    <w:uiPriority w:val="0"/>
    <w:qFormat/>
    <w:pPr>
      <w:ind w:left="840"/>
    </w:pPr>
    <w:rPr>
      <w:szCs w:val="20"/>
    </w:rPr>
  </w:style>
  <w:style w:type="paragraph" w:styleId="971" w:customStyle="1">
    <w:name w:val="日期1"/>
    <w:basedOn w:val="753"/>
    <w:next w:val="753"/>
    <w:uiPriority w:val="0"/>
    <w:qFormat/>
    <w:pPr>
      <w:ind w:left="100"/>
    </w:pPr>
    <w:rPr>
      <w:sz w:val="28"/>
      <w:szCs w:val="20"/>
    </w:rPr>
  </w:style>
  <w:style w:type="paragraph" w:styleId="972" w:customStyle="1">
    <w:name w:val="正文文本缩进 21"/>
    <w:basedOn w:val="753"/>
    <w:next w:val="753"/>
    <w:uiPriority w:val="0"/>
    <w:qFormat/>
    <w:pPr>
      <w:ind w:firstLine="480"/>
      <w:spacing w:line="400" w:lineRule="exact"/>
    </w:pPr>
    <w:rPr>
      <w:rFonts w:ascii="宋体" w:hAnsi="宋体"/>
      <w:sz w:val="24"/>
    </w:rPr>
  </w:style>
  <w:style w:type="paragraph" w:styleId="973" w:customStyle="1">
    <w:name w:val="批注框文本1"/>
    <w:basedOn w:val="753"/>
    <w:link w:val="974"/>
    <w:uiPriority w:val="0"/>
    <w:qFormat/>
    <w:rPr>
      <w:sz w:val="18"/>
      <w:szCs w:val="18"/>
    </w:rPr>
  </w:style>
  <w:style w:type="character" w:styleId="974" w:customStyle="1">
    <w:name w:val="批注框文本 字符"/>
    <w:link w:val="973"/>
    <w:uiPriority w:val="0"/>
    <w:semiHidden/>
    <w:qFormat/>
    <w:rPr>
      <w:rFonts w:eastAsia="宋体"/>
      <w:sz w:val="18"/>
      <w:szCs w:val="18"/>
      <w:lang w:val="en-US" w:eastAsia="zh-CN" w:bidi="ar-SA"/>
    </w:rPr>
  </w:style>
  <w:style w:type="paragraph" w:styleId="975" w:customStyle="1">
    <w:name w:val="页脚1"/>
    <w:basedOn w:val="753"/>
    <w:link w:val="976"/>
    <w:uiPriority w:val="99"/>
    <w:qFormat/>
    <w:pPr>
      <w:jc w:val="left"/>
      <w:tabs>
        <w:tab w:val="center" w:pos="4153" w:leader="none"/>
        <w:tab w:val="right" w:pos="8306" w:leader="none"/>
      </w:tabs>
    </w:pPr>
    <w:rPr>
      <w:sz w:val="18"/>
      <w:szCs w:val="18"/>
    </w:rPr>
  </w:style>
  <w:style w:type="character" w:styleId="976" w:customStyle="1">
    <w:name w:val="页脚 字符"/>
    <w:link w:val="975"/>
    <w:uiPriority w:val="99"/>
    <w:qFormat/>
    <w:rPr>
      <w:rFonts w:eastAsia="宋体"/>
      <w:sz w:val="18"/>
      <w:szCs w:val="18"/>
      <w:lang w:val="en-US" w:eastAsia="zh-CN" w:bidi="ar-SA"/>
    </w:rPr>
  </w:style>
  <w:style w:type="paragraph" w:styleId="977" w:customStyle="1">
    <w:name w:val="页眉1"/>
    <w:basedOn w:val="753"/>
    <w:link w:val="978"/>
    <w:uiPriority w:val="0"/>
    <w:qFormat/>
    <w:pPr>
      <w:jc w:val="center"/>
      <w:tabs>
        <w:tab w:val="center" w:pos="4153" w:leader="none"/>
        <w:tab w:val="right" w:pos="8306" w:leader="none"/>
      </w:tabs>
      <w:pBdr>
        <w:bottom w:val="single" w:color="000000" w:sz="6" w:space="1"/>
      </w:pBdr>
    </w:pPr>
    <w:rPr>
      <w:sz w:val="18"/>
      <w:szCs w:val="18"/>
    </w:rPr>
  </w:style>
  <w:style w:type="character" w:styleId="978" w:customStyle="1">
    <w:name w:val="页眉 字符"/>
    <w:link w:val="977"/>
    <w:uiPriority w:val="0"/>
    <w:qFormat/>
    <w:rPr>
      <w:rFonts w:eastAsia="宋体"/>
      <w:sz w:val="18"/>
      <w:szCs w:val="18"/>
      <w:lang w:val="en-US" w:eastAsia="zh-CN" w:bidi="ar-SA"/>
    </w:rPr>
  </w:style>
  <w:style w:type="paragraph" w:styleId="979" w:customStyle="1">
    <w:name w:val="签名1"/>
    <w:basedOn w:val="753"/>
    <w:uiPriority w:val="0"/>
    <w:qFormat/>
    <w:pPr>
      <w:jc w:val="center"/>
      <w:spacing w:after="600" w:line="312" w:lineRule="atLeast"/>
    </w:pPr>
    <w:rPr>
      <w:rFonts w:eastAsia="仿宋_GB2312"/>
      <w:sz w:val="24"/>
      <w:szCs w:val="20"/>
    </w:rPr>
  </w:style>
  <w:style w:type="paragraph" w:styleId="980" w:customStyle="1">
    <w:name w:val="目录 11"/>
    <w:basedOn w:val="753"/>
    <w:next w:val="753"/>
    <w:uiPriority w:val="39"/>
    <w:qFormat/>
  </w:style>
  <w:style w:type="paragraph" w:styleId="981" w:customStyle="1">
    <w:name w:val="索引标题1"/>
    <w:basedOn w:val="753"/>
    <w:next w:val="982"/>
    <w:uiPriority w:val="0"/>
    <w:qFormat/>
    <w:rPr>
      <w:szCs w:val="20"/>
    </w:rPr>
  </w:style>
  <w:style w:type="paragraph" w:styleId="982" w:customStyle="1">
    <w:name w:val="索引 11"/>
    <w:basedOn w:val="753"/>
    <w:next w:val="753"/>
    <w:uiPriority w:val="0"/>
    <w:qFormat/>
    <w:pPr>
      <w:jc w:val="center"/>
      <w:tabs>
        <w:tab w:val="left" w:pos="1260" w:leader="none"/>
      </w:tabs>
    </w:pPr>
    <w:rPr>
      <w:rFonts w:ascii="仿宋_GB2312" w:hAnsi="宋体" w:eastAsia="仿宋_GB2312"/>
      <w:sz w:val="30"/>
      <w:szCs w:val="20"/>
    </w:rPr>
  </w:style>
  <w:style w:type="paragraph" w:styleId="983" w:customStyle="1">
    <w:name w:val="副标题1"/>
    <w:basedOn w:val="753"/>
    <w:next w:val="753"/>
    <w:link w:val="984"/>
    <w:uiPriority w:val="0"/>
    <w:qFormat/>
    <w:pPr>
      <w:jc w:val="center"/>
      <w:spacing w:after="560"/>
      <w:widowControl/>
    </w:pPr>
    <w:rPr>
      <w:rFonts w:ascii="Cambria" w:hAnsi="Cambria"/>
      <w:caps/>
      <w:spacing w:val="20"/>
      <w:sz w:val="18"/>
      <w:szCs w:val="18"/>
      <w:lang w:eastAsia="en-US" w:bidi="en-US"/>
    </w:rPr>
  </w:style>
  <w:style w:type="character" w:styleId="984" w:customStyle="1">
    <w:name w:val="副标题 字符"/>
    <w:link w:val="983"/>
    <w:uiPriority w:val="0"/>
    <w:qFormat/>
    <w:rPr>
      <w:rFonts w:ascii="Cambria" w:hAnsi="Cambria" w:eastAsia="宋体"/>
      <w:caps/>
      <w:spacing w:val="20"/>
      <w:sz w:val="18"/>
      <w:szCs w:val="18"/>
      <w:lang w:val="en-US" w:eastAsia="en-US" w:bidi="en-US"/>
    </w:rPr>
  </w:style>
  <w:style w:type="paragraph" w:styleId="985" w:customStyle="1">
    <w:name w:val="脚注文本1"/>
    <w:basedOn w:val="753"/>
    <w:uiPriority w:val="0"/>
    <w:qFormat/>
    <w:pPr>
      <w:jc w:val="left"/>
    </w:pPr>
    <w:rPr>
      <w:sz w:val="18"/>
      <w:szCs w:val="18"/>
    </w:rPr>
  </w:style>
  <w:style w:type="paragraph" w:styleId="986" w:customStyle="1">
    <w:name w:val="正文文本缩进 31"/>
    <w:basedOn w:val="753"/>
    <w:uiPriority w:val="0"/>
    <w:qFormat/>
    <w:pPr>
      <w:ind w:left="480"/>
      <w:spacing w:before="120" w:after="120" w:line="264" w:lineRule="auto"/>
    </w:pPr>
    <w:rPr>
      <w:b/>
      <w:bCs/>
      <w:sz w:val="24"/>
      <w:szCs w:val="20"/>
    </w:rPr>
  </w:style>
  <w:style w:type="paragraph" w:styleId="987" w:customStyle="1">
    <w:name w:val="目录 21"/>
    <w:basedOn w:val="753"/>
    <w:next w:val="753"/>
    <w:uiPriority w:val="39"/>
    <w:qFormat/>
    <w:pPr>
      <w:ind w:left="420"/>
    </w:pPr>
  </w:style>
  <w:style w:type="paragraph" w:styleId="988" w:customStyle="1">
    <w:name w:val="正文文本 211"/>
    <w:basedOn w:val="753"/>
    <w:uiPriority w:val="0"/>
    <w:qFormat/>
    <w:pPr>
      <w:jc w:val="center"/>
    </w:pPr>
    <w:rPr>
      <w:b/>
      <w:bCs/>
      <w:sz w:val="72"/>
      <w:szCs w:val="20"/>
    </w:rPr>
  </w:style>
  <w:style w:type="paragraph" w:styleId="989" w:customStyle="1">
    <w:name w:val="HTML 预设格式1"/>
    <w:basedOn w:val="7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0" w:customStyle="1">
    <w:name w:val="普通(网站)1111"/>
    <w:basedOn w:val="753"/>
    <w:uiPriority w:val="99"/>
    <w:qFormat/>
    <w:pPr>
      <w:jc w:val="left"/>
      <w:spacing w:before="100" w:beforeAutospacing="1" w:after="100" w:afterAutospacing="1"/>
      <w:widowControl/>
    </w:pPr>
    <w:rPr>
      <w:rFonts w:ascii="宋体" w:hAnsi="宋体" w:cs="宋体"/>
      <w:sz w:val="24"/>
    </w:rPr>
  </w:style>
  <w:style w:type="paragraph" w:styleId="991" w:customStyle="1">
    <w:name w:val="标题1"/>
    <w:basedOn w:val="753"/>
    <w:uiPriority w:val="0"/>
    <w:qFormat/>
    <w:pPr>
      <w:jc w:val="center"/>
      <w:spacing w:line="420" w:lineRule="exact"/>
      <w:widowControl/>
    </w:pPr>
    <w:rPr>
      <w:rFonts w:eastAsia="黑体"/>
      <w:b/>
      <w:sz w:val="28"/>
      <w:szCs w:val="20"/>
      <w:lang w:val="en-GB"/>
    </w:rPr>
  </w:style>
  <w:style w:type="paragraph" w:styleId="992" w:customStyle="1">
    <w:name w:val="批注主题1"/>
    <w:basedOn w:val="959"/>
    <w:next w:val="959"/>
    <w:uiPriority w:val="0"/>
    <w:qFormat/>
    <w:rPr>
      <w:b/>
      <w:bCs/>
      <w:szCs w:val="24"/>
    </w:rPr>
  </w:style>
  <w:style w:type="paragraph" w:styleId="993" w:customStyle="1">
    <w:name w:val="正文首行缩进1"/>
    <w:basedOn w:val="963"/>
    <w:link w:val="994"/>
    <w:uiPriority w:val="0"/>
    <w:qFormat/>
    <w:pPr>
      <w:ind w:firstLine="420"/>
      <w:jc w:val="both"/>
      <w:spacing w:after="120"/>
    </w:pPr>
    <w:rPr>
      <w:rFonts w:ascii="Times New Roman" w:eastAsia="宋体"/>
      <w:position w:val="0"/>
      <w:sz w:val="21"/>
      <w:szCs w:val="24"/>
    </w:rPr>
  </w:style>
  <w:style w:type="character" w:styleId="994" w:customStyle="1">
    <w:name w:val="正文文本首行缩进 字符"/>
    <w:link w:val="993"/>
    <w:uiPriority w:val="0"/>
    <w:qFormat/>
    <w:rPr>
      <w:rFonts w:eastAsia="宋体"/>
      <w:sz w:val="21"/>
      <w:szCs w:val="24"/>
      <w:lang w:val="en-US" w:eastAsia="zh-CN" w:bidi="ar-SA"/>
    </w:rPr>
  </w:style>
  <w:style w:type="paragraph" w:styleId="995" w:customStyle="1">
    <w:name w:val="正文首行缩进 21"/>
    <w:basedOn w:val="964"/>
    <w:uiPriority w:val="99"/>
    <w:qFormat/>
    <w:pPr>
      <w:ind w:left="0" w:firstLine="420"/>
      <w:spacing w:after="0" w:line="360" w:lineRule="auto"/>
    </w:pPr>
    <w:rPr>
      <w:rFonts w:ascii="宋体" w:hAnsi="宋体"/>
    </w:rPr>
  </w:style>
  <w:style w:type="table" w:styleId="996" w:customStyle="1">
    <w:name w:val="网格型1"/>
    <w:basedOn w:val="946"/>
    <w:uiPriority w:val="59"/>
    <w:qFormat/>
    <w:rPr>
      <w:rFonts w:ascii="Calibri" w:hAnsi="Calibri" w:eastAsia="宋体" w:cs="Times New Roman"/>
      <w:sz w:val="21"/>
      <w:szCs w:val="22"/>
    </w:rPr>
    <w:tblPr/>
  </w:style>
  <w:style w:type="character" w:styleId="997" w:customStyle="1">
    <w:name w:val="要点1"/>
    <w:link w:val="753"/>
    <w:uiPriority w:val="0"/>
    <w:qFormat/>
    <w:rPr>
      <w:b/>
      <w:bCs/>
    </w:rPr>
  </w:style>
  <w:style w:type="character" w:styleId="998" w:customStyle="1">
    <w:name w:val="页码1"/>
    <w:link w:val="753"/>
    <w:uiPriority w:val="0"/>
    <w:qFormat/>
  </w:style>
  <w:style w:type="character" w:styleId="999" w:customStyle="1">
    <w:name w:val="已访问的超链接1"/>
    <w:link w:val="753"/>
    <w:uiPriority w:val="0"/>
    <w:qFormat/>
    <w:rPr>
      <w:color w:val="800080"/>
      <w:u w:val="single"/>
    </w:rPr>
  </w:style>
  <w:style w:type="character" w:styleId="1000" w:customStyle="1">
    <w:name w:val="强调1"/>
    <w:link w:val="753"/>
    <w:uiPriority w:val="20"/>
    <w:qFormat/>
    <w:rPr>
      <w:i/>
    </w:rPr>
  </w:style>
  <w:style w:type="character" w:styleId="1001" w:customStyle="1">
    <w:name w:val="行号1"/>
    <w:link w:val="753"/>
    <w:uiPriority w:val="0"/>
    <w:qFormat/>
  </w:style>
  <w:style w:type="character" w:styleId="1002" w:customStyle="1">
    <w:name w:val="超链接1"/>
    <w:link w:val="753"/>
    <w:uiPriority w:val="99"/>
    <w:qFormat/>
    <w:rPr>
      <w:color w:val="0000ff"/>
      <w:u w:val="single"/>
    </w:rPr>
  </w:style>
  <w:style w:type="character" w:styleId="1003" w:customStyle="1">
    <w:name w:val="批注引用1"/>
    <w:link w:val="753"/>
    <w:uiPriority w:val="0"/>
    <w:qFormat/>
    <w:rPr>
      <w:sz w:val="21"/>
      <w:szCs w:val="21"/>
    </w:rPr>
  </w:style>
  <w:style w:type="character" w:styleId="1004" w:customStyle="1">
    <w:name w:val="脚注引用1"/>
    <w:link w:val="753"/>
    <w:uiPriority w:val="0"/>
    <w:qFormat/>
    <w:rPr>
      <w:vertAlign w:val="superscript"/>
    </w:rPr>
  </w:style>
  <w:style w:type="paragraph" w:styleId="1005" w:customStyle="1">
    <w:name w:val="列表段落"/>
    <w:basedOn w:val="753"/>
    <w:next w:val="753"/>
    <w:uiPriority w:val="99"/>
    <w:qFormat/>
    <w:pPr>
      <w:ind w:firstLine="420"/>
    </w:pPr>
  </w:style>
  <w:style w:type="paragraph" w:styleId="1006" w:customStyle="1">
    <w:name w:val="标题 11"/>
    <w:basedOn w:val="753"/>
    <w:next w:val="753"/>
    <w:uiPriority w:val="0"/>
    <w:qFormat/>
    <w:pPr>
      <w:keepLines/>
      <w:keepNext/>
      <w:spacing w:before="340" w:after="330" w:line="576" w:lineRule="auto"/>
      <w:outlineLvl w:val="0"/>
    </w:pPr>
    <w:rPr>
      <w:b/>
      <w:bCs/>
      <w:sz w:val="44"/>
      <w:szCs w:val="44"/>
    </w:rPr>
  </w:style>
  <w:style w:type="paragraph" w:styleId="1007" w:customStyle="1">
    <w:name w:val="首行缩进"/>
    <w:basedOn w:val="753"/>
    <w:uiPriority w:val="99"/>
    <w:qFormat/>
    <w:pPr>
      <w:ind w:firstLine="420"/>
      <w:spacing w:line="360" w:lineRule="auto"/>
    </w:pPr>
  </w:style>
  <w:style w:type="character" w:styleId="1008" w:customStyle="1">
    <w:name w:val="正文 + 宋体 Char"/>
    <w:link w:val="753"/>
    <w:uiPriority w:val="0"/>
    <w:qFormat/>
    <w:rPr>
      <w:rFonts w:eastAsia="宋体"/>
      <w:sz w:val="21"/>
      <w:szCs w:val="24"/>
      <w:lang w:val="en-US" w:eastAsia="zh-CN" w:bidi="ar-SA"/>
    </w:rPr>
  </w:style>
  <w:style w:type="character" w:styleId="1009" w:customStyle="1">
    <w:name w:val="样式 样式 样式 样式 内容 + 首行缩进:  2 字符18 + 首行缩进:  5.71 厘米 + 首行缩进:  8.04 厘米... Char"/>
    <w:link w:val="1010"/>
    <w:uiPriority w:val="0"/>
    <w:qFormat/>
    <w:rPr>
      <w:rFonts w:ascii="Trebuchet MS" w:hAnsi="Trebuchet MS"/>
      <w:color w:val="404040"/>
      <w:sz w:val="24"/>
      <w:lang w:eastAsia="en-US" w:bidi="en-US"/>
    </w:rPr>
  </w:style>
  <w:style w:type="paragraph" w:styleId="1010" w:customStyle="1">
    <w:name w:val="样式 样式 样式 样式 内容 + 首行缩进:  2 字符18 + 首行缩进:  5.71 厘米 + 首行缩进:  8.04 厘米..."/>
    <w:basedOn w:val="753"/>
    <w:link w:val="1009"/>
    <w:uiPriority w:val="0"/>
    <w:qFormat/>
    <w:pPr>
      <w:ind w:firstLine="480"/>
      <w:jc w:val="left"/>
      <w:spacing w:line="360" w:lineRule="auto"/>
      <w:widowControl/>
    </w:pPr>
    <w:rPr>
      <w:rFonts w:ascii="Trebuchet MS" w:hAnsi="Trebuchet MS"/>
      <w:color w:val="404040"/>
      <w:sz w:val="24"/>
      <w:szCs w:val="20"/>
      <w:lang w:eastAsia="en-US" w:bidi="en-US"/>
    </w:rPr>
  </w:style>
  <w:style w:type="character" w:styleId="1011" w:customStyle="1">
    <w:name w:val="style131"/>
    <w:link w:val="753"/>
    <w:uiPriority w:val="0"/>
    <w:qFormat/>
    <w:rPr>
      <w:rFonts w:cs="Times New Roman"/>
      <w:sz w:val="18"/>
      <w:szCs w:val="18"/>
    </w:rPr>
  </w:style>
  <w:style w:type="character" w:styleId="1012" w:customStyle="1">
    <w:name w:val="1page sec3 Char2"/>
    <w:link w:val="753"/>
    <w:uiPriority w:val="0"/>
    <w:qFormat/>
    <w:rPr>
      <w:rFonts w:eastAsia="宋体"/>
      <w:sz w:val="18"/>
      <w:szCs w:val="18"/>
      <w:lang w:val="en-US" w:eastAsia="zh-CN" w:bidi="ar-SA"/>
    </w:rPr>
  </w:style>
  <w:style w:type="character" w:styleId="1013" w:customStyle="1">
    <w:name w:val="华宇段落1 Char Char Char"/>
    <w:link w:val="753"/>
    <w:uiPriority w:val="0"/>
    <w:qFormat/>
    <w:rPr>
      <w:rFonts w:eastAsia="宋体"/>
      <w:bCs/>
      <w:sz w:val="24"/>
      <w:szCs w:val="24"/>
      <w:lang w:val="en-US" w:eastAsia="zh-CN" w:bidi="ar-SA"/>
    </w:rPr>
  </w:style>
  <w:style w:type="character" w:styleId="1014" w:customStyle="1">
    <w:name w:val="h Char Char"/>
    <w:link w:val="753"/>
    <w:uiPriority w:val="0"/>
    <w:qFormat/>
    <w:rPr>
      <w:sz w:val="18"/>
      <w:szCs w:val="18"/>
    </w:rPr>
  </w:style>
  <w:style w:type="character" w:styleId="1015" w:customStyle="1">
    <w:name w:val="小四 段落 宋体 Char1"/>
    <w:link w:val="753"/>
    <w:uiPriority w:val="0"/>
    <w:qFormat/>
    <w:rPr>
      <w:rFonts w:eastAsia="宋体"/>
      <w:sz w:val="24"/>
      <w:szCs w:val="24"/>
      <w:lang w:val="en-US" w:eastAsia="zh-CN" w:bidi="ar-SA"/>
    </w:rPr>
  </w:style>
  <w:style w:type="character" w:styleId="1016" w:customStyle="1">
    <w:name w:val="正文缩进 Char1"/>
    <w:link w:val="1017"/>
    <w:uiPriority w:val="0"/>
    <w:qFormat/>
    <w:rPr>
      <w:rFonts w:eastAsia="宋体"/>
      <w:lang w:bidi="ar-SA"/>
    </w:rPr>
  </w:style>
  <w:style w:type="paragraph" w:styleId="1017" w:customStyle="1">
    <w:name w:val="正文缩进1"/>
    <w:basedOn w:val="753"/>
    <w:link w:val="1016"/>
    <w:uiPriority w:val="0"/>
    <w:qFormat/>
    <w:pPr>
      <w:ind w:firstLine="420"/>
    </w:pPr>
    <w:rPr>
      <w:sz w:val="20"/>
      <w:szCs w:val="20"/>
    </w:rPr>
  </w:style>
  <w:style w:type="character" w:styleId="1018" w:customStyle="1">
    <w:name w:val="无间隔 Char"/>
    <w:link w:val="1019"/>
    <w:uiPriority w:val="0"/>
    <w:qFormat/>
    <w:rPr>
      <w:rFonts w:ascii="Calibri" w:hAnsi="Calibri" w:eastAsia="微软雅黑"/>
      <w:sz w:val="24"/>
      <w:szCs w:val="22"/>
      <w:lang w:val="en-US" w:eastAsia="zh-CN" w:bidi="ar-SA"/>
    </w:rPr>
  </w:style>
  <w:style w:type="paragraph" w:styleId="1019" w:customStyle="1">
    <w:name w:val="无间隔1"/>
    <w:link w:val="1018"/>
    <w:uiPriority w:val="0"/>
    <w:qFormat/>
    <w:pPr>
      <w:jc w:val="both"/>
      <w:widowControl w:val="off"/>
    </w:pPr>
    <w:rPr>
      <w:rFonts w:hint="default" w:ascii="Calibri" w:hAnsi="Calibri" w:eastAsia="微软雅黑" w:cs="Times New Roman"/>
      <w:sz w:val="24"/>
      <w:szCs w:val="22"/>
      <w:lang w:val="en-US" w:eastAsia="zh-CN" w:bidi="ar-SA"/>
    </w:rPr>
  </w:style>
  <w:style w:type="character" w:styleId="1020" w:customStyle="1">
    <w:name w:val="引用 Char"/>
    <w:link w:val="1021"/>
    <w:uiPriority w:val="0"/>
    <w:qFormat/>
    <w:rPr>
      <w:rFonts w:ascii="Cambria" w:hAnsi="Cambria" w:eastAsia="宋体"/>
      <w:i/>
      <w:iCs/>
      <w:sz w:val="22"/>
      <w:szCs w:val="22"/>
      <w:lang w:val="en-US" w:eastAsia="en-US" w:bidi="en-US"/>
    </w:rPr>
  </w:style>
  <w:style w:type="paragraph" w:styleId="1021" w:customStyle="1">
    <w:name w:val="引用1"/>
    <w:basedOn w:val="753"/>
    <w:next w:val="753"/>
    <w:link w:val="1020"/>
    <w:uiPriority w:val="0"/>
    <w:qFormat/>
    <w:pPr>
      <w:jc w:val="left"/>
      <w:spacing w:after="200" w:line="252" w:lineRule="auto"/>
      <w:widowControl/>
    </w:pPr>
    <w:rPr>
      <w:rFonts w:ascii="Cambria" w:hAnsi="Cambria"/>
      <w:i/>
      <w:iCs/>
      <w:sz w:val="22"/>
      <w:szCs w:val="22"/>
      <w:lang w:eastAsia="en-US" w:bidi="en-US"/>
    </w:rPr>
  </w:style>
  <w:style w:type="character" w:styleId="1022" w:customStyle="1">
    <w:name w:val="特点 Char1"/>
    <w:link w:val="753"/>
    <w:uiPriority w:val="0"/>
    <w:qFormat/>
    <w:rPr>
      <w:rFonts w:eastAsia="宋体"/>
      <w:sz w:val="21"/>
      <w:lang w:val="en-US" w:eastAsia="zh-CN" w:bidi="ar-SA"/>
    </w:rPr>
  </w:style>
  <w:style w:type="character" w:styleId="1023" w:customStyle="1">
    <w:name w:val="Header Char"/>
    <w:link w:val="753"/>
    <w:uiPriority w:val="0"/>
    <w:qFormat/>
    <w:rPr>
      <w:rFonts w:cs="Times New Roman"/>
      <w:sz w:val="18"/>
      <w:szCs w:val="18"/>
    </w:rPr>
  </w:style>
  <w:style w:type="character" w:styleId="1024" w:customStyle="1">
    <w:name w:val="Heading 1 Char"/>
    <w:link w:val="753"/>
    <w:uiPriority w:val="0"/>
    <w:qFormat/>
    <w:rPr>
      <w:rFonts w:ascii="Times New Roman" w:hAnsi="Times New Roman" w:eastAsia="宋体" w:cs="Times New Roman"/>
      <w:b/>
      <w:bCs/>
      <w:sz w:val="44"/>
      <w:szCs w:val="44"/>
    </w:rPr>
  </w:style>
  <w:style w:type="character" w:styleId="1025" w:customStyle="1">
    <w:name w:val="标题 211"/>
    <w:link w:val="753"/>
    <w:uiPriority w:val="0"/>
    <w:qFormat/>
    <w:rPr>
      <w:rFonts w:ascii="黑体" w:eastAsia="黑体"/>
      <w:b/>
      <w:sz w:val="30"/>
      <w:szCs w:val="30"/>
      <w:lang w:val="en-US" w:eastAsia="zh-CN" w:bidi="ar-SA"/>
    </w:rPr>
  </w:style>
  <w:style w:type="character" w:styleId="1026" w:customStyle="1">
    <w:name w:val="Char Char2"/>
    <w:link w:val="753"/>
    <w:uiPriority w:val="0"/>
    <w:qFormat/>
    <w:rPr>
      <w:rFonts w:ascii="宋体" w:hAnsi="Courier New" w:eastAsia="宋体"/>
      <w:sz w:val="21"/>
      <w:szCs w:val="21"/>
      <w:lang w:val="en-US" w:eastAsia="zh-CN" w:bidi="ar-SA"/>
    </w:rPr>
  </w:style>
  <w:style w:type="character" w:styleId="1027" w:customStyle="1">
    <w:name w:val="1page sec3 Char"/>
    <w:link w:val="753"/>
    <w:uiPriority w:val="0"/>
    <w:qFormat/>
    <w:rPr>
      <w:rFonts w:eastAsia="宋体"/>
      <w:sz w:val="18"/>
      <w:lang w:val="en-US" w:eastAsia="zh-CN"/>
    </w:rPr>
  </w:style>
  <w:style w:type="character" w:styleId="1028" w:customStyle="1">
    <w:name w:val="normalfont1"/>
    <w:link w:val="753"/>
    <w:uiPriority w:val="0"/>
    <w:qFormat/>
    <w:rPr>
      <w:rFonts w:ascii="ˎ̥" w:hAnsi="ˎ̥"/>
      <w:sz w:val="18"/>
      <w:szCs w:val="18"/>
      <w:u w:val="none"/>
    </w:rPr>
  </w:style>
  <w:style w:type="character" w:styleId="1029" w:customStyle="1">
    <w:name w:val="sect1.2.3 Char1"/>
    <w:link w:val="753"/>
    <w:uiPriority w:val="0"/>
    <w:qFormat/>
    <w:rPr>
      <w:rFonts w:eastAsia="宋体"/>
      <w:b/>
      <w:bCs/>
      <w:sz w:val="32"/>
      <w:szCs w:val="32"/>
      <w:lang w:val="en-US" w:eastAsia="zh-CN" w:bidi="ar-SA"/>
    </w:rPr>
  </w:style>
  <w:style w:type="character" w:styleId="1030" w:customStyle="1">
    <w:name w:val="样式 宋体 小四"/>
    <w:link w:val="753"/>
    <w:uiPriority w:val="0"/>
    <w:qFormat/>
    <w:rPr>
      <w:rFonts w:ascii="宋体" w:hAnsi="宋体"/>
      <w:sz w:val="24"/>
    </w:rPr>
  </w:style>
  <w:style w:type="character" w:styleId="1031" w:customStyle="1">
    <w:name w:val="页脚 Char"/>
    <w:link w:val="753"/>
    <w:uiPriority w:val="99"/>
    <w:qFormat/>
    <w:rPr>
      <w:lang w:eastAsia="zh-CN"/>
    </w:rPr>
  </w:style>
  <w:style w:type="character" w:styleId="1032" w:customStyle="1">
    <w:name w:val="样式 首行缩进:  2 字符 Char Char"/>
    <w:link w:val="1033"/>
    <w:uiPriority w:val="0"/>
    <w:qFormat/>
    <w:rPr>
      <w:rFonts w:eastAsia="宋体" w:cs="宋体"/>
      <w:sz w:val="24"/>
      <w:lang w:val="en-US" w:eastAsia="zh-CN" w:bidi="ar-SA"/>
    </w:rPr>
  </w:style>
  <w:style w:type="paragraph" w:styleId="1033" w:customStyle="1">
    <w:name w:val="样式 首行缩进:  2 字符"/>
    <w:basedOn w:val="753"/>
    <w:link w:val="1032"/>
    <w:uiPriority w:val="0"/>
    <w:qFormat/>
    <w:pPr>
      <w:ind w:firstLine="480"/>
      <w:spacing w:line="360" w:lineRule="auto"/>
    </w:pPr>
    <w:rPr>
      <w:rFonts w:cs="宋体"/>
      <w:sz w:val="24"/>
      <w:szCs w:val="20"/>
    </w:rPr>
  </w:style>
  <w:style w:type="character" w:styleId="1034" w:customStyle="1">
    <w:name w:val="textcontents"/>
    <w:link w:val="753"/>
    <w:uiPriority w:val="0"/>
    <w:qFormat/>
  </w:style>
  <w:style w:type="character" w:styleId="1035" w:customStyle="1">
    <w:name w:val="明显引用 Char"/>
    <w:link w:val="1036"/>
    <w:uiPriority w:val="0"/>
    <w:qFormat/>
    <w:rPr>
      <w:rFonts w:ascii="Cambria" w:hAnsi="Cambria" w:eastAsia="宋体"/>
      <w:caps/>
      <w:color w:val="622423"/>
      <w:spacing w:val="5"/>
      <w:lang w:val="en-US" w:eastAsia="en-US" w:bidi="en-US"/>
    </w:rPr>
  </w:style>
  <w:style w:type="paragraph" w:styleId="1036" w:customStyle="1">
    <w:name w:val="明显引用1"/>
    <w:basedOn w:val="753"/>
    <w:next w:val="753"/>
    <w:link w:val="1035"/>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37" w:customStyle="1">
    <w:name w:val="ih151"/>
    <w:link w:val="753"/>
    <w:uiPriority w:val="0"/>
    <w:qFormat/>
    <w:rPr>
      <w:color w:val="666666"/>
      <w:sz w:val="18"/>
      <w:szCs w:val="18"/>
      <w:u w:val="none"/>
    </w:rPr>
  </w:style>
  <w:style w:type="character" w:styleId="1038" w:customStyle="1">
    <w:name w:val="content_lineheight1"/>
    <w:link w:val="753"/>
    <w:uiPriority w:val="0"/>
    <w:qFormat/>
  </w:style>
  <w:style w:type="character" w:styleId="1039" w:customStyle="1">
    <w:name w:val="标题 3 Char1"/>
    <w:link w:val="753"/>
    <w:uiPriority w:val="0"/>
    <w:qFormat/>
    <w:rPr>
      <w:rFonts w:eastAsia="宋体"/>
      <w:b/>
      <w:bCs/>
      <w:sz w:val="32"/>
      <w:szCs w:val="32"/>
      <w:lang w:val="en-US" w:eastAsia="zh-CN" w:bidi="ar-SA"/>
    </w:rPr>
  </w:style>
  <w:style w:type="character" w:styleId="1040" w:customStyle="1">
    <w:name w:val="apple-style-span"/>
    <w:link w:val="753"/>
    <w:uiPriority w:val="0"/>
    <w:qFormat/>
  </w:style>
  <w:style w:type="character" w:styleId="104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53"/>
    <w:uiPriority w:val="0"/>
    <w:qFormat/>
    <w:rPr>
      <w:rFonts w:eastAsia="宋体"/>
      <w:b/>
      <w:bCs/>
      <w:sz w:val="32"/>
      <w:szCs w:val="32"/>
      <w:lang w:val="en-US" w:eastAsia="zh-CN" w:bidi="ar-SA"/>
    </w:rPr>
  </w:style>
  <w:style w:type="character" w:styleId="1042" w:customStyle="1">
    <w:name w:val="样式 宋体"/>
    <w:link w:val="753"/>
    <w:uiPriority w:val="0"/>
    <w:qFormat/>
    <w:rPr>
      <w:rFonts w:ascii="宋体" w:hAnsi="宋体" w:eastAsia="宋体"/>
      <w:sz w:val="24"/>
      <w:szCs w:val="24"/>
    </w:rPr>
  </w:style>
  <w:style w:type="character" w:styleId="1043" w:customStyle="1">
    <w:name w:val="Title1 Char"/>
    <w:link w:val="753"/>
    <w:uiPriority w:val="0"/>
    <w:qFormat/>
    <w:rPr>
      <w:rFonts w:eastAsia="宋体"/>
      <w:b/>
      <w:bCs/>
      <w:sz w:val="44"/>
      <w:szCs w:val="44"/>
      <w:lang w:val="en-US" w:eastAsia="zh-CN" w:bidi="ar-SA"/>
    </w:rPr>
  </w:style>
  <w:style w:type="character" w:styleId="1044" w:customStyle="1">
    <w:name w:val="1page sec3 Char1"/>
    <w:link w:val="753"/>
    <w:uiPriority w:val="0"/>
    <w:qFormat/>
    <w:rPr>
      <w:sz w:val="18"/>
      <w:szCs w:val="18"/>
    </w:rPr>
  </w:style>
  <w:style w:type="character" w:styleId="1045" w:customStyle="1">
    <w:name w:val="小四 段落 宋体 Char Char Char1"/>
    <w:link w:val="753"/>
    <w:uiPriority w:val="0"/>
    <w:qFormat/>
    <w:rPr>
      <w:rFonts w:ascii="宋体" w:hAnsi="宋体" w:eastAsia="宋体"/>
      <w:sz w:val="24"/>
      <w:szCs w:val="24"/>
      <w:lang w:val="en-US" w:eastAsia="zh-CN" w:bidi="ar-SA"/>
    </w:rPr>
  </w:style>
  <w:style w:type="character" w:styleId="1046" w:customStyle="1">
    <w:name w:val="小四 段落 宋体 Char Char Char Char Char Char Char Char"/>
    <w:link w:val="753"/>
    <w:uiPriority w:val="0"/>
    <w:qFormat/>
    <w:rPr>
      <w:rFonts w:eastAsia="宋体"/>
      <w:sz w:val="24"/>
      <w:szCs w:val="24"/>
      <w:lang w:val="en-US" w:eastAsia="zh-CN" w:bidi="ar-SA"/>
    </w:rPr>
  </w:style>
  <w:style w:type="character" w:styleId="1047" w:customStyle="1">
    <w:name w:val="Heading 2 Char"/>
    <w:link w:val="753"/>
    <w:uiPriority w:val="0"/>
    <w:qFormat/>
    <w:rPr>
      <w:rFonts w:ascii="Calibri Light" w:hAnsi="Calibri Light" w:eastAsia="宋体" w:cs="Times New Roman"/>
      <w:b/>
      <w:bCs/>
      <w:sz w:val="32"/>
      <w:szCs w:val="32"/>
    </w:rPr>
  </w:style>
  <w:style w:type="character" w:styleId="1048" w:customStyle="1">
    <w:name w:val="小四 段落 宋体 Char Char Char Char1"/>
    <w:link w:val="753"/>
    <w:uiPriority w:val="0"/>
    <w:qFormat/>
    <w:rPr>
      <w:rFonts w:eastAsia="宋体"/>
      <w:sz w:val="24"/>
      <w:szCs w:val="24"/>
      <w:lang w:val="en-US" w:eastAsia="zh-CN" w:bidi="ar-SA"/>
    </w:rPr>
  </w:style>
  <w:style w:type="character" w:styleId="1049" w:customStyle="1">
    <w:name w:val="标题 3 Char"/>
    <w:link w:val="753"/>
    <w:uiPriority w:val="0"/>
    <w:qFormat/>
    <w:rPr>
      <w:rFonts w:eastAsia="仿宋_GB2312"/>
      <w:b/>
      <w:bCs/>
      <w:sz w:val="28"/>
      <w:szCs w:val="32"/>
      <w:lang w:val="en-US" w:eastAsia="zh-CN" w:bidi="ar-SA"/>
    </w:rPr>
  </w:style>
  <w:style w:type="character" w:styleId="1050" w:customStyle="1">
    <w:name w:val="标准小四 Char Char"/>
    <w:link w:val="753"/>
    <w:uiPriority w:val="0"/>
    <w:qFormat/>
    <w:rPr>
      <w:rFonts w:ascii="Arial" w:hAnsi="Arial" w:eastAsia="宋体"/>
      <w:sz w:val="24"/>
      <w:szCs w:val="21"/>
      <w:lang w:val="en-US" w:eastAsia="zh-CN" w:bidi="ar-SA"/>
    </w:rPr>
  </w:style>
  <w:style w:type="character" w:styleId="1051" w:customStyle="1">
    <w:name w:val="subtitle1"/>
    <w:link w:val="753"/>
    <w:uiPriority w:val="0"/>
    <w:qFormat/>
    <w:rPr>
      <w:rFonts w:ascii="Georgia" w:hAnsi="Georgia"/>
      <w:b/>
      <w:bCs/>
      <w:color w:val="666666"/>
      <w:sz w:val="18"/>
      <w:szCs w:val="18"/>
    </w:rPr>
  </w:style>
  <w:style w:type="character" w:styleId="1052" w:customStyle="1">
    <w:name w:val="标准文本 Char Char"/>
    <w:link w:val="753"/>
    <w:uiPriority w:val="0"/>
    <w:qFormat/>
    <w:rPr>
      <w:rFonts w:eastAsia="宋体" w:cs="宋体"/>
      <w:sz w:val="24"/>
      <w:szCs w:val="24"/>
      <w:lang w:val="en-US" w:eastAsia="zh-CN" w:bidi="ar-SA"/>
    </w:rPr>
  </w:style>
  <w:style w:type="character" w:styleId="1053" w:customStyle="1">
    <w:name w:val="3zw"/>
    <w:link w:val="753"/>
    <w:uiPriority w:val="0"/>
    <w:qFormat/>
  </w:style>
  <w:style w:type="character" w:styleId="1054" w:customStyle="1">
    <w:name w:val="t1"/>
    <w:link w:val="753"/>
    <w:uiPriority w:val="0"/>
    <w:qFormat/>
  </w:style>
  <w:style w:type="character" w:styleId="1055" w:customStyle="1">
    <w:name w:val="H2 Char1"/>
    <w:link w:val="753"/>
    <w:uiPriority w:val="0"/>
    <w:qFormat/>
    <w:rPr>
      <w:rFonts w:ascii="Arial" w:hAnsi="Arial" w:eastAsia="黑体"/>
      <w:b/>
      <w:bCs/>
      <w:sz w:val="32"/>
      <w:szCs w:val="32"/>
      <w:lang w:val="en-US" w:eastAsia="zh-CN" w:bidi="ar-SA"/>
    </w:rPr>
  </w:style>
  <w:style w:type="character" w:styleId="1056" w:customStyle="1">
    <w:name w:val="2nd level Char"/>
    <w:link w:val="753"/>
    <w:uiPriority w:val="0"/>
    <w:qFormat/>
    <w:rPr>
      <w:rFonts w:ascii="Arial" w:hAnsi="Arial" w:eastAsia="黑体"/>
      <w:b/>
      <w:bCs/>
      <w:sz w:val="32"/>
      <w:szCs w:val="32"/>
      <w:lang w:val="en-US" w:eastAsia="zh-CN" w:bidi="ar-SA"/>
    </w:rPr>
  </w:style>
  <w:style w:type="character" w:styleId="1057" w:customStyle="1">
    <w:name w:val="Footer Char"/>
    <w:link w:val="753"/>
    <w:uiPriority w:val="0"/>
    <w:qFormat/>
    <w:rPr>
      <w:rFonts w:cs="Times New Roman"/>
      <w:sz w:val="18"/>
      <w:szCs w:val="18"/>
    </w:rPr>
  </w:style>
  <w:style w:type="character" w:styleId="1058" w:customStyle="1">
    <w:name w:val="副标题 字符1"/>
    <w:link w:val="753"/>
    <w:uiPriority w:val="0"/>
    <w:qFormat/>
    <w:rPr>
      <w:rFonts w:ascii="Cambria" w:hAnsi="Cambria"/>
      <w:sz w:val="24"/>
      <w:szCs w:val="24"/>
    </w:rPr>
  </w:style>
  <w:style w:type="paragraph" w:styleId="1059" w:customStyle="1">
    <w:name w:val="p16"/>
    <w:basedOn w:val="753"/>
    <w:uiPriority w:val="0"/>
    <w:qFormat/>
    <w:pPr>
      <w:ind w:left="720"/>
      <w:jc w:val="left"/>
      <w:widowControl/>
    </w:pPr>
    <w:rPr>
      <w:rFonts w:ascii="Arial" w:hAnsi="Arial" w:cs="Arial"/>
      <w:sz w:val="24"/>
    </w:rPr>
  </w:style>
  <w:style w:type="paragraph" w:styleId="1060" w:customStyle="1">
    <w:name w:val="Char Char Char Char Char Char Char Char Char Char Char Char Char Char Char Char Char Char Char Char Char Char Char"/>
    <w:basedOn w:val="753"/>
    <w:uiPriority w:val="0"/>
    <w:qFormat/>
    <w:rPr>
      <w:rFonts w:ascii="Tahoma" w:hAnsi="Tahoma"/>
      <w:sz w:val="24"/>
      <w:szCs w:val="20"/>
    </w:rPr>
  </w:style>
  <w:style w:type="paragraph" w:styleId="1061" w:customStyle="1">
    <w:name w:val="段"/>
    <w:next w:val="753"/>
    <w:uiPriority w:val="0"/>
    <w:qFormat/>
    <w:pPr>
      <w:ind w:firstLine="200"/>
      <w:jc w:val="both"/>
    </w:pPr>
    <w:rPr>
      <w:rFonts w:hint="default" w:ascii="宋体" w:hAnsi="Times New Roman" w:eastAsia="宋体" w:cs="Times New Roman"/>
      <w:sz w:val="21"/>
      <w:lang w:val="en-US" w:eastAsia="zh-CN" w:bidi="ar-SA"/>
    </w:rPr>
  </w:style>
  <w:style w:type="paragraph" w:styleId="1062" w:customStyle="1">
    <w:name w:val="华宇段落1 Char"/>
    <w:basedOn w:val="753"/>
    <w:uiPriority w:val="0"/>
    <w:qFormat/>
    <w:pPr>
      <w:ind w:firstLine="200"/>
      <w:spacing w:line="360" w:lineRule="auto"/>
    </w:pPr>
    <w:rPr>
      <w:bCs/>
      <w:sz w:val="24"/>
    </w:rPr>
  </w:style>
  <w:style w:type="paragraph" w:styleId="1063" w:customStyle="1">
    <w:name w:val="xl44"/>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样式 样式 首行缩进:  2 字符 + 行距: 1.5 倍行距"/>
    <w:basedOn w:val="753"/>
    <w:uiPriority w:val="0"/>
    <w:qFormat/>
    <w:pPr>
      <w:ind w:firstLine="470"/>
      <w:spacing w:line="360" w:lineRule="auto"/>
    </w:pPr>
    <w:rPr>
      <w:sz w:val="24"/>
      <w:szCs w:val="20"/>
    </w:rPr>
  </w:style>
  <w:style w:type="paragraph" w:styleId="1065" w:customStyle="1">
    <w:name w:val="xl33"/>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6" w:customStyle="1">
    <w:name w:val="1"/>
    <w:basedOn w:val="753"/>
    <w:next w:val="988"/>
    <w:uiPriority w:val="0"/>
    <w:qFormat/>
    <w:pPr>
      <w:spacing w:line="360" w:lineRule="auto"/>
    </w:pPr>
    <w:rPr>
      <w:rFonts w:eastAsia="仿宋_GB2312"/>
      <w:sz w:val="24"/>
    </w:rPr>
  </w:style>
  <w:style w:type="paragraph" w:styleId="1067" w:customStyle="1">
    <w:name w:val="xl37"/>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8" w:customStyle="1">
    <w:name w:val="xl39"/>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z-窗体底端1"/>
    <w:basedOn w:val="753"/>
    <w:next w:val="753"/>
    <w:uiPriority w:val="0"/>
    <w:qFormat/>
    <w:pPr>
      <w:jc w:val="center"/>
      <w:widowControl/>
      <w:pBdr>
        <w:top w:val="single" w:color="000000" w:sz="6" w:space="1"/>
      </w:pBdr>
    </w:pPr>
    <w:rPr>
      <w:rFonts w:ascii="Arial" w:hAnsi="Arial" w:cs="Arial"/>
      <w:vanish/>
      <w:sz w:val="16"/>
      <w:szCs w:val="16"/>
    </w:rPr>
  </w:style>
  <w:style w:type="paragraph" w:styleId="1070" w:customStyle="1">
    <w:name w:val="xl40"/>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1" w:customStyle="1">
    <w:name w:val="正文 + 宋体"/>
    <w:basedOn w:val="753"/>
    <w:uiPriority w:val="0"/>
    <w:qFormat/>
    <w:pPr>
      <w:ind w:firstLine="420"/>
      <w:spacing w:line="360" w:lineRule="auto"/>
    </w:pPr>
  </w:style>
  <w:style w:type="paragraph" w:styleId="1072" w:customStyle="1">
    <w:name w:val="正文格式"/>
    <w:basedOn w:val="753"/>
    <w:uiPriority w:val="0"/>
    <w:qFormat/>
    <w:pPr>
      <w:ind w:left="178" w:right="44" w:hanging="178"/>
      <w:jc w:val="left"/>
      <w:spacing w:line="360" w:lineRule="auto"/>
      <w:widowControl/>
    </w:pPr>
    <w:rPr>
      <w:rFonts w:ascii="宋体" w:hAnsi="宋体"/>
      <w:bCs/>
      <w:szCs w:val="21"/>
    </w:rPr>
  </w:style>
  <w:style w:type="paragraph" w:styleId="1073" w:customStyle="1">
    <w:name w:val="flName"/>
    <w:basedOn w:val="1074"/>
    <w:uiPriority w:val="0"/>
    <w:qFormat/>
    <w:pPr>
      <w:spacing w:before="0" w:line="113" w:lineRule="atLeast"/>
    </w:pPr>
  </w:style>
  <w:style w:type="paragraph" w:styleId="1074" w:customStyle="1">
    <w:name w:val="flNote"/>
    <w:basedOn w:val="753"/>
    <w:uiPriority w:val="0"/>
    <w:qFormat/>
    <w:pPr>
      <w:jc w:val="center"/>
      <w:spacing w:before="567" w:line="360" w:lineRule="atLeast"/>
    </w:pPr>
    <w:rPr>
      <w:rFonts w:eastAsia="黑体"/>
      <w:b/>
      <w:sz w:val="24"/>
      <w:szCs w:val="20"/>
    </w:rPr>
  </w:style>
  <w:style w:type="paragraph" w:styleId="1075" w:customStyle="1">
    <w:name w:val="标题 4宋体"/>
    <w:basedOn w:val="939"/>
    <w:uiPriority w:val="0"/>
    <w:qFormat/>
    <w:pPr>
      <w:jc w:val="left"/>
      <w:keepLines w:val="0"/>
      <w:spacing w:before="0" w:after="0" w:line="360" w:lineRule="auto"/>
    </w:pPr>
    <w:rPr>
      <w:rFonts w:ascii="宋体" w:hAnsi="宋体" w:eastAsia="宋体"/>
      <w:bCs/>
      <w:color w:val="000000"/>
      <w:sz w:val="24"/>
    </w:rPr>
  </w:style>
  <w:style w:type="paragraph" w:styleId="1076" w:customStyle="1">
    <w:name w:val="Char Char Char Char Char Char Char Char Char Char Char"/>
    <w:basedOn w:val="753"/>
    <w:uiPriority w:val="0"/>
    <w:qFormat/>
    <w:rPr>
      <w:rFonts w:ascii="Tahoma" w:hAnsi="Tahoma"/>
      <w:sz w:val="24"/>
      <w:szCs w:val="20"/>
    </w:rPr>
  </w:style>
  <w:style w:type="paragraph" w:styleId="1077" w:customStyle="1">
    <w:name w:val="xl38"/>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8" w:customStyle="1">
    <w:name w:val="font7"/>
    <w:basedOn w:val="753"/>
    <w:uiPriority w:val="0"/>
    <w:qFormat/>
    <w:pPr>
      <w:jc w:val="left"/>
      <w:spacing w:before="100" w:beforeAutospacing="1" w:after="100" w:afterAutospacing="1"/>
      <w:widowControl/>
    </w:pPr>
    <w:rPr>
      <w:rFonts w:hint="eastAsia" w:ascii="宋体" w:hAnsi="宋体"/>
      <w:b/>
      <w:bCs/>
      <w:sz w:val="24"/>
    </w:rPr>
  </w:style>
  <w:style w:type="paragraph" w:styleId="107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0" w:customStyle="1">
    <w:name w:val="章标题"/>
    <w:next w:val="1061"/>
    <w:uiPriority w:val="0"/>
    <w:qFormat/>
    <w:pPr>
      <w:jc w:val="both"/>
      <w:outlineLvl w:val="1"/>
    </w:pPr>
    <w:rPr>
      <w:rFonts w:hint="default" w:ascii="Times New Roman" w:hAnsi="Times New Roman" w:eastAsia="黑体" w:cs="Times New Roman"/>
      <w:sz w:val="21"/>
      <w:lang w:val="en-US" w:eastAsia="zh-CN" w:bidi="ar-SA"/>
    </w:rPr>
  </w:style>
  <w:style w:type="paragraph" w:styleId="1081" w:customStyle="1">
    <w:name w:val="样式2"/>
    <w:basedOn w:val="753"/>
    <w:uiPriority w:val="0"/>
    <w:qFormat/>
    <w:pPr>
      <w:ind w:left="200"/>
      <w:spacing w:line="360" w:lineRule="auto"/>
    </w:pPr>
    <w:rPr>
      <w:rFonts w:ascii="宋体" w:hAnsi="宋体"/>
      <w:b/>
      <w:sz w:val="24"/>
    </w:rPr>
  </w:style>
  <w:style w:type="paragraph" w:styleId="1082" w:customStyle="1">
    <w:name w:val="表头_5"/>
    <w:basedOn w:val="753"/>
    <w:uiPriority w:val="0"/>
    <w:qFormat/>
    <w:pPr>
      <w:spacing w:line="360" w:lineRule="auto"/>
    </w:pPr>
    <w:rPr>
      <w:b/>
      <w:bCs/>
      <w:sz w:val="28"/>
      <w:szCs w:val="21"/>
    </w:rPr>
  </w:style>
  <w:style w:type="paragraph" w:styleId="1083" w:customStyle="1">
    <w:name w:val="符号与编号 Char Char"/>
    <w:basedOn w:val="753"/>
    <w:uiPriority w:val="0"/>
    <w:qFormat/>
    <w:pPr>
      <w:ind w:left="839" w:hanging="419"/>
      <w:spacing w:line="400" w:lineRule="atLeast"/>
      <w:tabs>
        <w:tab w:val="left" w:pos="840" w:leader="none"/>
      </w:tabs>
    </w:pPr>
    <w:rPr>
      <w:sz w:val="24"/>
    </w:rPr>
  </w:style>
  <w:style w:type="paragraph" w:styleId="1084"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85" w:customStyle="1">
    <w:name w:val="标准小四"/>
    <w:basedOn w:val="753"/>
    <w:uiPriority w:val="0"/>
    <w:qFormat/>
    <w:pPr>
      <w:ind w:firstLine="480"/>
      <w:spacing w:line="360" w:lineRule="auto"/>
    </w:pPr>
    <w:rPr>
      <w:rFonts w:ascii="Arial" w:hAnsi="Arial"/>
      <w:sz w:val="24"/>
      <w:szCs w:val="21"/>
    </w:rPr>
  </w:style>
  <w:style w:type="paragraph" w:styleId="1086" w:customStyle="1">
    <w:name w:val="标题1，章节第一层"/>
    <w:basedOn w:val="1072"/>
    <w:next w:val="1072"/>
    <w:uiPriority w:val="0"/>
    <w:qFormat/>
    <w:pPr>
      <w:ind w:left="272" w:hanging="272"/>
      <w:jc w:val="center"/>
      <w:tabs>
        <w:tab w:val="left" w:pos="693" w:leader="none"/>
      </w:tabs>
      <w:outlineLvl w:val="0"/>
    </w:pPr>
    <w:rPr>
      <w:rFonts w:eastAsia="黑体"/>
      <w:color w:val="000000"/>
      <w:sz w:val="32"/>
      <w:szCs w:val="24"/>
      <w:lang w:val="zh-CN"/>
    </w:rPr>
  </w:style>
  <w:style w:type="paragraph" w:styleId="1087" w:customStyle="1">
    <w:name w:val="样式 样式 标题 3H3sect1.2.3BOD 0Heading 3 - oldh3l3CTLevel 3 Head... +..."/>
    <w:basedOn w:val="753"/>
    <w:uiPriority w:val="0"/>
    <w:qFormat/>
    <w:pPr>
      <w:jc w:val="left"/>
      <w:keepLines/>
      <w:keepNext/>
      <w:outlineLvl w:val="2"/>
    </w:pPr>
    <w:rPr>
      <w:rFonts w:cs="宋体"/>
      <w:b/>
      <w:bCs/>
      <w:sz w:val="24"/>
      <w:szCs w:val="20"/>
    </w:rPr>
  </w:style>
  <w:style w:type="paragraph" w:styleId="1088" w:customStyle="1">
    <w:name w:val="部分1"/>
    <w:basedOn w:val="753"/>
    <w:uiPriority w:val="0"/>
    <w:qFormat/>
    <w:pPr>
      <w:jc w:val="center"/>
      <w:keepNext/>
      <w:pageBreakBefore/>
      <w:spacing w:line="360" w:lineRule="auto"/>
      <w:tabs>
        <w:tab w:val="left" w:pos="360" w:leader="none"/>
      </w:tabs>
      <w:outlineLvl w:val="0"/>
    </w:pPr>
    <w:rPr>
      <w:rFonts w:eastAsia="黑体"/>
      <w:b/>
      <w:sz w:val="36"/>
      <w:szCs w:val="20"/>
    </w:rPr>
  </w:style>
  <w:style w:type="paragraph" w:styleId="1089" w:customStyle="1">
    <w:name w:val="Char Char Char Char Char Char Char Char Char Char Char Char Char Char"/>
    <w:basedOn w:val="753"/>
    <w:uiPriority w:val="0"/>
    <w:qFormat/>
    <w:rPr>
      <w:rFonts w:ascii="Tahoma" w:hAnsi="Tahoma"/>
      <w:sz w:val="24"/>
      <w:szCs w:val="20"/>
    </w:rPr>
  </w:style>
  <w:style w:type="paragraph" w:styleId="1090" w:customStyle="1">
    <w:name w:val="xl45"/>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customStyle="1">
    <w:name w:val="小四 段落 宋体 Char"/>
    <w:basedOn w:val="955"/>
    <w:uiPriority w:val="0"/>
    <w:qFormat/>
    <w:pPr>
      <w:ind w:left="0" w:right="-33" w:firstLine="600"/>
      <w:jc w:val="left"/>
      <w:tabs>
        <w:tab w:val="clear" w:pos="2952" w:leader="none"/>
      </w:tabs>
    </w:pPr>
    <w:rPr>
      <w:rFonts w:ascii="仿宋_GB2312" w:eastAsia="仿宋_GB2312"/>
      <w:sz w:val="30"/>
      <w:szCs w:val="30"/>
    </w:rPr>
  </w:style>
  <w:style w:type="paragraph" w:styleId="1092" w:customStyle="1">
    <w:name w:val="正文 首行缩进:  2 字符 Char"/>
    <w:basedOn w:val="753"/>
    <w:uiPriority w:val="0"/>
    <w:qFormat/>
    <w:pPr>
      <w:ind w:firstLine="480"/>
      <w:spacing w:line="360" w:lineRule="auto"/>
    </w:pPr>
    <w:rPr>
      <w:rFonts w:cs="宋体"/>
      <w:sz w:val="24"/>
      <w:szCs w:val="20"/>
    </w:rPr>
  </w:style>
  <w:style w:type="paragraph" w:styleId="1093" w:customStyle="1">
    <w:name w:val="7"/>
    <w:basedOn w:val="753"/>
    <w:next w:val="990"/>
    <w:uiPriority w:val="0"/>
    <w:qFormat/>
    <w:pPr>
      <w:jc w:val="left"/>
      <w:spacing w:before="100" w:beforeAutospacing="1" w:after="100" w:afterAutospacing="1"/>
      <w:widowControl/>
    </w:pPr>
    <w:rPr>
      <w:rFonts w:ascii="宋体" w:hAnsi="宋体"/>
      <w:sz w:val="24"/>
      <w:szCs w:val="20"/>
    </w:rPr>
  </w:style>
  <w:style w:type="paragraph" w:styleId="1094" w:customStyle="1">
    <w:name w:val="列出段落1"/>
    <w:basedOn w:val="753"/>
    <w:uiPriority w:val="0"/>
    <w:qFormat/>
    <w:pPr>
      <w:ind w:firstLine="420"/>
    </w:pPr>
    <w:rPr>
      <w:rFonts w:ascii="Calibri" w:hAnsi="Calibri"/>
      <w:szCs w:val="22"/>
    </w:rPr>
  </w:style>
  <w:style w:type="paragraph" w:styleId="1095" w:customStyle="1">
    <w:name w:val="Char Char Char Char"/>
    <w:basedOn w:val="753"/>
    <w:uiPriority w:val="0"/>
    <w:qFormat/>
    <w:pPr>
      <w:jc w:val="center"/>
      <w:spacing w:after="160" w:line="240" w:lineRule="exact"/>
      <w:widowControl/>
    </w:pPr>
    <w:rPr>
      <w:rFonts w:ascii="黑体" w:hAnsi="Verdana" w:eastAsia="黑体"/>
      <w:sz w:val="32"/>
      <w:szCs w:val="32"/>
      <w:lang w:eastAsia="en-US"/>
    </w:rPr>
  </w:style>
  <w:style w:type="paragraph" w:styleId="1096" w:customStyle="1">
    <w:name w:val="项目符号，二级"/>
    <w:basedOn w:val="1072"/>
    <w:next w:val="1072"/>
    <w:uiPriority w:val="0"/>
    <w:qFormat/>
    <w:pPr>
      <w:ind w:left="1337" w:right="-27" w:firstLine="480"/>
      <w:tabs>
        <w:tab w:val="left" w:pos="1211" w:leader="none"/>
        <w:tab w:val="left" w:pos="1337" w:leader="none"/>
      </w:tabs>
    </w:pPr>
    <w:rPr>
      <w:bCs w:val="0"/>
      <w:color w:val="000000"/>
      <w:sz w:val="24"/>
      <w:szCs w:val="24"/>
    </w:rPr>
  </w:style>
  <w:style w:type="paragraph" w:styleId="1097" w:customStyle="1">
    <w:name w:val="项目符号，一级"/>
    <w:basedOn w:val="1072"/>
    <w:next w:val="1072"/>
    <w:uiPriority w:val="0"/>
    <w:qFormat/>
    <w:pPr>
      <w:ind w:left="376" w:firstLine="0"/>
      <w:spacing w:line="240" w:lineRule="atLeast"/>
      <w:tabs>
        <w:tab w:val="left" w:pos="1320" w:leader="none"/>
      </w:tabs>
    </w:pPr>
    <w:rPr>
      <w:bCs w:val="0"/>
      <w:color w:val="000000"/>
      <w:szCs w:val="24"/>
    </w:rPr>
  </w:style>
  <w:style w:type="paragraph" w:styleId="1098" w:customStyle="1">
    <w:name w:val="样式1"/>
    <w:basedOn w:val="753"/>
    <w:uiPriority w:val="0"/>
    <w:qFormat/>
    <w:pPr>
      <w:ind w:firstLine="480"/>
      <w:spacing w:line="300" w:lineRule="auto"/>
    </w:pPr>
    <w:rPr>
      <w:sz w:val="24"/>
    </w:rPr>
  </w:style>
  <w:style w:type="paragraph" w:styleId="1099" w:customStyle="1">
    <w:name w:val="样式 标题 2第一章 标题 2Heading 2 HiddenHeading 2 CCBSheading 2H2h2..."/>
    <w:basedOn w:val="93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00" w:customStyle="1">
    <w:name w:val="Char Char Char Char Char Char Char"/>
    <w:basedOn w:val="753"/>
    <w:uiPriority w:val="0"/>
    <w:qFormat/>
    <w:rPr>
      <w:rFonts w:ascii="Tahoma" w:hAnsi="Tahoma"/>
      <w:sz w:val="24"/>
      <w:szCs w:val="20"/>
    </w:rPr>
  </w:style>
  <w:style w:type="paragraph" w:styleId="1101" w:customStyle="1">
    <w:name w:val="默认段落字体 Para Char Char Char Char Char Char Char"/>
    <w:basedOn w:val="753"/>
    <w:uiPriority w:val="0"/>
    <w:qFormat/>
    <w:rPr>
      <w:rFonts w:ascii="Tahoma" w:hAnsi="Tahoma"/>
      <w:sz w:val="24"/>
      <w:szCs w:val="20"/>
    </w:rPr>
  </w:style>
  <w:style w:type="paragraph" w:styleId="1102" w:customStyle="1">
    <w:name w:val="马刚标题3"/>
    <w:basedOn w:val="753"/>
    <w:next w:val="7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03" w:customStyle="1">
    <w:name w:val="Char Char Char Char Char Char Char Char Char Char Char Char Char Char Char Char Char Char Char Char Char"/>
    <w:basedOn w:val="753"/>
    <w:uiPriority w:val="0"/>
    <w:qFormat/>
    <w:rPr>
      <w:rFonts w:ascii="Tahoma" w:hAnsi="Tahoma"/>
      <w:sz w:val="24"/>
      <w:szCs w:val="20"/>
    </w:rPr>
  </w:style>
  <w:style w:type="paragraph" w:styleId="110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正文 居中"/>
    <w:basedOn w:val="753"/>
    <w:uiPriority w:val="0"/>
    <w:qFormat/>
    <w:pPr>
      <w:jc w:val="center"/>
      <w:spacing w:line="360" w:lineRule="auto"/>
    </w:pPr>
    <w:rPr>
      <w:sz w:val="24"/>
      <w:szCs w:val="20"/>
    </w:rPr>
  </w:style>
  <w:style w:type="paragraph" w:styleId="1106" w:customStyle="1">
    <w:name w:val="Char Char Char1"/>
    <w:basedOn w:val="753"/>
    <w:uiPriority w:val="0"/>
    <w:qFormat/>
    <w:rPr>
      <w:rFonts w:ascii="Tahoma" w:hAnsi="Tahoma"/>
      <w:sz w:val="24"/>
      <w:szCs w:val="20"/>
    </w:rPr>
  </w:style>
  <w:style w:type="paragraph" w:styleId="1107" w:customStyle="1">
    <w:name w:val="宏图高科"/>
    <w:basedOn w:val="753"/>
    <w:uiPriority w:val="0"/>
    <w:qFormat/>
    <w:pPr>
      <w:ind w:firstLine="480"/>
      <w:spacing w:line="360" w:lineRule="auto"/>
    </w:pPr>
    <w:rPr>
      <w:rFonts w:eastAsia="楷体_GB2312"/>
      <w:sz w:val="24"/>
      <w:szCs w:val="20"/>
    </w:rPr>
  </w:style>
  <w:style w:type="paragraph" w:styleId="1108" w:customStyle="1">
    <w:name w:val="小四 段落 宋体 Char Char Char Char"/>
    <w:basedOn w:val="753"/>
    <w:uiPriority w:val="0"/>
    <w:qFormat/>
    <w:pPr>
      <w:ind w:right="-33" w:firstLine="480"/>
      <w:jc w:val="left"/>
      <w:spacing w:line="360" w:lineRule="auto"/>
    </w:pPr>
    <w:rPr>
      <w:sz w:val="24"/>
    </w:rPr>
  </w:style>
  <w:style w:type="paragraph" w:styleId="1109" w:customStyle="1">
    <w:name w:val="tableau"/>
    <w:basedOn w:val="753"/>
    <w:uiPriority w:val="0"/>
    <w:qFormat/>
    <w:pPr>
      <w:jc w:val="center"/>
      <w:spacing w:before="20" w:after="20"/>
      <w:widowControl/>
    </w:pPr>
    <w:rPr>
      <w:rFonts w:ascii="Arial" w:hAnsi="Arial"/>
      <w:sz w:val="16"/>
      <w:szCs w:val="20"/>
      <w:lang w:val="en-GB" w:eastAsia="en-US"/>
    </w:rPr>
  </w:style>
  <w:style w:type="paragraph" w:styleId="1110" w:customStyle="1">
    <w:name w:val="content_lineheight"/>
    <w:basedOn w:val="753"/>
    <w:uiPriority w:val="0"/>
    <w:qFormat/>
    <w:pPr>
      <w:jc w:val="left"/>
      <w:spacing w:before="100" w:beforeAutospacing="1" w:after="100" w:afterAutospacing="1"/>
      <w:widowControl/>
    </w:pPr>
    <w:rPr>
      <w:rFonts w:ascii="宋体" w:hAnsi="宋体"/>
      <w:sz w:val="24"/>
    </w:rPr>
  </w:style>
  <w:style w:type="paragraph" w:styleId="1111" w:customStyle="1">
    <w:name w:val="样式 样式 首行缩进:  0.74 厘米 行距: 1.5 倍行距 + 段后: 0.5 行"/>
    <w:basedOn w:val="753"/>
    <w:uiPriority w:val="0"/>
    <w:qFormat/>
    <w:pPr>
      <w:ind w:firstLine="420"/>
      <w:spacing w:line="360" w:lineRule="auto"/>
    </w:pPr>
    <w:rPr>
      <w:rFonts w:ascii="楷体_GB2312" w:eastAsia="楷体_GB2312"/>
      <w:bCs/>
      <w:sz w:val="24"/>
      <w:szCs w:val="20"/>
    </w:rPr>
  </w:style>
  <w:style w:type="paragraph" w:styleId="1112" w:customStyle="1">
    <w:name w:val="Char Char Char Char Char Char Char Char Char1"/>
    <w:basedOn w:val="753"/>
    <w:uiPriority w:val="0"/>
    <w:qFormat/>
    <w:pPr>
      <w:ind w:left="360" w:hanging="360"/>
      <w:tabs>
        <w:tab w:val="left" w:pos="360" w:leader="none"/>
      </w:tabs>
    </w:pPr>
    <w:rPr>
      <w:sz w:val="24"/>
    </w:rPr>
  </w:style>
  <w:style w:type="paragraph" w:styleId="1113" w:customStyle="1">
    <w:name w:val="项目符号：一级"/>
    <w:basedOn w:val="1072"/>
    <w:next w:val="1072"/>
    <w:uiPriority w:val="0"/>
    <w:qFormat/>
    <w:pPr>
      <w:ind w:right="-134"/>
    </w:pPr>
    <w:rPr>
      <w:bCs w:val="0"/>
    </w:rPr>
  </w:style>
  <w:style w:type="paragraph" w:styleId="1114" w:customStyle="1">
    <w:name w:val="正文缩进2字符"/>
    <w:basedOn w:val="753"/>
    <w:uiPriority w:val="0"/>
    <w:qFormat/>
    <w:pPr>
      <w:ind w:firstLine="200"/>
      <w:spacing w:line="300" w:lineRule="auto"/>
    </w:pPr>
    <w:rPr>
      <w:rFonts w:ascii="仿宋_GB2312" w:eastAsia="仿宋_GB2312"/>
      <w:sz w:val="32"/>
      <w:szCs w:val="32"/>
    </w:rPr>
  </w:style>
  <w:style w:type="paragraph" w:styleId="1115" w:customStyle="1">
    <w:name w:val="font6"/>
    <w:basedOn w:val="753"/>
    <w:uiPriority w:val="0"/>
    <w:qFormat/>
    <w:pPr>
      <w:jc w:val="left"/>
      <w:spacing w:before="100" w:beforeAutospacing="1" w:after="100" w:afterAutospacing="1"/>
      <w:widowControl/>
    </w:pPr>
    <w:rPr>
      <w:szCs w:val="21"/>
    </w:rPr>
  </w:style>
  <w:style w:type="paragraph" w:styleId="1116" w:customStyle="1">
    <w:name w:val="标题3，章节第三层"/>
    <w:basedOn w:val="753"/>
    <w:next w:val="1072"/>
    <w:uiPriority w:val="0"/>
    <w:qFormat/>
    <w:pPr>
      <w:spacing w:before="78" w:line="300" w:lineRule="auto"/>
      <w:outlineLvl w:val="2"/>
    </w:pPr>
    <w:rPr>
      <w:rFonts w:ascii="Arial" w:hAnsi="Arial" w:eastAsia="华文细黑"/>
      <w:sz w:val="30"/>
    </w:rPr>
  </w:style>
  <w:style w:type="paragraph" w:styleId="1117" w:customStyle="1">
    <w:name w:val="表蕊"/>
    <w:basedOn w:val="753"/>
    <w:uiPriority w:val="0"/>
    <w:qFormat/>
    <w:pPr>
      <w:jc w:val="left"/>
      <w:spacing w:line="320" w:lineRule="atLeast"/>
    </w:pPr>
    <w:rPr>
      <w:rFonts w:eastAsia="楷体_GB2312"/>
      <w:spacing w:val="-10"/>
      <w:szCs w:val="20"/>
    </w:rPr>
  </w:style>
  <w:style w:type="paragraph" w:styleId="1118" w:customStyle="1">
    <w:name w:val="公文正文"/>
    <w:basedOn w:val="964"/>
    <w:uiPriority w:val="0"/>
    <w:qFormat/>
    <w:pPr>
      <w:ind w:left="0" w:firstLine="200"/>
      <w:spacing w:after="0"/>
    </w:pPr>
    <w:rPr>
      <w:rFonts w:ascii="仿宋_GB2312" w:hAnsi="宋体" w:eastAsia="仿宋_GB2312"/>
      <w:sz w:val="28"/>
    </w:rPr>
  </w:style>
  <w:style w:type="paragraph" w:styleId="1119" w:customStyle="1">
    <w:name w:val="样式4 Char"/>
    <w:basedOn w:val="753"/>
    <w:uiPriority w:val="0"/>
    <w:qFormat/>
    <w:pPr>
      <w:ind w:firstLine="480"/>
      <w:jc w:val="left"/>
      <w:spacing w:line="360" w:lineRule="auto"/>
      <w:widowControl/>
    </w:pPr>
    <w:rPr>
      <w:rFonts w:cs="宋体"/>
      <w:color w:val="000000"/>
      <w:sz w:val="24"/>
    </w:rPr>
  </w:style>
  <w:style w:type="paragraph" w:styleId="1120" w:customStyle="1">
    <w:name w:val="zw"/>
    <w:basedOn w:val="753"/>
    <w:uiPriority w:val="0"/>
    <w:qFormat/>
    <w:pPr>
      <w:ind w:firstLine="480"/>
      <w:jc w:val="left"/>
      <w:spacing w:line="360" w:lineRule="auto"/>
      <w:widowControl/>
    </w:pPr>
    <w:rPr>
      <w:rFonts w:ascii="宋体" w:hAnsi="宋体"/>
      <w:bCs/>
      <w:sz w:val="24"/>
      <w:szCs w:val="20"/>
    </w:rPr>
  </w:style>
  <w:style w:type="paragraph" w:styleId="1121" w:customStyle="1">
    <w:name w:val="retrait3"/>
    <w:basedOn w:val="753"/>
    <w:uiPriority w:val="0"/>
    <w:qFormat/>
    <w:pPr>
      <w:ind w:left="851"/>
      <w:jc w:val="left"/>
      <w:spacing w:before="20" w:after="20"/>
      <w:widowControl/>
    </w:pPr>
    <w:rPr>
      <w:rFonts w:ascii="Arial" w:hAnsi="Arial"/>
      <w:sz w:val="24"/>
      <w:szCs w:val="20"/>
      <w:lang w:val="en-GB"/>
    </w:rPr>
  </w:style>
  <w:style w:type="paragraph" w:styleId="1122" w:customStyle="1">
    <w:name w:val="Char2"/>
    <w:basedOn w:val="957"/>
    <w:uiPriority w:val="0"/>
    <w:qFormat/>
    <w:rPr>
      <w:rFonts w:ascii="Tahoma" w:hAnsi="Tahoma"/>
      <w:sz w:val="24"/>
    </w:rPr>
  </w:style>
  <w:style w:type="paragraph" w:styleId="1123" w:customStyle="1">
    <w:name w:val="方案正文"/>
    <w:basedOn w:val="753"/>
    <w:uiPriority w:val="0"/>
    <w:qFormat/>
    <w:pPr>
      <w:ind w:firstLine="359"/>
      <w:jc w:val="left"/>
      <w:spacing w:before="156" w:line="360" w:lineRule="auto"/>
    </w:pPr>
    <w:rPr>
      <w:rFonts w:ascii="Arial" w:hAnsi="Arial" w:cs="宋体"/>
      <w:sz w:val="24"/>
      <w:szCs w:val="21"/>
    </w:rPr>
  </w:style>
  <w:style w:type="paragraph" w:styleId="1124" w:customStyle="1">
    <w:name w:val="标题4，章节第四层"/>
    <w:basedOn w:val="753"/>
    <w:next w:val="753"/>
    <w:uiPriority w:val="0"/>
    <w:qFormat/>
    <w:pPr>
      <w:spacing w:line="360" w:lineRule="auto"/>
      <w:tabs>
        <w:tab w:val="left" w:pos="0" w:leader="none"/>
      </w:tabs>
      <w:outlineLvl w:val="3"/>
    </w:pPr>
    <w:rPr>
      <w:rFonts w:ascii="宋体" w:hAnsi="宋体"/>
      <w:b/>
      <w:sz w:val="24"/>
    </w:rPr>
  </w:style>
  <w:style w:type="paragraph" w:styleId="1125" w:customStyle="1">
    <w:name w:val="小四 段落 宋体 Char Char Char"/>
    <w:basedOn w:val="955"/>
    <w:uiPriority w:val="0"/>
    <w:qFormat/>
    <w:pPr>
      <w:ind w:left="0" w:right="-33" w:firstLine="545"/>
      <w:jc w:val="left"/>
      <w:spacing w:line="360" w:lineRule="auto"/>
      <w:tabs>
        <w:tab w:val="clear" w:pos="2952" w:leader="none"/>
      </w:tabs>
    </w:pPr>
    <w:rPr>
      <w:sz w:val="24"/>
    </w:rPr>
  </w:style>
  <w:style w:type="paragraph" w:styleId="1126" w:customStyle="1">
    <w:name w:val="文档正文"/>
    <w:basedOn w:val="753"/>
    <w:uiPriority w:val="0"/>
    <w:qFormat/>
    <w:pPr>
      <w:spacing w:line="360" w:lineRule="auto"/>
    </w:pPr>
    <w:rPr>
      <w:rFonts w:ascii="宋体" w:hAnsi="宋体"/>
      <w:b/>
      <w:bCs/>
    </w:rPr>
  </w:style>
  <w:style w:type="paragraph" w:styleId="1127" w:customStyle="1">
    <w:name w:val="丁华标题2"/>
    <w:basedOn w:val="937"/>
    <w:next w:val="1128"/>
    <w:uiPriority w:val="0"/>
    <w:qFormat/>
    <w:pPr>
      <w:ind w:left="567" w:hanging="567"/>
      <w:jc w:val="left"/>
      <w:spacing w:before="120" w:after="120"/>
      <w:tabs>
        <w:tab w:val="left" w:pos="567" w:leader="none"/>
      </w:tabs>
    </w:pPr>
    <w:rPr>
      <w:color w:val="000000"/>
      <w:sz w:val="28"/>
      <w:szCs w:val="20"/>
    </w:rPr>
  </w:style>
  <w:style w:type="paragraph" w:styleId="1128" w:customStyle="1">
    <w:name w:val="丁华正文"/>
    <w:basedOn w:val="986"/>
    <w:uiPriority w:val="0"/>
    <w:qFormat/>
    <w:pPr>
      <w:ind w:left="0" w:firstLine="510"/>
      <w:spacing w:before="0" w:after="0" w:line="360" w:lineRule="auto"/>
    </w:pPr>
    <w:rPr>
      <w:rFonts w:ascii="宋体" w:hAnsi="Arial"/>
      <w:bCs w:val="0"/>
      <w:color w:val="000000"/>
      <w:szCs w:val="16"/>
    </w:rPr>
  </w:style>
  <w:style w:type="paragraph" w:styleId="1129" w:customStyle="1">
    <w:name w:val="表格内容"/>
    <w:basedOn w:val="753"/>
    <w:uiPriority w:val="0"/>
    <w:qFormat/>
    <w:pPr>
      <w:jc w:val="center"/>
      <w:spacing w:before="60" w:line="300" w:lineRule="auto"/>
      <w:widowControl/>
    </w:pPr>
    <w:rPr>
      <w:szCs w:val="20"/>
    </w:rPr>
  </w:style>
  <w:style w:type="paragraph" w:styleId="1130" w:customStyle="1">
    <w:name w:val="样式 小四 段前: 3 磅 段后: 3 磅 行距: 1.5 倍行距"/>
    <w:basedOn w:val="753"/>
    <w:uiPriority w:val="0"/>
    <w:qFormat/>
    <w:pPr>
      <w:ind w:firstLine="540"/>
      <w:spacing w:before="60" w:after="60" w:line="360" w:lineRule="auto"/>
    </w:pPr>
    <w:rPr>
      <w:rFonts w:cs="宋体"/>
      <w:sz w:val="24"/>
    </w:rPr>
  </w:style>
  <w:style w:type="paragraph" w:styleId="1131" w:customStyle="1">
    <w:name w:val="正文表标题"/>
    <w:next w:val="1061"/>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32" w:customStyle="1">
    <w:name w:val="列出段落11"/>
    <w:basedOn w:val="753"/>
    <w:uiPriority w:val="0"/>
    <w:qFormat/>
    <w:pPr>
      <w:contextualSpacing/>
      <w:ind w:left="720"/>
      <w:jc w:val="left"/>
      <w:widowControl/>
    </w:pPr>
    <w:rPr>
      <w:rFonts w:ascii="Arial" w:hAnsi="Arial" w:eastAsia="黑体"/>
      <w:sz w:val="24"/>
      <w:lang w:eastAsia="en-US"/>
    </w:rPr>
  </w:style>
  <w:style w:type="paragraph" w:styleId="1133" w:customStyle="1">
    <w:name w:val="正文--表格内正文"/>
    <w:basedOn w:val="753"/>
    <w:uiPriority w:val="0"/>
    <w:qFormat/>
    <w:pPr>
      <w:jc w:val="center"/>
      <w:spacing w:line="0" w:lineRule="atLeast"/>
    </w:pPr>
    <w:rPr>
      <w:rFonts w:ascii="宋体" w:hAnsi="宋体"/>
      <w:color w:val="000000"/>
      <w:sz w:val="24"/>
    </w:rPr>
  </w:style>
  <w:style w:type="paragraph" w:styleId="1134" w:customStyle="1">
    <w:name w:val="公文标题 2"/>
    <w:basedOn w:val="753"/>
    <w:next w:val="1118"/>
    <w:uiPriority w:val="0"/>
    <w:qFormat/>
    <w:pPr>
      <w:outlineLvl w:val="1"/>
    </w:pPr>
    <w:rPr>
      <w:rFonts w:ascii="仿宋_GB2312" w:hAnsi="宋体" w:eastAsia="仿宋_GB2312"/>
      <w:sz w:val="28"/>
    </w:rPr>
  </w:style>
  <w:style w:type="paragraph" w:styleId="1135" w:customStyle="1">
    <w:name w:val="标题5，章节第五层"/>
    <w:basedOn w:val="753"/>
    <w:next w:val="753"/>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36" w:customStyle="1">
    <w:name w:val="样式 段后: 0.5 行 左  0.75 字符"/>
    <w:basedOn w:val="753"/>
    <w:uiPriority w:val="0"/>
    <w:qFormat/>
    <w:pPr>
      <w:ind w:firstLine="420"/>
      <w:spacing w:line="360" w:lineRule="auto"/>
      <w:widowControl/>
    </w:pPr>
    <w:rPr>
      <w:rFonts w:hAnsi="Arial" w:cs="Arial"/>
      <w:szCs w:val="21"/>
    </w:rPr>
  </w:style>
  <w:style w:type="paragraph" w:styleId="1137" w:customStyle="1">
    <w:name w:val="Char Char2 Char"/>
    <w:basedOn w:val="753"/>
    <w:uiPriority w:val="0"/>
    <w:qFormat/>
    <w:pPr>
      <w:ind w:left="390" w:hanging="390"/>
      <w:keepLines/>
      <w:keepNext/>
      <w:pageBreakBefore/>
      <w:tabs>
        <w:tab w:val="left" w:pos="390" w:leader="none"/>
      </w:tabs>
    </w:pPr>
    <w:rPr>
      <w:rFonts w:ascii="Tahoma" w:hAnsi="Tahoma"/>
      <w:sz w:val="24"/>
      <w:szCs w:val="20"/>
    </w:rPr>
  </w:style>
  <w:style w:type="paragraph" w:styleId="1138" w:customStyle="1">
    <w:name w:val="Char1 Char Char Char"/>
    <w:basedOn w:val="753"/>
    <w:uiPriority w:val="0"/>
    <w:qFormat/>
    <w:rPr>
      <w:rFonts w:ascii="Tahoma" w:hAnsi="Tahoma"/>
      <w:sz w:val="24"/>
      <w:szCs w:val="20"/>
    </w:rPr>
  </w:style>
  <w:style w:type="paragraph" w:styleId="1139" w:customStyle="1">
    <w:name w:val="z-窗体顶端1"/>
    <w:basedOn w:val="753"/>
    <w:next w:val="753"/>
    <w:uiPriority w:val="0"/>
    <w:qFormat/>
    <w:pPr>
      <w:jc w:val="center"/>
      <w:widowControl/>
      <w:pBdr>
        <w:bottom w:val="single" w:color="000000" w:sz="6" w:space="1"/>
      </w:pBdr>
    </w:pPr>
    <w:rPr>
      <w:rFonts w:ascii="Arial" w:hAnsi="Arial" w:cs="Arial"/>
      <w:vanish/>
      <w:sz w:val="16"/>
      <w:szCs w:val="16"/>
    </w:rPr>
  </w:style>
  <w:style w:type="paragraph" w:styleId="1140" w:customStyle="1">
    <w:name w:val="Char Char Char Char Char Char Char1"/>
    <w:basedOn w:val="753"/>
    <w:uiPriority w:val="0"/>
    <w:qFormat/>
    <w:pPr>
      <w:jc w:val="left"/>
    </w:pPr>
    <w:rPr>
      <w:rFonts w:ascii="Tahoma" w:hAnsi="Tahoma"/>
      <w:sz w:val="24"/>
      <w:szCs w:val="20"/>
    </w:rPr>
  </w:style>
  <w:style w:type="paragraph" w:styleId="1141" w:customStyle="1">
    <w:name w:val="条1"/>
    <w:basedOn w:val="753"/>
    <w:uiPriority w:val="0"/>
    <w:qFormat/>
    <w:pPr>
      <w:ind w:left="780" w:hanging="360"/>
      <w:spacing w:before="156" w:line="360" w:lineRule="auto"/>
      <w:tabs>
        <w:tab w:val="left" w:pos="780" w:leader="none"/>
      </w:tabs>
    </w:pPr>
    <w:rPr>
      <w:rFonts w:eastAsia="黑体"/>
      <w:sz w:val="24"/>
      <w:szCs w:val="20"/>
    </w:rPr>
  </w:style>
  <w:style w:type="paragraph" w:styleId="1142" w:customStyle="1">
    <w:name w:val="正文文本 New New"/>
    <w:basedOn w:val="753"/>
    <w:uiPriority w:val="0"/>
    <w:qFormat/>
    <w:pPr>
      <w:ind w:firstLine="200"/>
      <w:spacing w:before="60" w:after="60" w:line="360" w:lineRule="auto"/>
      <w:widowControl/>
    </w:pPr>
    <w:rPr>
      <w:rFonts w:eastAsia="华文楷体"/>
      <w:sz w:val="24"/>
    </w:rPr>
  </w:style>
  <w:style w:type="paragraph" w:styleId="1143" w:customStyle="1">
    <w:name w:val="Char Char1 Char Char Char Char1 Char Char Char Char Char Char"/>
    <w:basedOn w:val="753"/>
    <w:uiPriority w:val="0"/>
    <w:qFormat/>
    <w:rPr>
      <w:rFonts w:ascii="Tahoma" w:hAnsi="Tahoma"/>
      <w:sz w:val="24"/>
      <w:szCs w:val="20"/>
    </w:rPr>
  </w:style>
  <w:style w:type="paragraph" w:styleId="1144" w:customStyle="1">
    <w:name w:val="表格内文字"/>
    <w:basedOn w:val="753"/>
    <w:uiPriority w:val="0"/>
    <w:qFormat/>
    <w:pPr>
      <w:spacing w:line="300" w:lineRule="atLeast"/>
    </w:pPr>
    <w:rPr>
      <w:sz w:val="18"/>
    </w:rPr>
  </w:style>
  <w:style w:type="paragraph" w:styleId="1145" w:customStyle="1">
    <w:name w:val="正文 首行缩进:  2 字符 Char Char"/>
    <w:basedOn w:val="753"/>
    <w:uiPriority w:val="0"/>
    <w:qFormat/>
    <w:pPr>
      <w:ind w:firstLine="480"/>
      <w:spacing w:line="360" w:lineRule="auto"/>
    </w:pPr>
    <w:rPr>
      <w:rFonts w:ascii="楷体_GB2312" w:eastAsia="楷体_GB2312"/>
      <w:bCs/>
      <w:sz w:val="24"/>
    </w:rPr>
  </w:style>
  <w:style w:type="paragraph" w:styleId="1146" w:customStyle="1">
    <w:name w:val="xl28"/>
    <w:basedOn w:val="753"/>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47" w:customStyle="1">
    <w:name w:val="正文lzq"/>
    <w:basedOn w:val="753"/>
    <w:uiPriority w:val="0"/>
    <w:qFormat/>
    <w:pPr>
      <w:ind w:firstLine="480"/>
      <w:spacing w:line="360" w:lineRule="auto"/>
    </w:pPr>
    <w:rPr>
      <w:sz w:val="24"/>
      <w:szCs w:val="20"/>
    </w:rPr>
  </w:style>
  <w:style w:type="paragraph" w:styleId="1148" w:customStyle="1">
    <w:name w:val="标题2，章节第二层"/>
    <w:basedOn w:val="753"/>
    <w:next w:val="1072"/>
    <w:uiPriority w:val="0"/>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49" w:customStyle="1">
    <w:name w:val="目录标题"/>
    <w:basedOn w:val="936"/>
    <w:next w:val="753"/>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50" w:customStyle="1">
    <w:name w:val="Test2"/>
    <w:basedOn w:val="937"/>
    <w:uiPriority w:val="0"/>
    <w:qFormat/>
    <w:pPr>
      <w:jc w:val="center"/>
      <w:spacing w:line="480" w:lineRule="exact"/>
      <w:widowControl/>
    </w:pPr>
    <w:rPr>
      <w:rFonts w:ascii="黑体"/>
      <w:sz w:val="24"/>
      <w:szCs w:val="24"/>
    </w:rPr>
  </w:style>
  <w:style w:type="paragraph" w:styleId="1151" w:customStyle="1">
    <w:name w:val="Char Char11"/>
    <w:basedOn w:val="753"/>
    <w:uiPriority w:val="0"/>
    <w:qFormat/>
    <w:rPr>
      <w:rFonts w:ascii="Tahoma" w:hAnsi="Tahoma"/>
      <w:sz w:val="24"/>
      <w:szCs w:val="20"/>
    </w:rPr>
  </w:style>
  <w:style w:type="paragraph" w:styleId="1152" w:customStyle="1">
    <w:name w:val="样式 模板正文 + 左侧:  2 字符 段前: 0 磅 行距: 单倍行距"/>
    <w:basedOn w:val="753"/>
    <w:uiPriority w:val="0"/>
    <w:qFormat/>
    <w:pPr>
      <w:ind w:firstLine="200"/>
      <w:spacing w:before="120" w:line="320" w:lineRule="exact"/>
    </w:pPr>
    <w:rPr>
      <w:rFonts w:ascii="Arial" w:hAnsi="Arial" w:cs="宋体"/>
      <w:szCs w:val="20"/>
    </w:rPr>
  </w:style>
  <w:style w:type="paragraph" w:styleId="1153" w:customStyle="1">
    <w:name w:val="flType"/>
    <w:basedOn w:val="1073"/>
    <w:uiPriority w:val="0"/>
    <w:qFormat/>
    <w:pPr>
      <w:spacing w:after="284"/>
    </w:pPr>
    <w:rPr>
      <w:rFonts w:eastAsia="宋体"/>
      <w:b w:val="0"/>
    </w:rPr>
  </w:style>
  <w:style w:type="paragraph" w:styleId="1154" w:customStyle="1">
    <w:name w:val="Char Char Char Char Char Char Char Char Char"/>
    <w:basedOn w:val="753"/>
    <w:uiPriority w:val="0"/>
    <w:qFormat/>
    <w:rPr>
      <w:szCs w:val="21"/>
    </w:rPr>
  </w:style>
  <w:style w:type="paragraph" w:styleId="1155" w:customStyle="1">
    <w:name w:val="Char"/>
    <w:basedOn w:val="753"/>
    <w:uiPriority w:val="0"/>
    <w:qFormat/>
    <w:pPr>
      <w:spacing w:line="360" w:lineRule="auto"/>
    </w:pPr>
    <w:rPr>
      <w:rFonts w:ascii="Tahoma" w:hAnsi="Tahoma"/>
      <w:sz w:val="24"/>
      <w:szCs w:val="20"/>
    </w:rPr>
  </w:style>
  <w:style w:type="paragraph" w:styleId="1156" w:customStyle="1">
    <w:name w:val="a0"/>
    <w:basedOn w:val="753"/>
    <w:uiPriority w:val="0"/>
    <w:qFormat/>
    <w:pPr>
      <w:spacing w:before="100" w:beforeAutospacing="1" w:after="100" w:afterAutospacing="1"/>
      <w:widowControl/>
    </w:pPr>
    <w:rPr>
      <w:rFonts w:ascii="宋体" w:hAnsi="宋体" w:cs="宋体"/>
      <w:sz w:val="24"/>
    </w:rPr>
  </w:style>
  <w:style w:type="paragraph" w:styleId="1157" w:customStyle="1">
    <w:name w:val="xl34"/>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customStyle="1">
    <w:name w:val="正文1"/>
    <w:basedOn w:val="753"/>
    <w:next w:val="753"/>
    <w:uiPriority w:val="0"/>
    <w:qFormat/>
    <w:pPr>
      <w:ind w:firstLine="510"/>
      <w:spacing w:before="156" w:line="360" w:lineRule="auto"/>
    </w:pPr>
    <w:rPr>
      <w:sz w:val="24"/>
      <w:szCs w:val="20"/>
    </w:rPr>
  </w:style>
  <w:style w:type="paragraph" w:styleId="1159" w:customStyle="1">
    <w:name w:val="a"/>
    <w:basedOn w:val="753"/>
    <w:uiPriority w:val="0"/>
    <w:qFormat/>
    <w:pPr>
      <w:spacing w:before="100" w:beforeAutospacing="1" w:after="100" w:afterAutospacing="1"/>
      <w:widowControl/>
    </w:pPr>
    <w:rPr>
      <w:rFonts w:ascii="宋体" w:hAnsi="宋体" w:cs="宋体"/>
      <w:sz w:val="24"/>
    </w:rPr>
  </w:style>
  <w:style w:type="paragraph" w:styleId="1160" w:customStyle="1">
    <w:name w:val="标准文本"/>
    <w:basedOn w:val="753"/>
    <w:uiPriority w:val="0"/>
    <w:qFormat/>
    <w:pPr>
      <w:ind w:firstLine="480"/>
      <w:spacing w:line="360" w:lineRule="auto"/>
    </w:pPr>
    <w:rPr>
      <w:rFonts w:cs="宋体"/>
      <w:sz w:val="24"/>
    </w:rPr>
  </w:style>
  <w:style w:type="paragraph" w:styleId="1161" w:customStyle="1">
    <w:name w:val="CD 正文"/>
    <w:basedOn w:val="753"/>
    <w:uiPriority w:val="0"/>
    <w:qFormat/>
    <w:pPr>
      <w:jc w:val="left"/>
    </w:pPr>
    <w:rPr>
      <w:rFonts w:ascii="Arial" w:hAnsi="Arial" w:eastAsia="微软雅黑"/>
    </w:rPr>
  </w:style>
  <w:style w:type="paragraph" w:styleId="1162" w:customStyle="1">
    <w:name w:val="样式 标题 3H3sect1.2.3BOD 0Heading 3 - oldh3l3CTLevel 3 Head..."/>
    <w:basedOn w:val="938"/>
    <w:uiPriority w:val="0"/>
    <w:qFormat/>
    <w:pPr>
      <w:jc w:val="left"/>
      <w:spacing w:line="240" w:lineRule="auto"/>
    </w:pPr>
    <w:rPr>
      <w:rFonts w:cs="宋体"/>
      <w:sz w:val="30"/>
      <w:szCs w:val="20"/>
    </w:rPr>
  </w:style>
  <w:style w:type="paragraph" w:styleId="1163" w:customStyle="1">
    <w:name w:val="正文文本 21"/>
    <w:basedOn w:val="753"/>
    <w:uiPriority w:val="0"/>
    <w:qFormat/>
    <w:pPr>
      <w:ind w:left="720" w:hanging="720"/>
      <w:widowControl/>
    </w:pPr>
    <w:rPr>
      <w:sz w:val="24"/>
      <w:szCs w:val="20"/>
      <w:lang w:val="en-GB"/>
    </w:rPr>
  </w:style>
  <w:style w:type="paragraph" w:styleId="1164" w:customStyle="1">
    <w:name w:val="Char Char Char"/>
    <w:basedOn w:val="957"/>
    <w:uiPriority w:val="0"/>
    <w:qFormat/>
    <w:pPr>
      <w:spacing w:line="436" w:lineRule="exact"/>
    </w:pPr>
  </w:style>
  <w:style w:type="paragraph" w:styleId="1165" w:customStyle="1">
    <w:name w:val="xl36"/>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customStyle="1">
    <w:name w:val="普通(网站)1"/>
    <w:basedOn w:val="753"/>
    <w:uiPriority w:val="0"/>
    <w:qFormat/>
    <w:pPr>
      <w:jc w:val="left"/>
      <w:spacing w:before="100" w:beforeAutospacing="1" w:after="100" w:afterAutospacing="1"/>
      <w:widowControl/>
    </w:pPr>
    <w:rPr>
      <w:rFonts w:ascii="宋体" w:cs="宋体"/>
      <w:sz w:val="24"/>
    </w:rPr>
  </w:style>
  <w:style w:type="paragraph" w:styleId="1167" w:customStyle="1">
    <w:name w:val="Char Char Char Char Char Char Char Char Char Char Char1 Char Char Char1"/>
    <w:basedOn w:val="753"/>
    <w:uiPriority w:val="0"/>
    <w:qFormat/>
    <w:pPr>
      <w:ind w:firstLine="200"/>
      <w:jc w:val="left"/>
    </w:pPr>
    <w:rPr>
      <w:rFonts w:ascii="Tahoma" w:hAnsi="Tahoma"/>
      <w:sz w:val="24"/>
    </w:rPr>
  </w:style>
  <w:style w:type="paragraph" w:styleId="1168" w:customStyle="1">
    <w:name w:val="方案文档"/>
    <w:basedOn w:val="753"/>
    <w:uiPriority w:val="0"/>
    <w:qFormat/>
    <w:pPr>
      <w:ind w:firstLine="225"/>
      <w:spacing w:before="60" w:after="60" w:line="360" w:lineRule="auto"/>
    </w:pPr>
    <w:rPr>
      <w:rFonts w:ascii="宋体"/>
      <w:color w:val="000000"/>
      <w:sz w:val="24"/>
      <w:szCs w:val="20"/>
    </w:rPr>
  </w:style>
  <w:style w:type="paragraph" w:styleId="1169"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70" w:customStyle="1">
    <w:name w:val="Char Char Char Char Char"/>
    <w:basedOn w:val="753"/>
    <w:uiPriority w:val="0"/>
    <w:qFormat/>
    <w:rPr>
      <w:rFonts w:ascii="Tahoma" w:hAnsi="Tahoma"/>
      <w:sz w:val="24"/>
      <w:szCs w:val="20"/>
    </w:rPr>
  </w:style>
  <w:style w:type="paragraph" w:styleId="1171" w:customStyle="1">
    <w:name w:val="Char Char1 Char1"/>
    <w:basedOn w:val="753"/>
    <w:uiPriority w:val="0"/>
    <w:qFormat/>
    <w:pPr>
      <w:jc w:val="left"/>
      <w:spacing w:after="160" w:line="240" w:lineRule="exact"/>
      <w:widowControl/>
    </w:pPr>
    <w:rPr>
      <w:rFonts w:ascii="Verdana" w:hAnsi="Verdana"/>
      <w:sz w:val="20"/>
      <w:szCs w:val="20"/>
      <w:lang w:eastAsia="en-US"/>
    </w:rPr>
  </w:style>
  <w:style w:type="paragraph" w:styleId="1172" w:customStyle="1">
    <w:name w:val="xl43"/>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3" w:customStyle="1">
    <w:name w:val="样式3"/>
    <w:basedOn w:val="753"/>
    <w:next w:val="753"/>
    <w:uiPriority w:val="0"/>
    <w:qFormat/>
    <w:pPr>
      <w:spacing w:line="360" w:lineRule="auto"/>
    </w:pPr>
    <w:rPr>
      <w:szCs w:val="20"/>
    </w:rPr>
  </w:style>
  <w:style w:type="paragraph" w:styleId="1174" w:customStyle="1">
    <w:name w:val="样式"/>
    <w:basedOn w:val="753"/>
    <w:uiPriority w:val="0"/>
    <w:qFormat/>
    <w:pPr>
      <w:spacing w:before="120" w:after="120" w:line="360" w:lineRule="auto"/>
    </w:pPr>
    <w:rPr>
      <w:rFonts w:ascii="宋体"/>
      <w:sz w:val="24"/>
      <w:szCs w:val="20"/>
    </w:rPr>
  </w:style>
  <w:style w:type="paragraph" w:styleId="1175" w:customStyle="1">
    <w:name w:val="符号与编号"/>
    <w:basedOn w:val="753"/>
    <w:uiPriority w:val="0"/>
    <w:qFormat/>
    <w:pPr>
      <w:ind w:left="900" w:hanging="420"/>
      <w:spacing w:line="400" w:lineRule="atLeast"/>
      <w:tabs>
        <w:tab w:val="left" w:pos="900" w:leader="none"/>
      </w:tabs>
    </w:pPr>
    <w:rPr>
      <w:sz w:val="24"/>
    </w:rPr>
  </w:style>
  <w:style w:type="paragraph" w:styleId="1176" w:customStyle="1">
    <w:name w:val="默认段落字体 Para Char"/>
    <w:basedOn w:val="753"/>
    <w:uiPriority w:val="0"/>
    <w:qFormat/>
    <w:pPr>
      <w:spacing w:line="360" w:lineRule="auto"/>
    </w:pPr>
    <w:rPr>
      <w:sz w:val="24"/>
    </w:rPr>
  </w:style>
  <w:style w:type="paragraph" w:styleId="1177" w:customStyle="1">
    <w:name w:val="无间隔"/>
    <w:uiPriority w:val="1"/>
    <w:qFormat/>
    <w:pPr>
      <w:contextualSpacing/>
      <w:jc w:val="both"/>
      <w:widowControl w:val="off"/>
    </w:pPr>
    <w:rPr>
      <w:rFonts w:hint="default" w:ascii="Times New Roman" w:hAnsi="Times New Roman" w:eastAsia="宋体" w:cs="Times New Roman"/>
      <w:sz w:val="24"/>
      <w:lang w:val="en-US" w:eastAsia="zh-CN" w:bidi="ar-SA"/>
    </w:rPr>
  </w:style>
  <w:style w:type="paragraph" w:styleId="1178" w:customStyle="1">
    <w:name w:val="二级条标题"/>
    <w:basedOn w:val="753"/>
    <w:next w:val="1061"/>
    <w:uiPriority w:val="0"/>
    <w:qFormat/>
    <w:pPr>
      <w:ind w:hanging="420"/>
      <w:widowControl/>
      <w:tabs>
        <w:tab w:val="left" w:pos="2240" w:leader="none"/>
      </w:tabs>
      <w:outlineLvl w:val="3"/>
    </w:pPr>
    <w:rPr>
      <w:rFonts w:eastAsia="黑体"/>
      <w:szCs w:val="20"/>
    </w:rPr>
  </w:style>
  <w:style w:type="paragraph" w:styleId="1179" w:customStyle="1">
    <w:name w:val="xl35"/>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0" w:customStyle="1">
    <w:name w:val="马刚标题4"/>
    <w:basedOn w:val="1102"/>
    <w:next w:val="753"/>
    <w:uiPriority w:val="0"/>
    <w:qFormat/>
    <w:pPr>
      <w:spacing w:before="100" w:after="40"/>
      <w:tabs>
        <w:tab w:val="left" w:pos="1050" w:leader="none"/>
      </w:tabs>
      <w:outlineLvl w:val="3"/>
    </w:pPr>
    <w:rPr>
      <w:b w:val="0"/>
    </w:rPr>
  </w:style>
  <w:style w:type="paragraph" w:styleId="1181" w:customStyle="1">
    <w:name w:val="插图"/>
    <w:basedOn w:val="753"/>
    <w:uiPriority w:val="0"/>
    <w:qFormat/>
    <w:pPr>
      <w:jc w:val="center"/>
      <w:tabs>
        <w:tab w:val="left" w:pos="1620" w:leader="none"/>
      </w:tabs>
    </w:pPr>
    <w:rPr>
      <w:bCs/>
      <w:color w:val="000000"/>
      <w:szCs w:val="22"/>
    </w:rPr>
  </w:style>
  <w:style w:type="paragraph" w:styleId="1182" w:customStyle="1">
    <w:name w:val="普通(网站)11"/>
    <w:basedOn w:val="753"/>
    <w:uiPriority w:val="0"/>
    <w:qFormat/>
    <w:pPr>
      <w:jc w:val="left"/>
      <w:spacing w:before="100" w:beforeAutospacing="1" w:after="100" w:afterAutospacing="1"/>
      <w:widowControl/>
    </w:pPr>
    <w:rPr>
      <w:rFonts w:ascii="宋体" w:hAnsi="宋体" w:cs="宋体"/>
      <w:sz w:val="24"/>
      <w:szCs w:val="24"/>
    </w:rPr>
  </w:style>
  <w:style w:type="paragraph" w:styleId="1183" w:customStyle="1">
    <w:name w:val="Char Char1 Char"/>
    <w:basedOn w:val="753"/>
    <w:uiPriority w:val="0"/>
    <w:qFormat/>
    <w:pPr>
      <w:jc w:val="left"/>
      <w:spacing w:after="160" w:line="240" w:lineRule="exact"/>
      <w:widowControl/>
    </w:pPr>
    <w:rPr>
      <w:rFonts w:ascii="Verdana" w:hAnsi="Verdana"/>
      <w:sz w:val="20"/>
      <w:szCs w:val="20"/>
      <w:lang w:eastAsia="en-US"/>
    </w:rPr>
  </w:style>
  <w:style w:type="paragraph" w:styleId="1184" w:customStyle="1">
    <w:name w:val="样式 标题 3H32nd Subheadl3CTh3Level 3 Headlevel_3PIM 3Headi...2"/>
    <w:basedOn w:val="938"/>
    <w:uiPriority w:val="0"/>
    <w:qFormat/>
    <w:pPr>
      <w:ind w:left="709" w:hanging="709"/>
      <w:jc w:val="left"/>
      <w:spacing w:after="120" w:line="360" w:lineRule="auto"/>
      <w:tabs>
        <w:tab w:val="left" w:pos="709" w:leader="none"/>
      </w:tabs>
    </w:pPr>
    <w:rPr>
      <w:rFonts w:cs="宋体"/>
      <w:sz w:val="30"/>
      <w:szCs w:val="20"/>
    </w:rPr>
  </w:style>
  <w:style w:type="paragraph" w:styleId="1185" w:customStyle="1">
    <w:name w:val="大标题"/>
    <w:basedOn w:val="753"/>
    <w:next w:val="753"/>
    <w:uiPriority w:val="0"/>
    <w:qFormat/>
    <w:pPr>
      <w:ind w:hanging="420"/>
      <w:pageBreakBefore/>
      <w:spacing w:line="360" w:lineRule="auto"/>
      <w:tabs>
        <w:tab w:val="left" w:pos="420" w:leader="none"/>
      </w:tabs>
      <w:outlineLvl w:val="0"/>
    </w:pPr>
    <w:rPr>
      <w:b/>
      <w:iCs/>
      <w:sz w:val="44"/>
    </w:rPr>
  </w:style>
  <w:style w:type="paragraph" w:styleId="1186" w:customStyle="1">
    <w:name w:val="默认段落字体 Para Char Char Char Char Char Char Char Char Char1 Char Char Char Char Char Char Char"/>
    <w:basedOn w:val="957"/>
    <w:uiPriority w:val="0"/>
    <w:qFormat/>
    <w:rPr>
      <w:szCs w:val="20"/>
    </w:rPr>
  </w:style>
  <w:style w:type="paragraph" w:styleId="1187" w:customStyle="1">
    <w:name w:val="xl41"/>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88" w:customStyle="1">
    <w:name w:val="正文2"/>
    <w:basedOn w:val="753"/>
    <w:uiPriority w:val="0"/>
    <w:qFormat/>
    <w:pPr>
      <w:ind w:firstLine="510"/>
      <w:spacing w:before="156" w:line="360" w:lineRule="auto"/>
    </w:pPr>
    <w:rPr>
      <w:sz w:val="24"/>
      <w:szCs w:val="20"/>
    </w:rPr>
  </w:style>
  <w:style w:type="paragraph" w:styleId="1189" w:customStyle="1">
    <w:name w:val="font5"/>
    <w:basedOn w:val="753"/>
    <w:uiPriority w:val="0"/>
    <w:qFormat/>
    <w:pPr>
      <w:jc w:val="left"/>
      <w:spacing w:before="100" w:beforeAutospacing="1" w:after="100" w:afterAutospacing="1"/>
      <w:widowControl/>
    </w:pPr>
    <w:rPr>
      <w:rFonts w:ascii="宋体" w:hAnsi="宋体" w:cs="宋体"/>
      <w:sz w:val="18"/>
      <w:szCs w:val="18"/>
    </w:rPr>
  </w:style>
  <w:style w:type="paragraph" w:styleId="1190" w:customStyle="1">
    <w:name w:val="样式 加点正文 + 段前: 0.5 行 段后: 0.5 行1"/>
    <w:basedOn w:val="753"/>
    <w:uiPriority w:val="0"/>
    <w:qFormat/>
    <w:pPr>
      <w:ind w:left="1268" w:hanging="420"/>
      <w:spacing w:line="300" w:lineRule="auto"/>
      <w:tabs>
        <w:tab w:val="left" w:pos="1268" w:leader="none"/>
      </w:tabs>
    </w:pPr>
    <w:rPr>
      <w:sz w:val="24"/>
      <w:szCs w:val="20"/>
    </w:rPr>
  </w:style>
  <w:style w:type="paragraph" w:styleId="1191" w:customStyle="1">
    <w:name w:val="Char Char1"/>
    <w:basedOn w:val="753"/>
    <w:uiPriority w:val="0"/>
    <w:qFormat/>
    <w:pPr>
      <w:jc w:val="left"/>
      <w:spacing w:after="160" w:line="240" w:lineRule="exact"/>
      <w:widowControl/>
    </w:pPr>
    <w:rPr>
      <w:rFonts w:eastAsia="仿宋_GB2312"/>
      <w:sz w:val="28"/>
    </w:rPr>
  </w:style>
  <w:style w:type="paragraph" w:styleId="1192" w:customStyle="1">
    <w:name w:val="p0"/>
    <w:basedOn w:val="753"/>
    <w:uiPriority w:val="0"/>
    <w:qFormat/>
    <w:pPr>
      <w:widowControl/>
    </w:pPr>
    <w:rPr>
      <w:szCs w:val="21"/>
    </w:rPr>
  </w:style>
  <w:style w:type="paragraph" w:styleId="1193" w:customStyle="1">
    <w:name w:val="列出段落2"/>
    <w:basedOn w:val="753"/>
    <w:uiPriority w:val="0"/>
    <w:qFormat/>
    <w:pPr>
      <w:contextualSpacing/>
      <w:ind w:left="720"/>
      <w:jc w:val="left"/>
      <w:widowControl/>
    </w:pPr>
    <w:rPr>
      <w:rFonts w:ascii="Arial" w:hAnsi="Arial" w:eastAsia="黑体"/>
      <w:sz w:val="24"/>
      <w:lang w:eastAsia="en-US"/>
    </w:rPr>
  </w:style>
  <w:style w:type="paragraph" w:styleId="1194" w:customStyle="1">
    <w:name w:val="Char1"/>
    <w:basedOn w:val="753"/>
    <w:uiPriority w:val="0"/>
    <w:qFormat/>
    <w:rPr>
      <w:rFonts w:ascii="仿宋_GB2312" w:eastAsia="仿宋_GB2312"/>
      <w:b/>
      <w:sz w:val="32"/>
      <w:szCs w:val="32"/>
    </w:rPr>
  </w:style>
  <w:style w:type="paragraph" w:styleId="1195"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96" w:customStyle="1">
    <w:name w:val="小四 段落 宋体"/>
    <w:basedOn w:val="955"/>
    <w:uiPriority w:val="0"/>
    <w:qFormat/>
    <w:pPr>
      <w:ind w:left="113" w:right="113" w:firstLine="425"/>
      <w:jc w:val="left"/>
      <w:spacing w:line="360" w:lineRule="auto"/>
      <w:tabs>
        <w:tab w:val="clear" w:pos="2952" w:leader="none"/>
      </w:tabs>
    </w:pPr>
    <w:rPr>
      <w:sz w:val="24"/>
    </w:rPr>
  </w:style>
  <w:style w:type="paragraph" w:styleId="1197" w:customStyle="1">
    <w:name w:val="xl42"/>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98" w:customStyle="1">
    <w:name w:val="xl32"/>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9" w:customStyle="1">
    <w:name w:val="马刚标题1"/>
    <w:basedOn w:val="936"/>
    <w:next w:val="753"/>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00" w:customStyle="1">
    <w:name w:val="TOC 标题"/>
    <w:basedOn w:val="936"/>
    <w:next w:val="753"/>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201" w:customStyle="1">
    <w:name w:val="font21"/>
    <w:link w:val="753"/>
    <w:uiPriority w:val="0"/>
    <w:qFormat/>
    <w:rPr>
      <w:rFonts w:ascii="Times New Roman" w:hAnsi="Times New Roman"/>
      <w:color w:val="000000"/>
      <w:sz w:val="20"/>
      <w:u w:val="none"/>
    </w:rPr>
  </w:style>
  <w:style w:type="character" w:styleId="1202" w:customStyle="1">
    <w:name w:val="纯文本 字符1"/>
    <w:link w:val="753"/>
    <w:uiPriority w:val="0"/>
    <w:qFormat/>
    <w:rPr>
      <w:rFonts w:ascii="宋体" w:hAnsi="Courier New"/>
      <w:sz w:val="21"/>
    </w:rPr>
  </w:style>
  <w:style w:type="paragraph" w:styleId="1203" w:customStyle="1">
    <w:name w:val="正文 A"/>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character" w:styleId="1204" w:customStyle="1">
    <w:name w:val="rvts9"/>
    <w:link w:val="753"/>
    <w:uiPriority w:val="99"/>
    <w:qFormat/>
    <w:rPr>
      <w:rFonts w:ascii="KNLe" w:hAnsi="KNLe"/>
    </w:rPr>
  </w:style>
  <w:style w:type="character" w:styleId="1205" w:customStyle="1">
    <w:name w:val="rvts11"/>
    <w:link w:val="753"/>
    <w:uiPriority w:val="0"/>
    <w:qFormat/>
    <w:rPr>
      <w:rFonts w:ascii="KNLe" w:hAnsi="KNLe" w:cs="Times New Roman"/>
      <w:u w:val="single"/>
    </w:rPr>
  </w:style>
  <w:style w:type="paragraph" w:styleId="1206" w:customStyle="1">
    <w:name w:val="WPSOffice手动目录 1"/>
    <w:uiPriority w:val="0"/>
    <w:qFormat/>
    <w:rPr>
      <w:rFonts w:hint="default" w:ascii="Times New Roman" w:hAnsi="Times New Roman" w:eastAsia="宋体" w:cs="Times New Roman"/>
      <w:lang w:val="en-US" w:eastAsia="zh-CN" w:bidi="ar-SA"/>
    </w:rPr>
  </w:style>
  <w:style w:type="paragraph" w:styleId="1207" w:customStyle="1">
    <w:name w:val="WPSOffice手动目录 2"/>
    <w:uiPriority w:val="0"/>
    <w:qFormat/>
    <w:rPr>
      <w:rFonts w:hint="default" w:ascii="Times New Roman" w:hAnsi="Times New Roman" w:eastAsia="宋体" w:cs="Times New Roman"/>
      <w:lang w:val="en-US" w:eastAsia="zh-CN" w:bidi="ar-SA"/>
    </w:rPr>
  </w:style>
  <w:style w:type="paragraph" w:styleId="1208" w:customStyle="1">
    <w:name w:val="yzz表文"/>
    <w:basedOn w:val="753"/>
    <w:uiPriority w:val="0"/>
    <w:qFormat/>
    <w:pPr>
      <w:jc w:val="center"/>
      <w:widowControl/>
    </w:pPr>
    <w:rPr>
      <w:lang w:val="en-GB"/>
    </w:rPr>
  </w:style>
  <w:style w:type="character" w:styleId="1209" w:customStyle="1">
    <w:name w:val="NormalCharacter1"/>
    <w:link w:val="753"/>
    <w:uiPriority w:val="0"/>
    <w:semiHidden/>
    <w:qFormat/>
  </w:style>
  <w:style w:type="paragraph" w:styleId="1210"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211" w:customStyle="1">
    <w:name w:val="Table Paragraph"/>
    <w:basedOn w:val="753"/>
    <w:uiPriority w:val="99"/>
    <w:qFormat/>
    <w:pPr>
      <w:jc w:val="left"/>
    </w:pPr>
    <w:rPr>
      <w:rFonts w:ascii="Calibri" w:hAnsi="Calibri"/>
      <w:sz w:val="22"/>
      <w:szCs w:val="22"/>
      <w:lang w:eastAsia="en-US"/>
    </w:rPr>
  </w:style>
  <w:style w:type="paragraph" w:styleId="1212" w:customStyle="1">
    <w:name w:val="普通(网站)111"/>
    <w:basedOn w:val="753"/>
    <w:uiPriority w:val="99"/>
    <w:qFormat/>
    <w:pPr>
      <w:jc w:val="left"/>
      <w:spacing w:before="100" w:beforeAutospacing="1" w:after="100" w:afterAutospacing="1"/>
      <w:widowControl/>
    </w:pPr>
    <w:rPr>
      <w:rFonts w:ascii="Trebuchet MS" w:hAnsi="Trebuchet MS" w:cs="Trebuchet MS"/>
      <w:sz w:val="24"/>
    </w:rPr>
  </w:style>
  <w:style w:type="character" w:styleId="1213" w:customStyle="1">
    <w:name w:val="NormalCharacter"/>
    <w:uiPriority w:val="0"/>
    <w:semiHidden/>
    <w:qFormat/>
  </w:style>
  <w:style w:type="character" w:styleId="1214" w:customStyle="1">
    <w:name w:val="rvts13"/>
    <w:uiPriority w:val="0"/>
    <w:qFormat/>
    <w:rPr>
      <w:rFonts w:hint="default" w:ascii="KNLe" w:hAnsi="KNLe"/>
      <w:color w:val="000000"/>
    </w:rPr>
  </w:style>
  <w:style w:type="paragraph" w:styleId="1215" w:customStyle="1">
    <w:name w:val="文本块1"/>
    <w:basedOn w:val="753"/>
    <w:uiPriority w:val="99"/>
    <w:unhideWhenUsed/>
    <w:qFormat/>
    <w:pPr>
      <w:ind w:left="1440" w:right="1440"/>
      <w:spacing w:before="100" w:beforeAutospacing="1" w:after="120"/>
    </w:pPr>
  </w:style>
  <w:style w:type="character" w:styleId="1216" w:customStyle="1">
    <w:name w:val="font41"/>
    <w:basedOn w:val="763"/>
    <w:uiPriority w:val="0"/>
    <w:qFormat/>
    <w:rPr>
      <w:rFonts w:hint="eastAsia" w:ascii="仿宋" w:hAnsi="仿宋" w:eastAsia="仿宋" w:cs="仿宋"/>
      <w:color w:val="000000"/>
      <w:sz w:val="20"/>
      <w:szCs w:val="20"/>
      <w:u w:val="none"/>
    </w:rPr>
  </w:style>
  <w:style w:type="character" w:styleId="1217" w:customStyle="1">
    <w:name w:val="font51"/>
    <w:basedOn w:val="763"/>
    <w:uiPriority w:val="0"/>
    <w:qFormat/>
    <w:rPr>
      <w:rFonts w:hint="eastAsia" w:ascii="仿宋" w:hAnsi="仿宋" w:eastAsia="仿宋" w:cs="仿宋"/>
      <w:color w:val="000000"/>
      <w:sz w:val="20"/>
      <w:szCs w:val="20"/>
      <w:u w:val="none"/>
    </w:rPr>
  </w:style>
  <w:style w:type="paragraph" w:styleId="1218" w:customStyle="1">
    <w:name w:val="正文首行缩进 2111"/>
    <w:basedOn w:val="964"/>
    <w:next w:val="753"/>
    <w:uiPriority w:val="0"/>
    <w:qFormat/>
    <w:pPr>
      <w:ind w:firstLine="420"/>
      <w:spacing w:line="360" w:lineRule="auto"/>
    </w:pPr>
    <w:rPr>
      <w:rFonts w:ascii="宋体" w:hAnsi="宋体" w:eastAsia="宋体"/>
      <w:sz w:val="21"/>
      <w:szCs w:val="20"/>
    </w:rPr>
  </w:style>
  <w:style w:type="table" w:styleId="1219" w:customStyle="1">
    <w:name w:val="Table Normal"/>
    <w:uiPriority w:val="0"/>
    <w:qFormat/>
    <w:tblPr/>
  </w:style>
  <w:style w:type="numbering" w:styleId="1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05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14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3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7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40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33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072"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7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08"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2"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723"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147"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50"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697"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582"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695"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757"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116"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759"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651"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556"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438"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7"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722"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851"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883"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394"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462"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053"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567"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477"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678"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59"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688"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603"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656"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323"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148"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745"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04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8" textRotate="1"/>
    <customShpInfo spid="_x0000_s4097"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孙昌润</cp:lastModifiedBy>
  <cp:revision>11</cp:revision>
  <dcterms:created xsi:type="dcterms:W3CDTF">2022-04-02T06:48:00Z</dcterms:created>
  <dcterms:modified xsi:type="dcterms:W3CDTF">2026-05-09T06:21:22Z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eyJoZGlkIjoiMWRiOGUwMTdlYTg4Y2M2OGY4MjMxMDg0MTc5ZjkwN2QiLCJ1c2VySWQiOiIzMTU0NzU5MzYifQ==</vt:lpwstr>
  </property>
  <property fmtid="{D5CDD505-2E9C-101B-9397-08002B2CF9AE}" pid="3" name="KSOProductBuildVer">
    <vt:lpwstr>2052-12.1.0.25865</vt:lpwstr>
  </property>
  <property fmtid="{D5CDD505-2E9C-101B-9397-08002B2CF9AE}" pid="4" name="ICV">
    <vt:lpwstr>E92CEA793529401D82E1F39A1D6FF2D9_12</vt:lpwstr>
  </property>
</Properties>
</file>