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widowControl/>
        <w:rPr>
          <w:rFonts w:hint="eastAsia" w:asciiTheme="minorEastAsia" w:hAnsiTheme="minorEastAsia" w:eastAsiaTheme="minorEastAsia"/>
          <w:b/>
          <w:bCs/>
          <w:sz w:val="36"/>
          <w:szCs w:val="36"/>
        </w:rPr>
      </w:pPr>
      <w:r>
        <w:rPr>
          <w:rFonts w:hint="eastAsia" w:asciiTheme="minorEastAsia" w:hAnsiTheme="minorEastAsia" w:eastAsiaTheme="minorEastAsia"/>
          <w:b/>
          <w:bCs/>
          <w:sz w:val="36"/>
          <w:szCs w:val="36"/>
        </w:rPr>
      </w:r>
      <w:r/>
    </w:p>
    <w:p>
      <w:pPr>
        <w:jc w:val="center"/>
        <w:spacing w:line="360" w:lineRule="auto"/>
        <w:shd w:val="clear" w:color="auto" w:fill="ffffff"/>
        <w:widowControl/>
        <w:rPr>
          <w:rFonts w:hint="eastAsia" w:cs="黑体" w:asciiTheme="minorEastAsia" w:hAnsiTheme="minorEastAsia"/>
          <w:b/>
          <w:bCs/>
          <w:sz w:val="52"/>
          <w:szCs w:val="52"/>
        </w:rPr>
      </w:pPr>
      <w:r>
        <w:rPr>
          <w:rFonts w:hint="eastAsia" w:cs="黑体" w:asciiTheme="minorEastAsia" w:hAnsiTheme="minorEastAsia"/>
          <w:b/>
          <w:bCs/>
          <w:sz w:val="52"/>
          <w:szCs w:val="52"/>
        </w:rPr>
      </w:r>
      <w:r/>
    </w:p>
    <w:p>
      <w:pPr>
        <w:jc w:val="center"/>
        <w:spacing w:line="360" w:lineRule="auto"/>
        <w:shd w:val="clear" w:color="auto" w:fill="ffffff"/>
        <w:widowControl/>
        <w:rPr>
          <w:rFonts w:hint="eastAsia" w:asciiTheme="minorEastAsia" w:hAnsiTheme="minorEastAsia"/>
          <w:b/>
          <w:sz w:val="44"/>
          <w:szCs w:val="44"/>
          <w:lang w:val="zh-CN"/>
        </w:rPr>
      </w:pPr>
      <w:r>
        <w:rPr>
          <w:rFonts w:hint="eastAsia" w:cs="黑体" w:asciiTheme="minorEastAsia" w:hAnsiTheme="minorEastAsia"/>
          <w:b/>
          <w:bCs/>
          <w:sz w:val="44"/>
          <w:szCs w:val="44"/>
        </w:rPr>
        <w:t xml:space="preserve">2026年度江苏省基本避孕药具（避孕药）政府采购项目</w:t>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560" w:lineRule="exact"/>
        <w:rPr>
          <w:rFonts w:hint="eastAsia" w:cs="宋体" w:asciiTheme="minorEastAsia" w:hAnsiTheme="minorEastAsia" w:eastAsiaTheme="minorEastAsia"/>
          <w:b/>
          <w:bCs/>
          <w:sz w:val="48"/>
          <w:szCs w:val="48"/>
        </w:rPr>
      </w:pPr>
      <w:r/>
      <w:bookmarkStart w:id="0" w:name="OLE_LINK1"/>
      <w:r>
        <w:rPr>
          <w:rFonts w:hint="eastAsia" w:cs="宋体" w:asciiTheme="minorEastAsia" w:hAnsiTheme="minorEastAsia" w:eastAsiaTheme="minorEastAsia"/>
          <w:b/>
          <w:bCs/>
          <w:sz w:val="48"/>
          <w:szCs w:val="48"/>
        </w:rPr>
        <w:t xml:space="preserve">单一来源采购文件</w:t>
      </w:r>
      <w:bookmarkEnd w:id="0"/>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t xml:space="preserve">项目编号：</w:t>
      </w:r>
      <w:r>
        <w:rPr>
          <w:rFonts w:asciiTheme="minorEastAsia" w:hAnsiTheme="minorEastAsia" w:eastAsiaTheme="minorEastAsia"/>
          <w:b/>
          <w:sz w:val="36"/>
          <w:szCs w:val="36"/>
        </w:rPr>
        <w:t xml:space="preserve">JSZC-320000-JCEC-D2026-0123</w:t>
      </w:r>
      <w:r>
        <w:rPr>
          <w:rFonts w:asciiTheme="minorEastAsia" w:hAnsiTheme="minorEastAsia" w:eastAsiaTheme="minorEastAsia"/>
          <w:b/>
          <w:sz w:val="36"/>
          <w:szCs w:val="36"/>
        </w:rPr>
        <w:tab/>
      </w:r>
      <w:r>
        <w:rPr>
          <w:rFonts w:asciiTheme="minorEastAsia" w:hAnsiTheme="minorEastAsia" w:eastAsiaTheme="minorEastAsia"/>
          <w:b/>
          <w:sz w:val="36"/>
          <w:szCs w:val="36"/>
        </w:rPr>
        <w:tab/>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cs="宋体" w:asciiTheme="minorEastAsia" w:hAnsiTheme="minorEastAsia" w:eastAsiaTheme="minorEastAsia"/>
          <w:b/>
          <w:bCs/>
          <w:sz w:val="36"/>
          <w:szCs w:val="36"/>
        </w:rPr>
      </w:pPr>
      <w:r/>
      <w:bookmarkStart w:id="1" w:name="_Hlk44579555"/>
      <w:r>
        <w:rPr>
          <w:rFonts w:hint="eastAsia" w:cs="宋体" w:asciiTheme="minorEastAsia" w:hAnsiTheme="minorEastAsia" w:eastAsiaTheme="minorEastAsia"/>
          <w:b/>
          <w:bCs/>
          <w:sz w:val="36"/>
          <w:szCs w:val="36"/>
        </w:rPr>
        <w:t xml:space="preserve">采购人：</w:t>
      </w:r>
      <w:r>
        <w:rPr>
          <w:rFonts w:hint="eastAsia" w:cs="宋体" w:asciiTheme="minorEastAsia" w:hAnsiTheme="minorEastAsia" w:eastAsiaTheme="minorEastAsia"/>
          <w:b/>
          <w:bCs/>
          <w:sz w:val="36"/>
          <w:szCs w:val="36"/>
        </w:rPr>
        <w:t xml:space="preserve">江苏省卫生健康委员会药品药具管理中心</w:t>
      </w:r>
      <w:r/>
    </w:p>
    <w:p>
      <w:pPr>
        <w:jc w:val="center"/>
        <w:spacing w:line="360" w:lineRule="auto"/>
        <w:widowControl/>
        <w:rPr>
          <w:rFonts w:hint="eastAsia" w:cs="宋体" w:asciiTheme="minorEastAsia" w:hAnsiTheme="minorEastAsia"/>
          <w:b/>
          <w:bCs/>
          <w:sz w:val="36"/>
          <w:szCs w:val="36"/>
        </w:rPr>
      </w:pPr>
      <w:r>
        <w:rPr>
          <w:rFonts w:hint="eastAsia" w:cs="宋体" w:asciiTheme="minorEastAsia" w:hAnsiTheme="minorEastAsia" w:eastAsiaTheme="minorEastAsia"/>
          <w:b/>
          <w:bCs/>
          <w:sz w:val="36"/>
          <w:szCs w:val="36"/>
        </w:rPr>
        <w:t xml:space="preserve">采购代理机构：</w:t>
      </w:r>
      <w:bookmarkEnd w:id="1"/>
      <w:r>
        <w:rPr>
          <w:rFonts w:hint="eastAsia" w:cs="宋体" w:asciiTheme="minorEastAsia" w:hAnsiTheme="minorEastAsia"/>
          <w:b/>
          <w:bCs/>
          <w:sz w:val="36"/>
          <w:szCs w:val="36"/>
        </w:rPr>
        <w:t xml:space="preserve">江苏省设备成套股份有限公司</w:t>
      </w:r>
      <w:r/>
    </w:p>
    <w:p>
      <w:pPr>
        <w:jc w:val="center"/>
        <w:spacing w:line="360" w:lineRule="auto"/>
        <w:widowControl/>
        <w:rPr>
          <w:rFonts w:hint="eastAsia" w:cs="宋体" w:asciiTheme="minorEastAsia" w:hAnsiTheme="minorEastAsia" w:eastAsiaTheme="minorEastAsia"/>
          <w:b/>
          <w:bCs/>
          <w:sz w:val="36"/>
          <w:szCs w:val="36"/>
        </w:rPr>
        <w:sectPr>
          <w:headerReference w:type="default" r:id="rId9"/>
          <w:footerReference w:type="default" r:id="rId10"/>
          <w:footnotePr/>
          <w:endnotePr/>
          <w:type w:val="nextPage"/>
          <w:pgSz w:w="11906" w:h="16838" w:orient="portrait"/>
          <w:pgMar w:top="1440" w:right="1440" w:bottom="1440" w:left="1440" w:header="850" w:footer="720" w:gutter="0"/>
          <w:cols w:num="1" w:sep="0" w:space="720" w:equalWidth="1"/>
          <w:docGrid w:linePitch="360"/>
          <w:titlePg/>
        </w:sectPr>
      </w:pPr>
      <w:r>
        <w:rPr>
          <w:rFonts w:hint="eastAsia" w:cs="宋体" w:asciiTheme="minorEastAsia" w:hAnsiTheme="minorEastAsia" w:eastAsiaTheme="minorEastAsia"/>
          <w:b/>
          <w:bCs/>
          <w:sz w:val="36"/>
          <w:szCs w:val="36"/>
        </w:rPr>
        <w:t xml:space="preserve">2026年5月</w:t>
      </w:r>
      <w:r/>
    </w:p>
    <w:sdt>
      <w:sdtPr>
        <w15:appearance w15:val="boundingBox"/>
        <w15:color w:val="dbdbdb"/>
        <w:id w:val="147465213"/>
        <w:docPartObj>
          <w:docPartGallery w:val="Table of Contents"/>
          <w:docPartUnique w:val="true"/>
        </w:docPartObj>
        <w:rPr>
          <w:rFonts w:ascii="宋体" w:hAnsi="宋体"/>
          <w:sz w:val="28"/>
          <w:szCs w:val="36"/>
        </w:rPr>
      </w:sdtPr>
      <w:sdtContent>
        <w:p>
          <w:pPr>
            <w:jc w:val="center"/>
            <w:spacing w:line="360" w:lineRule="auto"/>
            <w:rPr>
              <w:rFonts w:hint="eastAsia" w:ascii="黑体" w:hAnsi="黑体" w:eastAsia="黑体" w:cs="黑体"/>
              <w:sz w:val="40"/>
              <w:szCs w:val="40"/>
            </w:rPr>
          </w:pPr>
          <w:r>
            <w:rPr>
              <w:rFonts w:hint="eastAsia" w:ascii="黑体" w:hAnsi="黑体" w:eastAsia="黑体" w:cs="黑体"/>
              <w:sz w:val="40"/>
              <w:szCs w:val="40"/>
            </w:rPr>
            <w:t xml:space="preserve">目录</w:t>
          </w:r>
          <w:r/>
        </w:p>
        <w:p>
          <w:pPr>
            <w:pStyle w:val="836"/>
            <w:spacing w:line="360" w:lineRule="auto"/>
            <w:tabs>
              <w:tab w:val="right" w:pos="8296" w:leader="dot"/>
            </w:tabs>
            <w:rPr>
              <w:rFonts w:asciiTheme="minorHAnsi" w:hAnsiTheme="minorHAnsi" w:eastAsiaTheme="minorEastAsia" w:cstheme="minorBidi"/>
              <w:b/>
              <w:bCs/>
              <w:sz w:val="28"/>
              <w:szCs w:val="28"/>
              <w14:ligatures w14:val="standardContextual"/>
            </w:rPr>
          </w:pP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TOC \o "1-1" \h \u </w:instrText>
          </w:r>
          <w:r>
            <w:rPr>
              <w:rFonts w:hint="eastAsia" w:ascii="黑体" w:hAnsi="黑体" w:eastAsia="黑体" w:cs="黑体"/>
              <w:sz w:val="32"/>
              <w:szCs w:val="32"/>
            </w:rPr>
            <w:fldChar w:fldCharType="separate"/>
          </w:r>
          <w:hyperlink w:tooltip="#_Toc229734739" w:anchor="_Toc229734739" w:history="1">
            <w:r>
              <w:rPr>
                <w:rStyle w:val="857"/>
                <w:rFonts w:asciiTheme="minorEastAsia" w:hAnsiTheme="minorEastAsia"/>
                <w:b/>
                <w:bCs/>
                <w:sz w:val="28"/>
                <w:szCs w:val="28"/>
              </w:rPr>
              <w:t xml:space="preserve">第一章 单一来源采购邀请</w:t>
            </w:r>
            <w:r>
              <w:rPr>
                <w:rFonts w:hint="eastAsia"/>
                <w:b/>
                <w:bCs/>
                <w:sz w:val="28"/>
                <w:szCs w:val="28"/>
              </w:rPr>
              <w:tab/>
            </w:r>
            <w:r>
              <w:rPr>
                <w:rFonts w:hint="eastAsia"/>
                <w:b/>
                <w:bCs/>
                <w:sz w:val="28"/>
                <w:szCs w:val="28"/>
              </w:rPr>
              <w:fldChar w:fldCharType="begin"/>
            </w:r>
            <w:r>
              <w:rPr>
                <w:rFonts w:hint="eastAsia"/>
                <w:b/>
                <w:bCs/>
                <w:sz w:val="28"/>
                <w:szCs w:val="28"/>
              </w:rPr>
              <w:instrText xml:space="preserve"> </w:instrText>
            </w:r>
            <w:r>
              <w:rPr>
                <w:b/>
                <w:bCs/>
                <w:sz w:val="28"/>
                <w:szCs w:val="28"/>
              </w:rPr>
              <w:instrText xml:space="preserve">PAGEREF _Toc229734739 \h</w:instrText>
            </w:r>
            <w:r>
              <w:rPr>
                <w:rFonts w:hint="eastAsia"/>
                <w:b/>
                <w:bCs/>
                <w:sz w:val="28"/>
                <w:szCs w:val="28"/>
              </w:rPr>
              <w:instrText xml:space="preserve"> </w:instrText>
            </w:r>
            <w:r>
              <w:rPr>
                <w:rFonts w:hint="eastAsia"/>
                <w:b/>
                <w:bCs/>
                <w:sz w:val="28"/>
                <w:szCs w:val="28"/>
              </w:rPr>
            </w:r>
            <w:r>
              <w:rPr>
                <w:rFonts w:hint="eastAsia"/>
                <w:b/>
                <w:bCs/>
                <w:sz w:val="28"/>
                <w:szCs w:val="28"/>
              </w:rPr>
              <w:fldChar w:fldCharType="separate"/>
            </w:r>
            <w:r>
              <w:rPr>
                <w:b/>
                <w:bCs/>
                <w:sz w:val="28"/>
                <w:szCs w:val="28"/>
              </w:rPr>
              <w:t xml:space="preserve">2</w:t>
            </w:r>
            <w:r>
              <w:rPr>
                <w:rFonts w:hint="eastAsia"/>
                <w:b/>
                <w:bCs/>
                <w:sz w:val="28"/>
                <w:szCs w:val="28"/>
              </w:rPr>
              <w:fldChar w:fldCharType="end"/>
            </w:r>
          </w:hyperlink>
          <w:r/>
          <w:r/>
        </w:p>
        <w:p>
          <w:pPr>
            <w:pStyle w:val="836"/>
            <w:spacing w:line="360" w:lineRule="auto"/>
            <w:tabs>
              <w:tab w:val="right" w:pos="8296" w:leader="dot"/>
            </w:tabs>
            <w:rPr>
              <w:rFonts w:asciiTheme="minorHAnsi" w:hAnsiTheme="minorHAnsi" w:eastAsiaTheme="minorEastAsia" w:cstheme="minorBidi"/>
              <w:b/>
              <w:bCs/>
              <w:sz w:val="28"/>
              <w:szCs w:val="28"/>
              <w14:ligatures w14:val="standardContextual"/>
            </w:rPr>
          </w:pPr>
          <w:r/>
          <w:hyperlink w:tooltip="#_Toc229734740" w:anchor="_Toc229734740" w:history="1">
            <w:r>
              <w:rPr>
                <w:rStyle w:val="857"/>
                <w:rFonts w:asciiTheme="minorEastAsia" w:hAnsiTheme="minorEastAsia"/>
                <w:b/>
                <w:bCs/>
                <w:sz w:val="28"/>
                <w:szCs w:val="28"/>
              </w:rPr>
              <w:t xml:space="preserve">第二章 供应商须知</w:t>
            </w:r>
            <w:r>
              <w:rPr>
                <w:rFonts w:hint="eastAsia"/>
                <w:b/>
                <w:bCs/>
                <w:sz w:val="28"/>
                <w:szCs w:val="28"/>
              </w:rPr>
              <w:tab/>
            </w:r>
            <w:r>
              <w:rPr>
                <w:rFonts w:hint="eastAsia"/>
                <w:b/>
                <w:bCs/>
                <w:sz w:val="28"/>
                <w:szCs w:val="28"/>
              </w:rPr>
              <w:fldChar w:fldCharType="begin"/>
            </w:r>
            <w:r>
              <w:rPr>
                <w:rFonts w:hint="eastAsia"/>
                <w:b/>
                <w:bCs/>
                <w:sz w:val="28"/>
                <w:szCs w:val="28"/>
              </w:rPr>
              <w:instrText xml:space="preserve"> </w:instrText>
            </w:r>
            <w:r>
              <w:rPr>
                <w:b/>
                <w:bCs/>
                <w:sz w:val="28"/>
                <w:szCs w:val="28"/>
              </w:rPr>
              <w:instrText xml:space="preserve">PAGEREF _Toc229734740 \h</w:instrText>
            </w:r>
            <w:r>
              <w:rPr>
                <w:rFonts w:hint="eastAsia"/>
                <w:b/>
                <w:bCs/>
                <w:sz w:val="28"/>
                <w:szCs w:val="28"/>
              </w:rPr>
              <w:instrText xml:space="preserve"> </w:instrText>
            </w:r>
            <w:r>
              <w:rPr>
                <w:rFonts w:hint="eastAsia"/>
                <w:b/>
                <w:bCs/>
                <w:sz w:val="28"/>
                <w:szCs w:val="28"/>
              </w:rPr>
            </w:r>
            <w:r>
              <w:rPr>
                <w:rFonts w:hint="eastAsia"/>
                <w:b/>
                <w:bCs/>
                <w:sz w:val="28"/>
                <w:szCs w:val="28"/>
              </w:rPr>
              <w:fldChar w:fldCharType="separate"/>
            </w:r>
            <w:r>
              <w:rPr>
                <w:b/>
                <w:bCs/>
                <w:sz w:val="28"/>
                <w:szCs w:val="28"/>
              </w:rPr>
              <w:t xml:space="preserve">5</w:t>
            </w:r>
            <w:r>
              <w:rPr>
                <w:rFonts w:hint="eastAsia"/>
                <w:b/>
                <w:bCs/>
                <w:sz w:val="28"/>
                <w:szCs w:val="28"/>
              </w:rPr>
              <w:fldChar w:fldCharType="end"/>
            </w:r>
          </w:hyperlink>
          <w:r/>
          <w:r/>
        </w:p>
        <w:p>
          <w:pPr>
            <w:pStyle w:val="836"/>
            <w:spacing w:line="360" w:lineRule="auto"/>
            <w:tabs>
              <w:tab w:val="right" w:pos="8296" w:leader="dot"/>
            </w:tabs>
            <w:rPr>
              <w:rFonts w:asciiTheme="minorHAnsi" w:hAnsiTheme="minorHAnsi" w:eastAsiaTheme="minorEastAsia" w:cstheme="minorBidi"/>
              <w:b/>
              <w:bCs/>
              <w:sz w:val="28"/>
              <w:szCs w:val="28"/>
              <w14:ligatures w14:val="standardContextual"/>
            </w:rPr>
          </w:pPr>
          <w:r/>
          <w:hyperlink w:tooltip="#_Toc229734741" w:anchor="_Toc229734741" w:history="1">
            <w:r>
              <w:rPr>
                <w:rStyle w:val="857"/>
                <w:rFonts w:asciiTheme="minorEastAsia" w:hAnsiTheme="minorEastAsia"/>
                <w:b/>
                <w:bCs/>
                <w:sz w:val="28"/>
                <w:szCs w:val="28"/>
              </w:rPr>
              <w:t xml:space="preserve">第三章 采购项目的内容和相关技术要求等</w:t>
            </w:r>
            <w:r>
              <w:rPr>
                <w:rFonts w:hint="eastAsia"/>
                <w:b/>
                <w:bCs/>
                <w:sz w:val="28"/>
                <w:szCs w:val="28"/>
              </w:rPr>
              <w:tab/>
            </w:r>
            <w:r>
              <w:rPr>
                <w:rFonts w:hint="eastAsia"/>
                <w:b/>
                <w:bCs/>
                <w:sz w:val="28"/>
                <w:szCs w:val="28"/>
              </w:rPr>
              <w:fldChar w:fldCharType="begin"/>
            </w:r>
            <w:r>
              <w:rPr>
                <w:rFonts w:hint="eastAsia"/>
                <w:b/>
                <w:bCs/>
                <w:sz w:val="28"/>
                <w:szCs w:val="28"/>
              </w:rPr>
              <w:instrText xml:space="preserve"> </w:instrText>
            </w:r>
            <w:r>
              <w:rPr>
                <w:b/>
                <w:bCs/>
                <w:sz w:val="28"/>
                <w:szCs w:val="28"/>
              </w:rPr>
              <w:instrText xml:space="preserve">PAGEREF _Toc229734741 \h</w:instrText>
            </w:r>
            <w:r>
              <w:rPr>
                <w:rFonts w:hint="eastAsia"/>
                <w:b/>
                <w:bCs/>
                <w:sz w:val="28"/>
                <w:szCs w:val="28"/>
              </w:rPr>
              <w:instrText xml:space="preserve"> </w:instrText>
            </w:r>
            <w:r>
              <w:rPr>
                <w:rFonts w:hint="eastAsia"/>
                <w:b/>
                <w:bCs/>
                <w:sz w:val="28"/>
                <w:szCs w:val="28"/>
              </w:rPr>
            </w:r>
            <w:r>
              <w:rPr>
                <w:rFonts w:hint="eastAsia"/>
                <w:b/>
                <w:bCs/>
                <w:sz w:val="28"/>
                <w:szCs w:val="28"/>
              </w:rPr>
              <w:fldChar w:fldCharType="separate"/>
            </w:r>
            <w:r>
              <w:rPr>
                <w:b/>
                <w:bCs/>
                <w:sz w:val="28"/>
                <w:szCs w:val="28"/>
              </w:rPr>
              <w:t xml:space="preserve">12</w:t>
            </w:r>
            <w:r>
              <w:rPr>
                <w:rFonts w:hint="eastAsia"/>
                <w:b/>
                <w:bCs/>
                <w:sz w:val="28"/>
                <w:szCs w:val="28"/>
              </w:rPr>
              <w:fldChar w:fldCharType="end"/>
            </w:r>
          </w:hyperlink>
          <w:r/>
          <w:r/>
        </w:p>
        <w:p>
          <w:pPr>
            <w:pStyle w:val="836"/>
            <w:spacing w:line="360" w:lineRule="auto"/>
            <w:tabs>
              <w:tab w:val="right" w:pos="8296" w:leader="dot"/>
            </w:tabs>
            <w:rPr>
              <w:rFonts w:asciiTheme="minorHAnsi" w:hAnsiTheme="minorHAnsi" w:eastAsiaTheme="minorEastAsia" w:cstheme="minorBidi"/>
              <w:b/>
              <w:bCs/>
              <w:sz w:val="28"/>
              <w:szCs w:val="28"/>
              <w14:ligatures w14:val="standardContextual"/>
            </w:rPr>
          </w:pPr>
          <w:r/>
          <w:hyperlink w:tooltip="#_Toc229734742" w:anchor="_Toc229734742" w:history="1">
            <w:r>
              <w:rPr>
                <w:rStyle w:val="857"/>
                <w:rFonts w:asciiTheme="minorEastAsia" w:hAnsiTheme="minorEastAsia"/>
                <w:b/>
                <w:bCs/>
                <w:sz w:val="28"/>
                <w:szCs w:val="28"/>
              </w:rPr>
              <w:t xml:space="preserve">第四章 合同主要条款及格式</w:t>
            </w:r>
            <w:r>
              <w:rPr>
                <w:rFonts w:hint="eastAsia"/>
                <w:b/>
                <w:bCs/>
                <w:sz w:val="28"/>
                <w:szCs w:val="28"/>
              </w:rPr>
              <w:tab/>
            </w:r>
            <w:r>
              <w:rPr>
                <w:rFonts w:hint="eastAsia"/>
                <w:b/>
                <w:bCs/>
                <w:sz w:val="28"/>
                <w:szCs w:val="28"/>
              </w:rPr>
              <w:fldChar w:fldCharType="begin"/>
            </w:r>
            <w:r>
              <w:rPr>
                <w:rFonts w:hint="eastAsia"/>
                <w:b/>
                <w:bCs/>
                <w:sz w:val="28"/>
                <w:szCs w:val="28"/>
              </w:rPr>
              <w:instrText xml:space="preserve"> </w:instrText>
            </w:r>
            <w:r>
              <w:rPr>
                <w:b/>
                <w:bCs/>
                <w:sz w:val="28"/>
                <w:szCs w:val="28"/>
              </w:rPr>
              <w:instrText xml:space="preserve">PAGEREF _Toc229734742 \h</w:instrText>
            </w:r>
            <w:r>
              <w:rPr>
                <w:rFonts w:hint="eastAsia"/>
                <w:b/>
                <w:bCs/>
                <w:sz w:val="28"/>
                <w:szCs w:val="28"/>
              </w:rPr>
              <w:instrText xml:space="preserve"> </w:instrText>
            </w:r>
            <w:r>
              <w:rPr>
                <w:rFonts w:hint="eastAsia"/>
                <w:b/>
                <w:bCs/>
                <w:sz w:val="28"/>
                <w:szCs w:val="28"/>
              </w:rPr>
            </w:r>
            <w:r>
              <w:rPr>
                <w:rFonts w:hint="eastAsia"/>
                <w:b/>
                <w:bCs/>
                <w:sz w:val="28"/>
                <w:szCs w:val="28"/>
              </w:rPr>
              <w:fldChar w:fldCharType="separate"/>
            </w:r>
            <w:r>
              <w:rPr>
                <w:b/>
                <w:bCs/>
                <w:sz w:val="28"/>
                <w:szCs w:val="28"/>
              </w:rPr>
              <w:t xml:space="preserve">15</w:t>
            </w:r>
            <w:r>
              <w:rPr>
                <w:rFonts w:hint="eastAsia"/>
                <w:b/>
                <w:bCs/>
                <w:sz w:val="28"/>
                <w:szCs w:val="28"/>
              </w:rPr>
              <w:fldChar w:fldCharType="end"/>
            </w:r>
          </w:hyperlink>
          <w:r/>
          <w:r/>
        </w:p>
        <w:p>
          <w:pPr>
            <w:pStyle w:val="836"/>
            <w:spacing w:line="360" w:lineRule="auto"/>
            <w:tabs>
              <w:tab w:val="right" w:pos="8296" w:leader="dot"/>
            </w:tabs>
            <w:rPr>
              <w:rFonts w:asciiTheme="minorHAnsi" w:hAnsiTheme="minorHAnsi" w:eastAsiaTheme="minorEastAsia" w:cstheme="minorBidi"/>
              <w:b/>
              <w:bCs/>
              <w:sz w:val="28"/>
              <w:szCs w:val="28"/>
              <w14:ligatures w14:val="standardContextual"/>
            </w:rPr>
          </w:pPr>
          <w:r/>
          <w:hyperlink w:tooltip="#_Toc229734743" w:anchor="_Toc229734743" w:history="1">
            <w:r>
              <w:rPr>
                <w:rStyle w:val="857"/>
                <w:rFonts w:asciiTheme="minorEastAsia" w:hAnsiTheme="minorEastAsia"/>
                <w:b/>
                <w:bCs/>
                <w:sz w:val="28"/>
                <w:szCs w:val="28"/>
              </w:rPr>
              <w:t xml:space="preserve">第五章 附件</w:t>
            </w:r>
            <w:r>
              <w:rPr>
                <w:rFonts w:hint="eastAsia"/>
                <w:b/>
                <w:bCs/>
                <w:sz w:val="28"/>
                <w:szCs w:val="28"/>
              </w:rPr>
              <w:tab/>
            </w:r>
            <w:r>
              <w:rPr>
                <w:rFonts w:hint="eastAsia"/>
                <w:b/>
                <w:bCs/>
                <w:sz w:val="28"/>
                <w:szCs w:val="28"/>
              </w:rPr>
              <w:fldChar w:fldCharType="begin"/>
            </w:r>
            <w:r>
              <w:rPr>
                <w:rFonts w:hint="eastAsia"/>
                <w:b/>
                <w:bCs/>
                <w:sz w:val="28"/>
                <w:szCs w:val="28"/>
              </w:rPr>
              <w:instrText xml:space="preserve"> </w:instrText>
            </w:r>
            <w:r>
              <w:rPr>
                <w:b/>
                <w:bCs/>
                <w:sz w:val="28"/>
                <w:szCs w:val="28"/>
              </w:rPr>
              <w:instrText xml:space="preserve">PAGEREF _Toc229734743 \h</w:instrText>
            </w:r>
            <w:r>
              <w:rPr>
                <w:rFonts w:hint="eastAsia"/>
                <w:b/>
                <w:bCs/>
                <w:sz w:val="28"/>
                <w:szCs w:val="28"/>
              </w:rPr>
              <w:instrText xml:space="preserve"> </w:instrText>
            </w:r>
            <w:r>
              <w:rPr>
                <w:rFonts w:hint="eastAsia"/>
                <w:b/>
                <w:bCs/>
                <w:sz w:val="28"/>
                <w:szCs w:val="28"/>
              </w:rPr>
            </w:r>
            <w:r>
              <w:rPr>
                <w:rFonts w:hint="eastAsia"/>
                <w:b/>
                <w:bCs/>
                <w:sz w:val="28"/>
                <w:szCs w:val="28"/>
              </w:rPr>
              <w:fldChar w:fldCharType="separate"/>
            </w:r>
            <w:r>
              <w:rPr>
                <w:b/>
                <w:bCs/>
                <w:sz w:val="28"/>
                <w:szCs w:val="28"/>
              </w:rPr>
              <w:t xml:space="preserve">33</w:t>
            </w:r>
            <w:r>
              <w:rPr>
                <w:rFonts w:hint="eastAsia"/>
                <w:b/>
                <w:bCs/>
                <w:sz w:val="28"/>
                <w:szCs w:val="28"/>
              </w:rPr>
              <w:fldChar w:fldCharType="end"/>
            </w:r>
          </w:hyperlink>
          <w:r/>
          <w:r/>
        </w:p>
        <w:p>
          <w:pPr>
            <w:pStyle w:val="836"/>
            <w:spacing w:line="360" w:lineRule="auto"/>
            <w:tabs>
              <w:tab w:val="right" w:pos="8296" w:leader="dot"/>
            </w:tabs>
            <w:rPr>
              <w:rFonts w:hint="eastAsia" w:asciiTheme="minorEastAsia" w:hAnsiTheme="minorEastAsia" w:eastAsiaTheme="minorEastAsia"/>
              <w:szCs w:val="28"/>
            </w:rPr>
          </w:pPr>
          <w:r>
            <w:rPr>
              <w:rFonts w:hint="eastAsia" w:ascii="黑体" w:hAnsi="黑体" w:eastAsia="黑体" w:cs="黑体"/>
              <w:sz w:val="32"/>
              <w:szCs w:val="32"/>
            </w:rPr>
            <w:fldChar w:fldCharType="end"/>
          </w:r>
          <w:r/>
        </w:p>
      </w:sdtContent>
    </w:sdt>
    <w:p>
      <w:r/>
      <w:r/>
    </w:p>
    <w:p>
      <w:pPr>
        <w:pStyle w:val="836"/>
        <w:spacing w:line="480" w:lineRule="auto"/>
        <w:tabs>
          <w:tab w:val="right" w:pos="8306" w:leader="dot"/>
        </w:tabs>
        <w:rPr>
          <w:rFonts w:hint="eastAsia" w:asciiTheme="minorEastAsia" w:hAnsiTheme="minorEastAsia" w:eastAsiaTheme="minorEastAsia"/>
          <w:b/>
          <w:sz w:val="28"/>
          <w:szCs w:val="28"/>
        </w:rPr>
      </w:pPr>
      <w:r>
        <w:rPr>
          <w:rFonts w:hint="eastAsia" w:cs="宋体" w:asciiTheme="minorEastAsia" w:hAnsiTheme="minorEastAsia" w:eastAsiaTheme="minorEastAsia"/>
          <w:b/>
          <w:sz w:val="28"/>
          <w:szCs w:val="28"/>
        </w:rPr>
        <w:fldChar w:fldCharType="begin"/>
      </w:r>
      <w:r>
        <w:rPr>
          <w:rFonts w:hint="eastAsia" w:cs="宋体" w:asciiTheme="minorEastAsia" w:hAnsiTheme="minorEastAsia" w:eastAsiaTheme="minorEastAsia"/>
          <w:b/>
          <w:sz w:val="28"/>
          <w:szCs w:val="28"/>
        </w:rPr>
        <w:instrText xml:space="preserve">TOC \o "1-1" \h \u </w:instrText>
      </w:r>
      <w:r>
        <w:rPr>
          <w:rFonts w:hint="eastAsia" w:cs="宋体" w:asciiTheme="minorEastAsia" w:hAnsiTheme="minorEastAsia" w:eastAsiaTheme="minorEastAsia"/>
          <w:b/>
          <w:sz w:val="28"/>
          <w:szCs w:val="28"/>
        </w:rPr>
        <w:fldChar w:fldCharType="separate"/>
      </w:r>
      <w:r/>
    </w:p>
    <w:p>
      <w:pPr>
        <w:spacing w:line="480" w:lineRule="auto"/>
        <w:rPr>
          <w:rFonts w:hint="eastAsia" w:asciiTheme="minorEastAsia" w:hAnsiTheme="minorEastAsia" w:eastAsiaTheme="minorEastAsia"/>
          <w:sz w:val="28"/>
          <w:szCs w:val="28"/>
        </w:rPr>
      </w:pPr>
      <w:r>
        <w:rPr>
          <w:rFonts w:hint="eastAsia" w:cs="宋体" w:asciiTheme="minorEastAsia" w:hAnsiTheme="minorEastAsia" w:eastAsiaTheme="minorEastAsia"/>
          <w:b/>
          <w:sz w:val="28"/>
          <w:szCs w:val="28"/>
        </w:rPr>
        <w:fldChar w:fldCharType="end"/>
      </w:r>
      <w:r/>
    </w:p>
    <w:p>
      <w:pPr>
        <w:jc w:val="left"/>
        <w:spacing w:line="360" w:lineRule="auto"/>
        <w:shd w:val="clear" w:color="auto" w:fill="ffffff"/>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pStyle w:val="804"/>
        <w:rPr>
          <w:rFonts w:hint="eastAsia" w:asciiTheme="minorEastAsia" w:hAnsiTheme="minorEastAsia" w:eastAsiaTheme="minorEastAsia"/>
        </w:rPr>
        <w:sectPr>
          <w:footerReference w:type="default" r:id="rId11"/>
          <w:footerReference w:type="first" r:id="rId12"/>
          <w:footnotePr/>
          <w:endnotePr/>
          <w:type w:val="nextPage"/>
          <w:pgSz w:w="11906" w:h="16838" w:orient="portrait"/>
          <w:pgMar w:top="1440" w:right="1800" w:bottom="1440" w:left="1800" w:header="680" w:footer="850" w:gutter="0"/>
          <w:pgNumType w:start="1"/>
          <w:cols w:num="1" w:sep="0" w:space="720" w:equalWidth="1"/>
          <w:docGrid w:linePitch="360"/>
          <w:titlePg/>
        </w:sectPr>
      </w:pPr>
      <w:r/>
      <w:bookmarkStart w:id="2" w:name="_Toc29007"/>
      <w:r/>
      <w:bookmarkStart w:id="3" w:name="_Toc481057143"/>
      <w:r/>
      <w:bookmarkStart w:id="4" w:name="_Hlk43897905"/>
      <w:r/>
      <w:r/>
    </w:p>
    <w:p>
      <w:pPr>
        <w:pStyle w:val="804"/>
        <w:rPr>
          <w:rFonts w:hint="eastAsia" w:asciiTheme="minorEastAsia" w:hAnsiTheme="minorEastAsia" w:eastAsiaTheme="minorEastAsia"/>
        </w:rPr>
      </w:pPr>
      <w:r>
        <w:rPr>
          <w:rFonts w:hint="eastAsia" w:asciiTheme="minorEastAsia" w:hAnsiTheme="minorEastAsia" w:eastAsiaTheme="minorEastAsia"/>
        </w:rPr>
        <w:t xml:space="preserve"> </w:t>
      </w:r>
      <w:bookmarkStart w:id="5" w:name="_Toc67569251"/>
      <w:r/>
      <w:bookmarkStart w:id="6" w:name="_Toc229734739"/>
      <w:r/>
      <w:bookmarkEnd w:id="2"/>
      <w:r/>
      <w:bookmarkEnd w:id="3"/>
      <w:r>
        <w:rPr>
          <w:rFonts w:hint="eastAsia" w:asciiTheme="minorEastAsia" w:hAnsiTheme="minorEastAsia" w:eastAsiaTheme="minorEastAsia"/>
        </w:rPr>
        <w:t xml:space="preserve">单一来源采购邀请</w:t>
      </w:r>
      <w:bookmarkEnd w:id="5"/>
      <w:r/>
      <w:bookmarkEnd w:id="6"/>
      <w:r/>
      <w:r/>
    </w:p>
    <w:p>
      <w:pPr>
        <w:ind w:firstLine="454"/>
        <w:spacing w:line="360" w:lineRule="auto"/>
        <w:widowControl/>
        <w:rPr>
          <w:rFonts w:hint="eastAsia" w:cs="宋体" w:asciiTheme="minorEastAsia" w:hAnsiTheme="minorEastAsia" w:eastAsiaTheme="minorEastAsia"/>
          <w:b/>
          <w:bCs/>
          <w:spacing w:val="8"/>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b/>
          <w:bCs/>
          <w:spacing w:val="8"/>
        </w:rPr>
        <w:t xml:space="preserve">项目概况</w:t>
      </w:r>
      <w:r/>
    </w:p>
    <w:p>
      <w:pPr>
        <w:ind w:firstLine="452"/>
        <w:spacing w:line="360" w:lineRule="auto"/>
        <w:widowControl/>
        <w:rPr>
          <w:rFonts w:hint="eastAsia" w:cs="宋体" w:asciiTheme="minorEastAsia" w:hAnsiTheme="minorEastAsia" w:eastAsiaTheme="minorEastAsia"/>
          <w:spacing w:val="8"/>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spacing w:val="8"/>
        </w:rPr>
        <w:t xml:space="preserve">2026年度江苏省基本避孕药具（避孕药）政府采购项目</w:t>
      </w:r>
      <w:r>
        <w:rPr>
          <w:rFonts w:hint="eastAsia" w:cs="宋体" w:asciiTheme="minorEastAsia" w:hAnsiTheme="minorEastAsia" w:eastAsiaTheme="minorEastAsia"/>
          <w:spacing w:val="8"/>
        </w:rPr>
        <w:t xml:space="preserve">的潜在供应商应在</w:t>
      </w:r>
      <w:r>
        <w:rPr>
          <w:rFonts w:cs="Arial" w:asciiTheme="minorEastAsia" w:hAnsiTheme="minorEastAsia" w:eastAsiaTheme="minorEastAsia"/>
          <w:spacing w:val="8"/>
          <w:szCs w:val="21"/>
        </w:rPr>
        <w:t xml:space="preserve">苏采云系统注册登记成功后系统内免费下载</w:t>
      </w:r>
      <w:r>
        <w:rPr>
          <w:rFonts w:hint="eastAsia" w:cs="宋体" w:asciiTheme="minorEastAsia" w:hAnsiTheme="minorEastAsia" w:eastAsiaTheme="minorEastAsia"/>
          <w:spacing w:val="8"/>
        </w:rPr>
        <w:t xml:space="preserve">获取采购文件，并于</w:t>
      </w:r>
      <w:r>
        <w:rPr>
          <w:rFonts w:hint="eastAsia" w:cs="宋体" w:asciiTheme="minorEastAsia" w:hAnsiTheme="minorEastAsia" w:eastAsiaTheme="minorEastAsia"/>
          <w:b/>
          <w:bCs/>
          <w:spacing w:val="8"/>
        </w:rPr>
        <w:t xml:space="preserve">2026年5月</w:t>
      </w:r>
      <w:r>
        <w:rPr>
          <w:rFonts w:hint="eastAsia" w:cs="宋体" w:asciiTheme="minorEastAsia" w:hAnsiTheme="minorEastAsia" w:eastAsiaTheme="minorEastAsia"/>
          <w:b/>
          <w:bCs/>
          <w:spacing w:val="8"/>
        </w:rPr>
        <w:t xml:space="preserve">19</w:t>
      </w:r>
      <w:r>
        <w:rPr>
          <w:rFonts w:hint="eastAsia" w:cs="宋体" w:asciiTheme="minorEastAsia" w:hAnsiTheme="minorEastAsia" w:eastAsiaTheme="minorEastAsia"/>
          <w:b/>
          <w:bCs/>
          <w:spacing w:val="8"/>
        </w:rPr>
        <w:t xml:space="preserve">日</w:t>
      </w:r>
      <w:r>
        <w:rPr>
          <w:rFonts w:hint="eastAsia" w:cs="宋体" w:asciiTheme="minorEastAsia" w:hAnsiTheme="minorEastAsia" w:eastAsiaTheme="minorEastAsia"/>
          <w:b/>
          <w:bCs/>
          <w:spacing w:val="8"/>
        </w:rPr>
        <w:t xml:space="preserve">9</w:t>
      </w:r>
      <w:r>
        <w:rPr>
          <w:rFonts w:hint="eastAsia" w:cs="宋体" w:asciiTheme="minorEastAsia" w:hAnsiTheme="minorEastAsia" w:eastAsiaTheme="minorEastAsia"/>
          <w:b/>
          <w:bCs/>
          <w:spacing w:val="8"/>
        </w:rPr>
        <w:t xml:space="preserve">：</w:t>
      </w:r>
      <w:r>
        <w:rPr>
          <w:rFonts w:hint="eastAsia" w:cs="宋体" w:asciiTheme="minorEastAsia" w:hAnsiTheme="minorEastAsia" w:eastAsiaTheme="minorEastAsia"/>
          <w:b/>
          <w:bCs/>
          <w:spacing w:val="8"/>
        </w:rPr>
        <w:t xml:space="preserve">0</w:t>
      </w:r>
      <w:r>
        <w:rPr>
          <w:rFonts w:hint="eastAsia" w:cs="宋体" w:asciiTheme="minorEastAsia" w:hAnsiTheme="minorEastAsia" w:eastAsiaTheme="minorEastAsia"/>
          <w:b/>
          <w:bCs/>
          <w:spacing w:val="8"/>
        </w:rPr>
        <w:t xml:space="preserve">0（北京时间）</w:t>
      </w:r>
      <w:r>
        <w:rPr>
          <w:rFonts w:hint="eastAsia" w:cs="宋体" w:asciiTheme="minorEastAsia" w:hAnsiTheme="minorEastAsia" w:eastAsiaTheme="minorEastAsia"/>
          <w:spacing w:val="8"/>
        </w:rPr>
        <w:t xml:space="preserve">前提交响应文件。</w:t>
      </w:r>
      <w:r/>
    </w:p>
    <w:p>
      <w:pPr>
        <w:pStyle w:val="823"/>
      </w:pPr>
      <w:r/>
      <w:r/>
    </w:p>
    <w:p>
      <w:pPr>
        <w:ind w:firstLine="422"/>
        <w:jc w:val="left"/>
        <w:spacing w:line="360" w:lineRule="auto"/>
        <w:shd w:val="clear" w:color="auto" w:fill="ffffff"/>
        <w:widowControl/>
        <w:rPr>
          <w:rFonts w:hint="eastAsia" w:cs="Arial" w:asciiTheme="minorEastAsia" w:hAnsiTheme="minorEastAsia" w:eastAsiaTheme="minorEastAsia"/>
          <w:b/>
          <w:szCs w:val="21"/>
        </w:rPr>
      </w:pPr>
      <w:r>
        <w:rPr>
          <w:rFonts w:cs="Arial" w:asciiTheme="minorEastAsia" w:hAnsiTheme="minorEastAsia" w:eastAsiaTheme="minorEastAsia"/>
          <w:b/>
          <w:szCs w:val="21"/>
        </w:rPr>
        <w:t xml:space="preserve">一、项目基本情况</w:t>
      </w:r>
      <w:r/>
    </w:p>
    <w:p>
      <w:pPr>
        <w:ind w:firstLine="370"/>
        <w:spacing w:line="360" w:lineRule="auto"/>
        <w:shd w:val="clear" w:color="auto" w:fill="ffffff"/>
        <w:widowControl/>
        <w:rPr>
          <w:rFonts w:ascii="Arial" w:hAnsi="Arial"/>
          <w:spacing w:val="8"/>
          <w:szCs w:val="21"/>
        </w:rPr>
      </w:pPr>
      <w:r/>
      <w:bookmarkStart w:id="7" w:name="_Toc7511"/>
      <w:r/>
      <w:bookmarkEnd w:id="4"/>
      <w:r>
        <w:rPr>
          <w:rFonts w:ascii="Arial" w:hAnsi="Arial"/>
          <w:spacing w:val="8"/>
          <w:szCs w:val="21"/>
        </w:rPr>
        <w:t xml:space="preserve">1.1</w:t>
      </w:r>
      <w:r>
        <w:rPr>
          <w:rFonts w:ascii="Arial" w:hAnsi="Arial"/>
          <w:spacing w:val="8"/>
          <w:szCs w:val="21"/>
        </w:rPr>
        <w:t xml:space="preserve">项目编号：</w:t>
      </w:r>
      <w:r>
        <w:rPr>
          <w:rFonts w:ascii="Arial" w:hAnsi="Arial"/>
          <w:spacing w:val="8"/>
          <w:szCs w:val="21"/>
        </w:rPr>
        <w:t xml:space="preserve">JSZC-320000-JCEC-D2026-0123</w:t>
      </w:r>
      <w:r>
        <w:rPr>
          <w:rFonts w:ascii="Arial" w:hAnsi="Arial"/>
          <w:spacing w:val="8"/>
          <w:szCs w:val="21"/>
        </w:rPr>
        <w:tab/>
      </w:r>
      <w:r>
        <w:rPr>
          <w:rFonts w:ascii="Arial" w:hAnsi="Arial"/>
          <w:spacing w:val="8"/>
          <w:szCs w:val="21"/>
        </w:rPr>
        <w:tab/>
      </w:r>
      <w:r>
        <w:rPr>
          <w:rFonts w:ascii="Arial" w:hAnsi="Arial"/>
          <w:spacing w:val="8"/>
          <w:szCs w:val="21"/>
        </w:rPr>
        <w:tab/>
      </w:r>
      <w:r>
        <w:rPr>
          <w:rFonts w:ascii="Arial" w:hAnsi="Arial"/>
          <w:spacing w:val="8"/>
          <w:szCs w:val="21"/>
        </w:rPr>
        <w:tab/>
      </w:r>
      <w:r/>
    </w:p>
    <w:p>
      <w:pPr>
        <w:ind w:firstLine="370"/>
        <w:spacing w:line="360" w:lineRule="auto"/>
        <w:shd w:val="clear" w:color="auto" w:fill="ffffff"/>
        <w:widowControl/>
        <w:rPr>
          <w:rFonts w:ascii="Arial" w:hAnsi="Arial"/>
          <w:spacing w:val="8"/>
          <w:szCs w:val="21"/>
        </w:rPr>
      </w:pPr>
      <w:r>
        <w:rPr>
          <w:rFonts w:ascii="Arial" w:hAnsi="Arial"/>
          <w:spacing w:val="8"/>
          <w:szCs w:val="21"/>
        </w:rPr>
        <w:t xml:space="preserve">1.2</w:t>
      </w:r>
      <w:r>
        <w:rPr>
          <w:rFonts w:ascii="Arial" w:hAnsi="Arial"/>
          <w:spacing w:val="8"/>
          <w:szCs w:val="21"/>
        </w:rPr>
        <w:t xml:space="preserve">项目名称：</w:t>
      </w:r>
      <w:r>
        <w:rPr>
          <w:rFonts w:ascii="Arial" w:hAnsi="Arial"/>
          <w:spacing w:val="8"/>
          <w:szCs w:val="21"/>
        </w:rPr>
        <w:t xml:space="preserve">2026</w:t>
      </w:r>
      <w:r>
        <w:rPr>
          <w:rFonts w:ascii="Arial" w:hAnsi="Arial"/>
          <w:spacing w:val="8"/>
          <w:szCs w:val="21"/>
        </w:rPr>
        <w:t xml:space="preserve">年度江苏省基本避孕药具（避孕药）政府采购项目</w:t>
      </w:r>
      <w:r/>
    </w:p>
    <w:p>
      <w:pPr>
        <w:ind w:firstLine="370"/>
        <w:spacing w:line="360" w:lineRule="auto"/>
        <w:shd w:val="clear" w:color="auto" w:fill="ffffff"/>
        <w:widowControl/>
        <w:rPr>
          <w:rFonts w:ascii="Arial" w:hAnsi="Arial"/>
          <w:spacing w:val="8"/>
          <w:szCs w:val="21"/>
        </w:rPr>
      </w:pPr>
      <w:r>
        <w:rPr>
          <w:rFonts w:ascii="Arial" w:hAnsi="Arial"/>
          <w:spacing w:val="8"/>
          <w:szCs w:val="21"/>
        </w:rPr>
        <w:t xml:space="preserve">1.3</w:t>
      </w:r>
      <w:r>
        <w:rPr>
          <w:rFonts w:ascii="Arial" w:hAnsi="Arial"/>
          <w:spacing w:val="8"/>
          <w:szCs w:val="21"/>
        </w:rPr>
        <w:t xml:space="preserve">采购方式：</w:t>
      </w:r>
      <w:r>
        <w:rPr>
          <w:rFonts w:hint="eastAsia" w:ascii="Arial" w:hAnsi="Arial"/>
          <w:spacing w:val="8"/>
          <w:szCs w:val="21"/>
        </w:rPr>
        <w:t xml:space="preserve">单一来源</w:t>
      </w:r>
      <w:r/>
    </w:p>
    <w:p>
      <w:pPr>
        <w:ind w:firstLine="370"/>
        <w:spacing w:line="360" w:lineRule="auto"/>
        <w:shd w:val="clear" w:color="auto" w:fill="ffffff"/>
        <w:widowControl/>
        <w:rPr>
          <w:rFonts w:ascii="Arial" w:hAnsi="Arial"/>
          <w:spacing w:val="8"/>
          <w:szCs w:val="21"/>
        </w:rPr>
      </w:pPr>
      <w:r>
        <w:rPr>
          <w:rFonts w:ascii="Arial" w:hAnsi="Arial"/>
          <w:spacing w:val="8"/>
          <w:szCs w:val="21"/>
        </w:rPr>
        <w:t xml:space="preserve">1.4</w:t>
      </w:r>
      <w:r>
        <w:rPr>
          <w:rFonts w:ascii="Arial" w:hAnsi="Arial"/>
          <w:spacing w:val="8"/>
          <w:szCs w:val="21"/>
        </w:rPr>
        <w:t xml:space="preserve">预算金额：人民币</w:t>
      </w:r>
      <w:r>
        <w:rPr>
          <w:rFonts w:ascii="Arial" w:hAnsi="Arial"/>
          <w:spacing w:val="8"/>
          <w:szCs w:val="21"/>
        </w:rPr>
        <w:t xml:space="preserve">346.1677</w:t>
      </w:r>
      <w:r>
        <w:rPr>
          <w:rFonts w:ascii="Arial" w:hAnsi="Arial"/>
          <w:spacing w:val="8"/>
          <w:szCs w:val="21"/>
        </w:rPr>
        <w:t xml:space="preserve">万元。</w:t>
      </w:r>
      <w:r/>
    </w:p>
    <w:p>
      <w:pPr>
        <w:ind w:firstLine="370"/>
        <w:spacing w:line="360" w:lineRule="auto"/>
        <w:shd w:val="clear" w:color="auto" w:fill="ffffff"/>
        <w:widowControl/>
        <w:rPr>
          <w:rFonts w:ascii="Arial" w:hAnsi="Arial"/>
          <w:spacing w:val="8"/>
          <w:szCs w:val="21"/>
        </w:rPr>
      </w:pPr>
      <w:r>
        <w:rPr>
          <w:rFonts w:ascii="Arial" w:hAnsi="Arial"/>
          <w:spacing w:val="8"/>
          <w:szCs w:val="21"/>
        </w:rPr>
        <w:t xml:space="preserve">1.5</w:t>
      </w:r>
      <w:r>
        <w:rPr>
          <w:rFonts w:ascii="Arial" w:hAnsi="Arial"/>
          <w:spacing w:val="8"/>
          <w:szCs w:val="21"/>
        </w:rPr>
        <w:t xml:space="preserve">最高限价：</w:t>
      </w:r>
      <w:r/>
    </w:p>
    <w:p>
      <w:pPr>
        <w:ind w:firstLine="422"/>
        <w:jc w:val="center"/>
        <w:spacing w:line="360" w:lineRule="auto"/>
        <w:rPr>
          <w:rFonts w:ascii="宋体" w:hAnsi="宋体" w:cs="宋体"/>
          <w:b/>
          <w:szCs w:val="21"/>
        </w:rPr>
      </w:pPr>
      <w:r>
        <w:rPr>
          <w:rFonts w:ascii="宋体" w:hAnsi="宋体" w:cs="宋体"/>
          <w:b/>
          <w:szCs w:val="21"/>
        </w:rPr>
        <w:t xml:space="preserve">表1</w:t>
      </w:r>
      <w:r/>
    </w:p>
    <w:tbl>
      <w:tblPr>
        <w:tblW w:w="94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851"/>
        <w:gridCol w:w="2773"/>
        <w:gridCol w:w="1718"/>
        <w:gridCol w:w="777"/>
        <w:gridCol w:w="992"/>
        <w:gridCol w:w="851"/>
        <w:gridCol w:w="1525"/>
      </w:tblGrid>
      <w:tr>
        <w:trPr>
          <w:jc w:val="center"/>
          <w:trHeight w:val="444"/>
        </w:trPr>
        <w:tc>
          <w:tcPr>
            <w:tcW w:w="851" w:type="dxa"/>
            <w:vAlign w:val="center"/>
            <w:textDirection w:val="lrTb"/>
            <w:noWrap w:val="false"/>
          </w:tcPr>
          <w:p>
            <w:pPr>
              <w:jc w:val="center"/>
              <w:keepLines/>
              <w:keepNext/>
              <w:widowControl/>
              <w:rPr>
                <w:rFonts w:ascii="宋体" w:hAnsi="宋体" w:cs="方正仿宋_GBK"/>
                <w:b/>
                <w:szCs w:val="21"/>
              </w:rPr>
            </w:pPr>
            <w:r/>
            <w:bookmarkStart w:id="8" w:name="_Hlk190011686"/>
            <w:r>
              <w:rPr>
                <w:rFonts w:ascii="宋体" w:hAnsi="宋体" w:cs="方正仿宋_GBK"/>
                <w:b/>
                <w:szCs w:val="21"/>
              </w:rPr>
              <w:t xml:space="preserve">采购</w:t>
            </w:r>
            <w:r/>
          </w:p>
          <w:p>
            <w:pPr>
              <w:jc w:val="center"/>
              <w:keepLines/>
              <w:keepNext/>
              <w:widowControl/>
              <w:rPr>
                <w:rFonts w:ascii="宋体" w:hAnsi="宋体" w:cs="方正仿宋_GBK"/>
                <w:b/>
                <w:szCs w:val="21"/>
              </w:rPr>
            </w:pPr>
            <w:r>
              <w:rPr>
                <w:rFonts w:ascii="宋体" w:hAnsi="宋体" w:cs="方正仿宋_GBK"/>
                <w:b/>
                <w:szCs w:val="21"/>
              </w:rPr>
              <w:t xml:space="preserve">包号</w:t>
            </w:r>
            <w:r/>
          </w:p>
        </w:tc>
        <w:tc>
          <w:tcPr>
            <w:tcW w:w="2773" w:type="dxa"/>
            <w:vAlign w:val="center"/>
            <w:textDirection w:val="lrTb"/>
            <w:noWrap w:val="false"/>
          </w:tcPr>
          <w:p>
            <w:pPr>
              <w:jc w:val="center"/>
              <w:keepLines/>
              <w:keepNext/>
              <w:widowControl/>
              <w:rPr>
                <w:rFonts w:ascii="宋体" w:hAnsi="宋体" w:cs="方正仿宋_GBK"/>
                <w:b/>
                <w:szCs w:val="21"/>
              </w:rPr>
            </w:pPr>
            <w:r>
              <w:rPr>
                <w:rFonts w:ascii="宋体" w:hAnsi="宋体" w:cs="方正仿宋_GBK"/>
                <w:b/>
                <w:szCs w:val="21"/>
                <w:lang w:bidi="ar"/>
              </w:rPr>
              <w:t xml:space="preserve">品种名称</w:t>
            </w:r>
            <w:r>
              <w:rPr>
                <w:rFonts w:ascii="宋体" w:hAnsi="宋体"/>
                <w:b/>
                <w:bCs/>
                <w:szCs w:val="21"/>
                <w:lang w:val="zh-CN"/>
              </w:rPr>
              <w:t xml:space="preserve">（标的名称）</w:t>
            </w:r>
            <w:r/>
          </w:p>
        </w:tc>
        <w:tc>
          <w:tcPr>
            <w:tcW w:w="1718" w:type="dxa"/>
            <w:vAlign w:val="center"/>
            <w:textDirection w:val="lrTb"/>
            <w:noWrap w:val="false"/>
          </w:tcPr>
          <w:p>
            <w:pPr>
              <w:jc w:val="center"/>
              <w:keepLines/>
              <w:keepNext/>
              <w:widowControl/>
              <w:rPr>
                <w:rFonts w:ascii="宋体" w:hAnsi="宋体" w:cs="方正仿宋_GBK"/>
                <w:b/>
                <w:szCs w:val="21"/>
              </w:rPr>
            </w:pPr>
            <w:r>
              <w:rPr>
                <w:rFonts w:ascii="宋体" w:hAnsi="宋体" w:cs="方正仿宋_GBK"/>
                <w:b/>
                <w:szCs w:val="21"/>
                <w:lang w:bidi="ar"/>
              </w:rPr>
              <w:t xml:space="preserve">规格</w:t>
            </w:r>
            <w:r/>
          </w:p>
        </w:tc>
        <w:tc>
          <w:tcPr>
            <w:tcW w:w="777" w:type="dxa"/>
            <w:vAlign w:val="center"/>
            <w:textDirection w:val="lrTb"/>
            <w:noWrap w:val="false"/>
          </w:tcPr>
          <w:p>
            <w:pPr>
              <w:jc w:val="center"/>
              <w:keepLines/>
              <w:keepNext/>
              <w:widowControl/>
              <w:rPr>
                <w:rFonts w:ascii="宋体" w:hAnsi="宋体" w:cs="方正仿宋_GBK"/>
                <w:b/>
                <w:szCs w:val="21"/>
                <w:lang w:bidi="ar"/>
              </w:rPr>
            </w:pPr>
            <w:r>
              <w:rPr>
                <w:rFonts w:ascii="宋体" w:hAnsi="宋体" w:cs="方正仿宋_GBK"/>
                <w:b/>
                <w:szCs w:val="21"/>
                <w:lang w:bidi="ar"/>
              </w:rPr>
              <w:t xml:space="preserve">单位</w:t>
            </w:r>
            <w:r/>
          </w:p>
        </w:tc>
        <w:tc>
          <w:tcPr>
            <w:tcW w:w="992" w:type="dxa"/>
            <w:vAlign w:val="center"/>
            <w:textDirection w:val="lrTb"/>
            <w:noWrap w:val="false"/>
          </w:tcPr>
          <w:p>
            <w:pPr>
              <w:jc w:val="center"/>
              <w:keepLines/>
              <w:keepNext/>
              <w:widowControl/>
              <w:rPr>
                <w:rFonts w:ascii="宋体" w:hAnsi="宋体" w:cs="方正仿宋_GBK"/>
                <w:b/>
                <w:szCs w:val="21"/>
              </w:rPr>
            </w:pPr>
            <w:r>
              <w:rPr>
                <w:rFonts w:ascii="宋体" w:hAnsi="宋体" w:cs="方正仿宋_GBK"/>
                <w:b/>
                <w:szCs w:val="21"/>
                <w:lang w:bidi="ar"/>
              </w:rPr>
              <w:t xml:space="preserve">每件内装</w:t>
            </w:r>
            <w:r/>
          </w:p>
        </w:tc>
        <w:tc>
          <w:tcPr>
            <w:tcW w:w="851" w:type="dxa"/>
            <w:vAlign w:val="center"/>
            <w:textDirection w:val="lrTb"/>
            <w:noWrap w:val="false"/>
          </w:tcPr>
          <w:p>
            <w:pPr>
              <w:jc w:val="center"/>
              <w:keepLines/>
              <w:keepNext/>
              <w:widowControl/>
              <w:rPr>
                <w:rFonts w:ascii="宋体" w:hAnsi="宋体" w:cs="方正仿宋_GBK"/>
                <w:b/>
                <w:szCs w:val="21"/>
              </w:rPr>
            </w:pPr>
            <w:r>
              <w:rPr>
                <w:rFonts w:ascii="宋体" w:hAnsi="宋体" w:cs="方正仿宋_GBK"/>
                <w:b/>
                <w:szCs w:val="21"/>
              </w:rPr>
              <w:t xml:space="preserve">数量</w:t>
            </w:r>
            <w:r/>
          </w:p>
        </w:tc>
        <w:tc>
          <w:tcPr>
            <w:tcW w:w="1525" w:type="dxa"/>
            <w:vAlign w:val="center"/>
            <w:textDirection w:val="lrTb"/>
            <w:noWrap w:val="false"/>
          </w:tcPr>
          <w:p>
            <w:pPr>
              <w:jc w:val="center"/>
              <w:keepLines/>
              <w:keepNext/>
              <w:widowControl/>
              <w:rPr>
                <w:rFonts w:ascii="宋体" w:hAnsi="宋体" w:cs="方正仿宋_GBK"/>
                <w:b/>
                <w:szCs w:val="21"/>
              </w:rPr>
            </w:pPr>
            <w:r>
              <w:rPr>
                <w:rFonts w:ascii="宋体" w:hAnsi="宋体" w:cs="方正仿宋_GBK"/>
                <w:b/>
                <w:szCs w:val="21"/>
              </w:rPr>
              <w:t xml:space="preserve">最高限价</w:t>
            </w:r>
            <w:r/>
          </w:p>
          <w:p>
            <w:pPr>
              <w:jc w:val="center"/>
              <w:keepLines/>
              <w:keepNext/>
              <w:widowControl/>
              <w:rPr>
                <w:rFonts w:ascii="宋体" w:hAnsi="宋体" w:cs="方正仿宋_GBK"/>
                <w:b/>
                <w:szCs w:val="21"/>
              </w:rPr>
            </w:pPr>
            <w:r>
              <w:rPr>
                <w:rFonts w:ascii="宋体" w:hAnsi="宋体" w:cs="方正仿宋_GBK"/>
                <w:b/>
                <w:szCs w:val="21"/>
              </w:rPr>
              <w:t xml:space="preserve">（元）</w:t>
            </w:r>
            <w:r/>
          </w:p>
        </w:tc>
      </w:tr>
      <w:tr>
        <w:trPr>
          <w:jc w:val="center"/>
          <w:trHeight w:val="444"/>
        </w:trPr>
        <w:tc>
          <w:tcPr>
            <w:tcW w:w="851" w:type="dxa"/>
            <w:vAlign w:val="center"/>
            <w:textDirection w:val="lrTb"/>
            <w:noWrap w:val="false"/>
          </w:tcPr>
          <w:p>
            <w:pPr>
              <w:jc w:val="center"/>
              <w:keepLines/>
              <w:keepNext/>
              <w:widowControl/>
              <w:rPr>
                <w:rFonts w:ascii="宋体" w:hAnsi="宋体" w:cs="方正仿宋_GBK"/>
                <w:b/>
                <w:szCs w:val="21"/>
              </w:rPr>
            </w:pPr>
            <w:r>
              <w:rPr>
                <w:rFonts w:ascii="宋体" w:hAnsi="宋体"/>
                <w:szCs w:val="21"/>
              </w:rPr>
              <w:t xml:space="preserve">1</w:t>
            </w:r>
            <w:r/>
          </w:p>
        </w:tc>
        <w:tc>
          <w:tcPr>
            <w:tcW w:w="2773" w:type="dxa"/>
            <w:vAlign w:val="center"/>
            <w:textDirection w:val="lrTb"/>
            <w:noWrap w:val="false"/>
          </w:tcPr>
          <w:p>
            <w:pPr>
              <w:jc w:val="center"/>
              <w:keepLines/>
              <w:keepNext/>
              <w:widowControl/>
              <w:rPr>
                <w:rFonts w:ascii="宋体" w:hAnsi="宋体" w:cs="方正仿宋_GBK"/>
                <w:b/>
                <w:szCs w:val="21"/>
                <w:lang w:bidi="ar"/>
              </w:rPr>
            </w:pPr>
            <w:r>
              <w:rPr>
                <w:rFonts w:ascii="宋体" w:hAnsi="宋体"/>
                <w:szCs w:val="21"/>
              </w:rPr>
              <w:t xml:space="preserve">复方左炔诺孕酮片(21+7)</w:t>
            </w:r>
            <w:r/>
          </w:p>
        </w:tc>
        <w:tc>
          <w:tcPr>
            <w:tcW w:w="1718" w:type="dxa"/>
            <w:vAlign w:val="center"/>
            <w:textDirection w:val="lrTb"/>
            <w:noWrap w:val="false"/>
          </w:tcPr>
          <w:p>
            <w:pPr>
              <w:jc w:val="center"/>
              <w:keepLines/>
              <w:keepNext/>
              <w:widowControl/>
              <w:rPr>
                <w:rFonts w:ascii="宋体" w:hAnsi="宋体" w:cs="方正仿宋_GBK"/>
                <w:b/>
                <w:szCs w:val="21"/>
                <w:lang w:bidi="ar"/>
              </w:rPr>
            </w:pPr>
            <w:r>
              <w:rPr>
                <w:rFonts w:ascii="宋体" w:hAnsi="宋体"/>
                <w:szCs w:val="21"/>
              </w:rPr>
              <w:t xml:space="preserve">28片</w:t>
            </w:r>
            <w:r/>
          </w:p>
        </w:tc>
        <w:tc>
          <w:tcPr>
            <w:tcW w:w="777" w:type="dxa"/>
            <w:vAlign w:val="center"/>
            <w:textDirection w:val="lrTb"/>
            <w:noWrap w:val="false"/>
          </w:tcPr>
          <w:p>
            <w:pPr>
              <w:jc w:val="center"/>
              <w:keepLines/>
              <w:keepNext/>
              <w:widowControl/>
              <w:rPr>
                <w:rFonts w:ascii="宋体" w:hAnsi="宋体" w:cs="方正仿宋_GBK"/>
                <w:b/>
                <w:szCs w:val="21"/>
                <w:lang w:bidi="ar"/>
              </w:rPr>
            </w:pPr>
            <w:r>
              <w:rPr>
                <w:rFonts w:ascii="宋体" w:hAnsi="宋体"/>
                <w:szCs w:val="21"/>
              </w:rPr>
              <w:t xml:space="preserve">板</w:t>
            </w:r>
            <w:r/>
          </w:p>
        </w:tc>
        <w:tc>
          <w:tcPr>
            <w:tcW w:w="992" w:type="dxa"/>
            <w:vAlign w:val="center"/>
            <w:textDirection w:val="lrTb"/>
            <w:noWrap w:val="false"/>
          </w:tcPr>
          <w:p>
            <w:pPr>
              <w:jc w:val="center"/>
              <w:keepLines/>
              <w:keepNext/>
              <w:widowControl/>
              <w:rPr>
                <w:rFonts w:ascii="宋体" w:hAnsi="宋体" w:cs="方正仿宋_GBK"/>
                <w:b/>
                <w:szCs w:val="21"/>
                <w:lang w:bidi="ar"/>
              </w:rPr>
            </w:pPr>
            <w:r>
              <w:rPr>
                <w:rFonts w:ascii="宋体" w:hAnsi="宋体"/>
                <w:szCs w:val="21"/>
              </w:rPr>
              <w:t xml:space="preserve">500</w:t>
            </w:r>
            <w:r/>
          </w:p>
        </w:tc>
        <w:tc>
          <w:tcPr>
            <w:tcW w:w="851" w:type="dxa"/>
            <w:vAlign w:val="center"/>
            <w:textDirection w:val="lrTb"/>
            <w:noWrap w:val="false"/>
          </w:tcPr>
          <w:p>
            <w:pPr>
              <w:jc w:val="center"/>
              <w:widowControl/>
              <w:rPr>
                <w:rFonts w:ascii="宋体" w:hAnsi="宋体"/>
                <w:szCs w:val="21"/>
              </w:rPr>
            </w:pPr>
            <w:r>
              <w:rPr>
                <w:rFonts w:ascii="宋体" w:hAnsi="宋体"/>
                <w:szCs w:val="21"/>
              </w:rPr>
              <w:t xml:space="preserve">4000 </w:t>
            </w:r>
            <w:r/>
          </w:p>
        </w:tc>
        <w:tc>
          <w:tcPr>
            <w:tcW w:w="1525" w:type="dxa"/>
            <w:vAlign w:val="center"/>
            <w:textDirection w:val="lrTb"/>
            <w:noWrap w:val="false"/>
          </w:tcPr>
          <w:p>
            <w:pPr>
              <w:jc w:val="center"/>
              <w:keepLines/>
              <w:keepNext/>
              <w:widowControl/>
              <w:rPr>
                <w:rFonts w:ascii="宋体" w:hAnsi="宋体" w:cs="方正仿宋_GBK"/>
                <w:b/>
                <w:szCs w:val="21"/>
              </w:rPr>
            </w:pPr>
            <w:r>
              <w:rPr>
                <w:rFonts w:ascii="宋体" w:hAnsi="宋体"/>
                <w:szCs w:val="21"/>
              </w:rPr>
              <w:t xml:space="preserve">50000.00</w:t>
            </w:r>
            <w:r/>
          </w:p>
        </w:tc>
      </w:tr>
      <w:tr>
        <w:trPr>
          <w:jc w:val="center"/>
          <w:trHeight w:val="444"/>
        </w:trPr>
        <w:tc>
          <w:tcPr>
            <w:shd w:val="clear" w:color="auto" w:fill="ffffff"/>
            <w:tcW w:w="851" w:type="dxa"/>
            <w:vAlign w:val="center"/>
            <w:textDirection w:val="lrTb"/>
            <w:noWrap w:val="false"/>
          </w:tcPr>
          <w:p>
            <w:pPr>
              <w:jc w:val="center"/>
              <w:widowControl/>
              <w:rPr>
                <w:rFonts w:ascii="宋体" w:hAnsi="宋体" w:cs="方正仿宋_GBK"/>
                <w:szCs w:val="21"/>
                <w:lang w:bidi="ar"/>
              </w:rPr>
            </w:pPr>
            <w:r>
              <w:rPr>
                <w:rFonts w:ascii="宋体" w:hAnsi="宋体"/>
                <w:szCs w:val="21"/>
              </w:rPr>
              <w:t xml:space="preserve">2</w:t>
            </w:r>
            <w:r/>
          </w:p>
        </w:tc>
        <w:tc>
          <w:tcPr>
            <w:shd w:val="clear" w:color="auto" w:fill="ffffff"/>
            <w:tcW w:w="2773" w:type="dxa"/>
            <w:vAlign w:val="center"/>
            <w:textDirection w:val="lrTb"/>
            <w:noWrap w:val="false"/>
          </w:tcPr>
          <w:p>
            <w:pPr>
              <w:jc w:val="center"/>
              <w:widowControl/>
              <w:rPr>
                <w:rFonts w:ascii="宋体" w:hAnsi="宋体" w:cs="方正仿宋_GBK"/>
                <w:szCs w:val="21"/>
                <w:lang w:bidi="ar"/>
              </w:rPr>
            </w:pPr>
            <w:r>
              <w:rPr>
                <w:rFonts w:ascii="宋体" w:hAnsi="宋体"/>
                <w:szCs w:val="21"/>
              </w:rPr>
              <w:t xml:space="preserve">复方左炔诺孕酮片</w:t>
            </w:r>
            <w:r/>
          </w:p>
        </w:tc>
        <w:tc>
          <w:tcPr>
            <w:shd w:val="clear" w:color="auto" w:fill="ffffff"/>
            <w:tcW w:w="1718" w:type="dxa"/>
            <w:vAlign w:val="center"/>
            <w:textDirection w:val="lrTb"/>
            <w:noWrap w:val="false"/>
          </w:tcPr>
          <w:p>
            <w:pPr>
              <w:jc w:val="center"/>
              <w:widowControl/>
              <w:rPr>
                <w:rFonts w:ascii="宋体" w:hAnsi="宋体" w:cs="方正仿宋_GBK"/>
                <w:szCs w:val="21"/>
                <w:lang w:bidi="ar"/>
              </w:rPr>
            </w:pPr>
            <w:r>
              <w:rPr>
                <w:rFonts w:ascii="宋体" w:hAnsi="宋体"/>
                <w:szCs w:val="21"/>
              </w:rPr>
              <w:t xml:space="preserve">22片</w:t>
            </w:r>
            <w:r/>
          </w:p>
        </w:tc>
        <w:tc>
          <w:tcPr>
            <w:shd w:val="clear" w:color="auto" w:fill="ffffff"/>
            <w:tcW w:w="777" w:type="dxa"/>
            <w:vAlign w:val="center"/>
            <w:textDirection w:val="lrTb"/>
            <w:noWrap w:val="false"/>
          </w:tcPr>
          <w:p>
            <w:pPr>
              <w:jc w:val="center"/>
              <w:widowControl/>
              <w:rPr>
                <w:rFonts w:ascii="宋体" w:hAnsi="宋体" w:cs="方正仿宋_GBK"/>
                <w:szCs w:val="21"/>
                <w:lang w:bidi="ar"/>
              </w:rPr>
            </w:pPr>
            <w:r>
              <w:rPr>
                <w:rFonts w:ascii="宋体" w:hAnsi="宋体"/>
                <w:szCs w:val="21"/>
              </w:rPr>
              <w:t xml:space="preserve">板</w:t>
            </w:r>
            <w:r/>
          </w:p>
        </w:tc>
        <w:tc>
          <w:tcPr>
            <w:shd w:val="clear" w:color="auto" w:fill="ffffff"/>
            <w:tcW w:w="992" w:type="dxa"/>
            <w:vAlign w:val="center"/>
            <w:textDirection w:val="lrTb"/>
            <w:noWrap w:val="false"/>
          </w:tcPr>
          <w:p>
            <w:pPr>
              <w:jc w:val="center"/>
              <w:widowControl/>
              <w:rPr>
                <w:rFonts w:ascii="宋体" w:hAnsi="宋体" w:cs="方正仿宋_GBK"/>
                <w:szCs w:val="21"/>
                <w:lang w:bidi="ar"/>
              </w:rPr>
            </w:pPr>
            <w:r>
              <w:rPr>
                <w:rFonts w:ascii="宋体" w:hAnsi="宋体"/>
                <w:szCs w:val="21"/>
              </w:rPr>
              <w:t xml:space="preserve">500</w:t>
            </w:r>
            <w:r/>
          </w:p>
        </w:tc>
        <w:tc>
          <w:tcPr>
            <w:shd w:val="clear" w:color="auto" w:fill="ffffff"/>
            <w:tcW w:w="851" w:type="dxa"/>
            <w:vAlign w:val="center"/>
            <w:textDirection w:val="lrTb"/>
            <w:noWrap w:val="false"/>
          </w:tcPr>
          <w:p>
            <w:pPr>
              <w:jc w:val="center"/>
              <w:widowControl/>
              <w:rPr>
                <w:rFonts w:ascii="宋体" w:hAnsi="宋体"/>
                <w:szCs w:val="21"/>
              </w:rPr>
            </w:pPr>
            <w:r>
              <w:rPr>
                <w:rFonts w:ascii="宋体" w:hAnsi="宋体"/>
                <w:szCs w:val="21"/>
              </w:rPr>
              <w:t xml:space="preserve">14505 </w:t>
            </w:r>
            <w:r/>
          </w:p>
        </w:tc>
        <w:tc>
          <w:tcPr>
            <w:shd w:val="clear" w:color="auto" w:fill="ffffff"/>
            <w:tcW w:w="1525" w:type="dxa"/>
            <w:vAlign w:val="center"/>
            <w:textDirection w:val="lrTb"/>
            <w:noWrap w:val="false"/>
          </w:tcPr>
          <w:p>
            <w:pPr>
              <w:jc w:val="center"/>
              <w:widowControl/>
              <w:rPr>
                <w:rFonts w:ascii="宋体" w:hAnsi="宋体" w:cs="宋体"/>
                <w:szCs w:val="21"/>
                <w:lang w:bidi="ar"/>
              </w:rPr>
            </w:pPr>
            <w:r>
              <w:rPr>
                <w:rFonts w:ascii="宋体" w:hAnsi="宋体"/>
                <w:szCs w:val="21"/>
              </w:rPr>
              <w:t xml:space="preserve">159555.00</w:t>
            </w:r>
            <w:r/>
          </w:p>
        </w:tc>
      </w:tr>
      <w:tr>
        <w:trPr>
          <w:jc w:val="center"/>
          <w:trHeight w:val="444"/>
        </w:trPr>
        <w:tc>
          <w:tcPr>
            <w:shd w:val="clear" w:color="auto" w:fill="ffffff"/>
            <w:tcW w:w="851" w:type="dxa"/>
            <w:vAlign w:val="center"/>
            <w:textDirection w:val="lrTb"/>
            <w:noWrap w:val="false"/>
          </w:tcPr>
          <w:p>
            <w:pPr>
              <w:jc w:val="center"/>
              <w:widowControl/>
              <w:rPr>
                <w:rFonts w:ascii="宋体" w:hAnsi="宋体" w:cs="方正仿宋_GBK"/>
                <w:szCs w:val="21"/>
              </w:rPr>
            </w:pPr>
            <w:r>
              <w:rPr>
                <w:rFonts w:ascii="宋体" w:hAnsi="宋体"/>
                <w:szCs w:val="21"/>
              </w:rPr>
              <w:t xml:space="preserve">3</w:t>
            </w:r>
            <w:r/>
          </w:p>
        </w:tc>
        <w:tc>
          <w:tcPr>
            <w:shd w:val="clear" w:color="auto" w:fill="ffffff"/>
            <w:tcW w:w="2773" w:type="dxa"/>
            <w:vAlign w:val="center"/>
            <w:textDirection w:val="lrTb"/>
            <w:noWrap w:val="false"/>
          </w:tcPr>
          <w:p>
            <w:pPr>
              <w:jc w:val="center"/>
              <w:widowControl/>
              <w:rPr>
                <w:rFonts w:ascii="宋体" w:hAnsi="宋体" w:cs="方正仿宋_GBK"/>
                <w:szCs w:val="21"/>
              </w:rPr>
            </w:pPr>
            <w:r>
              <w:rPr>
                <w:rFonts w:ascii="宋体" w:hAnsi="宋体"/>
                <w:szCs w:val="21"/>
              </w:rPr>
              <w:t xml:space="preserve">左炔诺孕酮炔雌醇(三相)片</w:t>
            </w:r>
            <w:r/>
          </w:p>
        </w:tc>
        <w:tc>
          <w:tcPr>
            <w:shd w:val="clear" w:color="auto" w:fill="ffffff"/>
            <w:tcW w:w="1718" w:type="dxa"/>
            <w:vAlign w:val="center"/>
            <w:textDirection w:val="lrTb"/>
            <w:noWrap w:val="false"/>
          </w:tcPr>
          <w:p>
            <w:pPr>
              <w:jc w:val="center"/>
              <w:widowControl/>
              <w:rPr>
                <w:rFonts w:ascii="宋体" w:hAnsi="宋体" w:cs="方正仿宋_GBK"/>
                <w:szCs w:val="21"/>
              </w:rPr>
            </w:pPr>
            <w:r>
              <w:rPr>
                <w:rFonts w:ascii="宋体" w:hAnsi="宋体"/>
                <w:szCs w:val="21"/>
              </w:rPr>
              <w:t xml:space="preserve">21片</w:t>
            </w:r>
            <w:r/>
          </w:p>
        </w:tc>
        <w:tc>
          <w:tcPr>
            <w:shd w:val="clear" w:color="auto" w:fill="ffffff"/>
            <w:tcW w:w="777" w:type="dxa"/>
            <w:vAlign w:val="center"/>
            <w:textDirection w:val="lrTb"/>
            <w:noWrap w:val="false"/>
          </w:tcPr>
          <w:p>
            <w:pPr>
              <w:jc w:val="center"/>
              <w:widowControl/>
              <w:rPr>
                <w:rFonts w:ascii="宋体" w:hAnsi="宋体" w:cs="方正仿宋_GBK"/>
                <w:szCs w:val="21"/>
                <w:lang w:bidi="ar"/>
              </w:rPr>
            </w:pPr>
            <w:r>
              <w:rPr>
                <w:rFonts w:ascii="宋体" w:hAnsi="宋体"/>
                <w:szCs w:val="21"/>
              </w:rPr>
              <w:t xml:space="preserve">板</w:t>
            </w:r>
            <w:r/>
          </w:p>
        </w:tc>
        <w:tc>
          <w:tcPr>
            <w:shd w:val="clear" w:color="auto" w:fill="ffffff"/>
            <w:tcW w:w="992" w:type="dxa"/>
            <w:vAlign w:val="center"/>
            <w:textDirection w:val="lrTb"/>
            <w:noWrap w:val="false"/>
          </w:tcPr>
          <w:p>
            <w:pPr>
              <w:jc w:val="center"/>
              <w:widowControl/>
              <w:rPr>
                <w:rFonts w:ascii="宋体" w:hAnsi="宋体" w:cs="方正仿宋_GBK"/>
                <w:szCs w:val="21"/>
              </w:rPr>
            </w:pPr>
            <w:r>
              <w:rPr>
                <w:rFonts w:ascii="宋体" w:hAnsi="宋体"/>
                <w:szCs w:val="21"/>
              </w:rPr>
              <w:t xml:space="preserve">600</w:t>
            </w:r>
            <w:r/>
          </w:p>
        </w:tc>
        <w:tc>
          <w:tcPr>
            <w:shd w:val="clear" w:color="auto" w:fill="ffffff"/>
            <w:tcW w:w="851" w:type="dxa"/>
            <w:vAlign w:val="center"/>
            <w:textDirection w:val="lrTb"/>
            <w:noWrap w:val="false"/>
          </w:tcPr>
          <w:p>
            <w:pPr>
              <w:jc w:val="center"/>
              <w:widowControl/>
              <w:rPr>
                <w:rFonts w:ascii="宋体" w:hAnsi="宋体"/>
                <w:szCs w:val="21"/>
              </w:rPr>
            </w:pPr>
            <w:r>
              <w:rPr>
                <w:rFonts w:ascii="宋体" w:hAnsi="宋体"/>
                <w:szCs w:val="21"/>
              </w:rPr>
              <w:t xml:space="preserve">24610 </w:t>
            </w:r>
            <w:r/>
          </w:p>
        </w:tc>
        <w:tc>
          <w:tcPr>
            <w:shd w:val="clear" w:color="auto" w:fill="ffffff"/>
            <w:tcW w:w="1525" w:type="dxa"/>
            <w:vAlign w:val="center"/>
            <w:textDirection w:val="lrTb"/>
            <w:noWrap w:val="false"/>
          </w:tcPr>
          <w:p>
            <w:pPr>
              <w:jc w:val="center"/>
              <w:widowControl/>
              <w:rPr>
                <w:rFonts w:ascii="宋体" w:hAnsi="宋体" w:cs="宋体"/>
                <w:szCs w:val="21"/>
                <w:lang w:bidi="ar"/>
              </w:rPr>
            </w:pPr>
            <w:r>
              <w:rPr>
                <w:rFonts w:ascii="宋体" w:hAnsi="宋体"/>
                <w:szCs w:val="21"/>
              </w:rPr>
              <w:t xml:space="preserve">300242.00</w:t>
            </w:r>
            <w:r/>
          </w:p>
        </w:tc>
      </w:tr>
      <w:tr>
        <w:trPr>
          <w:jc w:val="center"/>
          <w:trHeight w:val="444"/>
        </w:trPr>
        <w:tc>
          <w:tcPr>
            <w:shd w:val="clear" w:color="auto" w:fill="ffffff"/>
            <w:tcW w:w="851" w:type="dxa"/>
            <w:vAlign w:val="center"/>
            <w:textDirection w:val="lrTb"/>
            <w:noWrap w:val="false"/>
          </w:tcPr>
          <w:p>
            <w:pPr>
              <w:jc w:val="center"/>
              <w:widowControl/>
              <w:rPr>
                <w:rFonts w:ascii="宋体" w:hAnsi="宋体" w:cs="方正仿宋_GBK"/>
                <w:szCs w:val="21"/>
              </w:rPr>
            </w:pPr>
            <w:r>
              <w:rPr>
                <w:rFonts w:ascii="宋体" w:hAnsi="宋体"/>
                <w:szCs w:val="21"/>
              </w:rPr>
              <w:t xml:space="preserve">4</w:t>
            </w:r>
            <w:r/>
          </w:p>
        </w:tc>
        <w:tc>
          <w:tcPr>
            <w:shd w:val="clear" w:color="auto" w:fill="ffffff"/>
            <w:tcW w:w="2773" w:type="dxa"/>
            <w:vAlign w:val="center"/>
            <w:textDirection w:val="lrTb"/>
            <w:noWrap w:val="false"/>
          </w:tcPr>
          <w:p>
            <w:pPr>
              <w:jc w:val="center"/>
              <w:widowControl/>
              <w:rPr>
                <w:rFonts w:ascii="宋体" w:hAnsi="宋体" w:cs="方正仿宋_GBK"/>
                <w:szCs w:val="21"/>
              </w:rPr>
            </w:pPr>
            <w:r>
              <w:rPr>
                <w:rFonts w:ascii="宋体" w:hAnsi="宋体"/>
                <w:szCs w:val="21"/>
              </w:rPr>
              <w:t xml:space="preserve">壬苯醇醚凝胶</w:t>
            </w:r>
            <w:r/>
          </w:p>
        </w:tc>
        <w:tc>
          <w:tcPr>
            <w:shd w:val="clear" w:color="auto" w:fill="ffffff"/>
            <w:tcW w:w="1718" w:type="dxa"/>
            <w:vAlign w:val="center"/>
            <w:textDirection w:val="lrTb"/>
            <w:noWrap w:val="false"/>
          </w:tcPr>
          <w:p>
            <w:pPr>
              <w:jc w:val="center"/>
              <w:widowControl/>
              <w:rPr>
                <w:rFonts w:ascii="宋体" w:hAnsi="宋体" w:cs="方正仿宋_GBK"/>
                <w:szCs w:val="21"/>
              </w:rPr>
            </w:pPr>
            <w:r>
              <w:rPr>
                <w:rFonts w:ascii="宋体" w:hAnsi="宋体"/>
                <w:szCs w:val="21"/>
              </w:rPr>
              <w:t xml:space="preserve">1支</w:t>
            </w:r>
            <w:r/>
          </w:p>
        </w:tc>
        <w:tc>
          <w:tcPr>
            <w:shd w:val="clear" w:color="auto" w:fill="ffffff"/>
            <w:tcW w:w="777" w:type="dxa"/>
            <w:vAlign w:val="center"/>
            <w:textDirection w:val="lrTb"/>
            <w:noWrap w:val="false"/>
          </w:tcPr>
          <w:p>
            <w:pPr>
              <w:jc w:val="center"/>
              <w:widowControl/>
              <w:rPr>
                <w:rFonts w:ascii="宋体" w:hAnsi="宋体" w:cs="方正仿宋_GBK"/>
                <w:szCs w:val="21"/>
                <w:lang w:bidi="ar"/>
              </w:rPr>
            </w:pPr>
            <w:r>
              <w:rPr>
                <w:rFonts w:ascii="宋体" w:hAnsi="宋体"/>
                <w:szCs w:val="21"/>
              </w:rPr>
              <w:t xml:space="preserve">支</w:t>
            </w:r>
            <w:r/>
          </w:p>
        </w:tc>
        <w:tc>
          <w:tcPr>
            <w:shd w:val="clear" w:color="auto" w:fill="ffffff"/>
            <w:tcW w:w="992" w:type="dxa"/>
            <w:vAlign w:val="center"/>
            <w:textDirection w:val="lrTb"/>
            <w:noWrap w:val="false"/>
          </w:tcPr>
          <w:p>
            <w:pPr>
              <w:jc w:val="center"/>
              <w:widowControl/>
              <w:rPr>
                <w:rFonts w:ascii="宋体" w:hAnsi="宋体" w:cs="方正仿宋_GBK"/>
                <w:szCs w:val="21"/>
              </w:rPr>
            </w:pPr>
            <w:r>
              <w:rPr>
                <w:rFonts w:ascii="宋体" w:hAnsi="宋体"/>
                <w:szCs w:val="21"/>
              </w:rPr>
              <w:t xml:space="preserve">400</w:t>
            </w:r>
            <w:r/>
          </w:p>
        </w:tc>
        <w:tc>
          <w:tcPr>
            <w:shd w:val="clear" w:color="auto" w:fill="ffffff"/>
            <w:tcW w:w="851" w:type="dxa"/>
            <w:vAlign w:val="center"/>
            <w:textDirection w:val="lrTb"/>
            <w:noWrap w:val="false"/>
          </w:tcPr>
          <w:p>
            <w:pPr>
              <w:jc w:val="center"/>
              <w:widowControl/>
              <w:rPr>
                <w:rFonts w:ascii="宋体" w:hAnsi="宋体"/>
                <w:szCs w:val="21"/>
              </w:rPr>
            </w:pPr>
            <w:r>
              <w:rPr>
                <w:rFonts w:ascii="宋体" w:hAnsi="宋体"/>
                <w:szCs w:val="21"/>
              </w:rPr>
              <w:t xml:space="preserve">326400 </w:t>
            </w:r>
            <w:r/>
          </w:p>
        </w:tc>
        <w:tc>
          <w:tcPr>
            <w:shd w:val="clear" w:color="auto" w:fill="ffffff"/>
            <w:tcW w:w="1525" w:type="dxa"/>
            <w:vAlign w:val="center"/>
            <w:textDirection w:val="lrTb"/>
            <w:noWrap w:val="false"/>
          </w:tcPr>
          <w:p>
            <w:pPr>
              <w:jc w:val="center"/>
              <w:widowControl/>
              <w:rPr>
                <w:rFonts w:ascii="宋体" w:hAnsi="宋体" w:cs="宋体"/>
                <w:szCs w:val="21"/>
                <w:lang w:bidi="ar"/>
              </w:rPr>
            </w:pPr>
            <w:r>
              <w:rPr>
                <w:rFonts w:ascii="宋体" w:hAnsi="宋体"/>
                <w:szCs w:val="21"/>
              </w:rPr>
              <w:t xml:space="preserve">2904960.00</w:t>
            </w:r>
            <w:r/>
          </w:p>
        </w:tc>
      </w:tr>
      <w:tr>
        <w:trPr>
          <w:jc w:val="center"/>
          <w:trHeight w:val="444"/>
        </w:trPr>
        <w:tc>
          <w:tcPr>
            <w:shd w:val="clear" w:color="auto" w:fill="ffffff"/>
            <w:tcW w:w="851" w:type="dxa"/>
            <w:vAlign w:val="center"/>
            <w:textDirection w:val="lrTb"/>
            <w:noWrap w:val="false"/>
          </w:tcPr>
          <w:p>
            <w:pPr>
              <w:jc w:val="center"/>
              <w:widowControl/>
              <w:rPr>
                <w:rFonts w:hint="eastAsia" w:ascii="宋体" w:hAnsi="宋体" w:cs="方正仿宋_GBK"/>
                <w:szCs w:val="21"/>
                <w:lang w:bidi="ar"/>
              </w:rPr>
            </w:pPr>
            <w:r>
              <w:rPr>
                <w:rFonts w:hint="eastAsia" w:ascii="宋体" w:hAnsi="宋体"/>
                <w:szCs w:val="21"/>
              </w:rPr>
              <w:t xml:space="preserve">5</w:t>
            </w:r>
            <w:r/>
          </w:p>
        </w:tc>
        <w:tc>
          <w:tcPr>
            <w:shd w:val="clear" w:color="auto" w:fill="ffffff"/>
            <w:tcW w:w="2773" w:type="dxa"/>
            <w:vAlign w:val="center"/>
            <w:textDirection w:val="lrTb"/>
            <w:noWrap w:val="false"/>
          </w:tcPr>
          <w:p>
            <w:pPr>
              <w:jc w:val="center"/>
              <w:widowControl/>
              <w:rPr>
                <w:rFonts w:ascii="宋体" w:hAnsi="宋体" w:cs="等线"/>
                <w:szCs w:val="21"/>
                <w:lang w:bidi="ar"/>
              </w:rPr>
            </w:pPr>
            <w:r>
              <w:rPr>
                <w:rFonts w:ascii="宋体" w:hAnsi="宋体"/>
                <w:szCs w:val="21"/>
              </w:rPr>
              <w:t xml:space="preserve">左炔诺孕酮硅胶棒</w:t>
            </w:r>
            <w:r/>
          </w:p>
        </w:tc>
        <w:tc>
          <w:tcPr>
            <w:shd w:val="clear" w:color="auto" w:fill="ffffff"/>
            <w:tcW w:w="1718" w:type="dxa"/>
            <w:vAlign w:val="center"/>
            <w:textDirection w:val="lrTb"/>
            <w:noWrap w:val="false"/>
          </w:tcPr>
          <w:p>
            <w:pPr>
              <w:jc w:val="center"/>
              <w:widowControl/>
              <w:rPr>
                <w:rFonts w:ascii="宋体" w:hAnsi="宋体" w:cs="等线"/>
                <w:szCs w:val="21"/>
                <w:lang w:bidi="ar"/>
              </w:rPr>
            </w:pPr>
            <w:r>
              <w:rPr>
                <w:rFonts w:ascii="宋体" w:hAnsi="宋体"/>
                <w:szCs w:val="21"/>
              </w:rPr>
              <w:t xml:space="preserve">二根型</w:t>
            </w:r>
            <w:r/>
          </w:p>
        </w:tc>
        <w:tc>
          <w:tcPr>
            <w:shd w:val="clear" w:color="auto" w:fill="ffffff"/>
            <w:tcW w:w="777" w:type="dxa"/>
            <w:vAlign w:val="center"/>
            <w:textDirection w:val="lrTb"/>
            <w:noWrap w:val="false"/>
          </w:tcPr>
          <w:p>
            <w:pPr>
              <w:jc w:val="center"/>
              <w:widowControl/>
              <w:rPr>
                <w:rFonts w:ascii="宋体" w:hAnsi="宋体" w:cs="等线"/>
                <w:szCs w:val="21"/>
                <w:lang w:bidi="ar"/>
              </w:rPr>
            </w:pPr>
            <w:r>
              <w:rPr>
                <w:rFonts w:ascii="宋体" w:hAnsi="宋体"/>
                <w:szCs w:val="21"/>
              </w:rPr>
              <w:t xml:space="preserve">套</w:t>
            </w:r>
            <w:r/>
          </w:p>
        </w:tc>
        <w:tc>
          <w:tcPr>
            <w:shd w:val="clear" w:color="auto" w:fill="ffffff"/>
            <w:tcW w:w="992" w:type="dxa"/>
            <w:vAlign w:val="center"/>
            <w:textDirection w:val="lrTb"/>
            <w:noWrap w:val="false"/>
          </w:tcPr>
          <w:p>
            <w:pPr>
              <w:jc w:val="center"/>
              <w:widowControl/>
              <w:rPr>
                <w:rFonts w:ascii="宋体" w:hAnsi="宋体" w:cs="等线"/>
                <w:szCs w:val="21"/>
                <w:lang w:bidi="ar"/>
              </w:rPr>
            </w:pPr>
            <w:r>
              <w:rPr>
                <w:rFonts w:ascii="宋体" w:hAnsi="宋体"/>
                <w:szCs w:val="21"/>
              </w:rPr>
              <w:t xml:space="preserve">300</w:t>
            </w:r>
            <w:r/>
          </w:p>
        </w:tc>
        <w:tc>
          <w:tcPr>
            <w:shd w:val="clear" w:color="auto" w:fill="ffffff"/>
            <w:tcW w:w="851" w:type="dxa"/>
            <w:vAlign w:val="center"/>
            <w:textDirection w:val="lrTb"/>
            <w:noWrap w:val="false"/>
          </w:tcPr>
          <w:p>
            <w:pPr>
              <w:jc w:val="center"/>
              <w:widowControl/>
              <w:rPr>
                <w:rFonts w:ascii="宋体" w:hAnsi="宋体"/>
                <w:szCs w:val="21"/>
              </w:rPr>
            </w:pPr>
            <w:r>
              <w:rPr>
                <w:rFonts w:ascii="宋体" w:hAnsi="宋体"/>
                <w:szCs w:val="21"/>
              </w:rPr>
              <w:t xml:space="preserve">690 </w:t>
            </w:r>
            <w:r/>
          </w:p>
        </w:tc>
        <w:tc>
          <w:tcPr>
            <w:shd w:val="clear" w:color="auto" w:fill="ffffff"/>
            <w:tcW w:w="1525" w:type="dxa"/>
            <w:vAlign w:val="center"/>
            <w:textDirection w:val="lrTb"/>
            <w:noWrap w:val="false"/>
          </w:tcPr>
          <w:p>
            <w:pPr>
              <w:jc w:val="center"/>
              <w:widowControl/>
              <w:rPr>
                <w:rFonts w:ascii="宋体" w:hAnsi="宋体" w:cs="宋体"/>
                <w:szCs w:val="21"/>
                <w:lang w:bidi="ar"/>
              </w:rPr>
            </w:pPr>
            <w:r>
              <w:rPr>
                <w:rFonts w:ascii="宋体" w:hAnsi="宋体"/>
                <w:szCs w:val="21"/>
              </w:rPr>
              <w:t xml:space="preserve">46920.00</w:t>
            </w:r>
            <w:bookmarkEnd w:id="8"/>
            <w:r/>
            <w:r/>
          </w:p>
        </w:tc>
      </w:tr>
    </w:tbl>
    <w:p>
      <w:pPr>
        <w:ind w:firstLine="370"/>
        <w:spacing w:line="360" w:lineRule="auto"/>
        <w:shd w:val="clear" w:color="auto" w:fill="ffffff"/>
        <w:widowControl/>
        <w:rPr>
          <w:rFonts w:ascii="Arial" w:hAnsi="Arial"/>
          <w:spacing w:val="8"/>
          <w:szCs w:val="21"/>
        </w:rPr>
      </w:pPr>
      <w:r>
        <w:rPr>
          <w:rFonts w:ascii="Arial" w:hAnsi="Arial"/>
          <w:spacing w:val="8"/>
          <w:szCs w:val="21"/>
        </w:rPr>
        <w:t xml:space="preserve">1.6</w:t>
      </w:r>
      <w:r>
        <w:rPr>
          <w:rFonts w:ascii="Arial" w:hAnsi="Arial"/>
          <w:spacing w:val="8"/>
          <w:szCs w:val="21"/>
        </w:rPr>
        <w:t xml:space="preserve">采购需求：</w:t>
      </w:r>
      <w:r>
        <w:rPr>
          <w:rFonts w:ascii="宋体" w:hAnsi="宋体"/>
          <w:spacing w:val="8"/>
          <w:szCs w:val="21"/>
          <w:lang w:val="zh-CN"/>
        </w:rPr>
        <w:t xml:space="preserve">本次采购按照不同的品类，共分为</w:t>
      </w:r>
      <w:r>
        <w:rPr>
          <w:rFonts w:hint="eastAsia" w:ascii="宋体" w:hAnsi="宋体"/>
          <w:spacing w:val="8"/>
          <w:szCs w:val="21"/>
          <w:lang w:val="zh-CN"/>
        </w:rPr>
        <w:t xml:space="preserve">5</w:t>
      </w:r>
      <w:r>
        <w:rPr>
          <w:rFonts w:ascii="宋体" w:hAnsi="宋体"/>
          <w:spacing w:val="8"/>
          <w:szCs w:val="21"/>
          <w:lang w:val="zh-CN"/>
        </w:rPr>
        <w:t xml:space="preserve">个采购包，详见表1，技术参数详见采购文件。</w:t>
      </w:r>
      <w:r/>
    </w:p>
    <w:p>
      <w:pPr>
        <w:ind w:firstLine="452"/>
        <w:spacing w:line="360" w:lineRule="auto"/>
        <w:shd w:val="clear" w:color="auto" w:fill="ffffff"/>
        <w:widowControl/>
        <w:rPr>
          <w:rFonts w:ascii="Arial" w:hAnsi="Arial"/>
          <w:spacing w:val="8"/>
          <w:szCs w:val="21"/>
        </w:rPr>
      </w:pPr>
      <w:r>
        <w:rPr>
          <w:rFonts w:ascii="Arial" w:hAnsi="Arial"/>
          <w:spacing w:val="8"/>
          <w:szCs w:val="21"/>
        </w:rPr>
        <w:t xml:space="preserve">1.7</w:t>
      </w:r>
      <w:r>
        <w:rPr>
          <w:rFonts w:ascii="Arial" w:hAnsi="Arial"/>
          <w:spacing w:val="8"/>
          <w:szCs w:val="21"/>
        </w:rPr>
        <w:t xml:space="preserve">合同履行期限：</w:t>
      </w:r>
      <w:r>
        <w:rPr>
          <w:rFonts w:ascii="宋体" w:hAnsi="宋体"/>
          <w:spacing w:val="8"/>
          <w:szCs w:val="21"/>
        </w:rPr>
        <w:t xml:space="preserve">至合同内容全部履行完毕</w:t>
      </w:r>
      <w:r>
        <w:rPr>
          <w:szCs w:val="20"/>
        </w:rPr>
        <w:t xml:space="preserve">。</w:t>
      </w:r>
      <w:r/>
    </w:p>
    <w:p>
      <w:pPr>
        <w:ind w:firstLine="452"/>
        <w:spacing w:line="360" w:lineRule="auto"/>
        <w:shd w:val="clear" w:color="auto" w:fill="ffffff"/>
        <w:widowControl/>
        <w:rPr>
          <w:rFonts w:cs="Arial"/>
          <w:spacing w:val="8"/>
          <w:szCs w:val="21"/>
        </w:rPr>
      </w:pPr>
      <w:r>
        <w:rPr>
          <w:rFonts w:ascii="Arial" w:hAnsi="Arial"/>
          <w:spacing w:val="8"/>
          <w:szCs w:val="21"/>
        </w:rPr>
        <w:t xml:space="preserve">1.8</w:t>
      </w:r>
      <w:r>
        <w:rPr>
          <w:rFonts w:ascii="Arial" w:hAnsi="Arial"/>
          <w:spacing w:val="8"/>
          <w:szCs w:val="21"/>
        </w:rPr>
        <w:t xml:space="preserve">行业划分：</w:t>
      </w:r>
      <w:r>
        <w:rPr>
          <w:rFonts w:ascii="宋体" w:hAnsi="宋体" w:cs="Arial"/>
          <w:spacing w:val="8"/>
          <w:szCs w:val="20"/>
        </w:rPr>
        <w:t xml:space="preserve">工业</w:t>
      </w:r>
      <w:r>
        <w:rPr>
          <w:rFonts w:ascii="宋体" w:hAnsi="宋体" w:cs="宋体"/>
          <w:szCs w:val="20"/>
        </w:rPr>
        <w:t xml:space="preserve">。</w:t>
      </w:r>
      <w:r/>
    </w:p>
    <w:p>
      <w:pPr>
        <w:ind w:firstLine="452"/>
        <w:spacing w:line="360" w:lineRule="auto"/>
        <w:shd w:val="clear" w:color="auto" w:fill="ffffff"/>
        <w:widowControl/>
        <w:rPr>
          <w:rFonts w:cs="Arial"/>
          <w:spacing w:val="8"/>
          <w:szCs w:val="21"/>
        </w:rPr>
      </w:pPr>
      <w:r>
        <w:rPr>
          <w:rFonts w:ascii="Arial" w:hAnsi="Arial"/>
          <w:spacing w:val="8"/>
          <w:szCs w:val="21"/>
        </w:rPr>
        <w:t xml:space="preserve">1.9</w:t>
      </w:r>
      <w:r>
        <w:rPr>
          <w:rFonts w:cs="Arial"/>
          <w:spacing w:val="8"/>
          <w:szCs w:val="21"/>
        </w:rPr>
        <w:t xml:space="preserve">本项目不接受联合体投标。</w:t>
      </w:r>
      <w:r/>
    </w:p>
    <w:p>
      <w:pPr>
        <w:ind w:firstLine="457"/>
        <w:spacing w:line="360" w:lineRule="auto"/>
        <w:rPr>
          <w:rFonts w:ascii="宋体" w:hAnsi="宋体" w:cs="宋体"/>
          <w:b/>
          <w:spacing w:val="8"/>
          <w:szCs w:val="21"/>
        </w:rPr>
      </w:pPr>
      <w:r>
        <w:rPr>
          <w:rFonts w:ascii="Arial" w:hAnsi="Arial"/>
          <w:spacing w:val="8"/>
          <w:szCs w:val="21"/>
        </w:rPr>
        <w:t xml:space="preserve">1.10</w:t>
      </w:r>
      <w:r>
        <w:rPr>
          <w:rFonts w:ascii="宋体" w:hAnsi="宋体" w:cs="宋体"/>
          <w:b/>
          <w:spacing w:val="8"/>
          <w:szCs w:val="21"/>
        </w:rPr>
        <w:t xml:space="preserve">本项目非专门面向中小企业（或监狱企业或残疾人福利性单位）采购。</w:t>
      </w:r>
      <w:r/>
    </w:p>
    <w:p>
      <w:pPr>
        <w:ind w:firstLine="454"/>
        <w:jc w:val="left"/>
        <w:spacing w:line="360" w:lineRule="auto"/>
        <w:shd w:val="clear" w:color="auto" w:fill="ffffff"/>
        <w:widowControl/>
        <w:rPr>
          <w:rFonts w:hint="eastAsia" w:cs="Arial" w:asciiTheme="minorEastAsia" w:hAnsiTheme="minorEastAsia" w:eastAsiaTheme="minorEastAsia"/>
          <w:b/>
          <w:spacing w:val="8"/>
          <w:szCs w:val="21"/>
        </w:rPr>
      </w:pPr>
      <w:r>
        <w:rPr>
          <w:rFonts w:hint="eastAsia" w:cs="Arial" w:asciiTheme="minorEastAsia" w:hAnsiTheme="minorEastAsia" w:eastAsiaTheme="minorEastAsia"/>
          <w:b/>
          <w:spacing w:val="8"/>
          <w:szCs w:val="21"/>
        </w:rPr>
      </w:r>
      <w:r/>
    </w:p>
    <w:p>
      <w:pPr>
        <w:ind w:firstLine="454"/>
        <w:jc w:val="left"/>
        <w:spacing w:line="360" w:lineRule="auto"/>
        <w:shd w:val="clear" w:color="auto" w:fill="ffffff"/>
        <w:widowControl/>
        <w:rPr>
          <w:rFonts w:hint="eastAsia" w:cs="Arial" w:asciiTheme="minorEastAsia" w:hAnsiTheme="minorEastAsia" w:eastAsiaTheme="minorEastAsia"/>
          <w:b/>
          <w:spacing w:val="8"/>
          <w:szCs w:val="21"/>
        </w:rPr>
      </w:pPr>
      <w:r>
        <w:rPr>
          <w:rFonts w:cs="Arial" w:asciiTheme="minorEastAsia" w:hAnsiTheme="minorEastAsia" w:eastAsiaTheme="minorEastAsia"/>
          <w:b/>
          <w:spacing w:val="8"/>
          <w:szCs w:val="21"/>
        </w:rPr>
        <w:t xml:space="preserve">二、</w:t>
      </w:r>
      <w:r>
        <w:rPr>
          <w:rFonts w:hint="eastAsia" w:cs="Arial" w:asciiTheme="minorEastAsia" w:hAnsiTheme="minorEastAsia" w:eastAsiaTheme="minorEastAsia"/>
          <w:b/>
          <w:spacing w:val="8"/>
          <w:szCs w:val="21"/>
        </w:rPr>
        <w:t xml:space="preserve">申请人的资格要求</w:t>
      </w:r>
      <w:r/>
    </w:p>
    <w:p>
      <w:pPr>
        <w:ind w:firstLine="454"/>
        <w:jc w:val="left"/>
        <w:spacing w:line="360" w:lineRule="auto"/>
        <w:rPr>
          <w:rFonts w:hint="eastAsia" w:ascii="宋体" w:hAnsi="宋体" w:cs="宋体"/>
          <w:b/>
          <w:spacing w:val="8"/>
          <w:szCs w:val="21"/>
        </w:rPr>
      </w:pPr>
      <w:r/>
      <w:bookmarkStart w:id="9" w:name="_Hlk77845490"/>
      <w:r/>
      <w:bookmarkStart w:id="10" w:name="_Hlk77846375"/>
      <w:r>
        <w:rPr>
          <w:rFonts w:hint="eastAsia" w:ascii="宋体" w:hAnsi="宋体" w:cs="宋体"/>
          <w:b/>
          <w:spacing w:val="8"/>
          <w:szCs w:val="21"/>
        </w:rPr>
        <w:t xml:space="preserve">2.1满足《中华人民共和国政府采购法》第二十二条规定：</w:t>
      </w:r>
      <w:r/>
    </w:p>
    <w:p>
      <w:pPr>
        <w:ind w:firstLine="420"/>
        <w:spacing w:line="360" w:lineRule="auto"/>
        <w:rPr>
          <w:rFonts w:hint="eastAsia" w:ascii="宋体" w:hAnsi="宋体" w:cs="宋体"/>
          <w:bCs/>
          <w:szCs w:val="21"/>
        </w:rPr>
      </w:pPr>
      <w:r>
        <w:rPr>
          <w:rFonts w:hint="eastAsia" w:ascii="宋体" w:hAnsi="宋体" w:cs="宋体"/>
          <w:bCs/>
          <w:szCs w:val="21"/>
        </w:rPr>
        <w:t xml:space="preserve">（1）具有独立承担民事责任的能力（提供法人或者其他组织的营业执照；供应商为自然人的，提供其身份证）；</w:t>
      </w:r>
      <w:r/>
    </w:p>
    <w:p>
      <w:pPr>
        <w:ind w:firstLine="420"/>
        <w:spacing w:line="360" w:lineRule="auto"/>
        <w:rPr>
          <w:rFonts w:hint="eastAsia" w:ascii="宋体" w:hAnsi="宋体" w:cs="宋体"/>
          <w:bCs/>
          <w:szCs w:val="21"/>
        </w:rPr>
      </w:pPr>
      <w:r>
        <w:rPr>
          <w:rFonts w:hint="eastAsia" w:ascii="宋体" w:hAnsi="宋体" w:cs="宋体"/>
          <w:bCs/>
          <w:szCs w:val="21"/>
        </w:rPr>
        <w:t xml:space="preserve">（2）具有良好的商业信誉和健全的财务会计制度（提供2024或2025年度的财务报表，或投标截止时间前六个月内银行出具的资信证明）；</w:t>
      </w:r>
      <w:r/>
    </w:p>
    <w:p>
      <w:pPr>
        <w:ind w:firstLine="420"/>
        <w:spacing w:line="360" w:lineRule="auto"/>
        <w:rPr>
          <w:rFonts w:hint="eastAsia" w:ascii="宋体" w:hAnsi="宋体" w:cs="宋体"/>
          <w:bCs/>
          <w:szCs w:val="21"/>
        </w:rPr>
      </w:pPr>
      <w:r>
        <w:rPr>
          <w:rFonts w:hint="eastAsia" w:ascii="宋体" w:hAnsi="宋体" w:cs="宋体"/>
          <w:bCs/>
          <w:szCs w:val="21"/>
        </w:rPr>
        <w:t xml:space="preserve">（3）具有履行合同所必需的设备和专业技术能力（供应商根据履行采购项目合同需要，提供履行合同所必需的设备和专业技术能力的证明材料）；</w:t>
      </w:r>
      <w:r/>
    </w:p>
    <w:p>
      <w:pPr>
        <w:ind w:firstLine="420"/>
        <w:spacing w:line="360" w:lineRule="auto"/>
        <w:rPr>
          <w:rFonts w:hint="eastAsia" w:ascii="宋体" w:hAnsi="宋体" w:cs="宋体"/>
          <w:bCs/>
          <w:szCs w:val="21"/>
        </w:rPr>
      </w:pPr>
      <w:r>
        <w:rPr>
          <w:rFonts w:hint="eastAsia" w:ascii="宋体" w:hAnsi="宋体" w:cs="宋体"/>
          <w:bCs/>
          <w:szCs w:val="21"/>
        </w:rPr>
        <w:t xml:space="preserve">（4）有依法缴纳税收和社会保障资金的良好记录（提供参加本次政府采购活动前半年内至少一个月：①提供缴纳税收的凭证；②提供缴纳社会保险的凭据），依法享受免缴、缓缴的，提供证明材料；</w:t>
      </w:r>
      <w:r/>
    </w:p>
    <w:p>
      <w:pPr>
        <w:ind w:firstLine="420"/>
        <w:spacing w:line="360" w:lineRule="auto"/>
        <w:rPr>
          <w:rFonts w:hint="eastAsia" w:ascii="宋体" w:hAnsi="宋体" w:cs="宋体"/>
          <w:bCs/>
          <w:szCs w:val="21"/>
        </w:rPr>
      </w:pPr>
      <w:r>
        <w:rPr>
          <w:rFonts w:hint="eastAsia" w:ascii="宋体" w:hAnsi="宋体" w:cs="宋体"/>
          <w:bCs/>
          <w:szCs w:val="21"/>
        </w:rPr>
        <w:t xml:space="preserve">（5）参加采购活动前三年内，在经营活动中没有重大违法记录（提供承诺书）；</w:t>
      </w:r>
      <w:r/>
    </w:p>
    <w:p>
      <w:pPr>
        <w:ind w:firstLine="420"/>
        <w:spacing w:line="360" w:lineRule="auto"/>
        <w:rPr>
          <w:rFonts w:hint="eastAsia" w:ascii="宋体" w:hAnsi="宋体" w:cs="宋体"/>
          <w:bCs/>
          <w:szCs w:val="21"/>
        </w:rPr>
      </w:pPr>
      <w:r>
        <w:rPr>
          <w:rFonts w:hint="eastAsia" w:ascii="宋体" w:hAnsi="宋体" w:cs="宋体"/>
          <w:bCs/>
          <w:szCs w:val="21"/>
        </w:rPr>
        <w:t xml:space="preserve">（6）法律、行政法规规定的其他条件：无。</w:t>
      </w:r>
      <w:r/>
    </w:p>
    <w:p>
      <w:pPr>
        <w:ind w:firstLine="454"/>
        <w:jc w:val="left"/>
        <w:spacing w:line="360" w:lineRule="auto"/>
        <w:rPr>
          <w:rFonts w:hint="eastAsia" w:ascii="宋体" w:hAnsi="宋体" w:cs="宋体"/>
          <w:b/>
          <w:spacing w:val="8"/>
          <w:szCs w:val="21"/>
        </w:rPr>
      </w:pPr>
      <w:r>
        <w:rPr>
          <w:rFonts w:hint="eastAsia" w:ascii="宋体" w:hAnsi="宋体" w:cs="宋体"/>
          <w:b/>
          <w:spacing w:val="8"/>
          <w:szCs w:val="21"/>
        </w:rPr>
        <w:t xml:space="preserve">2.2落实政府采购政策需满足的资格要求：</w:t>
      </w:r>
      <w:r>
        <w:rPr>
          <w:rFonts w:hint="eastAsia" w:ascii="宋体" w:hAnsi="宋体" w:cs="宋体"/>
          <w:b/>
          <w:spacing w:val="8"/>
          <w:szCs w:val="21"/>
        </w:rPr>
        <w:t xml:space="preserve">无。</w:t>
      </w:r>
      <w:r/>
    </w:p>
    <w:p>
      <w:pPr>
        <w:ind w:firstLine="458"/>
        <w:spacing w:line="360" w:lineRule="auto"/>
        <w:rPr>
          <w:rFonts w:hint="eastAsia" w:ascii="宋体" w:hAnsi="宋体" w:cs="宋体"/>
          <w:b/>
          <w:spacing w:val="8"/>
          <w:szCs w:val="21"/>
        </w:rPr>
      </w:pPr>
      <w:r>
        <w:rPr>
          <w:rFonts w:hint="eastAsia" w:ascii="宋体" w:hAnsi="宋体" w:cs="宋体"/>
          <w:b/>
          <w:spacing w:val="8"/>
          <w:szCs w:val="21"/>
        </w:rPr>
        <w:t xml:space="preserve">2.3采购人根据采购项目的特殊要求规定的特定条件，并提供符合特殊要求的证明</w:t>
      </w:r>
      <w:r>
        <w:rPr>
          <w:rFonts w:hint="eastAsia" w:ascii="宋体" w:hAnsi="宋体" w:cs="宋体"/>
          <w:b/>
          <w:szCs w:val="21"/>
        </w:rPr>
        <w:t xml:space="preserve">材料或者情况</w:t>
      </w:r>
      <w:r>
        <w:rPr>
          <w:rFonts w:hint="eastAsia" w:ascii="宋体" w:hAnsi="宋体" w:cs="宋体"/>
          <w:b/>
          <w:spacing w:val="8"/>
          <w:szCs w:val="21"/>
        </w:rPr>
        <w:t xml:space="preserve">说明：</w:t>
      </w:r>
      <w:r/>
    </w:p>
    <w:p>
      <w:pPr>
        <w:ind w:firstLine="426"/>
        <w:spacing w:line="360" w:lineRule="auto"/>
        <w:rPr>
          <w:rFonts w:hint="eastAsia" w:ascii="宋体" w:hAnsi="宋体" w:cs="宋体"/>
          <w:b/>
          <w:szCs w:val="21"/>
        </w:rPr>
      </w:pPr>
      <w:r>
        <w:rPr>
          <w:rFonts w:hint="eastAsia" w:ascii="宋体" w:hAnsi="宋体" w:cs="宋体"/>
          <w:b/>
          <w:szCs w:val="21"/>
        </w:rPr>
        <w:t xml:space="preserve">（1）</w:t>
      </w:r>
      <w:r>
        <w:rPr>
          <w:rFonts w:ascii="宋体" w:hAnsi="宋体" w:cs="宋体"/>
          <w:b/>
          <w:szCs w:val="21"/>
        </w:rPr>
        <w:t xml:space="preserve">供应商须具有所投采购包产品有效的《药品生产许可证》和《药品注册证》（须提供有效证书复印件并加盖投标人公章）。</w:t>
      </w:r>
      <w:r/>
    </w:p>
    <w:p>
      <w:pPr>
        <w:ind w:firstLine="424"/>
        <w:spacing w:line="360" w:lineRule="auto"/>
        <w:rPr>
          <w:rFonts w:hint="eastAsia" w:ascii="宋体" w:hAnsi="宋体" w:cs="宋体"/>
          <w:bCs/>
          <w:szCs w:val="21"/>
        </w:rPr>
      </w:pPr>
      <w:r>
        <w:rPr>
          <w:rFonts w:hint="eastAsia" w:ascii="宋体" w:hAnsi="宋体" w:cs="宋体"/>
          <w:bCs/>
          <w:szCs w:val="21"/>
        </w:rPr>
        <w:t xml:space="preserve">（2）拒绝下述供应商参加本次招标活动：</w:t>
      </w:r>
      <w:r/>
    </w:p>
    <w:p>
      <w:pPr>
        <w:ind w:firstLine="424"/>
        <w:spacing w:line="360" w:lineRule="auto"/>
        <w:rPr>
          <w:rFonts w:hint="eastAsia" w:ascii="宋体" w:hAnsi="宋体" w:cs="宋体"/>
          <w:bCs/>
          <w:szCs w:val="21"/>
        </w:rPr>
      </w:pPr>
      <w:r>
        <w:rPr>
          <w:rFonts w:hint="eastAsia" w:ascii="宋体" w:hAnsi="宋体" w:cs="宋体"/>
          <w:bCs/>
          <w:szCs w:val="21"/>
        </w:rPr>
        <w:t xml:space="preserve">1）单位负责人为同一人或者存在直接控股、管理关系的不同供应商，不得参加同一合同项下的政府采购活动。</w:t>
      </w:r>
      <w:r/>
    </w:p>
    <w:p>
      <w:pPr>
        <w:ind w:firstLine="424"/>
        <w:spacing w:line="360" w:lineRule="auto"/>
        <w:rPr>
          <w:rFonts w:hint="eastAsia" w:ascii="宋体" w:hAnsi="宋体" w:cs="宋体"/>
          <w:bCs/>
          <w:szCs w:val="21"/>
        </w:rPr>
      </w:pPr>
      <w:r>
        <w:rPr>
          <w:rFonts w:hint="eastAsia" w:ascii="宋体" w:hAnsi="宋体" w:cs="宋体"/>
          <w:bCs/>
          <w:szCs w:val="21"/>
        </w:rPr>
        <w:t xml:space="preserve">2）为采购项目提供整体设计、规范编制或者项目管理、监理、检测等服务的供应商，不得参加本项目的采购活动。</w:t>
      </w:r>
      <w:r/>
    </w:p>
    <w:p>
      <w:pPr>
        <w:ind w:firstLine="424"/>
        <w:spacing w:line="360" w:lineRule="auto"/>
        <w:rPr>
          <w:rFonts w:hint="eastAsia" w:ascii="宋体" w:hAnsi="宋体" w:cs="宋体"/>
          <w:bCs/>
          <w:spacing w:val="8"/>
          <w:szCs w:val="21"/>
        </w:rPr>
      </w:pPr>
      <w:r>
        <w:rPr>
          <w:rFonts w:hint="eastAsia" w:ascii="宋体" w:hAnsi="宋体" w:cs="宋体"/>
          <w:bCs/>
          <w:szCs w:val="21"/>
        </w:rPr>
        <w:t xml:space="preserve">3）供应商被“信用中国”网站（www.creditchina.gov.cn）、“中国政府采购网”(www.ccgp.gov.cn)列入失信被执行人、重大税收违法失信主体名单、政府采购严重违法失信行为记录名单。</w:t>
      </w:r>
      <w:r/>
    </w:p>
    <w:p>
      <w:pPr>
        <w:ind w:firstLine="422"/>
        <w:jc w:val="left"/>
        <w:spacing w:line="360" w:lineRule="auto"/>
        <w:shd w:val="clear" w:color="auto" w:fill="ffffff"/>
        <w:widowControl/>
        <w:rPr>
          <w:rFonts w:hint="eastAsia" w:cs="Arial" w:asciiTheme="minorEastAsia" w:hAnsiTheme="minorEastAsia" w:eastAsiaTheme="minorEastAsia"/>
          <w:b/>
          <w:szCs w:val="21"/>
        </w:rPr>
      </w:pPr>
      <w:r>
        <w:rPr>
          <w:rFonts w:hint="eastAsia" w:cs="Arial" w:asciiTheme="minorEastAsia" w:hAnsiTheme="minorEastAsia" w:eastAsiaTheme="minorEastAsia"/>
          <w:b/>
          <w:szCs w:val="21"/>
        </w:rPr>
      </w:r>
      <w:r/>
    </w:p>
    <w:p>
      <w:pPr>
        <w:ind w:firstLine="422"/>
        <w:jc w:val="left"/>
        <w:spacing w:line="360" w:lineRule="auto"/>
        <w:shd w:val="clear" w:color="auto" w:fill="ffffff"/>
        <w:widowControl/>
        <w:rPr>
          <w:rFonts w:hint="eastAsia" w:cs="Arial" w:asciiTheme="minorEastAsia" w:hAnsiTheme="minorEastAsia" w:eastAsiaTheme="minorEastAsia"/>
          <w:b/>
          <w:szCs w:val="21"/>
        </w:rPr>
      </w:pPr>
      <w:r>
        <w:rPr>
          <w:rFonts w:cs="Arial" w:asciiTheme="minorEastAsia" w:hAnsiTheme="minorEastAsia" w:eastAsiaTheme="minorEastAsia"/>
          <w:b/>
          <w:szCs w:val="21"/>
        </w:rPr>
        <w:t xml:space="preserve">三、获取采购文件</w:t>
      </w:r>
      <w:r/>
    </w:p>
    <w:p>
      <w:pPr>
        <w:ind w:firstLine="452"/>
        <w:jc w:val="left"/>
        <w:spacing w:line="360" w:lineRule="auto"/>
        <w:shd w:val="clear" w:color="auto" w:fill="ffffff"/>
        <w:widowControl/>
        <w:rPr>
          <w:rFonts w:hint="eastAsia" w:cs="Arial" w:asciiTheme="minorEastAsia" w:hAnsiTheme="minorEastAsia" w:eastAsiaTheme="minorEastAsia"/>
          <w:spacing w:val="8"/>
          <w:szCs w:val="21"/>
        </w:rPr>
      </w:pPr>
      <w:r/>
      <w:bookmarkStart w:id="11" w:name="_Hlk167288387"/>
      <w:r>
        <w:rPr>
          <w:rFonts w:hint="eastAsia" w:cs="Arial" w:asciiTheme="minorEastAsia" w:hAnsiTheme="minorEastAsia" w:eastAsiaTheme="minorEastAsia"/>
          <w:spacing w:val="8"/>
          <w:szCs w:val="21"/>
        </w:rPr>
        <w:t xml:space="preserve">时间：</w:t>
      </w:r>
      <w:bookmarkEnd w:id="9"/>
      <w:r>
        <w:rPr>
          <w:rFonts w:hint="eastAsia" w:cs="Arial" w:asciiTheme="minorEastAsia" w:hAnsiTheme="minorEastAsia" w:eastAsiaTheme="minorEastAsia"/>
          <w:spacing w:val="8"/>
          <w:szCs w:val="21"/>
        </w:rPr>
        <w:t xml:space="preserve">自文件发出至</w:t>
      </w:r>
      <w:r>
        <w:rPr>
          <w:rFonts w:hint="eastAsia" w:cs="Arial" w:asciiTheme="minorEastAsia" w:hAnsiTheme="minorEastAsia" w:eastAsiaTheme="minorEastAsia"/>
          <w:b/>
          <w:bCs/>
          <w:spacing w:val="8"/>
          <w:szCs w:val="21"/>
        </w:rPr>
        <w:t xml:space="preserve">2026年5月</w:t>
      </w:r>
      <w:r>
        <w:rPr>
          <w:rFonts w:hint="eastAsia" w:cs="Arial" w:asciiTheme="minorEastAsia" w:hAnsiTheme="minorEastAsia" w:eastAsiaTheme="minorEastAsia"/>
          <w:b/>
          <w:bCs/>
          <w:spacing w:val="8"/>
          <w:szCs w:val="21"/>
        </w:rPr>
        <w:t xml:space="preserve">19</w:t>
      </w:r>
      <w:r>
        <w:rPr>
          <w:rFonts w:hint="eastAsia" w:cs="Arial" w:asciiTheme="minorEastAsia" w:hAnsiTheme="minorEastAsia" w:eastAsiaTheme="minorEastAsia"/>
          <w:b/>
          <w:bCs/>
          <w:spacing w:val="8"/>
          <w:szCs w:val="21"/>
        </w:rPr>
        <w:t xml:space="preserve">日</w:t>
      </w:r>
      <w:r>
        <w:rPr>
          <w:rFonts w:hint="eastAsia" w:cs="Arial" w:asciiTheme="minorEastAsia" w:hAnsiTheme="minorEastAsia" w:eastAsiaTheme="minorEastAsia"/>
          <w:b/>
          <w:bCs/>
          <w:spacing w:val="8"/>
          <w:szCs w:val="21"/>
        </w:rPr>
        <w:t xml:space="preserve">9</w:t>
      </w:r>
      <w:r>
        <w:rPr>
          <w:rFonts w:hint="eastAsia" w:cs="Arial" w:asciiTheme="minorEastAsia" w:hAnsiTheme="minorEastAsia" w:eastAsiaTheme="minorEastAsia"/>
          <w:b/>
          <w:bCs/>
          <w:spacing w:val="8"/>
          <w:szCs w:val="21"/>
        </w:rPr>
        <w:t xml:space="preserve">：</w:t>
      </w:r>
      <w:r>
        <w:rPr>
          <w:rFonts w:hint="eastAsia" w:cs="Arial" w:asciiTheme="minorEastAsia" w:hAnsiTheme="minorEastAsia" w:eastAsiaTheme="minorEastAsia"/>
          <w:b/>
          <w:bCs/>
          <w:spacing w:val="8"/>
          <w:szCs w:val="21"/>
        </w:rPr>
        <w:t xml:space="preserve">0</w:t>
      </w:r>
      <w:r>
        <w:rPr>
          <w:rFonts w:hint="eastAsia" w:cs="Arial" w:asciiTheme="minorEastAsia" w:hAnsiTheme="minorEastAsia" w:eastAsiaTheme="minorEastAsia"/>
          <w:b/>
          <w:bCs/>
          <w:spacing w:val="8"/>
          <w:szCs w:val="21"/>
        </w:rPr>
        <w:t xml:space="preserve">0（北京时间）</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地点：</w:t>
      </w:r>
      <w:r>
        <w:rPr>
          <w:rFonts w:cs="Arial" w:asciiTheme="minorEastAsia" w:hAnsiTheme="minorEastAsia" w:eastAsiaTheme="minorEastAsia"/>
          <w:spacing w:val="8"/>
          <w:szCs w:val="21"/>
        </w:rPr>
        <w:t xml:space="preserve">苏采云系统注册登记成功后系统内免费下载</w:t>
      </w:r>
      <w:r/>
    </w:p>
    <w:p>
      <w:pPr>
        <w:ind w:firstLine="420"/>
        <w:jc w:val="left"/>
        <w:spacing w:line="360" w:lineRule="auto"/>
        <w:shd w:val="clear" w:color="auto" w:fill="ffffff"/>
        <w:widowControl/>
        <w:rPr>
          <w:rFonts w:hint="eastAsia" w:asciiTheme="minorEastAsia" w:hAnsiTheme="minorEastAsia" w:eastAsiaTheme="minorEastAsia"/>
          <w:szCs w:val="21"/>
        </w:rPr>
      </w:pPr>
      <w:r/>
      <w:bookmarkStart w:id="12" w:name="_Hlk75168366"/>
      <w:r>
        <w:rPr>
          <w:rFonts w:asciiTheme="minorEastAsia" w:hAnsiTheme="minorEastAsia" w:eastAsiaTheme="minorEastAsia"/>
          <w:szCs w:val="21"/>
        </w:rPr>
        <w:t xml:space="preserve">方式：</w:t>
      </w:r>
      <w:bookmarkEnd w:id="11"/>
      <w:r/>
      <w:bookmarkEnd w:id="12"/>
      <w:r>
        <w:rPr>
          <w:rFonts w:asciiTheme="minorEastAsia" w:hAnsiTheme="minorEastAsia" w:eastAsiaTheme="minorEastAsia"/>
          <w:szCs w:val="21"/>
        </w:rPr>
        <w:t xml:space="preserve">采用网上注册登记方式</w:t>
      </w:r>
      <w:r/>
    </w:p>
    <w:p>
      <w:pPr>
        <w:ind w:firstLine="452"/>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pacing w:val="8"/>
          <w:szCs w:val="21"/>
        </w:rPr>
        <w:t xml:space="preserve">售价：0元</w:t>
      </w:r>
      <w:bookmarkEnd w:id="10"/>
      <w:r/>
      <w:r/>
    </w:p>
    <w:p>
      <w:pPr>
        <w:ind w:firstLine="422"/>
        <w:jc w:val="left"/>
        <w:spacing w:line="360" w:lineRule="auto"/>
        <w:shd w:val="clear" w:color="auto" w:fill="ffffff"/>
        <w:widowControl/>
        <w:rPr>
          <w:rFonts w:hint="eastAsia" w:cs="Arial" w:asciiTheme="minorEastAsia" w:hAnsiTheme="minorEastAsia" w:eastAsiaTheme="minorEastAsia"/>
          <w:b/>
          <w:szCs w:val="21"/>
        </w:rPr>
      </w:pPr>
      <w:r>
        <w:rPr>
          <w:rFonts w:hint="eastAsia" w:cs="Arial" w:asciiTheme="minorEastAsia" w:hAnsiTheme="minorEastAsia" w:eastAsiaTheme="minorEastAsia"/>
          <w:b/>
          <w:szCs w:val="21"/>
        </w:rPr>
      </w:r>
      <w:r/>
    </w:p>
    <w:p>
      <w:pPr>
        <w:ind w:firstLine="422"/>
        <w:jc w:val="left"/>
        <w:spacing w:line="360" w:lineRule="auto"/>
        <w:shd w:val="clear" w:color="auto" w:fill="ffffff"/>
        <w:widowControl/>
        <w:rPr>
          <w:rFonts w:hint="eastAsia" w:cs="Arial" w:asciiTheme="minorEastAsia" w:hAnsiTheme="minorEastAsia" w:eastAsiaTheme="minorEastAsia"/>
          <w:b/>
          <w:szCs w:val="21"/>
        </w:rPr>
      </w:pPr>
      <w:r>
        <w:rPr>
          <w:rFonts w:cs="Arial" w:asciiTheme="minorEastAsia" w:hAnsiTheme="minorEastAsia" w:eastAsiaTheme="minorEastAsia"/>
          <w:b/>
          <w:szCs w:val="21"/>
        </w:rPr>
        <w:t xml:space="preserve">四、</w:t>
      </w:r>
      <w:r>
        <w:rPr>
          <w:rFonts w:hint="eastAsia" w:cs="Arial" w:asciiTheme="minorEastAsia" w:hAnsiTheme="minorEastAsia" w:eastAsiaTheme="minorEastAsia"/>
          <w:b/>
          <w:szCs w:val="21"/>
        </w:rPr>
        <w:t xml:space="preserve">响应文件提交</w:t>
      </w:r>
      <w:r/>
    </w:p>
    <w:p>
      <w:pPr>
        <w:ind w:firstLine="452"/>
        <w:jc w:val="left"/>
        <w:spacing w:line="360" w:lineRule="auto"/>
        <w:shd w:val="clear" w:color="auto" w:fill="ffffff"/>
        <w:widowControl/>
        <w:rPr>
          <w:rFonts w:hint="eastAsia" w:cs="Arial" w:asciiTheme="minorEastAsia" w:hAnsiTheme="minorEastAsia" w:eastAsiaTheme="minorEastAsia"/>
          <w:szCs w:val="21"/>
        </w:rPr>
      </w:pPr>
      <w:r/>
      <w:bookmarkStart w:id="13" w:name="_Hlk44575721"/>
      <w:r>
        <w:rPr>
          <w:rFonts w:hint="eastAsia" w:cs="Arial" w:asciiTheme="minorEastAsia" w:hAnsiTheme="minorEastAsia" w:eastAsiaTheme="minorEastAsia"/>
          <w:spacing w:val="8"/>
          <w:szCs w:val="21"/>
        </w:rPr>
        <w:t xml:space="preserve">截止时间：</w:t>
      </w:r>
      <w:r>
        <w:rPr>
          <w:rFonts w:hint="eastAsia" w:cs="Arial" w:asciiTheme="minorEastAsia" w:hAnsiTheme="minorEastAsia" w:eastAsiaTheme="minorEastAsia"/>
          <w:b/>
          <w:bCs/>
          <w:spacing w:val="8"/>
          <w:szCs w:val="21"/>
        </w:rPr>
        <w:t xml:space="preserve">2026年5月</w:t>
      </w:r>
      <w:r>
        <w:rPr>
          <w:rFonts w:hint="eastAsia" w:cs="Arial" w:asciiTheme="minorEastAsia" w:hAnsiTheme="minorEastAsia" w:eastAsiaTheme="minorEastAsia"/>
          <w:b/>
          <w:bCs/>
          <w:spacing w:val="8"/>
          <w:szCs w:val="21"/>
        </w:rPr>
        <w:t xml:space="preserve">19</w:t>
      </w:r>
      <w:r>
        <w:rPr>
          <w:rFonts w:hint="eastAsia" w:cs="Arial" w:asciiTheme="minorEastAsia" w:hAnsiTheme="minorEastAsia" w:eastAsiaTheme="minorEastAsia"/>
          <w:b/>
          <w:bCs/>
          <w:spacing w:val="8"/>
          <w:szCs w:val="21"/>
        </w:rPr>
        <w:t xml:space="preserve">日</w:t>
      </w:r>
      <w:r>
        <w:rPr>
          <w:rFonts w:hint="eastAsia" w:cs="Arial" w:asciiTheme="minorEastAsia" w:hAnsiTheme="minorEastAsia" w:eastAsiaTheme="minorEastAsia"/>
          <w:b/>
          <w:bCs/>
          <w:spacing w:val="8"/>
          <w:szCs w:val="21"/>
        </w:rPr>
        <w:t xml:space="preserve">9：00</w:t>
      </w:r>
      <w:bookmarkEnd w:id="13"/>
      <w:r>
        <w:rPr>
          <w:rFonts w:hint="eastAsia" w:cs="Arial" w:asciiTheme="minorEastAsia" w:hAnsiTheme="minorEastAsia" w:eastAsiaTheme="minorEastAsia"/>
          <w:b/>
          <w:bCs/>
          <w:spacing w:val="8"/>
          <w:szCs w:val="21"/>
        </w:rPr>
        <w:t xml:space="preserve">（北京时间）</w:t>
      </w:r>
      <w:r/>
    </w:p>
    <w:p>
      <w:pPr>
        <w:ind w:firstLine="420"/>
        <w:jc w:val="left"/>
        <w:spacing w:line="360" w:lineRule="auto"/>
        <w:shd w:val="clear" w:color="auto" w:fill="ffffff"/>
        <w:widowControl/>
        <w:rPr>
          <w:rFonts w:hint="eastAsia" w:cs="Arial" w:asciiTheme="minorEastAsia" w:hAnsiTheme="minorEastAsia" w:eastAsiaTheme="minorEastAsia"/>
          <w:szCs w:val="21"/>
        </w:rPr>
      </w:pPr>
      <w:r>
        <w:rPr>
          <w:rFonts w:cs="Arial" w:asciiTheme="minorEastAsia" w:hAnsiTheme="minorEastAsia" w:eastAsiaTheme="minorEastAsia"/>
          <w:szCs w:val="21"/>
        </w:rPr>
        <w:t xml:space="preserve">地点：</w:t>
      </w:r>
      <w:r>
        <w:rPr>
          <w:rFonts w:hint="eastAsia" w:cs="Arial" w:asciiTheme="minorEastAsia" w:hAnsiTheme="minorEastAsia" w:eastAsiaTheme="minorEastAsia"/>
          <w:spacing w:val="8"/>
          <w:szCs w:val="21"/>
        </w:rPr>
        <w:t xml:space="preserve">江苏政府采购网</w:t>
      </w:r>
      <w:bookmarkStart w:id="14" w:name="OLE_LINK21"/>
      <w:r>
        <w:rPr>
          <w:rFonts w:hint="eastAsia" w:cs="Arial" w:asciiTheme="minorEastAsia" w:hAnsiTheme="minorEastAsia" w:eastAsiaTheme="minorEastAsia"/>
          <w:spacing w:val="8"/>
          <w:szCs w:val="21"/>
        </w:rPr>
        <w:t xml:space="preserve">“</w:t>
      </w:r>
      <w:r>
        <w:rPr>
          <w:rFonts w:hint="eastAsia" w:cs="宋体" w:asciiTheme="minorEastAsia" w:hAnsiTheme="minorEastAsia" w:eastAsiaTheme="minorEastAsia"/>
          <w:szCs w:val="21"/>
        </w:rPr>
        <w:t xml:space="preserve">苏采云”系统</w:t>
      </w:r>
      <w:bookmarkEnd w:id="14"/>
      <w:r/>
      <w:r/>
    </w:p>
    <w:p>
      <w:pPr>
        <w:ind w:firstLine="422"/>
        <w:jc w:val="left"/>
        <w:spacing w:line="360" w:lineRule="auto"/>
        <w:shd w:val="clear" w:color="auto" w:fill="ffffff"/>
        <w:widowControl/>
        <w:rPr>
          <w:rFonts w:hint="eastAsia" w:cs="Arial" w:asciiTheme="minorEastAsia" w:hAnsiTheme="minorEastAsia" w:eastAsiaTheme="minorEastAsia"/>
          <w:b/>
          <w:szCs w:val="21"/>
        </w:rPr>
      </w:pPr>
      <w:r>
        <w:rPr>
          <w:rFonts w:hint="eastAsia" w:cs="Arial" w:asciiTheme="minorEastAsia" w:hAnsiTheme="minorEastAsia" w:eastAsiaTheme="minorEastAsia"/>
          <w:b/>
          <w:szCs w:val="21"/>
        </w:rPr>
      </w:r>
      <w:r/>
    </w:p>
    <w:p>
      <w:pPr>
        <w:ind w:firstLine="422"/>
        <w:jc w:val="left"/>
        <w:spacing w:line="360" w:lineRule="auto"/>
        <w:shd w:val="clear" w:color="auto" w:fill="ffffff"/>
        <w:widowControl/>
        <w:rPr>
          <w:rFonts w:hint="eastAsia" w:cs="Arial" w:asciiTheme="minorEastAsia" w:hAnsiTheme="minorEastAsia" w:eastAsiaTheme="minorEastAsia"/>
          <w:b/>
          <w:szCs w:val="21"/>
        </w:rPr>
      </w:pPr>
      <w:r>
        <w:rPr>
          <w:rFonts w:hint="eastAsia" w:cs="Arial" w:asciiTheme="minorEastAsia" w:hAnsiTheme="minorEastAsia" w:eastAsiaTheme="minorEastAsia"/>
          <w:b/>
          <w:szCs w:val="21"/>
        </w:rPr>
        <w:t xml:space="preserve">五</w:t>
      </w:r>
      <w:r>
        <w:rPr>
          <w:rFonts w:cs="Arial" w:asciiTheme="minorEastAsia" w:hAnsiTheme="minorEastAsia" w:eastAsiaTheme="minorEastAsia"/>
          <w:b/>
          <w:szCs w:val="21"/>
        </w:rPr>
        <w:t xml:space="preserve">、</w:t>
      </w:r>
      <w:r>
        <w:rPr>
          <w:rFonts w:hint="eastAsia" w:cs="Arial" w:asciiTheme="minorEastAsia" w:hAnsiTheme="minorEastAsia" w:eastAsiaTheme="minorEastAsia"/>
          <w:b/>
          <w:szCs w:val="21"/>
        </w:rPr>
        <w:t xml:space="preserve">开启</w:t>
      </w:r>
      <w:r/>
    </w:p>
    <w:p>
      <w:pPr>
        <w:ind w:firstLine="452"/>
        <w:jc w:val="left"/>
        <w:spacing w:line="360" w:lineRule="auto"/>
        <w:shd w:val="clear" w:color="auto" w:fill="ffffff"/>
        <w:widowControl/>
        <w:rPr>
          <w:rFonts w:hint="eastAsia" w:cs="Arial" w:asciiTheme="minorEastAsia" w:hAnsiTheme="minorEastAsia" w:eastAsiaTheme="minorEastAsia"/>
          <w:szCs w:val="21"/>
        </w:rPr>
      </w:pPr>
      <w:r>
        <w:rPr>
          <w:rFonts w:hint="eastAsia" w:cs="Arial" w:asciiTheme="minorEastAsia" w:hAnsiTheme="minorEastAsia" w:eastAsiaTheme="minorEastAsia"/>
          <w:spacing w:val="8"/>
          <w:szCs w:val="21"/>
        </w:rPr>
        <w:t xml:space="preserve">时间：</w:t>
      </w:r>
      <w:r>
        <w:rPr>
          <w:rFonts w:cs="Arial" w:asciiTheme="minorEastAsia" w:hAnsiTheme="minorEastAsia" w:eastAsiaTheme="minorEastAsia"/>
          <w:b/>
          <w:bCs/>
          <w:spacing w:val="8"/>
          <w:szCs w:val="21"/>
        </w:rPr>
        <w:t xml:space="preserve">2026年5月19日</w:t>
      </w:r>
      <w:r>
        <w:rPr>
          <w:rFonts w:cs="Arial" w:asciiTheme="minorEastAsia" w:hAnsiTheme="minorEastAsia" w:eastAsiaTheme="minorEastAsia"/>
          <w:b/>
          <w:bCs/>
          <w:spacing w:val="8"/>
          <w:szCs w:val="21"/>
        </w:rPr>
        <w:t xml:space="preserve">9：00</w:t>
      </w:r>
      <w:r>
        <w:rPr>
          <w:rFonts w:hint="eastAsia" w:cs="Arial" w:asciiTheme="minorEastAsia" w:hAnsiTheme="minorEastAsia" w:eastAsiaTheme="minorEastAsia"/>
          <w:b/>
          <w:bCs/>
          <w:spacing w:val="8"/>
          <w:szCs w:val="21"/>
        </w:rPr>
        <w:t xml:space="preserve">（北京时间）</w:t>
      </w:r>
      <w:r/>
    </w:p>
    <w:p>
      <w:pPr>
        <w:ind w:firstLine="420"/>
        <w:jc w:val="left"/>
        <w:spacing w:line="360" w:lineRule="auto"/>
        <w:shd w:val="clear" w:color="auto" w:fill="ffffff"/>
        <w:widowControl/>
        <w:rPr>
          <w:rFonts w:hint="eastAsia" w:cs="Arial" w:asciiTheme="minorEastAsia" w:hAnsiTheme="minorEastAsia" w:eastAsiaTheme="minorEastAsia"/>
          <w:szCs w:val="21"/>
        </w:rPr>
      </w:pPr>
      <w:r>
        <w:rPr>
          <w:rFonts w:cs="Arial" w:asciiTheme="minorEastAsia" w:hAnsiTheme="minorEastAsia" w:eastAsiaTheme="minorEastAsia"/>
          <w:szCs w:val="21"/>
        </w:rPr>
        <w:t xml:space="preserve">地点：</w:t>
      </w:r>
      <w:r>
        <w:rPr>
          <w:rFonts w:hint="eastAsia" w:cs="Arial" w:asciiTheme="minorEastAsia" w:hAnsiTheme="minorEastAsia" w:eastAsiaTheme="minorEastAsia"/>
          <w:spacing w:val="8"/>
          <w:szCs w:val="21"/>
        </w:rPr>
        <w:t xml:space="preserve">“</w:t>
      </w:r>
      <w:r>
        <w:rPr>
          <w:rFonts w:hint="eastAsia" w:cs="宋体" w:asciiTheme="minorEastAsia" w:hAnsiTheme="minorEastAsia" w:eastAsiaTheme="minorEastAsia"/>
          <w:szCs w:val="21"/>
        </w:rPr>
        <w:t xml:space="preserve">苏采云”系统开标大厅</w:t>
      </w:r>
      <w:r/>
    </w:p>
    <w:p>
      <w:pPr>
        <w:ind w:firstLine="422"/>
        <w:jc w:val="left"/>
        <w:spacing w:line="360" w:lineRule="auto"/>
        <w:shd w:val="clear" w:color="auto" w:fill="ffffff"/>
        <w:widowControl/>
        <w:rPr>
          <w:rFonts w:hint="eastAsia" w:cs="Arial" w:asciiTheme="minorEastAsia" w:hAnsiTheme="minorEastAsia" w:eastAsiaTheme="minorEastAsia"/>
          <w:b/>
          <w:bCs/>
          <w:szCs w:val="21"/>
        </w:rPr>
      </w:pPr>
      <w:r>
        <w:rPr>
          <w:rFonts w:hint="eastAsia" w:cs="Arial" w:asciiTheme="minorEastAsia" w:hAnsiTheme="minorEastAsia" w:eastAsiaTheme="minorEastAsia"/>
          <w:b/>
          <w:bCs/>
          <w:szCs w:val="21"/>
        </w:rPr>
      </w:r>
      <w:r/>
    </w:p>
    <w:p>
      <w:pPr>
        <w:ind w:firstLine="422"/>
        <w:jc w:val="left"/>
        <w:spacing w:line="360" w:lineRule="auto"/>
        <w:shd w:val="clear" w:color="auto" w:fill="ffffff"/>
        <w:widowControl/>
        <w:rPr>
          <w:rFonts w:hint="eastAsia" w:cs="Arial" w:asciiTheme="minorEastAsia" w:hAnsiTheme="minorEastAsia" w:eastAsiaTheme="minorEastAsia"/>
          <w:b/>
          <w:bCs/>
          <w:szCs w:val="21"/>
        </w:rPr>
      </w:pPr>
      <w:r>
        <w:rPr>
          <w:rFonts w:hint="eastAsia" w:cs="Arial" w:asciiTheme="minorEastAsia" w:hAnsiTheme="minorEastAsia" w:eastAsiaTheme="minorEastAsia"/>
          <w:b/>
          <w:bCs/>
          <w:szCs w:val="21"/>
        </w:rPr>
        <w:t xml:space="preserve">六</w:t>
      </w:r>
      <w:r>
        <w:rPr>
          <w:rFonts w:cs="Arial" w:asciiTheme="minorEastAsia" w:hAnsiTheme="minorEastAsia" w:eastAsiaTheme="minorEastAsia"/>
          <w:b/>
          <w:bCs/>
          <w:szCs w:val="21"/>
        </w:rPr>
        <w:t xml:space="preserve">、其他补充事宜</w:t>
      </w:r>
      <w:r/>
    </w:p>
    <w:p>
      <w:pPr>
        <w:ind w:firstLine="420"/>
        <w:jc w:val="left"/>
        <w:spacing w:line="360" w:lineRule="auto"/>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6.</w:t>
      </w:r>
      <w:r>
        <w:rPr>
          <w:rFonts w:hint="eastAsia" w:cs="Arial" w:asciiTheme="minorEastAsia" w:hAnsiTheme="minorEastAsia" w:eastAsiaTheme="minorEastAsia"/>
          <w:bCs/>
          <w:szCs w:val="21"/>
        </w:rPr>
        <w:t xml:space="preserve">1本项目在江苏政府采购网、中国政府采购网发布公告。</w:t>
      </w:r>
      <w:r/>
    </w:p>
    <w:p>
      <w:pPr>
        <w:ind w:firstLine="420"/>
        <w:jc w:val="left"/>
        <w:spacing w:line="360" w:lineRule="auto"/>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6.</w:t>
      </w:r>
      <w:r>
        <w:rPr>
          <w:rFonts w:hint="eastAsia" w:cs="Arial" w:asciiTheme="minorEastAsia" w:hAnsiTheme="minorEastAsia" w:eastAsiaTheme="minorEastAsia"/>
          <w:bCs/>
          <w:szCs w:val="21"/>
        </w:rPr>
        <w:t xml:space="preserve">2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ind w:firstLine="420"/>
        <w:jc w:val="left"/>
        <w:spacing w:line="360" w:lineRule="auto"/>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操作手册下载地址：http://www.ccgp-jiangsu.gov.cn/jiangsu/zlxz/ee/ee3a4bc5a3454aa2b0d9312230633ce9.html首次登录“苏采云”系统的新用户，登录网址后，点击“用户注册”--“新CA办理指南”--获取CA后绑定、登录系统--采购项目参与--下载采购文件（文件后缀名为“.kedt”）。 </w:t>
      </w:r>
      <w:r/>
    </w:p>
    <w:p>
      <w:pPr>
        <w:ind w:firstLine="420"/>
        <w:jc w:val="left"/>
        <w:spacing w:line="360" w:lineRule="auto"/>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“苏采云”江苏省客服热线025-83633744、025-83633743。</w:t>
      </w:r>
      <w:r/>
    </w:p>
    <w:p>
      <w:pPr>
        <w:ind w:firstLine="420"/>
        <w:jc w:val="left"/>
        <w:spacing w:line="360" w:lineRule="auto"/>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6.</w:t>
      </w:r>
      <w:r>
        <w:rPr>
          <w:rFonts w:hint="eastAsia" w:cs="Arial" w:asciiTheme="minorEastAsia" w:hAnsiTheme="minorEastAsia" w:eastAsiaTheme="minorEastAsia"/>
          <w:bCs/>
          <w:szCs w:val="21"/>
        </w:rPr>
        <w:t xml:space="preserve">3勘察现场：无。</w:t>
      </w:r>
      <w:r/>
    </w:p>
    <w:p>
      <w:pPr>
        <w:ind w:firstLine="420"/>
        <w:jc w:val="left"/>
        <w:spacing w:line="360" w:lineRule="auto"/>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6.</w:t>
      </w:r>
      <w:r>
        <w:rPr>
          <w:rFonts w:hint="eastAsia" w:cs="Arial" w:asciiTheme="minorEastAsia" w:hAnsiTheme="minorEastAsia" w:eastAsiaTheme="minorEastAsia"/>
          <w:bCs/>
          <w:szCs w:val="21"/>
        </w:rPr>
        <w:t xml:space="preserve">4 有关本次采购的事项若存在变动或修改，请及时关注</w:t>
      </w:r>
      <w:r>
        <w:rPr>
          <w:rFonts w:hint="eastAsia" w:cs="Arial" w:asciiTheme="minorEastAsia" w:hAnsiTheme="minorEastAsia" w:eastAsiaTheme="minorEastAsia"/>
          <w:bCs/>
          <w:szCs w:val="21"/>
        </w:rPr>
        <w:t xml:space="preserve">江苏政府采购网及</w:t>
      </w:r>
      <w:r>
        <w:rPr>
          <w:rFonts w:hint="eastAsia" w:cs="Arial" w:asciiTheme="minorEastAsia" w:hAnsiTheme="minorEastAsia" w:eastAsiaTheme="minorEastAsia"/>
          <w:bCs/>
          <w:szCs w:val="21"/>
        </w:rPr>
        <w:t xml:space="preserve">苏采云系统</w:t>
      </w:r>
      <w:r>
        <w:rPr>
          <w:rFonts w:hint="eastAsia" w:cs="Arial" w:asciiTheme="minorEastAsia" w:hAnsiTheme="minorEastAsia" w:eastAsiaTheme="minorEastAsia"/>
          <w:bCs/>
          <w:szCs w:val="21"/>
        </w:rPr>
        <w:t xml:space="preserve">。</w:t>
      </w:r>
      <w:r/>
    </w:p>
    <w:p>
      <w:pPr>
        <w:ind w:firstLine="454"/>
        <w:jc w:val="left"/>
        <w:spacing w:line="360" w:lineRule="auto"/>
        <w:shd w:val="clear" w:color="auto" w:fill="ffffff"/>
        <w:widowControl/>
        <w:rPr>
          <w:rFonts w:hint="eastAsia" w:cs="Arial" w:asciiTheme="minorEastAsia" w:hAnsiTheme="minorEastAsia" w:eastAsiaTheme="minorEastAsia"/>
          <w:b/>
          <w:bCs/>
          <w:spacing w:val="8"/>
          <w:szCs w:val="21"/>
        </w:rPr>
      </w:pPr>
      <w:r>
        <w:rPr>
          <w:rFonts w:hint="eastAsia" w:cs="Arial" w:asciiTheme="minorEastAsia" w:hAnsiTheme="minorEastAsia" w:eastAsiaTheme="minorEastAsia"/>
          <w:b/>
          <w:bCs/>
          <w:spacing w:val="8"/>
          <w:szCs w:val="21"/>
        </w:rPr>
      </w:r>
      <w:r/>
    </w:p>
    <w:p>
      <w:pPr>
        <w:ind w:firstLine="454"/>
        <w:jc w:val="left"/>
        <w:spacing w:line="360" w:lineRule="auto"/>
        <w:shd w:val="clear" w:color="auto" w:fill="ffffff"/>
        <w:widowControl/>
        <w:rPr>
          <w:rFonts w:hint="eastAsia" w:cs="Arial" w:asciiTheme="minorEastAsia" w:hAnsiTheme="minorEastAsia" w:eastAsiaTheme="minorEastAsia"/>
          <w:b/>
          <w:bCs/>
          <w:spacing w:val="8"/>
          <w:szCs w:val="21"/>
        </w:rPr>
      </w:pPr>
      <w:r>
        <w:rPr>
          <w:rFonts w:hint="eastAsia" w:cs="Arial" w:asciiTheme="minorEastAsia" w:hAnsiTheme="minorEastAsia" w:eastAsiaTheme="minorEastAsia"/>
          <w:b/>
          <w:bCs/>
          <w:spacing w:val="8"/>
          <w:szCs w:val="21"/>
        </w:rPr>
        <w:t xml:space="preserve">七</w:t>
      </w:r>
      <w:r>
        <w:rPr>
          <w:rFonts w:cs="Arial" w:asciiTheme="minorEastAsia" w:hAnsiTheme="minorEastAsia" w:eastAsiaTheme="minorEastAsia"/>
          <w:b/>
          <w:bCs/>
          <w:spacing w:val="8"/>
          <w:szCs w:val="21"/>
        </w:rPr>
        <w:t xml:space="preserve">、对本次</w:t>
      </w:r>
      <w:r>
        <w:rPr>
          <w:rFonts w:hint="eastAsia" w:cs="Arial" w:asciiTheme="minorEastAsia" w:hAnsiTheme="minorEastAsia" w:eastAsiaTheme="minorEastAsia"/>
          <w:b/>
          <w:bCs/>
          <w:spacing w:val="8"/>
          <w:szCs w:val="21"/>
        </w:rPr>
        <w:t xml:space="preserve">采购</w:t>
      </w:r>
      <w:r>
        <w:rPr>
          <w:rFonts w:cs="Arial" w:asciiTheme="minorEastAsia" w:hAnsiTheme="minorEastAsia" w:eastAsiaTheme="minorEastAsia"/>
          <w:b/>
          <w:bCs/>
          <w:spacing w:val="8"/>
          <w:szCs w:val="21"/>
        </w:rPr>
        <w:t xml:space="preserve">提出询问，请按以下方式联系</w:t>
      </w:r>
      <w:r/>
    </w:p>
    <w:p>
      <w:pPr>
        <w:ind w:firstLine="422"/>
        <w:jc w:val="left"/>
        <w:spacing w:line="360" w:lineRule="auto"/>
        <w:shd w:val="clear" w:color="auto" w:fill="ffffff"/>
        <w:widowControl/>
        <w:rPr>
          <w:rFonts w:hint="eastAsia" w:cs="Arial" w:asciiTheme="minorEastAsia" w:hAnsiTheme="minorEastAsia" w:eastAsiaTheme="minorEastAsia"/>
          <w:b/>
          <w:szCs w:val="21"/>
        </w:rPr>
      </w:pPr>
      <w:r>
        <w:rPr>
          <w:rFonts w:hint="eastAsia" w:cs="Arial" w:asciiTheme="minorEastAsia" w:hAnsiTheme="minorEastAsia" w:eastAsiaTheme="minorEastAsia"/>
          <w:b/>
          <w:szCs w:val="21"/>
        </w:rPr>
        <w:t xml:space="preserve">1.</w:t>
      </w:r>
      <w:r>
        <w:rPr>
          <w:rFonts w:cs="Arial" w:asciiTheme="minorEastAsia" w:hAnsiTheme="minorEastAsia" w:eastAsiaTheme="minorEastAsia"/>
          <w:b/>
          <w:szCs w:val="21"/>
        </w:rPr>
        <w:t xml:space="preserve">采购人信息</w:t>
      </w:r>
      <w:r/>
    </w:p>
    <w:p>
      <w:pPr>
        <w:ind w:firstLine="420"/>
        <w:jc w:val="left"/>
        <w:spacing w:line="360" w:lineRule="auto"/>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名称：</w:t>
      </w:r>
      <w:r>
        <w:rPr>
          <w:rFonts w:hint="eastAsia" w:cs="Arial" w:asciiTheme="minorEastAsia" w:hAnsiTheme="minorEastAsia" w:eastAsiaTheme="minorEastAsia"/>
          <w:bCs/>
          <w:szCs w:val="21"/>
        </w:rPr>
        <w:t xml:space="preserve">江苏省卫生健康委员会药品药具管理中心</w:t>
      </w:r>
      <w:r/>
    </w:p>
    <w:p>
      <w:pPr>
        <w:ind w:firstLine="420"/>
        <w:jc w:val="left"/>
        <w:spacing w:line="360" w:lineRule="auto"/>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地址：</w:t>
      </w:r>
      <w:r>
        <w:rPr>
          <w:rFonts w:hint="eastAsia" w:cs="Arial" w:asciiTheme="minorEastAsia" w:hAnsiTheme="minorEastAsia" w:eastAsiaTheme="minorEastAsia"/>
          <w:bCs/>
          <w:szCs w:val="21"/>
        </w:rPr>
        <w:t xml:space="preserve">南京市湖南路37号</w:t>
      </w:r>
      <w:r/>
    </w:p>
    <w:p>
      <w:pPr>
        <w:ind w:firstLine="420"/>
        <w:jc w:val="left"/>
        <w:spacing w:line="360" w:lineRule="auto"/>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联系人：许梦雨</w:t>
      </w:r>
      <w:r/>
    </w:p>
    <w:p>
      <w:pPr>
        <w:ind w:firstLine="420"/>
        <w:jc w:val="left"/>
        <w:spacing w:line="360" w:lineRule="auto"/>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联系电话：025-83225586</w:t>
      </w:r>
      <w:r/>
    </w:p>
    <w:p>
      <w:pPr>
        <w:ind w:firstLine="454"/>
        <w:jc w:val="left"/>
        <w:spacing w:line="360" w:lineRule="auto"/>
        <w:shd w:val="clear" w:color="auto" w:fill="ffffff"/>
        <w:widowControl/>
        <w:rPr>
          <w:rFonts w:hint="eastAsia" w:cs="Arial" w:asciiTheme="minorEastAsia" w:hAnsiTheme="minorEastAsia" w:eastAsiaTheme="minorEastAsia"/>
          <w:b/>
          <w:spacing w:val="8"/>
          <w:szCs w:val="21"/>
        </w:rPr>
      </w:pPr>
      <w:r>
        <w:rPr>
          <w:rFonts w:hint="eastAsia" w:cs="Arial" w:asciiTheme="minorEastAsia" w:hAnsiTheme="minorEastAsia" w:eastAsiaTheme="minorEastAsia"/>
          <w:b/>
          <w:spacing w:val="8"/>
          <w:szCs w:val="21"/>
        </w:rPr>
        <w:t xml:space="preserve">2.</w:t>
      </w:r>
      <w:r>
        <w:rPr>
          <w:rFonts w:cs="Arial" w:asciiTheme="minorEastAsia" w:hAnsiTheme="minorEastAsia" w:eastAsiaTheme="minorEastAsia"/>
          <w:b/>
          <w:spacing w:val="8"/>
          <w:szCs w:val="21"/>
        </w:rPr>
        <w:t xml:space="preserve">采购代理机构信息</w:t>
      </w:r>
      <w:r/>
    </w:p>
    <w:p>
      <w:pPr>
        <w:ind w:firstLine="420"/>
        <w:jc w:val="left"/>
        <w:spacing w:line="360" w:lineRule="auto"/>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名称：江苏省设备成套股份有限公司</w:t>
      </w:r>
      <w:r/>
    </w:p>
    <w:p>
      <w:pPr>
        <w:ind w:firstLine="420"/>
        <w:jc w:val="left"/>
        <w:spacing w:line="360" w:lineRule="auto"/>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联系人：</w:t>
      </w:r>
      <w:r>
        <w:rPr>
          <w:rFonts w:hint="eastAsia" w:cs="Arial" w:asciiTheme="minorEastAsia" w:hAnsiTheme="minorEastAsia" w:eastAsiaTheme="minorEastAsia"/>
          <w:bCs/>
          <w:szCs w:val="21"/>
        </w:rPr>
        <w:t xml:space="preserve">阮真真  唐大维</w:t>
      </w:r>
      <w:r/>
    </w:p>
    <w:p>
      <w:pPr>
        <w:ind w:firstLine="420"/>
        <w:jc w:val="left"/>
        <w:spacing w:line="360" w:lineRule="auto"/>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电子邮箱：ruanzz@jcec.cn</w:t>
      </w:r>
      <w:r/>
    </w:p>
    <w:p>
      <w:pPr>
        <w:ind w:firstLine="420"/>
        <w:jc w:val="left"/>
        <w:spacing w:line="360" w:lineRule="auto"/>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联系方式：025-83316480  025-86639285  </w:t>
      </w:r>
      <w:r/>
    </w:p>
    <w:p>
      <w:pPr>
        <w:ind w:firstLine="420"/>
        <w:jc w:val="left"/>
        <w:spacing w:line="360" w:lineRule="auto"/>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地址：江苏省南京市鼓楼区清江南路18号鼓楼创新广场D栋10楼1001室</w:t>
      </w:r>
      <w:r/>
    </w:p>
    <w:p>
      <w:pPr>
        <w:ind w:firstLine="422"/>
        <w:jc w:val="left"/>
        <w:spacing w:line="360" w:lineRule="auto"/>
        <w:shd w:val="clear" w:color="auto" w:fill="ffffff"/>
        <w:widowControl/>
        <w:rPr>
          <w:rFonts w:hint="eastAsia" w:cs="Arial" w:asciiTheme="minorEastAsia" w:hAnsiTheme="minorEastAsia" w:eastAsiaTheme="minorEastAsia"/>
          <w:b/>
          <w:szCs w:val="21"/>
        </w:rPr>
      </w:pPr>
      <w:r>
        <w:rPr>
          <w:rFonts w:hint="eastAsia" w:cs="Arial" w:asciiTheme="minorEastAsia" w:hAnsiTheme="minorEastAsia" w:eastAsiaTheme="minorEastAsia"/>
          <w:b/>
          <w:szCs w:val="21"/>
        </w:rPr>
        <w:t xml:space="preserve">3.</w:t>
      </w:r>
      <w:r>
        <w:rPr>
          <w:rFonts w:cs="Arial" w:asciiTheme="minorEastAsia" w:hAnsiTheme="minorEastAsia" w:eastAsiaTheme="minorEastAsia"/>
          <w:b/>
          <w:szCs w:val="21"/>
        </w:rPr>
        <w:t xml:space="preserve">项目联系方式</w:t>
      </w:r>
      <w:r/>
    </w:p>
    <w:p>
      <w:pPr>
        <w:ind w:firstLine="420"/>
        <w:jc w:val="left"/>
        <w:spacing w:line="360" w:lineRule="auto"/>
        <w:shd w:val="clear" w:color="auto" w:fill="ffffff"/>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联系人：</w:t>
      </w:r>
      <w:r>
        <w:rPr>
          <w:rFonts w:hint="eastAsia" w:cs="Arial" w:asciiTheme="minorEastAsia" w:hAnsiTheme="minorEastAsia" w:eastAsiaTheme="minorEastAsia"/>
          <w:szCs w:val="21"/>
        </w:rPr>
        <w:t xml:space="preserve">阮真真  唐大维</w:t>
      </w:r>
      <w:r/>
    </w:p>
    <w:p>
      <w:pPr>
        <w:ind w:firstLine="420"/>
        <w:jc w:val="left"/>
        <w:spacing w:line="360" w:lineRule="auto"/>
        <w:shd w:val="clear" w:color="auto" w:fill="ffffff"/>
        <w:widowControl/>
        <w:rPr>
          <w:rFonts w:hint="eastAsia" w:cs="Arial" w:asciiTheme="minorEastAsia" w:hAnsiTheme="minorEastAsia" w:eastAsiaTheme="minorEastAsia"/>
          <w:szCs w:val="21"/>
          <w:lang w:val="zh-CN"/>
        </w:rPr>
      </w:pPr>
      <w:r>
        <w:rPr>
          <w:rFonts w:hint="eastAsia" w:cs="Arial" w:asciiTheme="minorEastAsia" w:hAnsiTheme="minorEastAsia" w:eastAsiaTheme="minorEastAsia"/>
          <w:szCs w:val="21"/>
        </w:rPr>
        <w:t xml:space="preserve">电话：025-83316480  025-86639285</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pStyle w:val="804"/>
        <w:numPr>
          <w:ilvl w:val="0"/>
          <w:numId w:val="0"/>
        </w:numPr>
        <w:rPr>
          <w:rFonts w:hint="eastAsia" w:asciiTheme="minorEastAsia" w:hAnsiTheme="minorEastAsia" w:eastAsiaTheme="minorEastAsia"/>
        </w:rPr>
      </w:pPr>
      <w:r/>
      <w:bookmarkStart w:id="15" w:name="_Toc67569252"/>
      <w:r/>
      <w:bookmarkStart w:id="16" w:name="_Toc229734740"/>
      <w:r>
        <w:rPr>
          <w:rFonts w:hint="eastAsia" w:asciiTheme="minorEastAsia" w:hAnsiTheme="minorEastAsia" w:eastAsiaTheme="minorEastAsia"/>
        </w:rPr>
        <w:t xml:space="preserve">第二章</w:t>
      </w:r>
      <w:bookmarkStart w:id="17" w:name="_Toc452625218"/>
      <w:r>
        <w:rPr>
          <w:rFonts w:hint="eastAsia" w:asciiTheme="minorEastAsia" w:hAnsiTheme="minorEastAsia" w:eastAsiaTheme="minorEastAsia"/>
        </w:rPr>
        <w:t xml:space="preserve"> </w:t>
      </w:r>
      <w:bookmarkEnd w:id="7"/>
      <w:r/>
      <w:bookmarkEnd w:id="17"/>
      <w:r>
        <w:rPr>
          <w:rFonts w:hint="eastAsia" w:asciiTheme="minorEastAsia" w:hAnsiTheme="minorEastAsia" w:eastAsiaTheme="minorEastAsia"/>
        </w:rPr>
        <w:t xml:space="preserve">供应商须知</w:t>
      </w:r>
      <w:bookmarkEnd w:id="15"/>
      <w:r/>
      <w:bookmarkEnd w:id="16"/>
      <w:r/>
      <w:r/>
    </w:p>
    <w:p>
      <w:pPr>
        <w:ind w:firstLine="422"/>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lang w:val="zh-CN"/>
        </w:rPr>
        <w:t xml:space="preserve">一、总</w:t>
      </w:r>
      <w:r>
        <w:rPr>
          <w:rFonts w:hint="eastAsia" w:cs="宋体" w:asciiTheme="minorEastAsia" w:hAnsiTheme="minorEastAsia" w:eastAsiaTheme="minorEastAsia"/>
          <w:b/>
          <w:bCs/>
          <w:szCs w:val="21"/>
        </w:rPr>
        <w:t xml:space="preserve">  </w:t>
      </w:r>
      <w:r>
        <w:rPr>
          <w:rFonts w:hint="eastAsia" w:cs="宋体" w:asciiTheme="minorEastAsia" w:hAnsiTheme="minorEastAsia" w:eastAsiaTheme="minorEastAsia"/>
          <w:b/>
          <w:bCs/>
          <w:szCs w:val="21"/>
          <w:lang w:val="zh-CN"/>
        </w:rPr>
        <w:t xml:space="preserve">则</w:t>
      </w:r>
      <w:r/>
    </w:p>
    <w:p>
      <w:pPr>
        <w:ind w:firstLine="422"/>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lang w:val="zh-CN"/>
        </w:rPr>
        <w:t xml:space="preserve">1.适用法律</w:t>
      </w:r>
      <w:r/>
    </w:p>
    <w:p>
      <w:pPr>
        <w:ind w:firstLine="420"/>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rPr>
        <w:t xml:space="preserve">1.1本次采购适用</w:t>
      </w:r>
      <w:r>
        <w:rPr>
          <w:rFonts w:hint="eastAsia" w:cs="宋体" w:asciiTheme="minorEastAsia" w:hAnsiTheme="minorEastAsia" w:eastAsiaTheme="minorEastAsia"/>
          <w:szCs w:val="21"/>
          <w:lang w:val="zh-CN"/>
        </w:rPr>
        <w:t xml:space="preserve">《中华人民共和国政府采购法》、《中华人民共和国政府采购法实施条例》、《</w:t>
      </w:r>
      <w:r>
        <w:rPr>
          <w:rFonts w:hint="eastAsia" w:cs="宋体" w:asciiTheme="minorEastAsia" w:hAnsiTheme="minorEastAsia" w:eastAsiaTheme="minorEastAsia"/>
          <w:szCs w:val="21"/>
        </w:rPr>
        <w:t xml:space="preserve">政府采购非招标采购方式管理办法</w:t>
      </w:r>
      <w:r>
        <w:rPr>
          <w:rFonts w:hint="eastAsia" w:cs="宋体" w:asciiTheme="minorEastAsia" w:hAnsiTheme="minorEastAsia" w:eastAsiaTheme="minorEastAsia"/>
          <w:szCs w:val="21"/>
          <w:lang w:val="zh-CN"/>
        </w:rPr>
        <w:t xml:space="preserve">》</w:t>
      </w:r>
      <w:r>
        <w:rPr>
          <w:rFonts w:hint="eastAsia" w:cs="宋体" w:asciiTheme="minorEastAsia" w:hAnsiTheme="minorEastAsia" w:eastAsiaTheme="minorEastAsia"/>
          <w:szCs w:val="21"/>
        </w:rPr>
        <w:t xml:space="preserve">等</w:t>
      </w:r>
      <w:r>
        <w:rPr>
          <w:rFonts w:hint="eastAsia" w:cs="宋体" w:asciiTheme="minorEastAsia" w:hAnsiTheme="minorEastAsia" w:eastAsiaTheme="minorEastAsia"/>
          <w:szCs w:val="21"/>
          <w:lang w:val="zh-CN"/>
        </w:rPr>
        <w:t xml:space="preserve">有关法律、规章和规定等。</w:t>
      </w:r>
      <w:r/>
    </w:p>
    <w:p>
      <w:pPr>
        <w:ind w:firstLine="422"/>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lang w:val="zh-CN"/>
        </w:rPr>
        <w:t xml:space="preserve">2.定义</w:t>
      </w:r>
      <w:r/>
    </w:p>
    <w:p>
      <w:pPr>
        <w:ind w:firstLine="420"/>
        <w:spacing w:line="360" w:lineRule="auto"/>
        <w:shd w:val="clear" w:color="auto" w:fill="ffffff"/>
        <w:widowControl/>
        <w:rPr>
          <w:rFonts w:hint="eastAsia" w:asciiTheme="minorEastAsia" w:hAnsiTheme="minorEastAsia" w:eastAsiaTheme="minorEastAsia"/>
          <w:szCs w:val="21"/>
        </w:rPr>
      </w:pPr>
      <w:r/>
      <w:bookmarkStart w:id="18" w:name="_Hlk44579770"/>
      <w:r>
        <w:rPr>
          <w:rFonts w:hint="eastAsia" w:asciiTheme="minorEastAsia" w:hAnsiTheme="minorEastAsia" w:eastAsiaTheme="minorEastAsia"/>
          <w:szCs w:val="21"/>
        </w:rPr>
        <w:t xml:space="preserve">2.1“采购人”是指</w:t>
      </w:r>
      <w:r>
        <w:rPr>
          <w:rFonts w:hint="eastAsia" w:asciiTheme="minorEastAsia" w:hAnsiTheme="minorEastAsia" w:eastAsiaTheme="minorEastAsia"/>
          <w:szCs w:val="21"/>
        </w:rPr>
        <w:t xml:space="preserve">江苏省卫生健康委员会药品药具管理中心</w:t>
      </w: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2.2“</w:t>
      </w:r>
      <w:r>
        <w:rPr>
          <w:rFonts w:asciiTheme="minorEastAsia" w:hAnsiTheme="minorEastAsia" w:eastAsiaTheme="minorEastAsia"/>
          <w:szCs w:val="21"/>
        </w:rPr>
        <w:t xml:space="preserve">供应商</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是</w:t>
      </w:r>
      <w:r>
        <w:rPr>
          <w:rFonts w:hint="eastAsia" w:asciiTheme="minorEastAsia" w:hAnsiTheme="minorEastAsia" w:eastAsiaTheme="minorEastAsia"/>
          <w:szCs w:val="21"/>
        </w:rPr>
        <w:t xml:space="preserve">指参加单一来源，并符合单一来源采购文件规定资格条件的法人、其他组织或者自然人。</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2.3“采购代理机构”</w:t>
      </w:r>
      <w:r>
        <w:rPr>
          <w:rFonts w:asciiTheme="minorEastAsia" w:hAnsiTheme="minorEastAsia" w:eastAsiaTheme="minorEastAsia"/>
          <w:szCs w:val="21"/>
        </w:rPr>
        <w:t xml:space="preserve">是指</w:t>
      </w:r>
      <w:r>
        <w:rPr>
          <w:rFonts w:hint="eastAsia" w:asciiTheme="minorEastAsia" w:hAnsiTheme="minorEastAsia"/>
          <w:szCs w:val="21"/>
        </w:rPr>
        <w:t xml:space="preserve">江苏省设备成套股份有限公司</w:t>
      </w:r>
      <w:r>
        <w:rPr>
          <w:rFonts w:asciiTheme="minorEastAsia" w:hAnsiTheme="minorEastAsia" w:eastAsiaTheme="minorEastAsia"/>
          <w:szCs w:val="21"/>
        </w:rPr>
        <w:t xml:space="preserve"> 。</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2.4“货物和服务”指本单一来源采购文件中所述</w:t>
      </w:r>
      <w:r>
        <w:rPr>
          <w:rFonts w:hint="eastAsia" w:asciiTheme="minorEastAsia" w:hAnsiTheme="minorEastAsia" w:eastAsiaTheme="minorEastAsia"/>
          <w:bCs/>
          <w:szCs w:val="21"/>
        </w:rPr>
        <w:t xml:space="preserve">产品</w:t>
      </w:r>
      <w:r>
        <w:rPr>
          <w:rFonts w:hint="eastAsia" w:asciiTheme="minorEastAsia" w:hAnsiTheme="minorEastAsia" w:eastAsiaTheme="minorEastAsia"/>
          <w:szCs w:val="21"/>
        </w:rPr>
        <w:t xml:space="preserve">及相关服务。</w:t>
      </w:r>
      <w:bookmarkEnd w:id="18"/>
      <w:r/>
      <w:r/>
    </w:p>
    <w:p>
      <w:pPr>
        <w:ind w:firstLine="420"/>
        <w:spacing w:line="360" w:lineRule="auto"/>
        <w:shd w:val="clear" w:color="auto" w:fill="ffffff"/>
        <w:widowControl/>
        <w:rPr>
          <w:rFonts w:hint="eastAsia" w:cs="Arial" w:asciiTheme="minorEastAsia" w:hAnsiTheme="minorEastAsia" w:eastAsiaTheme="minorEastAsia"/>
          <w:b/>
          <w:bCs/>
          <w:szCs w:val="21"/>
        </w:rPr>
      </w:pPr>
      <w:r>
        <w:rPr>
          <w:rFonts w:hint="eastAsia" w:cs="Arial" w:asciiTheme="minorEastAsia" w:hAnsiTheme="minorEastAsia" w:eastAsiaTheme="minorEastAsia"/>
          <w:b/>
          <w:bCs/>
          <w:szCs w:val="21"/>
        </w:rPr>
        <w:t xml:space="preserve">二、单一来源文件构成</w:t>
      </w:r>
      <w:r/>
    </w:p>
    <w:p>
      <w:pPr>
        <w:ind w:firstLine="422"/>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rPr>
        <w:t xml:space="preserve">3</w:t>
      </w:r>
      <w:r>
        <w:rPr>
          <w:rFonts w:hint="eastAsia" w:cs="宋体" w:asciiTheme="minorEastAsia" w:hAnsiTheme="minorEastAsia" w:eastAsiaTheme="minorEastAsia"/>
          <w:b/>
          <w:szCs w:val="21"/>
          <w:lang w:val="zh-CN"/>
        </w:rPr>
        <w:t xml:space="preserve">.</w:t>
      </w:r>
      <w:r>
        <w:rPr>
          <w:rFonts w:hint="eastAsia" w:cs="Arial" w:asciiTheme="minorEastAsia" w:hAnsiTheme="minorEastAsia" w:eastAsiaTheme="minorEastAsia"/>
          <w:b/>
          <w:bCs/>
          <w:szCs w:val="21"/>
        </w:rPr>
        <w:t xml:space="preserve">单一来源</w:t>
      </w:r>
      <w:r>
        <w:rPr>
          <w:rFonts w:hint="eastAsia" w:cs="宋体" w:asciiTheme="minorEastAsia" w:hAnsiTheme="minorEastAsia" w:eastAsiaTheme="minorEastAsia"/>
          <w:b/>
          <w:szCs w:val="21"/>
          <w:lang w:val="zh-CN"/>
        </w:rPr>
        <w:t xml:space="preserve">文件组成</w:t>
      </w:r>
      <w:r/>
    </w:p>
    <w:p>
      <w:pPr>
        <w:ind w:firstLine="420"/>
        <w:spacing w:line="360" w:lineRule="auto"/>
        <w:shd w:val="clear" w:color="auto" w:fill="ffffff"/>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3.1单一来源文件由以下部分组成：</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（1）单一来源采购邀请</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（2）供应商须知</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（3）采购项目的内容和相关技术要求等</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（4）合同主要条款及格式</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（5）响应文件格式</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供应商应仔细检查单一来源文件是否齐全，如有缺漏请立即与采购代理机构联系。</w:t>
      </w:r>
      <w:r/>
    </w:p>
    <w:p>
      <w:pPr>
        <w:ind w:firstLine="420"/>
        <w:spacing w:line="360" w:lineRule="auto"/>
        <w:shd w:val="clear" w:color="auto" w:fill="ffffff"/>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3.2 供应商应认真阅读</w:t>
      </w:r>
      <w:r>
        <w:rPr>
          <w:rFonts w:hint="eastAsia" w:asciiTheme="minorEastAsia" w:hAnsiTheme="minorEastAsia" w:eastAsiaTheme="minorEastAsia"/>
          <w:szCs w:val="21"/>
        </w:rPr>
        <w:t xml:space="preserve">单一来源文件</w:t>
      </w:r>
      <w:r>
        <w:rPr>
          <w:rFonts w:hint="eastAsia" w:cs="Arial" w:asciiTheme="minorEastAsia" w:hAnsiTheme="minorEastAsia" w:eastAsiaTheme="minorEastAsia"/>
          <w:szCs w:val="21"/>
        </w:rPr>
        <w:t xml:space="preserve">中所有的事项、格式、条款和规范等要求。按</w:t>
      </w:r>
      <w:r>
        <w:rPr>
          <w:rFonts w:hint="eastAsia" w:asciiTheme="minorEastAsia" w:hAnsiTheme="minorEastAsia" w:eastAsiaTheme="minorEastAsia"/>
          <w:szCs w:val="21"/>
        </w:rPr>
        <w:t xml:space="preserve">单一来源文件</w:t>
      </w:r>
      <w:r>
        <w:rPr>
          <w:rFonts w:hint="eastAsia" w:cs="Arial" w:asciiTheme="minorEastAsia" w:hAnsiTheme="minorEastAsia" w:eastAsiaTheme="minorEastAsia"/>
          <w:szCs w:val="21"/>
        </w:rPr>
        <w:t xml:space="preserve">要求和规定编制响应文件，并保证所提供的全部资料的真实性，以使其响应文件对</w:t>
      </w:r>
      <w:r>
        <w:rPr>
          <w:rFonts w:hint="eastAsia" w:asciiTheme="minorEastAsia" w:hAnsiTheme="minorEastAsia" w:eastAsiaTheme="minorEastAsia"/>
          <w:szCs w:val="21"/>
        </w:rPr>
        <w:t xml:space="preserve">单一来源文件</w:t>
      </w:r>
      <w:r>
        <w:rPr>
          <w:rFonts w:hint="eastAsia" w:cs="Arial" w:asciiTheme="minorEastAsia" w:hAnsiTheme="minorEastAsia" w:eastAsiaTheme="minorEastAsia"/>
          <w:szCs w:val="21"/>
        </w:rPr>
        <w:t xml:space="preserve">作出实质性响应，否则其风险由供应商自行承担。</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3.3 采购代理机构如果要求供应商按照单一来源文件规定提交备选投标方案的，供应商可以提交备选方案；单一来源文件中未明确规定允许提交备选方案的，供应商不得提交备选方案，否则，备选方案将被拒绝。</w:t>
      </w:r>
      <w:r/>
    </w:p>
    <w:p>
      <w:pPr>
        <w:ind w:firstLine="422"/>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rPr>
        <w:t xml:space="preserve">三</w:t>
      </w:r>
      <w:r>
        <w:rPr>
          <w:rFonts w:hint="eastAsia" w:cs="宋体" w:asciiTheme="minorEastAsia" w:hAnsiTheme="minorEastAsia" w:eastAsiaTheme="minorEastAsia"/>
          <w:b/>
          <w:szCs w:val="21"/>
          <w:lang w:val="zh-CN"/>
        </w:rPr>
        <w:t xml:space="preserve">、响应文件编制</w:t>
      </w:r>
      <w:r/>
    </w:p>
    <w:p>
      <w:pPr>
        <w:ind w:firstLine="422"/>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rPr>
        <w:t xml:space="preserve">4</w:t>
      </w:r>
      <w:r>
        <w:rPr>
          <w:rFonts w:hint="eastAsia" w:cs="宋体" w:asciiTheme="minorEastAsia" w:hAnsiTheme="minorEastAsia" w:eastAsiaTheme="minorEastAsia"/>
          <w:b/>
          <w:bCs/>
          <w:szCs w:val="21"/>
          <w:lang w:val="zh-CN"/>
        </w:rPr>
        <w:t xml:space="preserve">.响应文件的语言、计量单位、货币和编制</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4</w:t>
      </w:r>
      <w:r>
        <w:rPr>
          <w:rFonts w:hint="eastAsia" w:cs="宋体" w:asciiTheme="minorEastAsia" w:hAnsiTheme="minorEastAsia" w:eastAsiaTheme="minorEastAsia"/>
          <w:szCs w:val="21"/>
          <w:lang w:val="zh-CN"/>
        </w:rPr>
        <w:t xml:space="preserve">.1 供应商提交的响应文件、技术文件和资料，包括图纸中的说明，以及供应商与采购代理机构就有关单一来源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4</w:t>
      </w:r>
      <w:r>
        <w:rPr>
          <w:rFonts w:hint="eastAsia" w:cs="宋体" w:asciiTheme="minorEastAsia" w:hAnsiTheme="minorEastAsia" w:eastAsiaTheme="minorEastAsia"/>
          <w:szCs w:val="21"/>
          <w:lang w:val="zh-CN"/>
        </w:rPr>
        <w:t xml:space="preserve">.2 除技术性能另有规定外，</w:t>
      </w:r>
      <w:r>
        <w:rPr>
          <w:rFonts w:hint="eastAsia" w:cs="宋体" w:asciiTheme="minorEastAsia" w:hAnsiTheme="minorEastAsia" w:eastAsiaTheme="minorEastAsia"/>
          <w:szCs w:val="21"/>
        </w:rPr>
        <w:t xml:space="preserve">响应</w:t>
      </w:r>
      <w:r>
        <w:rPr>
          <w:rFonts w:hint="eastAsia" w:cs="宋体" w:asciiTheme="minorEastAsia" w:hAnsiTheme="minorEastAsia" w:eastAsiaTheme="minorEastAsia"/>
          <w:szCs w:val="21"/>
          <w:lang w:val="zh-CN"/>
        </w:rPr>
        <w:t xml:space="preserve">文件所使用的度量衡单位，均须采用国家法定计量单位。</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4</w:t>
      </w:r>
      <w:r>
        <w:rPr>
          <w:rFonts w:hint="eastAsia" w:cs="宋体" w:asciiTheme="minorEastAsia" w:hAnsiTheme="minorEastAsia" w:eastAsiaTheme="minorEastAsia"/>
          <w:szCs w:val="21"/>
          <w:lang w:val="zh-CN"/>
        </w:rPr>
        <w:t xml:space="preserve">.3 </w:t>
      </w:r>
      <w:r>
        <w:rPr>
          <w:rFonts w:hint="eastAsia" w:asciiTheme="minorEastAsia" w:hAnsiTheme="minorEastAsia" w:eastAsiaTheme="minorEastAsia"/>
          <w:szCs w:val="21"/>
        </w:rPr>
        <w:t xml:space="preserve">响应文件中的单价和总价无特殊规定的采用人民币报价，以元为单位标注。单一来源文件中另有规定的按规定执行。</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4</w:t>
      </w:r>
      <w:r>
        <w:rPr>
          <w:rFonts w:hint="eastAsia" w:cs="宋体" w:asciiTheme="minorEastAsia" w:hAnsiTheme="minorEastAsia" w:eastAsiaTheme="minorEastAsia"/>
          <w:szCs w:val="21"/>
          <w:lang w:val="zh-CN"/>
        </w:rPr>
        <w:t xml:space="preserve">.4 </w:t>
      </w:r>
      <w:r>
        <w:rPr>
          <w:rFonts w:hint="eastAsia" w:cs="宋体" w:asciiTheme="minorEastAsia" w:hAnsiTheme="minorEastAsia" w:eastAsiaTheme="minorEastAsia"/>
          <w:szCs w:val="21"/>
        </w:rPr>
        <w:t xml:space="preserve">供应商</w:t>
      </w:r>
      <w:r>
        <w:rPr>
          <w:rFonts w:hint="eastAsia" w:cs="宋体" w:asciiTheme="minorEastAsia" w:hAnsiTheme="minorEastAsia" w:eastAsiaTheme="minorEastAsia"/>
          <w:szCs w:val="21"/>
          <w:lang w:val="zh-CN"/>
        </w:rPr>
        <w:t xml:space="preserve">应按照法律、法规、规章和规范性文件以及</w:t>
      </w:r>
      <w:r>
        <w:rPr>
          <w:rFonts w:hint="eastAsia" w:cs="宋体" w:asciiTheme="minorEastAsia" w:hAnsiTheme="minorEastAsia" w:eastAsiaTheme="minorEastAsia"/>
          <w:szCs w:val="21"/>
        </w:rPr>
        <w:t xml:space="preserve">单一来源文件</w:t>
      </w:r>
      <w:r>
        <w:rPr>
          <w:rFonts w:hint="eastAsia" w:cs="宋体" w:asciiTheme="minorEastAsia" w:hAnsiTheme="minorEastAsia" w:eastAsiaTheme="minorEastAsia"/>
          <w:szCs w:val="21"/>
          <w:lang w:val="zh-CN"/>
        </w:rPr>
        <w:t xml:space="preserve">要求提交证明文件，证明其投标标的符合</w:t>
      </w:r>
      <w:r>
        <w:rPr>
          <w:rFonts w:hint="eastAsia" w:cs="宋体" w:asciiTheme="minorEastAsia" w:hAnsiTheme="minorEastAsia" w:eastAsiaTheme="minorEastAsia"/>
          <w:szCs w:val="21"/>
        </w:rPr>
        <w:t xml:space="preserve">单一来源文件</w:t>
      </w:r>
      <w:r>
        <w:rPr>
          <w:rFonts w:hint="eastAsia" w:cs="宋体" w:asciiTheme="minorEastAsia" w:hAnsiTheme="minorEastAsia" w:eastAsiaTheme="minorEastAsia"/>
          <w:szCs w:val="21"/>
          <w:lang w:val="zh-CN"/>
        </w:rPr>
        <w:t xml:space="preserve">规定。</w:t>
      </w:r>
      <w:r/>
    </w:p>
    <w:p>
      <w:pPr>
        <w:ind w:firstLine="420"/>
        <w:spacing w:line="360" w:lineRule="auto"/>
        <w:rPr>
          <w:rFonts w:hint="eastAsia" w:cs="宋体" w:asciiTheme="minorEastAsia" w:hAnsiTheme="minorEastAsia" w:eastAsiaTheme="minorEastAsia"/>
          <w:b/>
          <w:bCs/>
          <w:szCs w:val="21"/>
          <w:lang w:val="zh-CN"/>
        </w:rPr>
      </w:pPr>
      <w:r/>
      <w:bookmarkStart w:id="19" w:name="OLE_LINK17"/>
      <w:r>
        <w:rPr>
          <w:rFonts w:hint="eastAsia" w:cs="宋体" w:asciiTheme="minorEastAsia" w:hAnsiTheme="minorEastAsia" w:eastAsiaTheme="minorEastAsia"/>
          <w:szCs w:val="21"/>
        </w:rPr>
        <w:t xml:space="preserve">4</w:t>
      </w:r>
      <w:r>
        <w:rPr>
          <w:rFonts w:hint="eastAsia" w:cs="宋体" w:asciiTheme="minorEastAsia" w:hAnsiTheme="minorEastAsia" w:eastAsiaTheme="minorEastAsia"/>
          <w:szCs w:val="21"/>
          <w:lang w:val="zh-CN"/>
        </w:rPr>
        <w:t xml:space="preserve">.5</w:t>
      </w:r>
      <w:bookmarkEnd w:id="19"/>
      <w:r>
        <w:rPr>
          <w:rFonts w:hint="eastAsia" w:cs="宋体" w:asciiTheme="minorEastAsia" w:hAnsiTheme="minorEastAsia" w:eastAsiaTheme="minorEastAsia"/>
          <w:szCs w:val="21"/>
        </w:rPr>
        <w:t xml:space="preserve"> 单一来源文件</w:t>
      </w:r>
      <w:r>
        <w:rPr>
          <w:rFonts w:hint="eastAsia" w:cs="宋体" w:asciiTheme="minorEastAsia" w:hAnsiTheme="minorEastAsia" w:eastAsiaTheme="minorEastAsia"/>
          <w:szCs w:val="21"/>
          <w:lang w:val="zh-CN"/>
        </w:rPr>
        <w:t xml:space="preserve">对证明文件无明确形式要求的，证明文件可以以文字资料、图纸和数据等形式提交。</w:t>
      </w:r>
      <w:r/>
    </w:p>
    <w:p>
      <w:pPr>
        <w:ind w:firstLine="422"/>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rPr>
        <w:t xml:space="preserve">5</w:t>
      </w:r>
      <w:r>
        <w:rPr>
          <w:rFonts w:hint="eastAsia" w:cs="宋体" w:asciiTheme="minorEastAsia" w:hAnsiTheme="minorEastAsia" w:eastAsiaTheme="minorEastAsia"/>
          <w:b/>
          <w:bCs/>
          <w:szCs w:val="21"/>
          <w:lang w:val="zh-CN"/>
        </w:rPr>
        <w:t xml:space="preserve">.响应文件的组成</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5</w:t>
      </w:r>
      <w:r>
        <w:rPr>
          <w:rFonts w:hint="eastAsia" w:cs="宋体" w:asciiTheme="minorEastAsia" w:hAnsiTheme="minorEastAsia" w:eastAsiaTheme="minorEastAsia"/>
          <w:szCs w:val="21"/>
          <w:lang w:val="zh-CN"/>
        </w:rPr>
        <w:t xml:space="preserve">.1 </w:t>
      </w:r>
      <w:r>
        <w:rPr>
          <w:rFonts w:hint="eastAsia" w:asciiTheme="minorEastAsia" w:hAnsiTheme="minorEastAsia" w:eastAsiaTheme="minorEastAsia"/>
          <w:szCs w:val="21"/>
        </w:rPr>
        <w:t xml:space="preserve">供应商编写的响应文件应包括资格条件证明文件、符合条件证明文件、报价一览表、响应及偏离表、其他证明文件、分项报价表等部分。</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5.2 如标书制作工具中格式和内容与“江苏政府采购网”发布的单一来源文件不一致，以“江苏政府采购网”发布的单一来源文件为准。</w:t>
      </w:r>
      <w:r/>
    </w:p>
    <w:p>
      <w:pPr>
        <w:ind w:firstLine="420"/>
        <w:spacing w:line="360" w:lineRule="auto"/>
        <w:rPr>
          <w:rFonts w:hint="eastAsia" w:cs="宋体" w:asciiTheme="minorEastAsia" w:hAnsiTheme="minorEastAsia" w:eastAsiaTheme="minorEastAsia"/>
          <w:szCs w:val="21"/>
        </w:rPr>
      </w:pPr>
      <w:r/>
      <w:bookmarkStart w:id="20" w:name="_Hlt26670486"/>
      <w:r/>
      <w:bookmarkStart w:id="21" w:name="_Hlt26954842"/>
      <w:r/>
      <w:bookmarkStart w:id="22" w:name="_Hlt26668983"/>
      <w:r/>
      <w:bookmarkStart w:id="23" w:name="_Hlt26670482"/>
      <w:r/>
      <w:bookmarkStart w:id="24" w:name="_Hlt26954846"/>
      <w:r/>
      <w:bookmarkStart w:id="25" w:name="_Hlt26670425"/>
      <w:r/>
      <w:bookmarkStart w:id="26" w:name="_Hlt26954848"/>
      <w:r/>
      <w:bookmarkStart w:id="27" w:name="_Hlt26670403"/>
      <w:r/>
      <w:bookmarkStart w:id="28" w:name="_Hlt26954731"/>
      <w:r/>
      <w:bookmarkStart w:id="29" w:name="_Hlt26954844"/>
      <w:r/>
      <w:bookmarkEnd w:id="20"/>
      <w:r/>
      <w:bookmarkEnd w:id="21"/>
      <w:r/>
      <w:bookmarkEnd w:id="22"/>
      <w:r/>
      <w:bookmarkEnd w:id="23"/>
      <w:r/>
      <w:bookmarkEnd w:id="24"/>
      <w:r/>
      <w:bookmarkEnd w:id="25"/>
      <w:r/>
      <w:bookmarkEnd w:id="26"/>
      <w:r/>
      <w:bookmarkEnd w:id="27"/>
      <w:r/>
      <w:bookmarkEnd w:id="28"/>
      <w:r/>
      <w:bookmarkEnd w:id="29"/>
      <w:r>
        <w:rPr>
          <w:rFonts w:hint="eastAsia" w:cs="宋体" w:asciiTheme="minorEastAsia" w:hAnsiTheme="minorEastAsia" w:eastAsiaTheme="minorEastAsia"/>
          <w:szCs w:val="21"/>
        </w:rPr>
        <w:t xml:space="preserve">5.3</w:t>
      </w:r>
      <w:r>
        <w:rPr>
          <w:rFonts w:cs="宋体" w:asciiTheme="minorEastAsia" w:hAnsiTheme="minorEastAsia" w:eastAsiaTheme="minorEastAsia"/>
          <w:szCs w:val="21"/>
        </w:rPr>
        <w:t xml:space="preserve">响应及偏离表</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（1）供应商需对单一来源中的技术要求与商务要求逐项作出响应或偏离说明。</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（2）供应商可以在响应文件中提供认为需要的其他技术文件或说明。</w:t>
      </w:r>
      <w:r/>
    </w:p>
    <w:p>
      <w:pPr>
        <w:ind w:firstLine="422"/>
        <w:spacing w:line="360" w:lineRule="auto"/>
        <w:rPr>
          <w:rFonts w:hint="eastAsia" w:asciiTheme="minorEastAsia" w:hAnsiTheme="minorEastAsia" w:eastAsiaTheme="minorEastAsia"/>
          <w:b/>
          <w:bCs/>
          <w:szCs w:val="21"/>
        </w:rPr>
      </w:pPr>
      <w:r>
        <w:rPr>
          <w:rFonts w:hint="eastAsia" w:cs="宋体" w:asciiTheme="minorEastAsia" w:hAnsiTheme="minorEastAsia" w:eastAsiaTheme="minorEastAsia"/>
          <w:b/>
          <w:bCs/>
          <w:szCs w:val="21"/>
        </w:rPr>
        <w:t xml:space="preserve">6</w:t>
      </w:r>
      <w:r>
        <w:rPr>
          <w:rFonts w:hint="eastAsia" w:cs="宋体" w:asciiTheme="minorEastAsia" w:hAnsiTheme="minorEastAsia" w:eastAsiaTheme="minorEastAsia"/>
          <w:b/>
          <w:bCs/>
          <w:szCs w:val="21"/>
          <w:lang w:val="zh-CN"/>
        </w:rPr>
        <w:t xml:space="preserve">.</w:t>
      </w:r>
      <w:r>
        <w:rPr>
          <w:rFonts w:hint="eastAsia" w:asciiTheme="minorEastAsia" w:hAnsiTheme="minorEastAsia" w:eastAsiaTheme="minorEastAsia"/>
          <w:b/>
          <w:bCs/>
          <w:szCs w:val="21"/>
        </w:rPr>
        <w:t xml:space="preserve">投标保证金</w:t>
      </w:r>
      <w:r/>
    </w:p>
    <w:p>
      <w:pPr>
        <w:ind w:firstLine="420"/>
        <w:spacing w:line="360" w:lineRule="auto"/>
        <w:rPr>
          <w:rFonts w:hint="eastAsia" w:cs="宋体" w:asciiTheme="minorEastAsia" w:hAnsiTheme="minorEastAsia" w:eastAsiaTheme="minorEastAsia"/>
          <w:szCs w:val="21"/>
          <w:lang w:val="zh-CN"/>
        </w:rPr>
      </w:pPr>
      <w:r>
        <w:rPr>
          <w:rFonts w:hint="eastAsia" w:asciiTheme="minorEastAsia" w:hAnsiTheme="minorEastAsia" w:eastAsiaTheme="minorEastAsia"/>
          <w:szCs w:val="21"/>
        </w:rPr>
        <w:t xml:space="preserve">6.1本项目不收取投标保证金。</w:t>
      </w:r>
      <w:r/>
    </w:p>
    <w:p>
      <w:pPr>
        <w:ind w:firstLine="422"/>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rPr>
        <w:t xml:space="preserve">7</w:t>
      </w:r>
      <w:r>
        <w:rPr>
          <w:rFonts w:hint="eastAsia" w:cs="宋体" w:asciiTheme="minorEastAsia" w:hAnsiTheme="minorEastAsia" w:eastAsiaTheme="minorEastAsia"/>
          <w:b/>
          <w:szCs w:val="21"/>
          <w:lang w:val="zh-CN"/>
        </w:rPr>
        <w:t xml:space="preserve">.单一来源采购有效期</w:t>
      </w:r>
      <w:r/>
    </w:p>
    <w:p>
      <w:pPr>
        <w:ind w:firstLine="420"/>
        <w:spacing w:line="360" w:lineRule="auto"/>
        <w:rPr>
          <w:rFonts w:hint="eastAsia" w:cs="宋体" w:asciiTheme="minorEastAsia" w:hAnsiTheme="minorEastAsia" w:eastAsiaTheme="minorEastAsia"/>
          <w:bCs/>
          <w:szCs w:val="21"/>
          <w:lang w:val="zh-CN"/>
        </w:rPr>
      </w:pPr>
      <w:r>
        <w:rPr>
          <w:rFonts w:hint="eastAsia" w:cs="宋体" w:asciiTheme="minorEastAsia" w:hAnsiTheme="minorEastAsia" w:eastAsiaTheme="minorEastAsia"/>
          <w:bCs/>
          <w:szCs w:val="21"/>
        </w:rPr>
        <w:t xml:space="preserve">7</w:t>
      </w:r>
      <w:r>
        <w:rPr>
          <w:rFonts w:hint="eastAsia" w:cs="宋体" w:asciiTheme="minorEastAsia" w:hAnsiTheme="minorEastAsia" w:eastAsiaTheme="minorEastAsia"/>
          <w:bCs/>
          <w:szCs w:val="21"/>
          <w:lang w:val="zh-CN"/>
        </w:rPr>
        <w:t xml:space="preserve">.1 单一来源采购有效期为60天，从提交响应文件的截止之日起算。响应文件中承诺的有效期应当不少于</w:t>
      </w:r>
      <w:r>
        <w:rPr>
          <w:rFonts w:hint="eastAsia" w:cs="宋体" w:asciiTheme="minorEastAsia" w:hAnsiTheme="minorEastAsia" w:eastAsiaTheme="minorEastAsia"/>
          <w:bCs/>
          <w:szCs w:val="21"/>
        </w:rPr>
        <w:t xml:space="preserve">单一来源</w:t>
      </w:r>
      <w:r>
        <w:rPr>
          <w:rFonts w:hint="eastAsia" w:cs="宋体" w:asciiTheme="minorEastAsia" w:hAnsiTheme="minorEastAsia" w:eastAsiaTheme="minorEastAsia"/>
          <w:bCs/>
          <w:szCs w:val="21"/>
          <w:lang w:val="zh-CN"/>
        </w:rPr>
        <w:t xml:space="preserve">文件中载明的单一来源采购有效期。</w:t>
      </w:r>
      <w:r/>
    </w:p>
    <w:p>
      <w:pPr>
        <w:ind w:firstLine="420"/>
        <w:spacing w:line="360" w:lineRule="auto"/>
        <w:rPr>
          <w:rFonts w:hint="eastAsia" w:cs="宋体" w:asciiTheme="minorEastAsia" w:hAnsiTheme="minorEastAsia" w:eastAsiaTheme="minorEastAsia"/>
          <w:bCs/>
          <w:szCs w:val="21"/>
          <w:lang w:val="zh-CN"/>
        </w:rPr>
      </w:pPr>
      <w:r>
        <w:rPr>
          <w:rFonts w:hint="eastAsia" w:cs="宋体" w:asciiTheme="minorEastAsia" w:hAnsiTheme="minorEastAsia" w:eastAsiaTheme="minorEastAsia"/>
          <w:bCs/>
          <w:szCs w:val="21"/>
        </w:rPr>
        <w:t xml:space="preserve">7</w:t>
      </w:r>
      <w:r>
        <w:rPr>
          <w:rFonts w:hint="eastAsia" w:cs="宋体" w:asciiTheme="minorEastAsia" w:hAnsiTheme="minorEastAsia" w:eastAsiaTheme="minorEastAsia"/>
          <w:bCs/>
          <w:szCs w:val="21"/>
          <w:lang w:val="zh-CN"/>
        </w:rPr>
        <w:t xml:space="preserve">.2 特殊情况下，在原单一来源采购有效期截止之前，采购代理机构可要求供应商同意延长单一来源采购有效期，这种要求与答复均应以书面形式提交。供应商可以拒绝采购代理机构的这一要求而放弃投标。同意延长单一来源采购有效期的供应商既不能要求也不允许修改其响应文件，同时受单一来源采购有效期约束的所有权利与义务均延长至新的有效期满。</w:t>
      </w:r>
      <w:r/>
    </w:p>
    <w:p>
      <w:pPr>
        <w:ind w:firstLine="422"/>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rPr>
        <w:t xml:space="preserve">四</w:t>
      </w:r>
      <w:r>
        <w:rPr>
          <w:rFonts w:hint="eastAsia" w:cs="宋体" w:asciiTheme="minorEastAsia" w:hAnsiTheme="minorEastAsia" w:eastAsiaTheme="minorEastAsia"/>
          <w:b/>
          <w:szCs w:val="21"/>
          <w:lang w:val="zh-CN"/>
        </w:rPr>
        <w:t xml:space="preserve">、响应文件的递交</w:t>
      </w:r>
      <w:r/>
    </w:p>
    <w:p>
      <w:pPr>
        <w:ind w:firstLine="422"/>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rPr>
        <w:t xml:space="preserve">8</w:t>
      </w:r>
      <w:r>
        <w:rPr>
          <w:rFonts w:hint="eastAsia" w:cs="宋体" w:asciiTheme="minorEastAsia" w:hAnsiTheme="minorEastAsia" w:eastAsiaTheme="minorEastAsia"/>
          <w:b/>
          <w:bCs/>
          <w:szCs w:val="21"/>
          <w:lang w:val="zh-CN"/>
        </w:rPr>
        <w:t xml:space="preserve">.响应文件的提交</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8</w:t>
      </w:r>
      <w:r>
        <w:rPr>
          <w:rFonts w:hint="eastAsia" w:cs="宋体" w:asciiTheme="minorEastAsia" w:hAnsiTheme="minorEastAsia" w:eastAsiaTheme="minorEastAsia"/>
          <w:szCs w:val="21"/>
          <w:lang w:val="zh-CN"/>
        </w:rPr>
        <w:t xml:space="preserve">.1 供应商应当按照《操作手册》规定，在</w:t>
      </w:r>
      <w:r>
        <w:rPr>
          <w:rFonts w:hint="eastAsia" w:cs="宋体" w:asciiTheme="minorEastAsia" w:hAnsiTheme="minorEastAsia" w:eastAsiaTheme="minorEastAsia"/>
          <w:szCs w:val="21"/>
        </w:rPr>
        <w:t xml:space="preserve">单一来源文件</w:t>
      </w:r>
      <w:r>
        <w:rPr>
          <w:rFonts w:hint="eastAsia" w:cs="宋体" w:asciiTheme="minorEastAsia" w:hAnsiTheme="minorEastAsia" w:eastAsiaTheme="minorEastAsia"/>
          <w:szCs w:val="21"/>
          <w:lang w:val="zh-CN"/>
        </w:rPr>
        <w:t xml:space="preserve">规定的提交响应文件截止时间前制作并上传电子响应文件。</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8</w:t>
      </w:r>
      <w:r>
        <w:rPr>
          <w:rFonts w:hint="eastAsia" w:cs="宋体" w:asciiTheme="minorEastAsia" w:hAnsiTheme="minorEastAsia" w:eastAsiaTheme="minorEastAsia"/>
          <w:szCs w:val="21"/>
          <w:lang w:val="zh-CN"/>
        </w:rPr>
        <w:t xml:space="preserve">.2 供应商应充分考虑网络环境、网络带宽等因素可能对</w:t>
      </w:r>
      <w:r>
        <w:rPr>
          <w:rFonts w:hint="eastAsia" w:cs="宋体" w:asciiTheme="minorEastAsia" w:hAnsiTheme="minorEastAsia" w:eastAsiaTheme="minorEastAsia"/>
          <w:szCs w:val="21"/>
        </w:rPr>
        <w:t xml:space="preserve">协商</w:t>
      </w:r>
      <w:r>
        <w:rPr>
          <w:rFonts w:hint="eastAsia" w:cs="宋体" w:asciiTheme="minorEastAsia" w:hAnsiTheme="minorEastAsia" w:eastAsiaTheme="minorEastAsia"/>
          <w:szCs w:val="21"/>
          <w:lang w:val="zh-CN"/>
        </w:rPr>
        <w:t xml:space="preserve">产生的影响，如因供应商自身原因造成的电子响应文件上传不成功的，按照本</w:t>
      </w:r>
      <w:r>
        <w:rPr>
          <w:rFonts w:hint="eastAsia" w:cs="宋体" w:asciiTheme="minorEastAsia" w:hAnsiTheme="minorEastAsia" w:eastAsiaTheme="minorEastAsia"/>
          <w:szCs w:val="21"/>
        </w:rPr>
        <w:t xml:space="preserve">单一来源</w:t>
      </w:r>
      <w:r>
        <w:rPr>
          <w:rFonts w:hint="eastAsia" w:cs="宋体" w:asciiTheme="minorEastAsia" w:hAnsiTheme="minorEastAsia" w:eastAsiaTheme="minorEastAsia"/>
          <w:szCs w:val="21"/>
          <w:lang w:val="zh-CN"/>
        </w:rPr>
        <w:t xml:space="preserve">文件第二章第15.3.4条规定做无效响应处理。</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8</w:t>
      </w:r>
      <w:r>
        <w:rPr>
          <w:rFonts w:hint="eastAsia" w:cs="宋体" w:asciiTheme="minorEastAsia" w:hAnsiTheme="minorEastAsia" w:eastAsiaTheme="minorEastAsia"/>
          <w:szCs w:val="21"/>
          <w:lang w:val="zh-CN"/>
        </w:rPr>
        <w:t xml:space="preserve">.3 采购代理机构可以按照规定，通过修改</w:t>
      </w:r>
      <w:r>
        <w:rPr>
          <w:rFonts w:hint="eastAsia" w:cs="宋体" w:asciiTheme="minorEastAsia" w:hAnsiTheme="minorEastAsia" w:eastAsiaTheme="minorEastAsia"/>
          <w:szCs w:val="21"/>
        </w:rPr>
        <w:t xml:space="preserve">单一来源</w:t>
      </w:r>
      <w:r>
        <w:rPr>
          <w:rFonts w:hint="eastAsia" w:cs="宋体" w:asciiTheme="minorEastAsia" w:hAnsiTheme="minorEastAsia" w:eastAsiaTheme="minorEastAsia"/>
          <w:szCs w:val="21"/>
          <w:lang w:val="zh-CN"/>
        </w:rPr>
        <w:t xml:space="preserve">文件酌情延长提交响应文件截止</w:t>
      </w:r>
      <w:r>
        <w:rPr>
          <w:rFonts w:hint="eastAsia" w:cs="宋体" w:asciiTheme="minorEastAsia" w:hAnsiTheme="minorEastAsia" w:eastAsiaTheme="minorEastAsia"/>
          <w:szCs w:val="21"/>
          <w:lang w:val="zh-CN"/>
        </w:rPr>
        <w:t xml:space="preserve">日期，在此情况下，供应商的所有权利和义务均以延长后新的截止日期为准。</w:t>
      </w:r>
      <w:r/>
    </w:p>
    <w:p>
      <w:pPr>
        <w:ind w:firstLine="422"/>
        <w:spacing w:line="360" w:lineRule="auto"/>
        <w:tabs>
          <w:tab w:val="left" w:pos="5355" w:leader="none"/>
        </w:tabs>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rPr>
        <w:t xml:space="preserve">9</w:t>
      </w:r>
      <w:r>
        <w:rPr>
          <w:rFonts w:hint="eastAsia" w:cs="宋体" w:asciiTheme="minorEastAsia" w:hAnsiTheme="minorEastAsia" w:eastAsiaTheme="minorEastAsia"/>
          <w:b/>
          <w:bCs/>
          <w:szCs w:val="21"/>
          <w:lang w:val="zh-CN"/>
        </w:rPr>
        <w:t xml:space="preserve">.响应文件的拒收</w:t>
      </w:r>
      <w:r/>
    </w:p>
    <w:p>
      <w:pPr>
        <w:ind w:firstLine="420"/>
        <w:spacing w:line="360" w:lineRule="auto"/>
        <w:tabs>
          <w:tab w:val="left" w:pos="5355" w:leader="none"/>
        </w:tabs>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9</w:t>
      </w:r>
      <w:r>
        <w:rPr>
          <w:rFonts w:hint="eastAsia" w:cs="宋体" w:asciiTheme="minorEastAsia" w:hAnsiTheme="minorEastAsia" w:eastAsiaTheme="minorEastAsia"/>
          <w:szCs w:val="21"/>
          <w:lang w:val="zh-CN"/>
        </w:rPr>
        <w:t xml:space="preserve">.1 采购代理机构拒绝接收提交响应文件截止时间后上传的任何电子响应文件。</w:t>
      </w:r>
      <w:r/>
    </w:p>
    <w:p>
      <w:pPr>
        <w:ind w:firstLine="422"/>
        <w:spacing w:line="360" w:lineRule="auto"/>
        <w:tabs>
          <w:tab w:val="left" w:pos="5355" w:leader="none"/>
        </w:tabs>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rPr>
        <w:t xml:space="preserve">10</w:t>
      </w:r>
      <w:r>
        <w:rPr>
          <w:rFonts w:hint="eastAsia" w:cs="宋体" w:asciiTheme="minorEastAsia" w:hAnsiTheme="minorEastAsia" w:eastAsiaTheme="minorEastAsia"/>
          <w:b/>
          <w:bCs/>
          <w:szCs w:val="21"/>
          <w:lang w:val="zh-CN"/>
        </w:rPr>
        <w:t xml:space="preserve">.响应文件的撤回和修改</w:t>
      </w:r>
      <w:r/>
    </w:p>
    <w:p>
      <w:pPr>
        <w:ind w:firstLine="420"/>
        <w:spacing w:line="360" w:lineRule="auto"/>
        <w:tabs>
          <w:tab w:val="left" w:pos="5355" w:leader="none"/>
        </w:tabs>
        <w:rPr>
          <w:rFonts w:hint="eastAsia" w:cs="宋体" w:asciiTheme="minorEastAsia" w:hAnsiTheme="minorEastAsia" w:eastAsiaTheme="minorEastAsia"/>
          <w:szCs w:val="21"/>
          <w:lang w:val="zh-CN"/>
        </w:rPr>
      </w:pPr>
      <w:r/>
      <w:bookmarkStart w:id="30" w:name="OLE_LINK4"/>
      <w:r>
        <w:rPr>
          <w:rFonts w:hint="eastAsia" w:cs="宋体" w:asciiTheme="minorEastAsia" w:hAnsiTheme="minorEastAsia" w:eastAsiaTheme="minorEastAsia"/>
          <w:szCs w:val="21"/>
        </w:rPr>
        <w:t xml:space="preserve">10</w:t>
      </w:r>
      <w:r>
        <w:rPr>
          <w:rFonts w:hint="eastAsia" w:cs="宋体" w:asciiTheme="minorEastAsia" w:hAnsiTheme="minorEastAsia" w:eastAsiaTheme="minorEastAsia"/>
          <w:szCs w:val="21"/>
          <w:lang w:val="zh-CN"/>
        </w:rPr>
        <w:t xml:space="preserve">.1 </w:t>
      </w:r>
      <w:bookmarkEnd w:id="30"/>
      <w:r>
        <w:rPr>
          <w:rFonts w:hint="eastAsia" w:cs="宋体" w:asciiTheme="minorEastAsia" w:hAnsiTheme="minorEastAsia" w:eastAsiaTheme="minorEastAsia"/>
          <w:szCs w:val="21"/>
          <w:lang w:val="zh-CN"/>
        </w:rPr>
        <w:t xml:space="preserve">响应文件的撤回</w:t>
      </w:r>
      <w:r/>
    </w:p>
    <w:p>
      <w:pPr>
        <w:ind w:firstLine="420"/>
        <w:spacing w:line="360" w:lineRule="auto"/>
        <w:tabs>
          <w:tab w:val="left" w:pos="5355" w:leader="none"/>
        </w:tabs>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（1）供应商可在提交响应文件截止时间前撤回其电子响应文件，具体操作方法见《操作手册》。</w:t>
      </w:r>
      <w:r/>
    </w:p>
    <w:p>
      <w:pPr>
        <w:ind w:firstLine="420"/>
        <w:spacing w:line="360" w:lineRule="auto"/>
        <w:tabs>
          <w:tab w:val="left" w:pos="5355" w:leader="none"/>
        </w:tabs>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（2）供应商撤回电子响应文件，则认为其不再参与本项目。</w:t>
      </w:r>
      <w:r/>
    </w:p>
    <w:p>
      <w:pPr>
        <w:ind w:firstLine="420"/>
        <w:spacing w:line="360" w:lineRule="auto"/>
        <w:tabs>
          <w:tab w:val="left" w:pos="5355" w:leader="none"/>
        </w:tabs>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10</w:t>
      </w:r>
      <w:r>
        <w:rPr>
          <w:rFonts w:hint="eastAsia" w:cs="宋体" w:asciiTheme="minorEastAsia" w:hAnsiTheme="minorEastAsia" w:eastAsiaTheme="minorEastAsia"/>
          <w:szCs w:val="21"/>
          <w:lang w:val="zh-CN"/>
        </w:rPr>
        <w:t xml:space="preserve">.2 响应文件的修改</w:t>
      </w:r>
      <w:r/>
    </w:p>
    <w:p>
      <w:pPr>
        <w:ind w:firstLine="420"/>
        <w:spacing w:line="360" w:lineRule="auto"/>
        <w:tabs>
          <w:tab w:val="left" w:pos="5355" w:leader="none"/>
        </w:tabs>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（1）供应商可在提交响应文件截止时间前对其电子响应文件进行修改，具体操作方法见《操作手册》。</w:t>
      </w:r>
      <w:r/>
    </w:p>
    <w:p>
      <w:pPr>
        <w:ind w:firstLine="420"/>
        <w:spacing w:line="360" w:lineRule="auto"/>
        <w:tabs>
          <w:tab w:val="left" w:pos="5355" w:leader="none"/>
        </w:tabs>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（2）提交响应文件截止时间之后，供应商不得对其电子响应文件作任何修改。</w:t>
      </w:r>
      <w:r/>
    </w:p>
    <w:p>
      <w:pPr>
        <w:ind w:firstLine="420"/>
        <w:spacing w:line="360" w:lineRule="auto"/>
        <w:tabs>
          <w:tab w:val="left" w:pos="5355" w:leader="none"/>
        </w:tabs>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1</w:t>
      </w:r>
      <w:r>
        <w:rPr>
          <w:rFonts w:hint="eastAsia" w:cs="宋体" w:asciiTheme="minorEastAsia" w:hAnsiTheme="minorEastAsia" w:eastAsiaTheme="minorEastAsia"/>
          <w:szCs w:val="21"/>
        </w:rPr>
        <w:t xml:space="preserve">0</w:t>
      </w:r>
      <w:r>
        <w:rPr>
          <w:rFonts w:hint="eastAsia" w:cs="宋体" w:asciiTheme="minorEastAsia" w:hAnsiTheme="minorEastAsia" w:eastAsiaTheme="minorEastAsia"/>
          <w:szCs w:val="21"/>
          <w:lang w:val="zh-CN"/>
        </w:rPr>
        <w:t xml:space="preserve">.3 在提交响应文件截止时间至单一来源采购有效期满之间的这段时间内，供应商不得撤回其响应文件。</w:t>
      </w:r>
      <w:r/>
    </w:p>
    <w:p>
      <w:pPr>
        <w:ind w:firstLine="422"/>
        <w:spacing w:line="360" w:lineRule="auto"/>
        <w:tabs>
          <w:tab w:val="left" w:pos="5355" w:leader="none"/>
        </w:tabs>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rPr>
        <w:t xml:space="preserve">11</w:t>
      </w:r>
      <w:r>
        <w:rPr>
          <w:rFonts w:hint="eastAsia" w:cs="宋体" w:asciiTheme="minorEastAsia" w:hAnsiTheme="minorEastAsia" w:eastAsiaTheme="minorEastAsia"/>
          <w:b/>
          <w:bCs/>
          <w:szCs w:val="21"/>
          <w:lang w:val="zh-CN"/>
        </w:rPr>
        <w:t xml:space="preserve">.诚实信用</w:t>
      </w:r>
      <w:r/>
    </w:p>
    <w:p>
      <w:pPr>
        <w:ind w:firstLine="420"/>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1</w:t>
      </w:r>
      <w:r>
        <w:rPr>
          <w:rFonts w:hint="eastAsia" w:asciiTheme="minorEastAsia" w:hAnsiTheme="minorEastAsia" w:eastAsiaTheme="minorEastAsia"/>
          <w:szCs w:val="21"/>
        </w:rPr>
        <w:t xml:space="preserve">1</w:t>
      </w:r>
      <w:r>
        <w:rPr>
          <w:rFonts w:asciiTheme="minorEastAsia" w:hAnsiTheme="minorEastAsia" w:eastAsiaTheme="minorEastAsia"/>
          <w:szCs w:val="21"/>
          <w:lang w:val="zh-CN"/>
        </w:rPr>
        <w:t xml:space="preserve">.1</w:t>
      </w:r>
      <w:r>
        <w:rPr>
          <w:rFonts w:hint="eastAsia" w:asciiTheme="minorEastAsia" w:hAnsiTheme="minorEastAsia" w:eastAsiaTheme="minorEastAsia"/>
          <w:szCs w:val="21"/>
          <w:lang w:val="zh-CN"/>
        </w:rPr>
        <w:t xml:space="preserve"> 供应商不得损害采购人合法权益。</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11.2 在评标过程中发现供应商有上述情形的，协商小组应当认定其投标无效，并书面报告本级财政部门。</w:t>
      </w:r>
      <w:r/>
    </w:p>
    <w:p>
      <w:pPr>
        <w:ind w:firstLine="420"/>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1</w:t>
      </w:r>
      <w:r>
        <w:rPr>
          <w:rFonts w:hint="eastAsia" w:asciiTheme="minorEastAsia" w:hAnsiTheme="minorEastAsia" w:eastAsiaTheme="minorEastAsia"/>
          <w:szCs w:val="21"/>
        </w:rPr>
        <w:t xml:space="preserve">1</w:t>
      </w:r>
      <w:r>
        <w:rPr>
          <w:rFonts w:hint="eastAsia" w:asciiTheme="minorEastAsia" w:hAnsiTheme="minorEastAsia" w:eastAsiaTheme="minorEastAsia"/>
          <w:szCs w:val="21"/>
          <w:lang w:val="zh-CN"/>
        </w:rPr>
        <w:t xml:space="preserve">.</w:t>
      </w:r>
      <w:r>
        <w:rPr>
          <w:rFonts w:hint="eastAsia" w:asciiTheme="minorEastAsia" w:hAnsiTheme="minorEastAsia" w:eastAsiaTheme="minorEastAsia"/>
          <w:szCs w:val="21"/>
        </w:rPr>
        <w:t xml:space="preserve">3</w:t>
      </w:r>
      <w:r>
        <w:rPr>
          <w:rFonts w:hint="eastAsia" w:asciiTheme="minorEastAsia" w:hAnsiTheme="minorEastAsia" w:eastAsiaTheme="minorEastAsia"/>
          <w:szCs w:val="21"/>
          <w:lang w:val="zh-CN"/>
        </w:rPr>
        <w:t xml:space="preserve"> 供应商不得虚假承诺，否则，按照提供虚假材料谋取成交处理。</w:t>
      </w:r>
      <w:r/>
    </w:p>
    <w:p>
      <w:pPr>
        <w:ind w:firstLine="422"/>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rPr>
        <w:t xml:space="preserve">五、</w:t>
      </w:r>
      <w:r>
        <w:rPr>
          <w:rFonts w:hint="eastAsia" w:cs="宋体" w:asciiTheme="minorEastAsia" w:hAnsiTheme="minorEastAsia" w:eastAsiaTheme="minorEastAsia"/>
          <w:b/>
          <w:bCs/>
          <w:szCs w:val="21"/>
          <w:lang w:val="zh-CN"/>
        </w:rPr>
        <w:t xml:space="preserve">响应文件的解密与评审</w:t>
      </w:r>
      <w:r/>
    </w:p>
    <w:p>
      <w:pPr>
        <w:ind w:firstLine="422"/>
        <w:spacing w:line="360" w:lineRule="auto"/>
        <w:rPr>
          <w:rFonts w:hint="eastAsia" w:cs="宋体" w:asciiTheme="minorEastAsia" w:hAnsiTheme="minorEastAsia" w:eastAsiaTheme="minorEastAsia"/>
          <w:b/>
          <w:bCs/>
          <w:szCs w:val="21"/>
          <w:lang w:val="zh-CN"/>
        </w:rPr>
      </w:pPr>
      <w:r/>
      <w:bookmarkStart w:id="31" w:name="_Toc20823302"/>
      <w:r/>
      <w:bookmarkStart w:id="32" w:name="_Toc16938546"/>
      <w:r/>
      <w:bookmarkStart w:id="33" w:name="_Toc513029230"/>
      <w:r>
        <w:rPr>
          <w:rFonts w:hint="eastAsia" w:cs="宋体" w:asciiTheme="minorEastAsia" w:hAnsiTheme="minorEastAsia" w:eastAsiaTheme="minorEastAsia"/>
          <w:b/>
          <w:bCs/>
          <w:szCs w:val="21"/>
        </w:rPr>
        <w:t xml:space="preserve">1</w:t>
      </w:r>
      <w:bookmarkEnd w:id="31"/>
      <w:r/>
      <w:bookmarkEnd w:id="32"/>
      <w:r/>
      <w:bookmarkEnd w:id="33"/>
      <w:r>
        <w:rPr>
          <w:rFonts w:hint="eastAsia" w:cs="宋体" w:asciiTheme="minorEastAsia" w:hAnsiTheme="minorEastAsia" w:eastAsiaTheme="minorEastAsia"/>
          <w:b/>
          <w:bCs/>
          <w:szCs w:val="21"/>
        </w:rPr>
        <w:t xml:space="preserve">2.</w:t>
      </w:r>
      <w:r>
        <w:rPr>
          <w:rFonts w:hint="eastAsia" w:cs="宋体" w:asciiTheme="minorEastAsia" w:hAnsiTheme="minorEastAsia" w:eastAsiaTheme="minorEastAsia"/>
          <w:b/>
          <w:bCs/>
          <w:szCs w:val="21"/>
          <w:lang w:val="zh-CN"/>
        </w:rPr>
        <w:t xml:space="preserve">响应文件解密</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12</w:t>
      </w:r>
      <w:r>
        <w:rPr>
          <w:rFonts w:hint="eastAsia" w:cs="宋体" w:asciiTheme="minorEastAsia" w:hAnsiTheme="minorEastAsia" w:eastAsiaTheme="minorEastAsia"/>
          <w:szCs w:val="21"/>
          <w:lang w:val="zh-CN"/>
        </w:rPr>
        <w:t xml:space="preserve">.1供应商应当按照《操作手册》规定，在苏采云系统规定的时间内对响应文件进行解密。</w:t>
      </w:r>
      <w:r/>
    </w:p>
    <w:p>
      <w:pPr>
        <w:ind w:firstLine="422"/>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rPr>
        <w:t xml:space="preserve">13.</w:t>
      </w:r>
      <w:r>
        <w:rPr>
          <w:rFonts w:hint="eastAsia" w:cs="宋体" w:asciiTheme="minorEastAsia" w:hAnsiTheme="minorEastAsia" w:eastAsiaTheme="minorEastAsia"/>
          <w:b/>
          <w:bCs/>
          <w:szCs w:val="21"/>
          <w:lang w:val="zh-CN"/>
        </w:rPr>
        <w:t xml:space="preserve">单一来源协商小组</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13</w:t>
      </w:r>
      <w:r>
        <w:rPr>
          <w:rFonts w:hint="eastAsia" w:cs="宋体" w:asciiTheme="minorEastAsia" w:hAnsiTheme="minorEastAsia" w:eastAsiaTheme="minorEastAsia"/>
          <w:szCs w:val="21"/>
          <w:lang w:val="zh-CN"/>
        </w:rPr>
        <w:t xml:space="preserve">.1单一来源协商小组（以下简称“协商小组”）由政府采购评审专家、采购人代表组成，且人员构成符合政府采购有关规定。</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13</w:t>
      </w:r>
      <w:r>
        <w:rPr>
          <w:rFonts w:hint="eastAsia" w:cs="宋体" w:asciiTheme="minorEastAsia" w:hAnsiTheme="minorEastAsia" w:eastAsiaTheme="minorEastAsia"/>
          <w:szCs w:val="21"/>
          <w:lang w:val="zh-CN"/>
        </w:rPr>
        <w:t xml:space="preserve">.2协商小组应当按照客观、公正、审慎的原则评审供应商的响应文件，并与供应商协商采购标的的价格。</w:t>
      </w:r>
      <w:r/>
    </w:p>
    <w:p>
      <w:pPr>
        <w:ind w:firstLine="422"/>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rPr>
        <w:t xml:space="preserve">14.</w:t>
      </w:r>
      <w:r>
        <w:rPr>
          <w:rFonts w:hint="eastAsia" w:cs="宋体" w:asciiTheme="minorEastAsia" w:hAnsiTheme="minorEastAsia" w:eastAsiaTheme="minorEastAsia"/>
          <w:b/>
          <w:bCs/>
          <w:szCs w:val="21"/>
          <w:lang w:val="zh-CN"/>
        </w:rPr>
        <w:t xml:space="preserve">单一来源采购过程的保密与公正</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14</w:t>
      </w:r>
      <w:r>
        <w:rPr>
          <w:rFonts w:hint="eastAsia" w:cs="宋体" w:asciiTheme="minorEastAsia" w:hAnsiTheme="minorEastAsia" w:eastAsiaTheme="minorEastAsia"/>
          <w:szCs w:val="21"/>
          <w:lang w:val="zh-CN"/>
        </w:rPr>
        <w:t xml:space="preserve">.1协商小组、采购人和采购代理工作人员、相关监督人员等与评审工作有关的人员，对评审、单一来源采购情况以及在评审、单一来源采购过程（以下简称“采购过程”）中获悉的国家秘密、商业秘密负有保密责任。</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14</w:t>
      </w:r>
      <w:r>
        <w:rPr>
          <w:rFonts w:hint="eastAsia" w:cs="宋体" w:asciiTheme="minorEastAsia" w:hAnsiTheme="minorEastAsia" w:eastAsiaTheme="minorEastAsia"/>
          <w:szCs w:val="21"/>
          <w:lang w:val="zh-CN"/>
        </w:rPr>
        <w:t xml:space="preserve">.2在采购过程中，供应商不得以任何行为影响评审及采购过程，否则将会导致其响应文件被拒绝。</w:t>
      </w:r>
      <w:r/>
    </w:p>
    <w:p>
      <w:pPr>
        <w:ind w:firstLine="422"/>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rPr>
        <w:t xml:space="preserve">15.</w:t>
      </w:r>
      <w:r>
        <w:rPr>
          <w:rFonts w:hint="eastAsia" w:cs="宋体" w:asciiTheme="minorEastAsia" w:hAnsiTheme="minorEastAsia" w:eastAsiaTheme="minorEastAsia"/>
          <w:b/>
          <w:bCs/>
          <w:szCs w:val="21"/>
          <w:lang w:val="zh-CN"/>
        </w:rPr>
        <w:t xml:space="preserve">评审及采购过程中的澄清</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15</w:t>
      </w:r>
      <w:r>
        <w:rPr>
          <w:rFonts w:hint="eastAsia" w:cs="宋体" w:asciiTheme="minorEastAsia" w:hAnsiTheme="minorEastAsia" w:eastAsiaTheme="minorEastAsia"/>
          <w:szCs w:val="21"/>
          <w:lang w:val="zh-CN"/>
        </w:rPr>
        <w:t xml:space="preserve">.1项目评审及采购过程中，协商小组有权要求供应商对响应文件中含义不明确、同类问题表述不一致或者有明显文字和计算错误的内容等作出必要的澄清、说明或者更正。</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供应商的澄清、说明或者补正不得超出响应文件的范围或者改变响应文件的实质性内容。</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15</w:t>
      </w:r>
      <w:r>
        <w:rPr>
          <w:rFonts w:hint="eastAsia" w:cs="宋体" w:asciiTheme="minorEastAsia" w:hAnsiTheme="minorEastAsia" w:eastAsiaTheme="minorEastAsia"/>
          <w:szCs w:val="21"/>
          <w:lang w:val="zh-CN"/>
        </w:rPr>
        <w:t xml:space="preserve">.2需要供应商进行澄清、说明和更正的，协商小组将通过苏采云系统向供应商发布《澄清要求函》，接到《澄清要求函》的供应商应当按照要求在苏采云系统中提交《澄清要求函》并加盖电子公章。澄清、说明和更正的内容作为响应文件的补充部分，具体操作方式见《操作手册》。</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15.</w:t>
      </w:r>
      <w:r>
        <w:rPr>
          <w:rFonts w:hint="eastAsia" w:cs="宋体" w:asciiTheme="minorEastAsia" w:hAnsiTheme="minorEastAsia" w:eastAsiaTheme="minorEastAsia"/>
          <w:szCs w:val="21"/>
          <w:lang w:val="zh-CN"/>
        </w:rPr>
        <w:t xml:space="preserve">3 接到协商小组澄清、说明和更正要求的供应商如未按规定做出澄清、说明和更正，其风险由供应商自行承担。</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15</w:t>
      </w:r>
      <w:r>
        <w:rPr>
          <w:rFonts w:asciiTheme="minorEastAsia" w:hAnsiTheme="minorEastAsia" w:eastAsiaTheme="minorEastAsia"/>
          <w:szCs w:val="21"/>
        </w:rPr>
        <w:t xml:space="preserve">.4.</w:t>
      </w:r>
      <w:r>
        <w:rPr>
          <w:rFonts w:hint="eastAsia" w:asciiTheme="minorEastAsia" w:hAnsiTheme="minorEastAsia" w:eastAsiaTheme="minorEastAsia"/>
          <w:szCs w:val="21"/>
        </w:rPr>
        <w:t xml:space="preserve">响应文件报价出现前后不一致的，除单一来源采购文件另有规定外，按照下列规定修正：</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(1)响应文件中报价一览表内容与响应文件中相应内容不一致的，以报价一览表为准；</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(2)大写金额和小写金额不一致的，以大写金额为准；</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(3)单价金额小数点或者百分比有明显错位的，以报价一览表的总价为准，并修改单价；</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(4)总价金额与按单价汇总金额不一致的，以单价金额计算结果为准。</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同时出现两种以上不一致的，按照前款规定的顺序修正。</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协商小组将按上述修正错误的方法调整响应文件中的投标报价，并通过苏采云系统告知供应商，调整后的价格对供应商具有约束力。如果供应商不接受修正后的价格，则其投标将被拒绝。</w:t>
      </w:r>
      <w:r/>
    </w:p>
    <w:p>
      <w:pPr>
        <w:ind w:firstLine="420"/>
        <w:spacing w:line="360" w:lineRule="auto"/>
        <w:shd w:val="clear" w:color="auto" w:fill="ffffff"/>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15.5协商小组启动异常低价投标审查的情形和具体要求</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评标过程中出现下列情形之一的，协商小组应当启动异常低价投标审查程序： </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（1）投标报价低于全部通过符合性审查投标人投标报价平均值50%的，即投标报价&lt;全部通过符合性审查投标人投标报价平均值×50%；</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（2）投标报价低于通过符合性审查的次低报价投标人投标报价50%的，即投标报价&lt;通过符合性审查的次低报价投标人投标报价×50%；</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（3）投标报价低于本项目最高限价45%的，即投标报价&lt;本项目最高限价×45%；</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（4）协商小组基于专业判断，认为投标人报价过低，有可能影响产品质量或者不能诚信履约的其他情形。</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协商小组启动异常低价投标审查后，属于15.5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15.5条第（3）</w:t>
      </w:r>
      <w:r>
        <w:rPr>
          <w:rFonts w:hint="eastAsia" w:asciiTheme="minorEastAsia" w:hAnsiTheme="minorEastAsia" w:eastAsiaTheme="minorEastAsia"/>
          <w:szCs w:val="21"/>
        </w:rPr>
        <w:t xml:space="preserve">项情形的，供应商已随投标文件一并提交相关书面说明及必要的证明材料的，在评标现场可不再重复提交。</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协商小组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异常低价投标审查的启动原因、审查意见和审查结果应当在评标报告中记录，并随投标人提供的相关书面说明及证明材料，以及协商小组有关互联网浏览、查询历史一并归档。</w:t>
      </w:r>
      <w:r/>
    </w:p>
    <w:p>
      <w:pPr>
        <w:ind w:firstLine="422"/>
        <w:jc w:val="left"/>
        <w:spacing w:line="360" w:lineRule="auto"/>
        <w:widowControl/>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16.</w:t>
      </w:r>
      <w:r>
        <w:rPr>
          <w:rFonts w:hint="eastAsia" w:cs="宋体" w:asciiTheme="minorEastAsia" w:hAnsiTheme="minorEastAsia" w:eastAsiaTheme="minorEastAsia"/>
          <w:b/>
          <w:bCs/>
          <w:szCs w:val="21"/>
          <w:lang w:val="zh-CN"/>
        </w:rPr>
        <w:t xml:space="preserve">响应文件的审查</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16</w:t>
      </w:r>
      <w:r>
        <w:rPr>
          <w:rFonts w:cs="宋体" w:asciiTheme="minorEastAsia" w:hAnsiTheme="minorEastAsia" w:eastAsiaTheme="minorEastAsia"/>
          <w:bCs/>
          <w:szCs w:val="21"/>
        </w:rPr>
        <w:t xml:space="preserve">.1</w:t>
      </w:r>
      <w:r>
        <w:rPr>
          <w:rFonts w:hint="eastAsia" w:cs="宋体" w:asciiTheme="minorEastAsia" w:hAnsiTheme="minorEastAsia" w:eastAsiaTheme="minorEastAsia"/>
          <w:bCs/>
          <w:szCs w:val="21"/>
        </w:rPr>
        <w:t xml:space="preserve">响应文件审查分为资格审查和符合性审查。</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16</w:t>
      </w:r>
      <w:r>
        <w:rPr>
          <w:rFonts w:cs="宋体" w:asciiTheme="minorEastAsia" w:hAnsiTheme="minorEastAsia" w:eastAsiaTheme="minorEastAsia"/>
          <w:bCs/>
          <w:szCs w:val="21"/>
        </w:rPr>
        <w:t xml:space="preserve">.</w:t>
      </w:r>
      <w:r>
        <w:rPr>
          <w:rFonts w:hint="eastAsia" w:cs="宋体" w:asciiTheme="minorEastAsia" w:hAnsiTheme="minorEastAsia" w:eastAsiaTheme="minorEastAsia"/>
          <w:bCs/>
          <w:szCs w:val="21"/>
        </w:rPr>
        <w:t xml:space="preserve">2资格审查：依据法律法规和单一来源文件的规定，协商小组对响应文件中的资格证明文件进行审查，以确定供应商是否具备参加单一来源的资格。</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16.2.1响应文件有下列情况之一的，</w:t>
      </w:r>
      <w:bookmarkStart w:id="34" w:name="OLE_LINK28"/>
      <w:r>
        <w:rPr>
          <w:rFonts w:hint="eastAsia" w:cs="宋体" w:asciiTheme="minorEastAsia" w:hAnsiTheme="minorEastAsia" w:eastAsiaTheme="minorEastAsia"/>
          <w:bCs/>
          <w:szCs w:val="21"/>
        </w:rPr>
        <w:t xml:space="preserve">在资格审查时</w:t>
      </w:r>
      <w:bookmarkEnd w:id="34"/>
      <w:r>
        <w:rPr>
          <w:rFonts w:hint="eastAsia" w:cs="宋体" w:asciiTheme="minorEastAsia" w:hAnsiTheme="minorEastAsia" w:eastAsiaTheme="minorEastAsia"/>
          <w:bCs/>
          <w:szCs w:val="21"/>
        </w:rPr>
        <w:t xml:space="preserve">按照无效投标处理：</w:t>
      </w:r>
      <w:bookmarkStart w:id="35" w:name="_Hlk81314966"/>
      <w:r>
        <w:rPr>
          <w:rFonts w:hint="eastAsia" w:cs="宋体" w:asciiTheme="minorEastAsia" w:hAnsiTheme="minorEastAsia" w:eastAsiaTheme="minorEastAsia"/>
          <w:bCs/>
          <w:szCs w:val="21"/>
        </w:rPr>
        <w:t xml:space="preserve">不具备单一来源文件中规定资格条件的；</w:t>
      </w:r>
      <w:bookmarkEnd w:id="35"/>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16.3 响应文件的符合性检查</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16.3.1协商小组将依据法律法规和单一来源文件的规定，对响应文件的有效性、完整性和对单一来源文件的响应程度进行审查，以确定是否对单一来源文件的实质性要求作出响应。</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16.3.2实质性要求是指本单一来源文件中斜体且有下划线部分说明的商务和技术要求。</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16.3.3如果响应文件实质上没有响应单一来源文件的要求，协商小组将予以拒绝，供应商不得通过修改或撤销不合要求的偏离或保留而使其投标成为实质性响应的投标。</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16.3.4</w:t>
      </w:r>
      <w:bookmarkStart w:id="36" w:name="OLE_LINK5"/>
      <w:r>
        <w:rPr>
          <w:rFonts w:hint="eastAsia" w:cs="宋体" w:asciiTheme="minorEastAsia" w:hAnsiTheme="minorEastAsia" w:eastAsiaTheme="minorEastAsia"/>
          <w:bCs/>
          <w:szCs w:val="21"/>
        </w:rPr>
        <w:t xml:space="preserve">响应文件属下列情形之一的，在符合性审查时按照无效响应处理：</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（1）响应文件未按照单一来源文件要求加盖电子公章；</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w:t>
      </w:r>
      <w:r>
        <w:rPr>
          <w:rFonts w:hint="eastAsia" w:cs="宋体" w:asciiTheme="minorEastAsia" w:hAnsiTheme="minorEastAsia" w:eastAsiaTheme="minorEastAsia"/>
          <w:bCs/>
          <w:szCs w:val="21"/>
        </w:rPr>
        <w:t xml:space="preserve">2</w:t>
      </w:r>
      <w:r>
        <w:rPr>
          <w:rFonts w:hint="eastAsia" w:cs="宋体" w:asciiTheme="minorEastAsia" w:hAnsiTheme="minorEastAsia" w:eastAsiaTheme="minorEastAsia"/>
          <w:bCs/>
          <w:szCs w:val="21"/>
        </w:rPr>
        <w:t xml:space="preserve">）同一供应商提交两个（含两个）以上不同的响应文件或者最后报价。</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w:t>
      </w:r>
      <w:r>
        <w:rPr>
          <w:rFonts w:hint="eastAsia" w:cs="宋体" w:asciiTheme="minorEastAsia" w:hAnsiTheme="minorEastAsia" w:eastAsiaTheme="minorEastAsia"/>
          <w:bCs/>
          <w:szCs w:val="21"/>
        </w:rPr>
        <w:t xml:space="preserve">3</w:t>
      </w:r>
      <w:r>
        <w:rPr>
          <w:rFonts w:hint="eastAsia" w:cs="宋体" w:asciiTheme="minorEastAsia" w:hAnsiTheme="minorEastAsia" w:eastAsiaTheme="minorEastAsia"/>
          <w:bCs/>
          <w:szCs w:val="21"/>
        </w:rPr>
        <w:t xml:space="preserve">）不具备单一来源文件中规定实质性要求的；</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w:t>
      </w:r>
      <w:r>
        <w:rPr>
          <w:rFonts w:hint="eastAsia" w:cs="宋体" w:asciiTheme="minorEastAsia" w:hAnsiTheme="minorEastAsia" w:eastAsiaTheme="minorEastAsia"/>
          <w:bCs/>
          <w:szCs w:val="21"/>
        </w:rPr>
        <w:t xml:space="preserve">4</w:t>
      </w:r>
      <w:r>
        <w:rPr>
          <w:rFonts w:hint="eastAsia" w:cs="宋体" w:asciiTheme="minorEastAsia" w:hAnsiTheme="minorEastAsia" w:eastAsiaTheme="minorEastAsia"/>
          <w:bCs/>
          <w:szCs w:val="21"/>
        </w:rPr>
        <w:t xml:space="preserve">）投标总价超出采购项目预算或者最高限价的；</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w:t>
      </w:r>
      <w:r>
        <w:rPr>
          <w:rFonts w:hint="eastAsia" w:cs="宋体" w:asciiTheme="minorEastAsia" w:hAnsiTheme="minorEastAsia" w:eastAsiaTheme="minorEastAsia"/>
          <w:bCs/>
          <w:szCs w:val="21"/>
        </w:rPr>
        <w:t xml:space="preserve">5</w:t>
      </w:r>
      <w:r>
        <w:rPr>
          <w:rFonts w:hint="eastAsia" w:cs="宋体" w:asciiTheme="minorEastAsia" w:hAnsiTheme="minorEastAsia" w:eastAsiaTheme="minorEastAsia"/>
          <w:bCs/>
          <w:szCs w:val="21"/>
        </w:rPr>
        <w:t xml:space="preserve">）响应文件含有采购人不能接受的附加条件的；</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w:t>
      </w:r>
      <w:r>
        <w:rPr>
          <w:rFonts w:hint="eastAsia" w:cs="宋体" w:asciiTheme="minorEastAsia" w:hAnsiTheme="minorEastAsia" w:eastAsiaTheme="minorEastAsia"/>
          <w:bCs/>
          <w:szCs w:val="21"/>
        </w:rPr>
        <w:t xml:space="preserve">6</w:t>
      </w:r>
      <w:r>
        <w:rPr>
          <w:rFonts w:hint="eastAsia" w:cs="宋体" w:asciiTheme="minorEastAsia" w:hAnsiTheme="minorEastAsia" w:eastAsiaTheme="minorEastAsia"/>
          <w:bCs/>
          <w:szCs w:val="21"/>
        </w:rPr>
        <w:t xml:space="preserve">）不符合法律、法规和单一来源文件规定的其他实质性要求的</w:t>
      </w:r>
      <w:r>
        <w:rPr>
          <w:rFonts w:hint="eastAsia" w:cs="宋体" w:asciiTheme="minorEastAsia" w:hAnsiTheme="minorEastAsia" w:eastAsiaTheme="minorEastAsia"/>
          <w:bCs/>
          <w:szCs w:val="21"/>
          <w:lang w:val="zh-CN"/>
        </w:rPr>
        <w:t xml:space="preserve">。</w:t>
      </w:r>
      <w:bookmarkEnd w:id="36"/>
      <w:r/>
      <w:r/>
    </w:p>
    <w:p>
      <w:pPr>
        <w:ind w:firstLine="422"/>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16.4出现下列情形之一的采购终止：</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（1）因情况变化，不再符合规定的单一来源采购方式适用情形的；</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（2）出现影响采购公正的违法、违规行为的；</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（3）供应商最后报价超过采购预算的；</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（4）供应商的技术方案、服务承诺、商务条款等不能满足采购人或协商小组的要求；</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（5）因苏采云系统故障造成开标不成功。</w:t>
      </w:r>
      <w:r/>
    </w:p>
    <w:p>
      <w:pPr>
        <w:ind w:firstLine="420"/>
        <w:jc w:val="left"/>
        <w:spacing w:line="360" w:lineRule="auto"/>
        <w:widowControl/>
        <w:rPr>
          <w:rFonts w:hint="eastAsia" w:cs="宋体" w:asciiTheme="minorEastAsia" w:hAnsiTheme="minorEastAsia" w:eastAsiaTheme="minorEastAsia"/>
          <w:bCs/>
          <w:szCs w:val="21"/>
          <w:lang w:val="zh-CN"/>
        </w:rPr>
      </w:pPr>
      <w:r>
        <w:rPr>
          <w:rFonts w:hint="eastAsia" w:cs="宋体" w:asciiTheme="minorEastAsia" w:hAnsiTheme="minorEastAsia" w:eastAsiaTheme="minorEastAsia"/>
          <w:bCs/>
          <w:szCs w:val="21"/>
          <w:lang w:val="zh-CN"/>
        </w:rPr>
        <w:t xml:space="preserve">（</w:t>
      </w:r>
      <w:r>
        <w:rPr>
          <w:rFonts w:hint="eastAsia" w:cs="宋体" w:asciiTheme="minorEastAsia" w:hAnsiTheme="minorEastAsia" w:eastAsiaTheme="minorEastAsia"/>
          <w:bCs/>
          <w:szCs w:val="21"/>
        </w:rPr>
        <w:t xml:space="preserve">6</w:t>
      </w:r>
      <w:r>
        <w:rPr>
          <w:rFonts w:hint="eastAsia" w:cs="宋体" w:asciiTheme="minorEastAsia" w:hAnsiTheme="minorEastAsia" w:eastAsiaTheme="minorEastAsia"/>
          <w:bCs/>
          <w:szCs w:val="21"/>
          <w:lang w:val="zh-CN"/>
        </w:rPr>
        <w:t xml:space="preserve">）法律法规规定的其他应当终止情形。</w:t>
      </w:r>
      <w:r/>
    </w:p>
    <w:p>
      <w:pPr>
        <w:ind w:firstLine="420"/>
        <w:jc w:val="left"/>
        <w:spacing w:line="360" w:lineRule="auto"/>
        <w:widowControl/>
        <w:rPr>
          <w:rFonts w:hint="eastAsia" w:cs="宋体" w:asciiTheme="minorEastAsia" w:hAnsiTheme="minorEastAsia" w:eastAsiaTheme="minorEastAsia"/>
          <w:bCs/>
          <w:szCs w:val="21"/>
          <w:lang w:val="zh-CN"/>
        </w:rPr>
      </w:pPr>
      <w:r/>
      <w:bookmarkStart w:id="37" w:name="OLE_LINK39"/>
      <w:r>
        <w:rPr>
          <w:rFonts w:hint="eastAsia" w:cs="宋体" w:asciiTheme="minorEastAsia" w:hAnsiTheme="minorEastAsia" w:eastAsiaTheme="minorEastAsia"/>
          <w:bCs/>
          <w:szCs w:val="21"/>
        </w:rPr>
        <w:t xml:space="preserve">1</w:t>
      </w:r>
      <w:bookmarkEnd w:id="37"/>
      <w:r>
        <w:rPr>
          <w:rFonts w:hint="eastAsia" w:cs="宋体" w:asciiTheme="minorEastAsia" w:hAnsiTheme="minorEastAsia" w:eastAsiaTheme="minorEastAsia"/>
          <w:bCs/>
          <w:szCs w:val="21"/>
        </w:rPr>
        <w:t xml:space="preserve">6</w:t>
      </w:r>
      <w:r>
        <w:rPr>
          <w:rFonts w:hint="eastAsia" w:cs="宋体" w:asciiTheme="minorEastAsia" w:hAnsiTheme="minorEastAsia" w:eastAsiaTheme="minorEastAsia"/>
          <w:bCs/>
          <w:szCs w:val="21"/>
          <w:lang w:val="zh-CN"/>
        </w:rPr>
        <w:t xml:space="preserve">.5 未通过资格审查或符合性审查的供应商，</w:t>
      </w:r>
      <w:r>
        <w:rPr>
          <w:rFonts w:hint="eastAsia" w:cs="宋体" w:asciiTheme="minorEastAsia" w:hAnsiTheme="minorEastAsia" w:eastAsiaTheme="minorEastAsia"/>
          <w:bCs/>
          <w:szCs w:val="21"/>
        </w:rPr>
        <w:t xml:space="preserve">协商小组</w:t>
      </w:r>
      <w:r>
        <w:rPr>
          <w:rFonts w:hint="eastAsia" w:cs="宋体" w:asciiTheme="minorEastAsia" w:hAnsiTheme="minorEastAsia" w:eastAsiaTheme="minorEastAsia"/>
          <w:bCs/>
          <w:szCs w:val="21"/>
          <w:lang w:val="zh-CN"/>
        </w:rPr>
        <w:t xml:space="preserve">将通过苏采云系统告知具体原因，评审结束后将不再接受有关询问。</w:t>
      </w:r>
      <w:r/>
    </w:p>
    <w:p>
      <w:pPr>
        <w:ind w:firstLine="420"/>
        <w:jc w:val="left"/>
        <w:spacing w:line="360" w:lineRule="auto"/>
        <w:widowControl/>
        <w:rPr>
          <w:rFonts w:hint="eastAsia" w:cs="宋体" w:asciiTheme="minorEastAsia" w:hAnsiTheme="minorEastAsia" w:eastAsiaTheme="minorEastAsia"/>
          <w:bCs/>
          <w:szCs w:val="21"/>
          <w:lang w:val="zh-CN"/>
        </w:rPr>
      </w:pPr>
      <w:r>
        <w:rPr>
          <w:rFonts w:hint="eastAsia" w:cs="宋体" w:asciiTheme="minorEastAsia" w:hAnsiTheme="minorEastAsia" w:eastAsiaTheme="minorEastAsia"/>
          <w:bCs/>
          <w:szCs w:val="21"/>
        </w:rPr>
        <w:t xml:space="preserve">16</w:t>
      </w:r>
      <w:r>
        <w:rPr>
          <w:rFonts w:hint="eastAsia" w:cs="宋体" w:asciiTheme="minorEastAsia" w:hAnsiTheme="minorEastAsia" w:eastAsiaTheme="minorEastAsia"/>
          <w:bCs/>
          <w:szCs w:val="21"/>
          <w:lang w:val="zh-CN"/>
        </w:rPr>
        <w:t xml:space="preserve">.6供应商在项目评审全过程中应保持通讯畅通，及时登录苏采云系统查阅、答复相关信息，并安排专人与采购代理机构及协商小组联系。</w:t>
      </w:r>
      <w:r/>
    </w:p>
    <w:p>
      <w:pPr>
        <w:ind w:firstLine="422"/>
        <w:jc w:val="left"/>
        <w:spacing w:line="360" w:lineRule="auto"/>
        <w:widowControl/>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17.单一来源谈判及成交原则</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17.1单一来源谈判</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17.1.1 对于通过资格审查和符合性审查的供应商，协商小组将通过苏采云系统与其就采购标的的价格、服务等内容进行单一来源谈判。</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17.1.2供应商应当在苏采云系统中以书面形式对采购过程中做出的承诺与澄清进行确认，并在协商小组规定的时间内完成最后报价。</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17.1.3 供应商的最后报价在响应产品数量没有增加，配置、服务没有重大提高的情况下，一般不允许高于第一次报价（即单一来源谈判报价表中的报价）。否则，协商小组有权拒绝该最后报价并不再给予报价补救机会。</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17.2成交原则</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协商小组根据政府采购相关法律、规章的规定，在供应商的响应情况能保证采购项目质量且最后报价合理的基础上确定其为成交供应商。</w:t>
      </w:r>
      <w:r/>
    </w:p>
    <w:p>
      <w:pPr>
        <w:ind w:firstLine="422"/>
        <w:jc w:val="left"/>
        <w:spacing w:line="360" w:lineRule="auto"/>
        <w:widowControl/>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18.确定成交供应商</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18.1协商小组根据单一来源谈判情况编写单一来源评审报告，推荐成交候选供应商。</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18.2 采购人根据协商小组推荐的成交候选供应商确定成交供应商。</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18.3 若有充分证据证明，成交供应商出现下列情况之一的，一经查实，将被取消成交资格：</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18.3.1提供虚假材料谋取成交的。</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18.3.2与评审专家、采购人、其他供应商或者采购代理工作人员恶意串通的。</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18.3.3向评审专家、采购人或采购代理工作人员行贿或者提供其他不正当利益的。</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18.3.4恶意竞争，最后报价明显低于其自身合理成本且又无法提供证明的。</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18.3.5不满足本采购文件规定的实质性要求，但在评审过程中又未被协商小组发现的。</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18.3.6成交后无正当理由拒不与采购人签订政府采购合同或者未按照采购文件确定的事项签订政府采购合同的。</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18.3.7将政府采购合同转包的。</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成交供应商被取消成交资格后，采购人有权重新组织采购。</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18.4</w:t>
      </w:r>
      <w:r>
        <w:rPr>
          <w:rFonts w:hint="eastAsia" w:cs="宋体" w:asciiTheme="minorEastAsia" w:hAnsiTheme="minorEastAsia" w:eastAsiaTheme="minorEastAsia"/>
          <w:szCs w:val="21"/>
        </w:rPr>
        <w:t xml:space="preserve">采购代理机构将在“江苏政府采购网”发布成交结果公告，公告期限为1个工作日</w:t>
      </w:r>
      <w:r>
        <w:rPr>
          <w:rFonts w:hint="eastAsia" w:asciiTheme="minorEastAsia" w:hAnsiTheme="minorEastAsia" w:eastAsiaTheme="minorEastAsia"/>
          <w:szCs w:val="21"/>
        </w:rPr>
        <w:t xml:space="preserve">。</w:t>
      </w:r>
      <w:r/>
    </w:p>
    <w:p>
      <w:pPr>
        <w:ind w:firstLine="422"/>
        <w:jc w:val="left"/>
        <w:spacing w:line="360" w:lineRule="auto"/>
        <w:widowControl/>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19.成交通知书</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19.1 成交结果确定后，采购代理机构将向成交供应商发出成交通知书。成交供应商可在成交结果公告届满之日起三十日内，登录苏采云系统下载。</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因系统存储空间有限，成交结果公告届满之日起三十日后，苏采云系统不再保证提供下载成交通知书服务,因未及时下载而造成的不利后果由成交供应商自行承担。</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19.2 成交通知书将是合同的一个组成部分，对采购人和成交供应商均具有法律效力。成交通知书发出后，采购人改变成交结果的或者成交供应商放弃成交项目的，应当依法承担法律责任。</w:t>
      </w:r>
      <w:r/>
    </w:p>
    <w:p>
      <w:pPr>
        <w:ind w:firstLine="420"/>
        <w:jc w:val="left"/>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19.3 成交供应商在领取成交通知书时，需向采购代理机构提供纸质版响应文件一式叁份（盖章版本），响应文件提倡按照A4幅面打印或复印并进行装订（采用胶装形式递交）。</w:t>
      </w:r>
      <w:r/>
    </w:p>
    <w:p>
      <w:pPr>
        <w:ind w:firstLine="422"/>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szCs w:val="21"/>
        </w:rPr>
        <w:t xml:space="preserve">六</w:t>
      </w:r>
      <w:r>
        <w:rPr>
          <w:rFonts w:hint="eastAsia" w:cs="宋体" w:asciiTheme="minorEastAsia" w:hAnsiTheme="minorEastAsia" w:eastAsiaTheme="minorEastAsia"/>
          <w:b/>
          <w:szCs w:val="21"/>
          <w:lang w:val="zh-CN"/>
        </w:rPr>
        <w:t xml:space="preserve">、</w:t>
      </w:r>
      <w:r>
        <w:rPr>
          <w:rFonts w:hint="eastAsia" w:cs="宋体" w:asciiTheme="minorEastAsia" w:hAnsiTheme="minorEastAsia" w:eastAsiaTheme="minorEastAsia"/>
          <w:b/>
          <w:bCs/>
          <w:szCs w:val="21"/>
          <w:lang w:val="zh-CN"/>
        </w:rPr>
        <w:t xml:space="preserve">签订合同</w:t>
      </w:r>
      <w:r/>
    </w:p>
    <w:p>
      <w:pPr>
        <w:ind w:firstLine="422"/>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rPr>
        <w:t xml:space="preserve">20.</w:t>
      </w:r>
      <w:r>
        <w:rPr>
          <w:rFonts w:hint="eastAsia" w:cs="宋体" w:asciiTheme="minorEastAsia" w:hAnsiTheme="minorEastAsia" w:eastAsiaTheme="minorEastAsia"/>
          <w:b/>
          <w:bCs/>
          <w:szCs w:val="21"/>
          <w:lang w:val="zh-CN"/>
        </w:rPr>
        <w:t xml:space="preserve">签订合同</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20</w:t>
      </w:r>
      <w:r>
        <w:rPr>
          <w:rFonts w:hint="eastAsia" w:cs="宋体" w:asciiTheme="minorEastAsia" w:hAnsiTheme="minorEastAsia" w:eastAsiaTheme="minorEastAsia"/>
          <w:szCs w:val="21"/>
          <w:lang w:val="zh-CN"/>
        </w:rPr>
        <w:t xml:space="preserve">.1 成交供应商应当自成交通知书发出之日起30日内，与采购人签订合同，所签订的合同不得对</w:t>
      </w:r>
      <w:r>
        <w:rPr>
          <w:rFonts w:hint="eastAsia" w:cs="宋体" w:asciiTheme="minorEastAsia" w:hAnsiTheme="minorEastAsia" w:eastAsiaTheme="minorEastAsia"/>
          <w:szCs w:val="21"/>
        </w:rPr>
        <w:t xml:space="preserve">单一来源</w:t>
      </w:r>
      <w:r>
        <w:rPr>
          <w:rFonts w:hint="eastAsia" w:cs="宋体" w:asciiTheme="minorEastAsia" w:hAnsiTheme="minorEastAsia" w:eastAsiaTheme="minorEastAsia"/>
          <w:szCs w:val="21"/>
          <w:lang w:val="zh-CN"/>
        </w:rPr>
        <w:t xml:space="preserve">文件和响应文件作实质性修改。</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20</w:t>
      </w:r>
      <w:r>
        <w:rPr>
          <w:rFonts w:hint="eastAsia" w:cs="宋体" w:asciiTheme="minorEastAsia" w:hAnsiTheme="minorEastAsia" w:eastAsiaTheme="minorEastAsia"/>
          <w:szCs w:val="21"/>
          <w:lang w:val="zh-CN"/>
        </w:rPr>
        <w:t xml:space="preserve">.2 单一来源文件、成交供应商的响应文件及</w:t>
      </w:r>
      <w:r>
        <w:rPr>
          <w:rFonts w:hint="eastAsia" w:cs="宋体" w:asciiTheme="minorEastAsia" w:hAnsiTheme="minorEastAsia" w:eastAsiaTheme="minorEastAsia"/>
          <w:szCs w:val="21"/>
        </w:rPr>
        <w:t xml:space="preserve">协商</w:t>
      </w:r>
      <w:r>
        <w:rPr>
          <w:rFonts w:hint="eastAsia" w:cs="宋体" w:asciiTheme="minorEastAsia" w:hAnsiTheme="minorEastAsia" w:eastAsiaTheme="minorEastAsia"/>
          <w:szCs w:val="21"/>
          <w:lang w:val="zh-CN"/>
        </w:rPr>
        <w:t xml:space="preserve">过程中有关澄清、承诺文件均作为合同附件。</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20</w:t>
      </w:r>
      <w:r>
        <w:rPr>
          <w:rFonts w:hint="eastAsia" w:cs="宋体" w:asciiTheme="minorEastAsia" w:hAnsiTheme="minorEastAsia" w:eastAsiaTheme="minorEastAsia"/>
          <w:szCs w:val="21"/>
          <w:lang w:val="zh-CN"/>
        </w:rPr>
        <w:t xml:space="preserve">.3 采购人不得向成交供应商提出任何不合理的要求作为签订合同的条件，不得与成交供应商私下订立背离合同实质性内容的协议。</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20</w:t>
      </w:r>
      <w:r>
        <w:rPr>
          <w:rFonts w:hint="eastAsia" w:cs="宋体" w:asciiTheme="minorEastAsia" w:hAnsiTheme="minorEastAsia" w:eastAsiaTheme="minorEastAsia"/>
          <w:szCs w:val="21"/>
          <w:lang w:val="zh-CN"/>
        </w:rPr>
        <w:t xml:space="preserve">.4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20</w:t>
      </w:r>
      <w:r>
        <w:rPr>
          <w:rFonts w:hint="eastAsia" w:cs="宋体" w:asciiTheme="minorEastAsia" w:hAnsiTheme="minorEastAsia" w:eastAsiaTheme="minorEastAsia"/>
          <w:szCs w:val="21"/>
          <w:lang w:val="zh-CN"/>
        </w:rPr>
        <w:t xml:space="preserve">.5 成交供应商因不可抗力或者自身原因不能履行合同的，采购人可以重新开展政府采购活动。</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20</w:t>
      </w:r>
      <w:r>
        <w:rPr>
          <w:rFonts w:hint="eastAsia" w:cs="宋体" w:asciiTheme="minorEastAsia" w:hAnsiTheme="minorEastAsia" w:eastAsiaTheme="minorEastAsia"/>
          <w:szCs w:val="21"/>
          <w:lang w:val="zh-CN"/>
        </w:rPr>
        <w:t xml:space="preserve">.6 合同履行中，采购人需追加与合同标的相同的服务（包含与服务相关的货物），在不改变合同其他条款的前提下，可以与供应商协商签订补充合同，但所有补充合同的采购金额不得超过原合同采购金额的百分之十。</w:t>
      </w:r>
      <w:r/>
    </w:p>
    <w:p>
      <w:pPr>
        <w:ind w:firstLine="422"/>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rPr>
        <w:t xml:space="preserve">七</w:t>
      </w:r>
      <w:r>
        <w:rPr>
          <w:rFonts w:hint="eastAsia" w:cs="宋体" w:asciiTheme="minorEastAsia" w:hAnsiTheme="minorEastAsia" w:eastAsiaTheme="minorEastAsia"/>
          <w:b/>
          <w:szCs w:val="21"/>
          <w:lang w:val="zh-CN"/>
        </w:rPr>
        <w:t xml:space="preserve">、单一来源费用</w:t>
      </w:r>
      <w:r/>
    </w:p>
    <w:p>
      <w:pPr>
        <w:ind w:firstLine="422"/>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rPr>
        <w:t xml:space="preserve">21.</w:t>
      </w:r>
      <w:r>
        <w:rPr>
          <w:rFonts w:hint="eastAsia" w:cs="宋体" w:asciiTheme="minorEastAsia" w:hAnsiTheme="minorEastAsia" w:eastAsiaTheme="minorEastAsia"/>
          <w:b/>
          <w:szCs w:val="21"/>
          <w:lang w:val="zh-CN"/>
        </w:rPr>
        <w:t xml:space="preserve">单一来源费用</w:t>
      </w:r>
      <w:r/>
    </w:p>
    <w:p>
      <w:pPr>
        <w:ind w:firstLine="420"/>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rPr>
        <w:t xml:space="preserve">21</w:t>
      </w:r>
      <w:r>
        <w:rPr>
          <w:rFonts w:hint="eastAsia" w:asciiTheme="minorEastAsia" w:hAnsiTheme="minorEastAsia" w:eastAsiaTheme="minorEastAsia"/>
          <w:szCs w:val="21"/>
          <w:lang w:val="zh-CN"/>
        </w:rPr>
        <w:t xml:space="preserve">.1 供应商应承担所有与准备和参加单一来源有关的费用，无论采购结果如何，采购代理机构和采购人在任何情况下均无义务和责任承担这些费用。</w:t>
      </w:r>
      <w:r/>
    </w:p>
    <w:p>
      <w:pPr>
        <w:ind w:firstLine="420"/>
        <w:jc w:val="left"/>
        <w:spacing w:line="360" w:lineRule="auto"/>
        <w:rPr>
          <w:rFonts w:hint="eastAsia" w:asciiTheme="minorEastAsia" w:hAnsiTheme="minorEastAsia" w:eastAsiaTheme="minorEastAsia"/>
          <w:b/>
          <w:bCs/>
          <w:szCs w:val="21"/>
        </w:rPr>
      </w:pPr>
      <w:r/>
      <w:bookmarkStart w:id="38" w:name="_Hlk44580131"/>
      <w:r>
        <w:rPr>
          <w:rFonts w:hint="eastAsia" w:asciiTheme="minorEastAsia" w:hAnsiTheme="minorEastAsia" w:eastAsiaTheme="minorEastAsia"/>
          <w:szCs w:val="21"/>
        </w:rPr>
        <w:t xml:space="preserve">21</w:t>
      </w:r>
      <w:r>
        <w:rPr>
          <w:rFonts w:hint="eastAsia" w:asciiTheme="minorEastAsia" w:hAnsiTheme="minorEastAsia" w:eastAsiaTheme="minorEastAsia"/>
          <w:szCs w:val="21"/>
          <w:lang w:val="zh-CN"/>
        </w:rPr>
        <w:t xml:space="preserve">.2 </w:t>
      </w:r>
      <w:bookmarkEnd w:id="38"/>
      <w:r>
        <w:rPr>
          <w:rFonts w:hint="eastAsia" w:asciiTheme="minorEastAsia" w:hAnsiTheme="minorEastAsia" w:eastAsiaTheme="minorEastAsia"/>
          <w:szCs w:val="21"/>
          <w:lang w:val="zh-CN"/>
        </w:rPr>
        <w:t xml:space="preserve">本次招标，</w:t>
      </w:r>
      <w:r>
        <w:rPr>
          <w:rFonts w:hint="eastAsia" w:asciiTheme="minorEastAsia" w:hAnsiTheme="minorEastAsia" w:eastAsiaTheme="minorEastAsia"/>
          <w:szCs w:val="21"/>
          <w:lang w:val="zh-CN"/>
        </w:rPr>
        <w:t xml:space="preserve">采购</w:t>
      </w:r>
      <w:r>
        <w:rPr>
          <w:rFonts w:hint="eastAsia" w:asciiTheme="minorEastAsia" w:hAnsiTheme="minorEastAsia" w:eastAsiaTheme="minorEastAsia"/>
          <w:szCs w:val="21"/>
          <w:lang w:val="zh-CN"/>
        </w:rPr>
        <w:t xml:space="preserve">人</w:t>
      </w:r>
      <w:r>
        <w:rPr>
          <w:rFonts w:asciiTheme="minorEastAsia" w:hAnsiTheme="minorEastAsia" w:eastAsiaTheme="minorEastAsia"/>
          <w:szCs w:val="21"/>
          <w:lang w:val="zh-CN"/>
        </w:rPr>
        <w:t xml:space="preserve">在项目评审完成后30个工作日内向专家支付评审费</w:t>
      </w:r>
      <w:r>
        <w:rPr>
          <w:rFonts w:hint="eastAsia" w:asciiTheme="minorEastAsia" w:hAnsiTheme="minorEastAsia" w:eastAsiaTheme="minorEastAsia"/>
          <w:szCs w:val="21"/>
          <w:lang w:val="zh-CN"/>
        </w:rPr>
        <w:t xml:space="preserve">；采购人</w:t>
      </w:r>
      <w:r>
        <w:rPr>
          <w:rFonts w:asciiTheme="minorEastAsia" w:hAnsiTheme="minorEastAsia" w:eastAsiaTheme="minorEastAsia"/>
          <w:szCs w:val="21"/>
          <w:lang w:val="zh-CN"/>
        </w:rPr>
        <w:t xml:space="preserve">按照固定比例：中标金额的0.85%</w:t>
      </w:r>
      <w:r>
        <w:rPr>
          <w:rFonts w:hint="eastAsia" w:asciiTheme="minorEastAsia" w:hAnsiTheme="minorEastAsia" w:eastAsiaTheme="minorEastAsia"/>
          <w:szCs w:val="21"/>
          <w:lang w:val="zh-CN"/>
        </w:rPr>
        <w:t xml:space="preserve">计算</w:t>
      </w:r>
      <w:r>
        <w:rPr>
          <w:rFonts w:asciiTheme="minorEastAsia" w:hAnsiTheme="minorEastAsia" w:eastAsiaTheme="minorEastAsia"/>
          <w:szCs w:val="21"/>
          <w:lang w:val="zh-CN"/>
        </w:rPr>
        <w:t xml:space="preserve">招标代理服务费</w:t>
      </w:r>
      <w:r>
        <w:rPr>
          <w:rFonts w:hint="eastAsia" w:asciiTheme="minorEastAsia" w:hAnsiTheme="minorEastAsia" w:eastAsiaTheme="minorEastAsia"/>
          <w:szCs w:val="21"/>
          <w:lang w:val="zh-CN"/>
        </w:rPr>
        <w:t xml:space="preserve">（</w:t>
      </w:r>
      <w:r>
        <w:rPr>
          <w:rFonts w:asciiTheme="minorEastAsia" w:hAnsiTheme="minorEastAsia" w:eastAsiaTheme="minorEastAsia"/>
          <w:szCs w:val="21"/>
          <w:lang w:val="zh-CN"/>
        </w:rPr>
        <w:t xml:space="preserve">基本避孕药具采购项目10万元以下的分包免除代理服务费）</w:t>
      </w:r>
      <w:r>
        <w:rPr>
          <w:rFonts w:hint="eastAsia" w:asciiTheme="minorEastAsia" w:hAnsiTheme="minorEastAsia" w:eastAsiaTheme="minorEastAsia"/>
          <w:szCs w:val="21"/>
          <w:lang w:val="zh-CN"/>
        </w:rPr>
        <w:t xml:space="preserve">计算，在</w:t>
      </w:r>
      <w:r>
        <w:rPr>
          <w:rFonts w:asciiTheme="minorEastAsia" w:hAnsiTheme="minorEastAsia" w:eastAsiaTheme="minorEastAsia"/>
          <w:szCs w:val="21"/>
          <w:lang w:val="zh-CN"/>
        </w:rPr>
        <w:t xml:space="preserve">项目结束并提交归档资料后10个工作日内</w:t>
      </w:r>
      <w:r>
        <w:rPr>
          <w:rFonts w:hint="eastAsia" w:asciiTheme="minorEastAsia" w:hAnsiTheme="minorEastAsia" w:eastAsiaTheme="minorEastAsia"/>
          <w:szCs w:val="21"/>
          <w:lang w:val="zh-CN"/>
        </w:rPr>
        <w:t xml:space="preserve">向采购代理机构支付招标服务费。本项费用无需在投标报价表中单列</w:t>
      </w:r>
      <w:r>
        <w:rPr>
          <w:rFonts w:hint="eastAsia" w:asciiTheme="minorEastAsia" w:hAnsiTheme="minorEastAsia" w:eastAsiaTheme="minorEastAsia"/>
          <w:szCs w:val="21"/>
        </w:rPr>
        <w:t xml:space="preserve">。</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pStyle w:val="804"/>
        <w:numPr>
          <w:ilvl w:val="0"/>
          <w:numId w:val="0"/>
        </w:numPr>
        <w:spacing w:line="360" w:lineRule="auto"/>
        <w:rPr>
          <w:rFonts w:hint="eastAsia" w:asciiTheme="minorEastAsia" w:hAnsiTheme="minorEastAsia" w:eastAsiaTheme="minorEastAsia"/>
        </w:rPr>
      </w:pPr>
      <w:r>
        <w:rPr>
          <w:rFonts w:asciiTheme="minorEastAsia" w:hAnsiTheme="minorEastAsia" w:eastAsiaTheme="minorEastAsia"/>
          <w:sz w:val="24"/>
          <w:szCs w:val="24"/>
        </w:rPr>
        <w:br w:type="page" w:clear="all"/>
      </w:r>
      <w:bookmarkStart w:id="39" w:name="_Toc2754"/>
      <w:r/>
      <w:bookmarkStart w:id="40" w:name="_Toc481057145"/>
      <w:r/>
      <w:bookmarkStart w:id="41" w:name="_Toc67569253"/>
      <w:r/>
      <w:bookmarkStart w:id="42" w:name="_Toc229734741"/>
      <w:r>
        <w:rPr>
          <w:rFonts w:hint="eastAsia" w:asciiTheme="minorEastAsia" w:hAnsiTheme="minorEastAsia" w:eastAsiaTheme="minorEastAsia"/>
        </w:rPr>
        <w:t xml:space="preserve">第三章</w:t>
      </w:r>
      <w:bookmarkStart w:id="43" w:name="_Toc8808"/>
      <w:r/>
      <w:bookmarkStart w:id="44" w:name="_Toc481057147"/>
      <w:r/>
      <w:bookmarkEnd w:id="39"/>
      <w:r/>
      <w:bookmarkEnd w:id="40"/>
      <w:r>
        <w:rPr>
          <w:rFonts w:hint="eastAsia" w:asciiTheme="minorEastAsia" w:hAnsiTheme="minorEastAsia" w:eastAsiaTheme="minorEastAsia"/>
        </w:rPr>
        <w:t xml:space="preserve"> 采购项目的内容和相关技术要求等</w:t>
      </w:r>
      <w:bookmarkEnd w:id="41"/>
      <w:r/>
      <w:bookmarkEnd w:id="42"/>
      <w:r/>
      <w:r/>
    </w:p>
    <w:p>
      <w:pPr>
        <w:numPr>
          <w:ilvl w:val="255"/>
          <w:numId w:val="0"/>
        </w:numPr>
        <w:ind w:firstLine="420"/>
        <w:rPr>
          <w:rFonts w:hAnsi="宋体" w:cs="方正仿宋_GBK"/>
          <w:b/>
          <w:bCs/>
          <w:szCs w:val="21"/>
        </w:rPr>
      </w:pPr>
      <w:r/>
      <w:bookmarkStart w:id="45" w:name="_Toc67569254"/>
      <w:r>
        <w:rPr>
          <w:rFonts w:hAnsi="宋体" w:cs="方正仿宋_GBK"/>
          <w:b/>
          <w:bCs/>
          <w:szCs w:val="21"/>
        </w:rPr>
        <w:t xml:space="preserve">一、采购品种及规格一览表</w:t>
      </w:r>
      <w:r/>
    </w:p>
    <w:tbl>
      <w:tblPr>
        <w:tblW w:w="94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851"/>
        <w:gridCol w:w="2773"/>
        <w:gridCol w:w="1718"/>
        <w:gridCol w:w="777"/>
        <w:gridCol w:w="992"/>
        <w:gridCol w:w="851"/>
        <w:gridCol w:w="1525"/>
      </w:tblGrid>
      <w:tr>
        <w:trPr>
          <w:jc w:val="center"/>
          <w:trHeight w:val="444"/>
        </w:trPr>
        <w:tc>
          <w:tcPr>
            <w:tcW w:w="851" w:type="dxa"/>
            <w:vAlign w:val="center"/>
            <w:textDirection w:val="lrTb"/>
            <w:noWrap w:val="false"/>
          </w:tcPr>
          <w:p>
            <w:pPr>
              <w:jc w:val="center"/>
              <w:keepLines/>
              <w:keepNext/>
              <w:widowControl/>
              <w:rPr>
                <w:rFonts w:ascii="宋体" w:hAnsi="宋体" w:cs="方正仿宋_GBK"/>
                <w:b/>
                <w:szCs w:val="21"/>
              </w:rPr>
            </w:pPr>
            <w:r>
              <w:rPr>
                <w:rFonts w:ascii="宋体" w:hAnsi="宋体" w:cs="方正仿宋_GBK"/>
                <w:b/>
                <w:szCs w:val="21"/>
              </w:rPr>
              <w:t xml:space="preserve">采购</w:t>
            </w:r>
            <w:r/>
          </w:p>
          <w:p>
            <w:pPr>
              <w:jc w:val="center"/>
              <w:keepLines/>
              <w:keepNext/>
              <w:widowControl/>
              <w:rPr>
                <w:rFonts w:ascii="宋体" w:hAnsi="宋体" w:cs="方正仿宋_GBK"/>
                <w:b/>
                <w:szCs w:val="21"/>
              </w:rPr>
            </w:pPr>
            <w:r>
              <w:rPr>
                <w:rFonts w:ascii="宋体" w:hAnsi="宋体" w:cs="方正仿宋_GBK"/>
                <w:b/>
                <w:szCs w:val="21"/>
              </w:rPr>
              <w:t xml:space="preserve">包号</w:t>
            </w:r>
            <w:r/>
          </w:p>
        </w:tc>
        <w:tc>
          <w:tcPr>
            <w:tcW w:w="2773" w:type="dxa"/>
            <w:vAlign w:val="center"/>
            <w:textDirection w:val="lrTb"/>
            <w:noWrap w:val="false"/>
          </w:tcPr>
          <w:p>
            <w:pPr>
              <w:jc w:val="center"/>
              <w:keepLines/>
              <w:keepNext/>
              <w:widowControl/>
              <w:rPr>
                <w:rFonts w:ascii="宋体" w:hAnsi="宋体" w:cs="方正仿宋_GBK"/>
                <w:b/>
                <w:szCs w:val="21"/>
              </w:rPr>
            </w:pPr>
            <w:r>
              <w:rPr>
                <w:rFonts w:ascii="宋体" w:hAnsi="宋体" w:cs="方正仿宋_GBK"/>
                <w:b/>
                <w:szCs w:val="21"/>
                <w:lang w:bidi="ar"/>
              </w:rPr>
              <w:t xml:space="preserve">品种名称</w:t>
            </w:r>
            <w:r>
              <w:rPr>
                <w:rFonts w:ascii="宋体" w:hAnsi="宋体"/>
                <w:b/>
                <w:bCs/>
                <w:szCs w:val="21"/>
                <w:lang w:val="zh-CN"/>
              </w:rPr>
              <w:t xml:space="preserve">（标的名称）</w:t>
            </w:r>
            <w:r/>
          </w:p>
        </w:tc>
        <w:tc>
          <w:tcPr>
            <w:tcW w:w="1718" w:type="dxa"/>
            <w:vAlign w:val="center"/>
            <w:textDirection w:val="lrTb"/>
            <w:noWrap w:val="false"/>
          </w:tcPr>
          <w:p>
            <w:pPr>
              <w:jc w:val="center"/>
              <w:keepLines/>
              <w:keepNext/>
              <w:widowControl/>
              <w:rPr>
                <w:rFonts w:ascii="宋体" w:hAnsi="宋体" w:cs="方正仿宋_GBK"/>
                <w:b/>
                <w:szCs w:val="21"/>
              </w:rPr>
            </w:pPr>
            <w:r>
              <w:rPr>
                <w:rFonts w:ascii="宋体" w:hAnsi="宋体" w:cs="方正仿宋_GBK"/>
                <w:b/>
                <w:szCs w:val="21"/>
                <w:lang w:bidi="ar"/>
              </w:rPr>
              <w:t xml:space="preserve">规格</w:t>
            </w:r>
            <w:r/>
          </w:p>
        </w:tc>
        <w:tc>
          <w:tcPr>
            <w:tcW w:w="777" w:type="dxa"/>
            <w:vAlign w:val="center"/>
            <w:textDirection w:val="lrTb"/>
            <w:noWrap w:val="false"/>
          </w:tcPr>
          <w:p>
            <w:pPr>
              <w:jc w:val="center"/>
              <w:keepLines/>
              <w:keepNext/>
              <w:widowControl/>
              <w:rPr>
                <w:rFonts w:ascii="宋体" w:hAnsi="宋体" w:cs="方正仿宋_GBK"/>
                <w:b/>
                <w:szCs w:val="21"/>
                <w:lang w:bidi="ar"/>
              </w:rPr>
            </w:pPr>
            <w:r>
              <w:rPr>
                <w:rFonts w:ascii="宋体" w:hAnsi="宋体" w:cs="方正仿宋_GBK"/>
                <w:b/>
                <w:szCs w:val="21"/>
                <w:lang w:bidi="ar"/>
              </w:rPr>
              <w:t xml:space="preserve">单位</w:t>
            </w:r>
            <w:r/>
          </w:p>
        </w:tc>
        <w:tc>
          <w:tcPr>
            <w:tcW w:w="992" w:type="dxa"/>
            <w:vAlign w:val="center"/>
            <w:textDirection w:val="lrTb"/>
            <w:noWrap w:val="false"/>
          </w:tcPr>
          <w:p>
            <w:pPr>
              <w:jc w:val="center"/>
              <w:keepLines/>
              <w:keepNext/>
              <w:widowControl/>
              <w:rPr>
                <w:rFonts w:ascii="宋体" w:hAnsi="宋体" w:cs="方正仿宋_GBK"/>
                <w:b/>
                <w:szCs w:val="21"/>
              </w:rPr>
            </w:pPr>
            <w:r>
              <w:rPr>
                <w:rFonts w:ascii="宋体" w:hAnsi="宋体" w:cs="方正仿宋_GBK"/>
                <w:b/>
                <w:szCs w:val="21"/>
                <w:lang w:bidi="ar"/>
              </w:rPr>
              <w:t xml:space="preserve">每件内装</w:t>
            </w:r>
            <w:r/>
          </w:p>
        </w:tc>
        <w:tc>
          <w:tcPr>
            <w:tcW w:w="851" w:type="dxa"/>
            <w:vAlign w:val="center"/>
            <w:textDirection w:val="lrTb"/>
            <w:noWrap w:val="false"/>
          </w:tcPr>
          <w:p>
            <w:pPr>
              <w:jc w:val="center"/>
              <w:keepLines/>
              <w:keepNext/>
              <w:widowControl/>
              <w:rPr>
                <w:rFonts w:ascii="宋体" w:hAnsi="宋体" w:cs="方正仿宋_GBK"/>
                <w:b/>
                <w:szCs w:val="21"/>
              </w:rPr>
            </w:pPr>
            <w:r>
              <w:rPr>
                <w:rFonts w:ascii="宋体" w:hAnsi="宋体" w:cs="方正仿宋_GBK"/>
                <w:b/>
                <w:szCs w:val="21"/>
              </w:rPr>
              <w:t xml:space="preserve">数量</w:t>
            </w:r>
            <w:r/>
          </w:p>
        </w:tc>
        <w:tc>
          <w:tcPr>
            <w:tcW w:w="1525" w:type="dxa"/>
            <w:vAlign w:val="center"/>
            <w:textDirection w:val="lrTb"/>
            <w:noWrap w:val="false"/>
          </w:tcPr>
          <w:p>
            <w:pPr>
              <w:jc w:val="center"/>
              <w:keepLines/>
              <w:keepNext/>
              <w:widowControl/>
              <w:rPr>
                <w:rFonts w:ascii="宋体" w:hAnsi="宋体" w:cs="方正仿宋_GBK"/>
                <w:b/>
                <w:szCs w:val="21"/>
              </w:rPr>
            </w:pPr>
            <w:r>
              <w:rPr>
                <w:rFonts w:ascii="宋体" w:hAnsi="宋体" w:cs="方正仿宋_GBK"/>
                <w:b/>
                <w:szCs w:val="21"/>
              </w:rPr>
              <w:t xml:space="preserve">最高限价</w:t>
            </w:r>
            <w:r/>
          </w:p>
          <w:p>
            <w:pPr>
              <w:jc w:val="center"/>
              <w:keepLines/>
              <w:keepNext/>
              <w:widowControl/>
              <w:rPr>
                <w:rFonts w:ascii="宋体" w:hAnsi="宋体" w:cs="方正仿宋_GBK"/>
                <w:b/>
                <w:szCs w:val="21"/>
              </w:rPr>
            </w:pPr>
            <w:r>
              <w:rPr>
                <w:rFonts w:ascii="宋体" w:hAnsi="宋体" w:cs="方正仿宋_GBK"/>
                <w:b/>
                <w:szCs w:val="21"/>
              </w:rPr>
              <w:t xml:space="preserve">（元）</w:t>
            </w:r>
            <w:r/>
          </w:p>
        </w:tc>
      </w:tr>
      <w:tr>
        <w:trPr>
          <w:jc w:val="center"/>
          <w:trHeight w:val="444"/>
        </w:trPr>
        <w:tc>
          <w:tcPr>
            <w:tcW w:w="851" w:type="dxa"/>
            <w:vAlign w:val="center"/>
            <w:textDirection w:val="lrTb"/>
            <w:noWrap w:val="false"/>
          </w:tcPr>
          <w:p>
            <w:pPr>
              <w:jc w:val="center"/>
              <w:keepLines/>
              <w:keepNext/>
              <w:widowControl/>
              <w:rPr>
                <w:rFonts w:ascii="宋体" w:hAnsi="宋体" w:cs="方正仿宋_GBK"/>
                <w:b/>
                <w:szCs w:val="21"/>
              </w:rPr>
            </w:pPr>
            <w:r>
              <w:rPr>
                <w:rFonts w:ascii="宋体" w:hAnsi="宋体"/>
                <w:szCs w:val="21"/>
              </w:rPr>
              <w:t xml:space="preserve">1</w:t>
            </w:r>
            <w:r/>
          </w:p>
        </w:tc>
        <w:tc>
          <w:tcPr>
            <w:tcW w:w="2773" w:type="dxa"/>
            <w:vAlign w:val="center"/>
            <w:textDirection w:val="lrTb"/>
            <w:noWrap w:val="false"/>
          </w:tcPr>
          <w:p>
            <w:pPr>
              <w:jc w:val="center"/>
              <w:keepLines/>
              <w:keepNext/>
              <w:widowControl/>
              <w:rPr>
                <w:rFonts w:ascii="宋体" w:hAnsi="宋体" w:cs="方正仿宋_GBK"/>
                <w:b/>
                <w:szCs w:val="21"/>
                <w:lang w:bidi="ar"/>
              </w:rPr>
            </w:pPr>
            <w:r>
              <w:rPr>
                <w:rFonts w:ascii="宋体" w:hAnsi="宋体"/>
                <w:szCs w:val="21"/>
              </w:rPr>
              <w:t xml:space="preserve">复方左炔诺孕酮片(21+7)</w:t>
            </w:r>
            <w:r/>
          </w:p>
        </w:tc>
        <w:tc>
          <w:tcPr>
            <w:tcW w:w="1718" w:type="dxa"/>
            <w:vAlign w:val="center"/>
            <w:textDirection w:val="lrTb"/>
            <w:noWrap w:val="false"/>
          </w:tcPr>
          <w:p>
            <w:pPr>
              <w:jc w:val="center"/>
              <w:keepLines/>
              <w:keepNext/>
              <w:widowControl/>
              <w:rPr>
                <w:rFonts w:ascii="宋体" w:hAnsi="宋体" w:cs="方正仿宋_GBK"/>
                <w:b/>
                <w:szCs w:val="21"/>
                <w:lang w:bidi="ar"/>
              </w:rPr>
            </w:pPr>
            <w:r>
              <w:rPr>
                <w:rFonts w:ascii="宋体" w:hAnsi="宋体"/>
                <w:szCs w:val="21"/>
              </w:rPr>
              <w:t xml:space="preserve">28片</w:t>
            </w:r>
            <w:r/>
          </w:p>
        </w:tc>
        <w:tc>
          <w:tcPr>
            <w:tcW w:w="777" w:type="dxa"/>
            <w:vAlign w:val="center"/>
            <w:textDirection w:val="lrTb"/>
            <w:noWrap w:val="false"/>
          </w:tcPr>
          <w:p>
            <w:pPr>
              <w:jc w:val="center"/>
              <w:keepLines/>
              <w:keepNext/>
              <w:widowControl/>
              <w:rPr>
                <w:rFonts w:ascii="宋体" w:hAnsi="宋体" w:cs="方正仿宋_GBK"/>
                <w:b/>
                <w:szCs w:val="21"/>
                <w:lang w:bidi="ar"/>
              </w:rPr>
            </w:pPr>
            <w:r>
              <w:rPr>
                <w:rFonts w:ascii="宋体" w:hAnsi="宋体"/>
                <w:szCs w:val="21"/>
              </w:rPr>
              <w:t xml:space="preserve">板</w:t>
            </w:r>
            <w:r/>
          </w:p>
        </w:tc>
        <w:tc>
          <w:tcPr>
            <w:tcW w:w="992" w:type="dxa"/>
            <w:vAlign w:val="center"/>
            <w:textDirection w:val="lrTb"/>
            <w:noWrap w:val="false"/>
          </w:tcPr>
          <w:p>
            <w:pPr>
              <w:jc w:val="center"/>
              <w:keepLines/>
              <w:keepNext/>
              <w:widowControl/>
              <w:rPr>
                <w:rFonts w:ascii="宋体" w:hAnsi="宋体" w:cs="方正仿宋_GBK"/>
                <w:b/>
                <w:szCs w:val="21"/>
                <w:lang w:bidi="ar"/>
              </w:rPr>
            </w:pPr>
            <w:r>
              <w:rPr>
                <w:rFonts w:ascii="宋体" w:hAnsi="宋体"/>
                <w:szCs w:val="21"/>
              </w:rPr>
              <w:t xml:space="preserve">500</w:t>
            </w:r>
            <w:r/>
          </w:p>
        </w:tc>
        <w:tc>
          <w:tcPr>
            <w:tcW w:w="851" w:type="dxa"/>
            <w:vAlign w:val="center"/>
            <w:textDirection w:val="lrTb"/>
            <w:noWrap w:val="false"/>
          </w:tcPr>
          <w:p>
            <w:pPr>
              <w:jc w:val="center"/>
              <w:widowControl/>
              <w:rPr>
                <w:rFonts w:ascii="宋体" w:hAnsi="宋体"/>
                <w:szCs w:val="21"/>
              </w:rPr>
            </w:pPr>
            <w:r>
              <w:rPr>
                <w:rFonts w:ascii="宋体" w:hAnsi="宋体"/>
                <w:szCs w:val="21"/>
              </w:rPr>
              <w:t xml:space="preserve">4000 </w:t>
            </w:r>
            <w:r/>
          </w:p>
        </w:tc>
        <w:tc>
          <w:tcPr>
            <w:tcW w:w="1525" w:type="dxa"/>
            <w:vAlign w:val="center"/>
            <w:textDirection w:val="lrTb"/>
            <w:noWrap w:val="false"/>
          </w:tcPr>
          <w:p>
            <w:pPr>
              <w:jc w:val="center"/>
              <w:keepLines/>
              <w:keepNext/>
              <w:widowControl/>
              <w:rPr>
                <w:rFonts w:ascii="宋体" w:hAnsi="宋体" w:cs="方正仿宋_GBK"/>
                <w:b/>
                <w:szCs w:val="21"/>
              </w:rPr>
            </w:pPr>
            <w:r>
              <w:rPr>
                <w:rFonts w:ascii="宋体" w:hAnsi="宋体"/>
                <w:szCs w:val="21"/>
              </w:rPr>
              <w:t xml:space="preserve">50000.00</w:t>
            </w:r>
            <w:r/>
          </w:p>
        </w:tc>
      </w:tr>
      <w:tr>
        <w:trPr>
          <w:jc w:val="center"/>
          <w:trHeight w:val="444"/>
        </w:trPr>
        <w:tc>
          <w:tcPr>
            <w:shd w:val="clear" w:color="auto" w:fill="ffffff"/>
            <w:tcW w:w="851" w:type="dxa"/>
            <w:vAlign w:val="center"/>
            <w:textDirection w:val="lrTb"/>
            <w:noWrap w:val="false"/>
          </w:tcPr>
          <w:p>
            <w:pPr>
              <w:jc w:val="center"/>
              <w:widowControl/>
              <w:rPr>
                <w:rFonts w:ascii="宋体" w:hAnsi="宋体" w:cs="方正仿宋_GBK"/>
                <w:szCs w:val="21"/>
                <w:lang w:bidi="ar"/>
              </w:rPr>
            </w:pPr>
            <w:r>
              <w:rPr>
                <w:rFonts w:ascii="宋体" w:hAnsi="宋体"/>
                <w:szCs w:val="21"/>
              </w:rPr>
              <w:t xml:space="preserve">2</w:t>
            </w:r>
            <w:r/>
          </w:p>
        </w:tc>
        <w:tc>
          <w:tcPr>
            <w:shd w:val="clear" w:color="auto" w:fill="ffffff"/>
            <w:tcW w:w="2773" w:type="dxa"/>
            <w:vAlign w:val="center"/>
            <w:textDirection w:val="lrTb"/>
            <w:noWrap w:val="false"/>
          </w:tcPr>
          <w:p>
            <w:pPr>
              <w:jc w:val="center"/>
              <w:widowControl/>
              <w:rPr>
                <w:rFonts w:ascii="宋体" w:hAnsi="宋体" w:cs="方正仿宋_GBK"/>
                <w:szCs w:val="21"/>
                <w:lang w:bidi="ar"/>
              </w:rPr>
            </w:pPr>
            <w:r>
              <w:rPr>
                <w:rFonts w:ascii="宋体" w:hAnsi="宋体"/>
                <w:szCs w:val="21"/>
              </w:rPr>
              <w:t xml:space="preserve">复方左炔诺孕酮片</w:t>
            </w:r>
            <w:r/>
          </w:p>
        </w:tc>
        <w:tc>
          <w:tcPr>
            <w:shd w:val="clear" w:color="auto" w:fill="ffffff"/>
            <w:tcW w:w="1718" w:type="dxa"/>
            <w:vAlign w:val="center"/>
            <w:textDirection w:val="lrTb"/>
            <w:noWrap w:val="false"/>
          </w:tcPr>
          <w:p>
            <w:pPr>
              <w:jc w:val="center"/>
              <w:widowControl/>
              <w:rPr>
                <w:rFonts w:ascii="宋体" w:hAnsi="宋体" w:cs="方正仿宋_GBK"/>
                <w:szCs w:val="21"/>
                <w:lang w:bidi="ar"/>
              </w:rPr>
            </w:pPr>
            <w:r>
              <w:rPr>
                <w:rFonts w:ascii="宋体" w:hAnsi="宋体"/>
                <w:szCs w:val="21"/>
              </w:rPr>
              <w:t xml:space="preserve">22片</w:t>
            </w:r>
            <w:r/>
          </w:p>
        </w:tc>
        <w:tc>
          <w:tcPr>
            <w:shd w:val="clear" w:color="auto" w:fill="ffffff"/>
            <w:tcW w:w="777" w:type="dxa"/>
            <w:vAlign w:val="center"/>
            <w:textDirection w:val="lrTb"/>
            <w:noWrap w:val="false"/>
          </w:tcPr>
          <w:p>
            <w:pPr>
              <w:jc w:val="center"/>
              <w:widowControl/>
              <w:rPr>
                <w:rFonts w:ascii="宋体" w:hAnsi="宋体" w:cs="方正仿宋_GBK"/>
                <w:szCs w:val="21"/>
                <w:lang w:bidi="ar"/>
              </w:rPr>
            </w:pPr>
            <w:r>
              <w:rPr>
                <w:rFonts w:ascii="宋体" w:hAnsi="宋体"/>
                <w:szCs w:val="21"/>
              </w:rPr>
              <w:t xml:space="preserve">板</w:t>
            </w:r>
            <w:r/>
          </w:p>
        </w:tc>
        <w:tc>
          <w:tcPr>
            <w:shd w:val="clear" w:color="auto" w:fill="ffffff"/>
            <w:tcW w:w="992" w:type="dxa"/>
            <w:vAlign w:val="center"/>
            <w:textDirection w:val="lrTb"/>
            <w:noWrap w:val="false"/>
          </w:tcPr>
          <w:p>
            <w:pPr>
              <w:jc w:val="center"/>
              <w:widowControl/>
              <w:rPr>
                <w:rFonts w:ascii="宋体" w:hAnsi="宋体" w:cs="方正仿宋_GBK"/>
                <w:szCs w:val="21"/>
                <w:lang w:bidi="ar"/>
              </w:rPr>
            </w:pPr>
            <w:r>
              <w:rPr>
                <w:rFonts w:ascii="宋体" w:hAnsi="宋体"/>
                <w:szCs w:val="21"/>
              </w:rPr>
              <w:t xml:space="preserve">500</w:t>
            </w:r>
            <w:r/>
          </w:p>
        </w:tc>
        <w:tc>
          <w:tcPr>
            <w:shd w:val="clear" w:color="auto" w:fill="ffffff"/>
            <w:tcW w:w="851" w:type="dxa"/>
            <w:vAlign w:val="center"/>
            <w:textDirection w:val="lrTb"/>
            <w:noWrap w:val="false"/>
          </w:tcPr>
          <w:p>
            <w:pPr>
              <w:jc w:val="center"/>
              <w:widowControl/>
              <w:rPr>
                <w:rFonts w:ascii="宋体" w:hAnsi="宋体"/>
                <w:szCs w:val="21"/>
              </w:rPr>
            </w:pPr>
            <w:r>
              <w:rPr>
                <w:rFonts w:ascii="宋体" w:hAnsi="宋体"/>
                <w:szCs w:val="21"/>
              </w:rPr>
              <w:t xml:space="preserve">14505 </w:t>
            </w:r>
            <w:r/>
          </w:p>
        </w:tc>
        <w:tc>
          <w:tcPr>
            <w:shd w:val="clear" w:color="auto" w:fill="ffffff"/>
            <w:tcW w:w="1525" w:type="dxa"/>
            <w:vAlign w:val="center"/>
            <w:textDirection w:val="lrTb"/>
            <w:noWrap w:val="false"/>
          </w:tcPr>
          <w:p>
            <w:pPr>
              <w:jc w:val="center"/>
              <w:widowControl/>
              <w:rPr>
                <w:rFonts w:ascii="宋体" w:hAnsi="宋体" w:cs="宋体"/>
                <w:szCs w:val="21"/>
                <w:lang w:bidi="ar"/>
              </w:rPr>
            </w:pPr>
            <w:r>
              <w:rPr>
                <w:rFonts w:ascii="宋体" w:hAnsi="宋体"/>
                <w:szCs w:val="21"/>
              </w:rPr>
              <w:t xml:space="preserve">159555.00</w:t>
            </w:r>
            <w:r/>
          </w:p>
        </w:tc>
      </w:tr>
      <w:tr>
        <w:trPr>
          <w:jc w:val="center"/>
          <w:trHeight w:val="444"/>
        </w:trPr>
        <w:tc>
          <w:tcPr>
            <w:shd w:val="clear" w:color="auto" w:fill="ffffff"/>
            <w:tcW w:w="851" w:type="dxa"/>
            <w:vAlign w:val="center"/>
            <w:textDirection w:val="lrTb"/>
            <w:noWrap w:val="false"/>
          </w:tcPr>
          <w:p>
            <w:pPr>
              <w:jc w:val="center"/>
              <w:widowControl/>
              <w:rPr>
                <w:rFonts w:ascii="宋体" w:hAnsi="宋体" w:cs="方正仿宋_GBK"/>
                <w:szCs w:val="21"/>
              </w:rPr>
            </w:pPr>
            <w:r>
              <w:rPr>
                <w:rFonts w:ascii="宋体" w:hAnsi="宋体"/>
                <w:szCs w:val="21"/>
              </w:rPr>
              <w:t xml:space="preserve">3</w:t>
            </w:r>
            <w:r/>
          </w:p>
        </w:tc>
        <w:tc>
          <w:tcPr>
            <w:shd w:val="clear" w:color="auto" w:fill="ffffff"/>
            <w:tcW w:w="2773" w:type="dxa"/>
            <w:vAlign w:val="center"/>
            <w:textDirection w:val="lrTb"/>
            <w:noWrap w:val="false"/>
          </w:tcPr>
          <w:p>
            <w:pPr>
              <w:jc w:val="center"/>
              <w:widowControl/>
              <w:rPr>
                <w:rFonts w:ascii="宋体" w:hAnsi="宋体" w:cs="方正仿宋_GBK"/>
                <w:szCs w:val="21"/>
              </w:rPr>
            </w:pPr>
            <w:r>
              <w:rPr>
                <w:rFonts w:ascii="宋体" w:hAnsi="宋体"/>
                <w:szCs w:val="21"/>
              </w:rPr>
              <w:t xml:space="preserve">左炔诺孕酮炔雌醇(三相)片</w:t>
            </w:r>
            <w:r/>
          </w:p>
        </w:tc>
        <w:tc>
          <w:tcPr>
            <w:shd w:val="clear" w:color="auto" w:fill="ffffff"/>
            <w:tcW w:w="1718" w:type="dxa"/>
            <w:vAlign w:val="center"/>
            <w:textDirection w:val="lrTb"/>
            <w:noWrap w:val="false"/>
          </w:tcPr>
          <w:p>
            <w:pPr>
              <w:jc w:val="center"/>
              <w:widowControl/>
              <w:rPr>
                <w:rFonts w:ascii="宋体" w:hAnsi="宋体" w:cs="方正仿宋_GBK"/>
                <w:szCs w:val="21"/>
              </w:rPr>
            </w:pPr>
            <w:r>
              <w:rPr>
                <w:rFonts w:ascii="宋体" w:hAnsi="宋体"/>
                <w:szCs w:val="21"/>
              </w:rPr>
              <w:t xml:space="preserve">21片</w:t>
            </w:r>
            <w:r/>
          </w:p>
        </w:tc>
        <w:tc>
          <w:tcPr>
            <w:shd w:val="clear" w:color="auto" w:fill="ffffff"/>
            <w:tcW w:w="777" w:type="dxa"/>
            <w:vAlign w:val="center"/>
            <w:textDirection w:val="lrTb"/>
            <w:noWrap w:val="false"/>
          </w:tcPr>
          <w:p>
            <w:pPr>
              <w:jc w:val="center"/>
              <w:widowControl/>
              <w:rPr>
                <w:rFonts w:ascii="宋体" w:hAnsi="宋体" w:cs="方正仿宋_GBK"/>
                <w:szCs w:val="21"/>
                <w:lang w:bidi="ar"/>
              </w:rPr>
            </w:pPr>
            <w:r>
              <w:rPr>
                <w:rFonts w:ascii="宋体" w:hAnsi="宋体"/>
                <w:szCs w:val="21"/>
              </w:rPr>
              <w:t xml:space="preserve">板</w:t>
            </w:r>
            <w:r/>
          </w:p>
        </w:tc>
        <w:tc>
          <w:tcPr>
            <w:shd w:val="clear" w:color="auto" w:fill="ffffff"/>
            <w:tcW w:w="992" w:type="dxa"/>
            <w:vAlign w:val="center"/>
            <w:textDirection w:val="lrTb"/>
            <w:noWrap w:val="false"/>
          </w:tcPr>
          <w:p>
            <w:pPr>
              <w:jc w:val="center"/>
              <w:widowControl/>
              <w:rPr>
                <w:rFonts w:ascii="宋体" w:hAnsi="宋体" w:cs="方正仿宋_GBK"/>
                <w:szCs w:val="21"/>
              </w:rPr>
            </w:pPr>
            <w:r>
              <w:rPr>
                <w:rFonts w:ascii="宋体" w:hAnsi="宋体"/>
                <w:szCs w:val="21"/>
              </w:rPr>
              <w:t xml:space="preserve">600</w:t>
            </w:r>
            <w:r/>
          </w:p>
        </w:tc>
        <w:tc>
          <w:tcPr>
            <w:shd w:val="clear" w:color="auto" w:fill="ffffff"/>
            <w:tcW w:w="851" w:type="dxa"/>
            <w:vAlign w:val="center"/>
            <w:textDirection w:val="lrTb"/>
            <w:noWrap w:val="false"/>
          </w:tcPr>
          <w:p>
            <w:pPr>
              <w:jc w:val="center"/>
              <w:widowControl/>
              <w:rPr>
                <w:rFonts w:ascii="宋体" w:hAnsi="宋体"/>
                <w:szCs w:val="21"/>
              </w:rPr>
            </w:pPr>
            <w:r>
              <w:rPr>
                <w:rFonts w:ascii="宋体" w:hAnsi="宋体"/>
                <w:szCs w:val="21"/>
              </w:rPr>
              <w:t xml:space="preserve">24610 </w:t>
            </w:r>
            <w:r/>
          </w:p>
        </w:tc>
        <w:tc>
          <w:tcPr>
            <w:shd w:val="clear" w:color="auto" w:fill="ffffff"/>
            <w:tcW w:w="1525" w:type="dxa"/>
            <w:vAlign w:val="center"/>
            <w:textDirection w:val="lrTb"/>
            <w:noWrap w:val="false"/>
          </w:tcPr>
          <w:p>
            <w:pPr>
              <w:jc w:val="center"/>
              <w:widowControl/>
              <w:rPr>
                <w:rFonts w:ascii="宋体" w:hAnsi="宋体" w:cs="宋体"/>
                <w:szCs w:val="21"/>
                <w:lang w:bidi="ar"/>
              </w:rPr>
            </w:pPr>
            <w:r>
              <w:rPr>
                <w:rFonts w:ascii="宋体" w:hAnsi="宋体"/>
                <w:szCs w:val="21"/>
              </w:rPr>
              <w:t xml:space="preserve">300242.00</w:t>
            </w:r>
            <w:r/>
          </w:p>
        </w:tc>
      </w:tr>
      <w:tr>
        <w:trPr>
          <w:jc w:val="center"/>
          <w:trHeight w:val="444"/>
        </w:trPr>
        <w:tc>
          <w:tcPr>
            <w:shd w:val="clear" w:color="auto" w:fill="ffffff"/>
            <w:tcW w:w="851" w:type="dxa"/>
            <w:vAlign w:val="center"/>
            <w:textDirection w:val="lrTb"/>
            <w:noWrap w:val="false"/>
          </w:tcPr>
          <w:p>
            <w:pPr>
              <w:jc w:val="center"/>
              <w:widowControl/>
              <w:rPr>
                <w:rFonts w:ascii="宋体" w:hAnsi="宋体" w:cs="方正仿宋_GBK"/>
                <w:szCs w:val="21"/>
              </w:rPr>
            </w:pPr>
            <w:r>
              <w:rPr>
                <w:rFonts w:ascii="宋体" w:hAnsi="宋体"/>
                <w:szCs w:val="21"/>
              </w:rPr>
              <w:t xml:space="preserve">4</w:t>
            </w:r>
            <w:r/>
          </w:p>
        </w:tc>
        <w:tc>
          <w:tcPr>
            <w:shd w:val="clear" w:color="auto" w:fill="ffffff"/>
            <w:tcW w:w="2773" w:type="dxa"/>
            <w:vAlign w:val="center"/>
            <w:textDirection w:val="lrTb"/>
            <w:noWrap w:val="false"/>
          </w:tcPr>
          <w:p>
            <w:pPr>
              <w:jc w:val="center"/>
              <w:widowControl/>
              <w:rPr>
                <w:rFonts w:ascii="宋体" w:hAnsi="宋体" w:cs="方正仿宋_GBK"/>
                <w:szCs w:val="21"/>
              </w:rPr>
            </w:pPr>
            <w:r>
              <w:rPr>
                <w:rFonts w:ascii="宋体" w:hAnsi="宋体"/>
                <w:szCs w:val="21"/>
              </w:rPr>
              <w:t xml:space="preserve">壬苯醇醚凝胶</w:t>
            </w:r>
            <w:r/>
          </w:p>
        </w:tc>
        <w:tc>
          <w:tcPr>
            <w:shd w:val="clear" w:color="auto" w:fill="ffffff"/>
            <w:tcW w:w="1718" w:type="dxa"/>
            <w:vAlign w:val="center"/>
            <w:textDirection w:val="lrTb"/>
            <w:noWrap w:val="false"/>
          </w:tcPr>
          <w:p>
            <w:pPr>
              <w:jc w:val="center"/>
              <w:widowControl/>
              <w:rPr>
                <w:rFonts w:ascii="宋体" w:hAnsi="宋体" w:cs="方正仿宋_GBK"/>
                <w:szCs w:val="21"/>
              </w:rPr>
            </w:pPr>
            <w:r>
              <w:rPr>
                <w:rFonts w:ascii="宋体" w:hAnsi="宋体"/>
                <w:szCs w:val="21"/>
              </w:rPr>
              <w:t xml:space="preserve">1支</w:t>
            </w:r>
            <w:r/>
          </w:p>
        </w:tc>
        <w:tc>
          <w:tcPr>
            <w:shd w:val="clear" w:color="auto" w:fill="ffffff"/>
            <w:tcW w:w="777" w:type="dxa"/>
            <w:vAlign w:val="center"/>
            <w:textDirection w:val="lrTb"/>
            <w:noWrap w:val="false"/>
          </w:tcPr>
          <w:p>
            <w:pPr>
              <w:jc w:val="center"/>
              <w:widowControl/>
              <w:rPr>
                <w:rFonts w:ascii="宋体" w:hAnsi="宋体" w:cs="方正仿宋_GBK"/>
                <w:szCs w:val="21"/>
                <w:lang w:bidi="ar"/>
              </w:rPr>
            </w:pPr>
            <w:r>
              <w:rPr>
                <w:rFonts w:ascii="宋体" w:hAnsi="宋体"/>
                <w:szCs w:val="21"/>
              </w:rPr>
              <w:t xml:space="preserve">支</w:t>
            </w:r>
            <w:r/>
          </w:p>
        </w:tc>
        <w:tc>
          <w:tcPr>
            <w:shd w:val="clear" w:color="auto" w:fill="ffffff"/>
            <w:tcW w:w="992" w:type="dxa"/>
            <w:vAlign w:val="center"/>
            <w:textDirection w:val="lrTb"/>
            <w:noWrap w:val="false"/>
          </w:tcPr>
          <w:p>
            <w:pPr>
              <w:jc w:val="center"/>
              <w:widowControl/>
              <w:rPr>
                <w:rFonts w:ascii="宋体" w:hAnsi="宋体" w:cs="方正仿宋_GBK"/>
                <w:szCs w:val="21"/>
              </w:rPr>
            </w:pPr>
            <w:r>
              <w:rPr>
                <w:rFonts w:ascii="宋体" w:hAnsi="宋体"/>
                <w:szCs w:val="21"/>
              </w:rPr>
              <w:t xml:space="preserve">400</w:t>
            </w:r>
            <w:r/>
          </w:p>
        </w:tc>
        <w:tc>
          <w:tcPr>
            <w:shd w:val="clear" w:color="auto" w:fill="ffffff"/>
            <w:tcW w:w="851" w:type="dxa"/>
            <w:vAlign w:val="center"/>
            <w:textDirection w:val="lrTb"/>
            <w:noWrap w:val="false"/>
          </w:tcPr>
          <w:p>
            <w:pPr>
              <w:jc w:val="center"/>
              <w:widowControl/>
              <w:rPr>
                <w:rFonts w:ascii="宋体" w:hAnsi="宋体"/>
                <w:szCs w:val="21"/>
              </w:rPr>
            </w:pPr>
            <w:r>
              <w:rPr>
                <w:rFonts w:ascii="宋体" w:hAnsi="宋体"/>
                <w:szCs w:val="21"/>
              </w:rPr>
              <w:t xml:space="preserve">326400 </w:t>
            </w:r>
            <w:r/>
          </w:p>
        </w:tc>
        <w:tc>
          <w:tcPr>
            <w:shd w:val="clear" w:color="auto" w:fill="ffffff"/>
            <w:tcW w:w="1525" w:type="dxa"/>
            <w:vAlign w:val="center"/>
            <w:textDirection w:val="lrTb"/>
            <w:noWrap w:val="false"/>
          </w:tcPr>
          <w:p>
            <w:pPr>
              <w:jc w:val="center"/>
              <w:widowControl/>
              <w:rPr>
                <w:rFonts w:ascii="宋体" w:hAnsi="宋体" w:cs="宋体"/>
                <w:szCs w:val="21"/>
                <w:lang w:bidi="ar"/>
              </w:rPr>
            </w:pPr>
            <w:r>
              <w:rPr>
                <w:rFonts w:ascii="宋体" w:hAnsi="宋体"/>
                <w:szCs w:val="21"/>
              </w:rPr>
              <w:t xml:space="preserve">2904960.00</w:t>
            </w:r>
            <w:r/>
          </w:p>
        </w:tc>
      </w:tr>
      <w:tr>
        <w:trPr>
          <w:jc w:val="center"/>
          <w:trHeight w:val="444"/>
        </w:trPr>
        <w:tc>
          <w:tcPr>
            <w:shd w:val="clear" w:color="auto" w:fill="ffffff"/>
            <w:tcW w:w="851" w:type="dxa"/>
            <w:vAlign w:val="center"/>
            <w:textDirection w:val="lrTb"/>
            <w:noWrap w:val="false"/>
          </w:tcPr>
          <w:p>
            <w:pPr>
              <w:jc w:val="center"/>
              <w:widowControl/>
              <w:rPr>
                <w:rFonts w:hint="eastAsia" w:ascii="宋体" w:hAnsi="宋体" w:cs="方正仿宋_GBK"/>
                <w:szCs w:val="21"/>
                <w:lang w:bidi="ar"/>
              </w:rPr>
            </w:pPr>
            <w:r>
              <w:rPr>
                <w:rFonts w:hint="eastAsia" w:ascii="宋体" w:hAnsi="宋体"/>
                <w:szCs w:val="21"/>
              </w:rPr>
              <w:t xml:space="preserve">5</w:t>
            </w:r>
            <w:r/>
          </w:p>
        </w:tc>
        <w:tc>
          <w:tcPr>
            <w:shd w:val="clear" w:color="auto" w:fill="ffffff"/>
            <w:tcW w:w="2773" w:type="dxa"/>
            <w:vAlign w:val="center"/>
            <w:textDirection w:val="lrTb"/>
            <w:noWrap w:val="false"/>
          </w:tcPr>
          <w:p>
            <w:pPr>
              <w:jc w:val="center"/>
              <w:widowControl/>
              <w:rPr>
                <w:rFonts w:ascii="宋体" w:hAnsi="宋体" w:cs="等线"/>
                <w:szCs w:val="21"/>
                <w:lang w:bidi="ar"/>
              </w:rPr>
            </w:pPr>
            <w:r>
              <w:rPr>
                <w:rFonts w:ascii="宋体" w:hAnsi="宋体"/>
                <w:szCs w:val="21"/>
              </w:rPr>
              <w:t xml:space="preserve">左炔诺孕酮硅胶棒</w:t>
            </w:r>
            <w:r/>
          </w:p>
        </w:tc>
        <w:tc>
          <w:tcPr>
            <w:shd w:val="clear" w:color="auto" w:fill="ffffff"/>
            <w:tcW w:w="1718" w:type="dxa"/>
            <w:vAlign w:val="center"/>
            <w:textDirection w:val="lrTb"/>
            <w:noWrap w:val="false"/>
          </w:tcPr>
          <w:p>
            <w:pPr>
              <w:jc w:val="center"/>
              <w:widowControl/>
              <w:rPr>
                <w:rFonts w:ascii="宋体" w:hAnsi="宋体" w:cs="等线"/>
                <w:szCs w:val="21"/>
                <w:lang w:bidi="ar"/>
              </w:rPr>
            </w:pPr>
            <w:r>
              <w:rPr>
                <w:rFonts w:ascii="宋体" w:hAnsi="宋体"/>
                <w:szCs w:val="21"/>
              </w:rPr>
              <w:t xml:space="preserve">二根型</w:t>
            </w:r>
            <w:r/>
          </w:p>
        </w:tc>
        <w:tc>
          <w:tcPr>
            <w:shd w:val="clear" w:color="auto" w:fill="ffffff"/>
            <w:tcW w:w="777" w:type="dxa"/>
            <w:vAlign w:val="center"/>
            <w:textDirection w:val="lrTb"/>
            <w:noWrap w:val="false"/>
          </w:tcPr>
          <w:p>
            <w:pPr>
              <w:jc w:val="center"/>
              <w:widowControl/>
              <w:rPr>
                <w:rFonts w:ascii="宋体" w:hAnsi="宋体" w:cs="等线"/>
                <w:szCs w:val="21"/>
                <w:lang w:bidi="ar"/>
              </w:rPr>
            </w:pPr>
            <w:r>
              <w:rPr>
                <w:rFonts w:ascii="宋体" w:hAnsi="宋体"/>
                <w:szCs w:val="21"/>
              </w:rPr>
              <w:t xml:space="preserve">套</w:t>
            </w:r>
            <w:r/>
          </w:p>
        </w:tc>
        <w:tc>
          <w:tcPr>
            <w:shd w:val="clear" w:color="auto" w:fill="ffffff"/>
            <w:tcW w:w="992" w:type="dxa"/>
            <w:vAlign w:val="center"/>
            <w:textDirection w:val="lrTb"/>
            <w:noWrap w:val="false"/>
          </w:tcPr>
          <w:p>
            <w:pPr>
              <w:jc w:val="center"/>
              <w:widowControl/>
              <w:rPr>
                <w:rFonts w:ascii="宋体" w:hAnsi="宋体" w:cs="等线"/>
                <w:szCs w:val="21"/>
                <w:lang w:bidi="ar"/>
              </w:rPr>
            </w:pPr>
            <w:r>
              <w:rPr>
                <w:rFonts w:ascii="宋体" w:hAnsi="宋体"/>
                <w:szCs w:val="21"/>
              </w:rPr>
              <w:t xml:space="preserve">300</w:t>
            </w:r>
            <w:r/>
          </w:p>
        </w:tc>
        <w:tc>
          <w:tcPr>
            <w:shd w:val="clear" w:color="auto" w:fill="ffffff"/>
            <w:tcW w:w="851" w:type="dxa"/>
            <w:vAlign w:val="center"/>
            <w:textDirection w:val="lrTb"/>
            <w:noWrap w:val="false"/>
          </w:tcPr>
          <w:p>
            <w:pPr>
              <w:jc w:val="center"/>
              <w:widowControl/>
              <w:rPr>
                <w:rFonts w:ascii="宋体" w:hAnsi="宋体"/>
                <w:szCs w:val="21"/>
              </w:rPr>
            </w:pPr>
            <w:r>
              <w:rPr>
                <w:rFonts w:ascii="宋体" w:hAnsi="宋体"/>
                <w:szCs w:val="21"/>
              </w:rPr>
              <w:t xml:space="preserve">690 </w:t>
            </w:r>
            <w:r/>
          </w:p>
        </w:tc>
        <w:tc>
          <w:tcPr>
            <w:shd w:val="clear" w:color="auto" w:fill="ffffff"/>
            <w:tcW w:w="1525" w:type="dxa"/>
            <w:vAlign w:val="center"/>
            <w:textDirection w:val="lrTb"/>
            <w:noWrap w:val="false"/>
          </w:tcPr>
          <w:p>
            <w:pPr>
              <w:jc w:val="center"/>
              <w:widowControl/>
              <w:rPr>
                <w:rFonts w:ascii="宋体" w:hAnsi="宋体" w:cs="宋体"/>
                <w:szCs w:val="21"/>
                <w:lang w:bidi="ar"/>
              </w:rPr>
            </w:pPr>
            <w:r>
              <w:rPr>
                <w:rFonts w:ascii="宋体" w:hAnsi="宋体"/>
                <w:szCs w:val="21"/>
              </w:rPr>
              <w:t xml:space="preserve">46920.00</w:t>
            </w:r>
            <w:r/>
          </w:p>
        </w:tc>
      </w:tr>
    </w:tbl>
    <w:p>
      <w:pPr>
        <w:ind w:firstLine="420"/>
        <w:jc w:val="left"/>
        <w:keepLines/>
        <w:keepNext/>
        <w:spacing w:before="240" w:line="360" w:lineRule="auto"/>
        <w:widowControl/>
        <w:rPr>
          <w:rFonts w:ascii="宋体" w:hAnsi="宋体" w:cs="方正仿宋_GBK"/>
          <w:szCs w:val="21"/>
        </w:rPr>
      </w:pPr>
      <w:r>
        <w:rPr>
          <w:rFonts w:ascii="宋体" w:hAnsi="宋体" w:cs="方正仿宋_GBK"/>
          <w:szCs w:val="21"/>
        </w:rPr>
        <w:t xml:space="preserve">以下条款中，</w:t>
      </w:r>
      <w:r>
        <w:rPr>
          <w:rFonts w:ascii="宋体" w:hAnsi="宋体" w:cs="方正仿宋_GBK"/>
          <w:b/>
          <w:bCs/>
          <w:i/>
          <w:szCs w:val="21"/>
          <w:u w:val="single"/>
        </w:rPr>
        <w:t xml:space="preserve">本招标文件中斜体加粗且有下划线部分为实质性要求和条件</w:t>
      </w:r>
      <w:r>
        <w:rPr>
          <w:rFonts w:ascii="宋体" w:hAnsi="宋体" w:cs="方正仿宋_GBK"/>
          <w:b/>
          <w:bCs/>
          <w:szCs w:val="21"/>
        </w:rPr>
        <w:t xml:space="preserve">，</w:t>
      </w:r>
      <w:r>
        <w:rPr>
          <w:rFonts w:ascii="宋体" w:hAnsi="宋体" w:cs="方正仿宋_GBK"/>
          <w:szCs w:val="21"/>
        </w:rPr>
        <w:t xml:space="preserve">若存在负偏离或缺项或不能满足，将被视为未能实质响应招标文件，做无效投标处理。</w:t>
      </w:r>
      <w:r/>
    </w:p>
    <w:p>
      <w:pPr>
        <w:spacing w:line="360" w:lineRule="auto"/>
        <w:rPr>
          <w:rFonts w:ascii="宋体" w:hAnsi="宋体" w:cs="方正仿宋_GBK"/>
          <w:b/>
          <w:bCs/>
          <w:szCs w:val="21"/>
        </w:rPr>
      </w:pPr>
      <w:r>
        <w:rPr>
          <w:rFonts w:ascii="宋体" w:hAnsi="宋体" w:cs="方正仿宋_GBK"/>
          <w:b/>
          <w:bCs/>
          <w:szCs w:val="21"/>
        </w:rPr>
      </w:r>
      <w:r/>
    </w:p>
    <w:p>
      <w:pPr>
        <w:ind w:firstLine="420"/>
        <w:spacing w:line="360" w:lineRule="auto"/>
        <w:rPr>
          <w:rFonts w:ascii="宋体" w:hAnsi="宋体" w:cs="方正仿宋_GBK"/>
          <w:b/>
          <w:bCs/>
          <w:szCs w:val="21"/>
        </w:rPr>
      </w:pPr>
      <w:r>
        <w:rPr>
          <w:rFonts w:ascii="宋体" w:hAnsi="宋体" w:cs="方正仿宋_GBK"/>
          <w:b/>
          <w:bCs/>
          <w:szCs w:val="21"/>
        </w:rPr>
        <w:t xml:space="preserve">二、技术要求</w:t>
      </w:r>
      <w:r/>
    </w:p>
    <w:p>
      <w:pPr>
        <w:ind w:firstLine="422"/>
        <w:jc w:val="left"/>
        <w:spacing w:line="360" w:lineRule="auto"/>
        <w:rPr>
          <w:rFonts w:ascii="宋体" w:hAnsi="宋体" w:cs="方正仿宋_GBK"/>
          <w:b/>
          <w:bCs/>
          <w:i/>
          <w:szCs w:val="21"/>
          <w:u w:val="single"/>
        </w:rPr>
      </w:pPr>
      <w:r>
        <w:rPr>
          <w:rFonts w:ascii="宋体" w:hAnsi="宋体" w:cs="方正仿宋_GBK"/>
          <w:b/>
          <w:bCs/>
          <w:i/>
          <w:szCs w:val="21"/>
          <w:u w:val="single"/>
        </w:rPr>
        <w:t xml:space="preserve">1、避孕药品质量：投标产品符合其对应的《中华人民共和国药典》（最新版）或其他国家药品标准的规定。</w:t>
      </w:r>
      <w:r/>
    </w:p>
    <w:p>
      <w:pPr>
        <w:ind w:firstLine="420"/>
        <w:jc w:val="left"/>
        <w:spacing w:line="360" w:lineRule="auto"/>
        <w:rPr>
          <w:rFonts w:ascii="Calibri" w:hAnsi="Calibri"/>
        </w:rPr>
      </w:pPr>
      <w:r>
        <w:rPr>
          <w:rFonts w:ascii="Calibri" w:hAnsi="Calibri"/>
          <w:b/>
          <w:bCs/>
          <w:i/>
          <w:iCs/>
          <w:u w:val="single"/>
        </w:rPr>
        <w:t xml:space="preserve">2</w:t>
      </w:r>
      <w:r>
        <w:rPr>
          <w:rFonts w:ascii="Calibri" w:hAnsi="Calibri"/>
          <w:b/>
          <w:bCs/>
          <w:i/>
          <w:iCs/>
          <w:u w:val="single"/>
        </w:rPr>
        <w:t xml:space="preserve">、避孕药的包装、说明和标签等应满足国家规定，</w:t>
      </w:r>
      <w:r>
        <w:rPr>
          <w:rFonts w:ascii="Calibri" w:hAnsi="Calibri"/>
        </w:rPr>
        <w:t xml:space="preserve">符合《江苏省基本避孕药具包装及标签要求》的相关规定。</w:t>
      </w:r>
      <w:r/>
    </w:p>
    <w:p>
      <w:pPr>
        <w:ind w:firstLine="420"/>
        <w:jc w:val="left"/>
        <w:spacing w:line="360" w:lineRule="auto"/>
        <w:rPr>
          <w:rFonts w:ascii="宋体" w:hAnsi="宋体" w:cs="方正仿宋_GBK"/>
          <w:b/>
          <w:bCs/>
          <w:i/>
          <w:szCs w:val="21"/>
          <w:u w:val="single"/>
        </w:rPr>
      </w:pPr>
      <w:r>
        <w:rPr>
          <w:rFonts w:ascii="Calibri" w:hAnsi="Calibri"/>
          <w:b/>
          <w:bCs/>
        </w:rPr>
        <w:t xml:space="preserve">3</w:t>
      </w:r>
      <w:r>
        <w:rPr>
          <w:rFonts w:ascii="Calibri" w:hAnsi="Calibri"/>
          <w:b/>
          <w:bCs/>
        </w:rPr>
        <w:t xml:space="preserve">、</w:t>
      </w:r>
      <w:r>
        <w:rPr>
          <w:rFonts w:ascii="宋体" w:hAnsi="宋体" w:cs="方正仿宋_GBK"/>
          <w:iCs/>
          <w:szCs w:val="21"/>
        </w:rPr>
        <w:t xml:space="preserve">装箱规格应满足上述标的“每件内装”装箱要求。</w:t>
      </w:r>
      <w:r/>
    </w:p>
    <w:p>
      <w:pPr>
        <w:ind w:firstLine="420"/>
        <w:jc w:val="left"/>
        <w:spacing w:line="360" w:lineRule="auto"/>
        <w:rPr>
          <w:rFonts w:ascii="Calibri" w:hAnsi="Calibri"/>
        </w:rPr>
      </w:pPr>
      <w:r>
        <w:rPr>
          <w:rFonts w:ascii="Calibri" w:hAnsi="Calibri"/>
        </w:rPr>
        <w:t xml:space="preserve">4</w:t>
      </w:r>
      <w:r>
        <w:rPr>
          <w:rFonts w:ascii="Calibri" w:hAnsi="Calibri"/>
        </w:rPr>
        <w:t xml:space="preserve">、避孕药的生产批号须满足以下要求：</w:t>
      </w:r>
      <w:r/>
    </w:p>
    <w:p>
      <w:pPr>
        <w:ind w:firstLine="420"/>
        <w:jc w:val="left"/>
        <w:spacing w:line="360" w:lineRule="auto"/>
        <w:rPr>
          <w:rFonts w:ascii="Calibri" w:hAnsi="Calibri"/>
        </w:rPr>
      </w:pPr>
      <w:r>
        <w:rPr>
          <w:rFonts w:ascii="Calibri" w:hAnsi="Calibri"/>
        </w:rPr>
        <w:t xml:space="preserve">（</w:t>
      </w:r>
      <w:r>
        <w:rPr>
          <w:rFonts w:ascii="Calibri" w:hAnsi="Calibri"/>
        </w:rPr>
        <w:t xml:space="preserve">1</w:t>
      </w:r>
      <w:r>
        <w:rPr>
          <w:rFonts w:ascii="Calibri" w:hAnsi="Calibri"/>
        </w:rPr>
        <w:t xml:space="preserve">）以六位数字表示，前两位数字表示年份（如</w:t>
      </w:r>
      <w:r>
        <w:rPr>
          <w:rFonts w:ascii="Calibri" w:hAnsi="Calibri"/>
        </w:rPr>
        <w:t xml:space="preserve">2026</w:t>
      </w:r>
      <w:r>
        <w:rPr>
          <w:rFonts w:ascii="Calibri" w:hAnsi="Calibri"/>
        </w:rPr>
        <w:t xml:space="preserve">年，用</w:t>
      </w:r>
      <w:r>
        <w:rPr>
          <w:rFonts w:ascii="Calibri" w:hAnsi="Calibri"/>
        </w:rPr>
        <w:t xml:space="preserve">26</w:t>
      </w:r>
      <w:r>
        <w:rPr>
          <w:rFonts w:ascii="Calibri" w:hAnsi="Calibri"/>
        </w:rPr>
        <w:t xml:space="preserve">表示年份），中间两位数字表示月份，最后两位数字表示日期或生产流水号。</w:t>
      </w:r>
      <w:r/>
    </w:p>
    <w:p>
      <w:pPr>
        <w:ind w:firstLine="420"/>
        <w:jc w:val="left"/>
        <w:spacing w:line="360" w:lineRule="auto"/>
        <w:rPr>
          <w:rFonts w:ascii="Calibri" w:hAnsi="Calibri"/>
        </w:rPr>
      </w:pPr>
      <w:r>
        <w:rPr>
          <w:rFonts w:ascii="Calibri" w:hAnsi="Calibri"/>
        </w:rPr>
        <w:t xml:space="preserve">（</w:t>
      </w:r>
      <w:r>
        <w:rPr>
          <w:rFonts w:ascii="Calibri" w:hAnsi="Calibri"/>
        </w:rPr>
        <w:t xml:space="preserve">2</w:t>
      </w:r>
      <w:r>
        <w:rPr>
          <w:rFonts w:ascii="Calibri" w:hAnsi="Calibri"/>
        </w:rPr>
        <w:t xml:space="preserve">）若生产企业对避孕药生产批号的编制有其他信息的需求，应在上述批号规定位数后，空两个字符进行添加。</w:t>
      </w:r>
      <w:r/>
    </w:p>
    <w:p>
      <w:pPr>
        <w:spacing w:line="360" w:lineRule="auto"/>
        <w:rPr>
          <w:rFonts w:ascii="宋体" w:hAnsi="宋体" w:cs="Cambria Math"/>
          <w:b/>
          <w:szCs w:val="21"/>
        </w:rPr>
      </w:pPr>
      <w:r>
        <w:rPr>
          <w:rFonts w:ascii="宋体" w:hAnsi="宋体" w:cs="Cambria Math"/>
          <w:b/>
          <w:szCs w:val="21"/>
        </w:rPr>
      </w:r>
      <w:r/>
    </w:p>
    <w:p>
      <w:pPr>
        <w:ind w:firstLine="420"/>
        <w:spacing w:line="360" w:lineRule="auto"/>
        <w:rPr>
          <w:rFonts w:ascii="宋体" w:hAnsi="宋体" w:cs="方正仿宋_GBK"/>
          <w:b/>
          <w:bCs/>
          <w:szCs w:val="21"/>
        </w:rPr>
      </w:pPr>
      <w:r>
        <w:rPr>
          <w:rFonts w:ascii="宋体" w:hAnsi="宋体" w:cs="方正仿宋_GBK"/>
          <w:b/>
          <w:bCs/>
          <w:szCs w:val="21"/>
        </w:rPr>
        <w:t xml:space="preserve">三、质量保证要求</w:t>
      </w:r>
      <w:r/>
    </w:p>
    <w:p>
      <w:pPr>
        <w:ind w:firstLine="422"/>
        <w:jc w:val="left"/>
        <w:spacing w:line="360" w:lineRule="auto"/>
        <w:rPr>
          <w:rFonts w:ascii="宋体" w:hAnsi="宋体" w:cs="方正仿宋_GBK"/>
          <w:bCs/>
          <w:szCs w:val="21"/>
        </w:rPr>
      </w:pPr>
      <w:r>
        <w:rPr>
          <w:rFonts w:ascii="宋体" w:hAnsi="宋体" w:cs="方正仿宋_GBK"/>
          <w:b/>
          <w:bCs/>
          <w:szCs w:val="21"/>
        </w:rPr>
        <w:t xml:space="preserve">1、生产质量保证能力</w:t>
      </w:r>
      <w:r>
        <w:rPr>
          <w:rFonts w:ascii="宋体" w:hAnsi="宋体" w:cs="方正仿宋_GBK"/>
          <w:bCs/>
          <w:szCs w:val="21"/>
        </w:rPr>
        <w:t xml:space="preserve">：投标人应具备完成本项目的生产质量保证能力，配备能满足本项目要求的生产人员和质量管理人员；并配备能满足本项目要求的生产场地及设备；</w:t>
      </w:r>
      <w:r/>
    </w:p>
    <w:p>
      <w:pPr>
        <w:ind w:firstLine="422"/>
        <w:jc w:val="left"/>
        <w:spacing w:line="360" w:lineRule="auto"/>
        <w:rPr>
          <w:rFonts w:ascii="宋体" w:hAnsi="宋体" w:cs="方正仿宋_GBK"/>
          <w:bCs/>
          <w:szCs w:val="21"/>
        </w:rPr>
      </w:pPr>
      <w:r>
        <w:rPr>
          <w:rFonts w:ascii="宋体" w:hAnsi="宋体" w:cs="方正仿宋_GBK"/>
          <w:b/>
          <w:bCs/>
          <w:szCs w:val="21"/>
        </w:rPr>
        <w:t xml:space="preserve">2、检测能力</w:t>
      </w:r>
      <w:r>
        <w:rPr>
          <w:rFonts w:ascii="宋体" w:hAnsi="宋体" w:cs="方正仿宋_GBK"/>
          <w:bCs/>
          <w:szCs w:val="21"/>
        </w:rPr>
        <w:t xml:space="preserve">：投标人具备完成本项目相应的检测能力，配备能满足本项目要求的专业检测人员和检测仪器；</w:t>
      </w:r>
      <w:r/>
    </w:p>
    <w:p>
      <w:pPr>
        <w:ind w:firstLine="422"/>
        <w:jc w:val="left"/>
        <w:spacing w:line="360" w:lineRule="auto"/>
        <w:rPr>
          <w:rFonts w:ascii="宋体" w:hAnsi="宋体" w:cs="方正仿宋_GBK"/>
          <w:bCs/>
          <w:szCs w:val="21"/>
        </w:rPr>
      </w:pPr>
      <w:r>
        <w:rPr>
          <w:rFonts w:ascii="宋体" w:hAnsi="宋体" w:cs="方正仿宋_GBK"/>
          <w:b/>
          <w:szCs w:val="21"/>
        </w:rPr>
        <w:t xml:space="preserve">3、主要原材料管理能力：</w:t>
      </w:r>
      <w:r>
        <w:rPr>
          <w:rFonts w:ascii="宋体" w:hAnsi="宋体" w:cs="方正仿宋_GBK"/>
          <w:bCs/>
          <w:szCs w:val="21"/>
        </w:rPr>
        <w:t xml:space="preserve">为保证本项目产品质量，投标人应确保相应的原料药供应能力，针对原材料的产品质量有明确的检测验收标准，确保优质的原材料可以长期、稳定、</w:t>
      </w:r>
      <w:r>
        <w:rPr>
          <w:rFonts w:ascii="宋体" w:hAnsi="宋体" w:cs="方正仿宋_GBK"/>
          <w:bCs/>
          <w:szCs w:val="21"/>
        </w:rPr>
        <w:t xml:space="preserve">高效的供货；</w:t>
      </w:r>
      <w:r/>
    </w:p>
    <w:p>
      <w:pPr>
        <w:ind w:firstLine="422"/>
        <w:jc w:val="left"/>
        <w:spacing w:line="360" w:lineRule="auto"/>
        <w:rPr>
          <w:rFonts w:ascii="宋体" w:hAnsi="宋体" w:cs="方正仿宋_GBK"/>
          <w:bCs/>
          <w:szCs w:val="21"/>
        </w:rPr>
      </w:pPr>
      <w:r>
        <w:rPr>
          <w:rFonts w:ascii="宋体" w:hAnsi="宋体" w:cs="方正仿宋_GBK"/>
          <w:b/>
          <w:bCs/>
          <w:szCs w:val="21"/>
        </w:rPr>
        <w:t xml:space="preserve">4、仓储环境能力：</w:t>
      </w:r>
      <w:r>
        <w:rPr>
          <w:rFonts w:ascii="宋体" w:hAnsi="宋体" w:cs="方正仿宋_GBK"/>
          <w:bCs/>
          <w:szCs w:val="21"/>
        </w:rPr>
        <w:t xml:space="preserve">投标人具备完成本项目相应的仓储能力，投标供应商应配备能满足本项目要求的仓储环境，并建立相关的仓储制度，供应商需提供针对自身仓储条件的情况说明并提供相关证明材料，包括仓储面积、环境维护标准等；</w:t>
      </w:r>
      <w:r/>
    </w:p>
    <w:p>
      <w:pPr>
        <w:ind w:firstLine="420"/>
        <w:spacing w:line="360" w:lineRule="auto"/>
        <w:rPr>
          <w:rFonts w:ascii="宋体" w:hAnsi="宋体" w:cs="方正仿宋_GBK"/>
          <w:b/>
          <w:bCs/>
          <w:szCs w:val="21"/>
        </w:rPr>
      </w:pPr>
      <w:r>
        <w:rPr>
          <w:rFonts w:ascii="宋体" w:hAnsi="宋体" w:cs="方正仿宋_GBK"/>
          <w:b/>
          <w:bCs/>
          <w:szCs w:val="21"/>
        </w:rPr>
        <w:t xml:space="preserve">四、商务条款要求</w:t>
      </w:r>
      <w:r/>
    </w:p>
    <w:p>
      <w:pPr>
        <w:numPr>
          <w:ilvl w:val="255"/>
          <w:numId w:val="0"/>
        </w:numPr>
        <w:ind w:firstLine="422"/>
        <w:jc w:val="left"/>
        <w:spacing w:line="360" w:lineRule="auto"/>
        <w:rPr>
          <w:rFonts w:ascii="宋体" w:hAnsi="宋体" w:cs="方正仿宋_GBK"/>
          <w:b/>
          <w:bCs/>
          <w:i/>
          <w:szCs w:val="21"/>
          <w:u w:val="single"/>
        </w:rPr>
      </w:pPr>
      <w:r>
        <w:rPr>
          <w:rFonts w:ascii="宋体" w:hAnsi="宋体" w:cs="方正仿宋_GBK"/>
          <w:b/>
          <w:bCs/>
          <w:i/>
          <w:szCs w:val="21"/>
          <w:u w:val="single"/>
        </w:rPr>
        <w:t xml:space="preserve">1、供货时间：供应商应在2026年9月30日前完成本项目的所有供货。</w:t>
      </w:r>
      <w:r/>
    </w:p>
    <w:p>
      <w:pPr>
        <w:numPr>
          <w:ilvl w:val="0"/>
          <w:numId w:val="18"/>
        </w:numPr>
        <w:ind w:firstLine="422"/>
        <w:jc w:val="left"/>
        <w:spacing w:line="360" w:lineRule="auto"/>
        <w:rPr>
          <w:rFonts w:ascii="宋体" w:hAnsi="宋体" w:cs="方正仿宋_GBK"/>
          <w:iCs/>
          <w:szCs w:val="21"/>
        </w:rPr>
      </w:pPr>
      <w:r>
        <w:rPr>
          <w:rFonts w:ascii="宋体" w:hAnsi="宋体" w:cs="方正仿宋_GBK"/>
          <w:b/>
          <w:bCs/>
          <w:i/>
          <w:szCs w:val="21"/>
          <w:u w:val="single"/>
        </w:rPr>
        <w:t xml:space="preserve">供货地点：避孕药产品配送至江苏省县级及以上仓库，运至指定地点或搬至仓库指定位置。</w:t>
      </w:r>
      <w:r/>
    </w:p>
    <w:p>
      <w:pPr>
        <w:numPr>
          <w:ilvl w:val="0"/>
          <w:numId w:val="18"/>
        </w:numPr>
        <w:ind w:firstLine="422"/>
        <w:jc w:val="left"/>
        <w:spacing w:line="360" w:lineRule="auto"/>
        <w:rPr>
          <w:rFonts w:ascii="宋体" w:hAnsi="宋体" w:cs="方正仿宋_GBK"/>
          <w:b/>
          <w:bCs/>
          <w:i/>
          <w:iCs/>
          <w:szCs w:val="21"/>
          <w:u w:val="single"/>
        </w:rPr>
      </w:pPr>
      <w:r>
        <w:rPr>
          <w:rFonts w:ascii="宋体" w:hAnsi="宋体" w:cs="方正仿宋_GBK"/>
          <w:b/>
          <w:bCs/>
          <w:i/>
          <w:szCs w:val="21"/>
          <w:u w:val="single"/>
        </w:rPr>
        <w:t xml:space="preserve">供应商</w:t>
      </w:r>
      <w:r>
        <w:rPr>
          <w:rFonts w:ascii="宋体" w:hAnsi="宋体" w:cs="方正仿宋_GBK"/>
          <w:b/>
          <w:bCs/>
          <w:i/>
          <w:iCs/>
          <w:szCs w:val="21"/>
          <w:u w:val="single"/>
        </w:rPr>
        <w:t xml:space="preserve">交货前应配合完成资质备案，提供质量保证书、授权委托书。</w:t>
      </w:r>
      <w:r/>
    </w:p>
    <w:p>
      <w:pPr>
        <w:numPr>
          <w:ilvl w:val="0"/>
          <w:numId w:val="18"/>
        </w:numPr>
        <w:ind w:firstLine="422"/>
        <w:jc w:val="left"/>
        <w:spacing w:line="360" w:lineRule="auto"/>
        <w:rPr>
          <w:rFonts w:ascii="宋体" w:hAnsi="宋体" w:cs="方正仿宋_GBK"/>
          <w:b/>
          <w:bCs/>
          <w:i/>
          <w:iCs/>
          <w:szCs w:val="21"/>
          <w:u w:val="single"/>
        </w:rPr>
      </w:pPr>
      <w:r>
        <w:rPr>
          <w:rFonts w:ascii="宋体" w:hAnsi="宋体" w:cs="方正仿宋_GBK"/>
          <w:b/>
          <w:bCs/>
          <w:i/>
          <w:iCs/>
          <w:szCs w:val="21"/>
          <w:u w:val="single"/>
        </w:rPr>
        <w:t xml:space="preserve">供应商交货时应提供药具标注批的出厂检测报告书，发货前提供具有法定资质的第三方检验机构出具的标注批的检测报告书。</w:t>
      </w:r>
      <w:r/>
    </w:p>
    <w:p>
      <w:pPr>
        <w:numPr>
          <w:ilvl w:val="255"/>
          <w:numId w:val="0"/>
        </w:numPr>
        <w:ind w:firstLine="420"/>
        <w:jc w:val="left"/>
        <w:spacing w:line="360" w:lineRule="auto"/>
        <w:rPr>
          <w:rFonts w:ascii="宋体" w:hAnsi="宋体" w:cs="方正仿宋_GBK"/>
          <w:szCs w:val="21"/>
        </w:rPr>
      </w:pPr>
      <w:r>
        <w:rPr>
          <w:rFonts w:ascii="宋体" w:hAnsi="宋体" w:cs="方正仿宋_GBK"/>
          <w:szCs w:val="21"/>
        </w:rPr>
        <w:t xml:space="preserve">5、供应商应按照交货计划，集中批号，及时配送药具。药具包装箱内附药具合格证。所有药具（包含非整箱药具）应当配有厂家正规包装箱。</w:t>
      </w:r>
      <w:r/>
    </w:p>
    <w:p>
      <w:pPr>
        <w:numPr>
          <w:ilvl w:val="255"/>
          <w:numId w:val="0"/>
        </w:numPr>
        <w:ind w:firstLine="420"/>
        <w:jc w:val="left"/>
        <w:spacing w:line="360" w:lineRule="auto"/>
        <w:rPr>
          <w:rFonts w:ascii="宋体" w:hAnsi="宋体" w:cs="方正仿宋_GBK"/>
          <w:szCs w:val="21"/>
        </w:rPr>
      </w:pPr>
      <w:r>
        <w:rPr>
          <w:rFonts w:ascii="宋体" w:hAnsi="宋体" w:cs="方正仿宋_GBK"/>
          <w:szCs w:val="21"/>
        </w:rPr>
        <w:t xml:space="preserve">6、供应商交付的药具应是供货当年（即2026年）的产品。</w:t>
      </w:r>
      <w:r/>
    </w:p>
    <w:p>
      <w:pPr>
        <w:ind w:firstLine="420"/>
        <w:jc w:val="left"/>
        <w:spacing w:line="360" w:lineRule="auto"/>
        <w:rPr>
          <w:rFonts w:ascii="宋体" w:hAnsi="宋体" w:cs="方正仿宋_GBK"/>
          <w:bCs/>
          <w:szCs w:val="21"/>
        </w:rPr>
      </w:pPr>
      <w:r>
        <w:rPr>
          <w:rFonts w:ascii="宋体" w:hAnsi="宋体" w:cs="方正仿宋_GBK"/>
          <w:bCs/>
          <w:szCs w:val="21"/>
        </w:rPr>
        <w:t xml:space="preserve">7、售后服务及承诺：</w:t>
      </w:r>
      <w:r/>
    </w:p>
    <w:p>
      <w:pPr>
        <w:ind w:firstLine="420"/>
        <w:jc w:val="left"/>
        <w:spacing w:line="360" w:lineRule="auto"/>
        <w:rPr>
          <w:rFonts w:ascii="宋体" w:hAnsi="宋体" w:cs="方正仿宋_GBK"/>
          <w:bCs/>
          <w:szCs w:val="21"/>
        </w:rPr>
      </w:pPr>
      <w:r>
        <w:rPr>
          <w:rFonts w:ascii="宋体" w:hAnsi="宋体" w:cs="方正仿宋_GBK"/>
          <w:bCs/>
          <w:szCs w:val="21"/>
        </w:rPr>
        <w:t xml:space="preserve">（1）供应商应具有本地化服务能力，配备相应的售后服务人员，并提供售后服务响应标准、服务体系、备件体系、应急解决方案、专业技术人员保障等服务方案；服务方案应科学合理、具备针对性，并指定专门的售后服务人员，提供便捷的即时通信联系方式，确保维保期电话30分钟响应，8小时内到现场，24小时内解决问题。</w:t>
      </w:r>
      <w:r/>
    </w:p>
    <w:p>
      <w:pPr>
        <w:ind w:firstLine="420"/>
        <w:jc w:val="left"/>
        <w:spacing w:line="360" w:lineRule="auto"/>
        <w:rPr>
          <w:rFonts w:ascii="宋体" w:hAnsi="宋体" w:cs="方正仿宋_GBK"/>
          <w:szCs w:val="21"/>
        </w:rPr>
      </w:pPr>
      <w:r>
        <w:rPr>
          <w:rFonts w:ascii="宋体" w:hAnsi="宋体" w:cs="方正仿宋_GBK"/>
          <w:bCs/>
          <w:szCs w:val="21"/>
        </w:rPr>
        <w:t xml:space="preserve">（2）</w:t>
      </w:r>
      <w:r>
        <w:rPr>
          <w:rFonts w:ascii="宋体" w:hAnsi="宋体" w:cs="方正仿宋_GBK"/>
          <w:szCs w:val="21"/>
        </w:rPr>
        <w:t xml:space="preserve">供应商应免费提供售后服务，包括：技术培训（包括上门、点对点）、指导、咨询等。</w:t>
      </w:r>
      <w:r/>
    </w:p>
    <w:p>
      <w:pPr>
        <w:numPr>
          <w:ilvl w:val="255"/>
          <w:numId w:val="0"/>
        </w:numPr>
        <w:ind w:firstLine="420"/>
        <w:jc w:val="left"/>
        <w:spacing w:line="360" w:lineRule="auto"/>
        <w:rPr>
          <w:rFonts w:ascii="宋体" w:hAnsi="宋体" w:cs="方正仿宋_GBK"/>
          <w:szCs w:val="21"/>
        </w:rPr>
      </w:pPr>
      <w:r>
        <w:rPr>
          <w:rFonts w:ascii="宋体" w:hAnsi="宋体" w:cs="方正仿宋_GBK"/>
          <w:szCs w:val="21"/>
        </w:rPr>
        <w:t xml:space="preserve">8、产品追溯服务要求：</w:t>
      </w:r>
      <w:r/>
    </w:p>
    <w:p>
      <w:pPr>
        <w:numPr>
          <w:ilvl w:val="255"/>
          <w:numId w:val="0"/>
        </w:numPr>
        <w:ind w:firstLine="420"/>
        <w:jc w:val="left"/>
        <w:spacing w:line="360" w:lineRule="auto"/>
        <w:rPr>
          <w:rFonts w:ascii="宋体" w:hAnsi="宋体" w:cs="方正仿宋_GBK"/>
          <w:szCs w:val="21"/>
        </w:rPr>
      </w:pPr>
      <w:r>
        <w:rPr>
          <w:rFonts w:ascii="宋体" w:hAnsi="宋体" w:cs="方正仿宋_GBK"/>
          <w:szCs w:val="21"/>
        </w:rPr>
        <w:t xml:space="preserve">供应商应保证按照采购人要求，提供产品准确物资流向的信息。流向信息包括产品品名、规格/参数、包装规格、数量、批号、生产日期、有效期、发货时间、发货地点，实时状态等信息。</w:t>
      </w:r>
      <w:r/>
    </w:p>
    <w:p>
      <w:pPr>
        <w:numPr>
          <w:ilvl w:val="0"/>
          <w:numId w:val="19"/>
        </w:numPr>
        <w:jc w:val="left"/>
        <w:spacing w:line="360" w:lineRule="auto"/>
        <w:rPr>
          <w:rFonts w:ascii="宋体" w:hAnsi="宋体" w:cs="方正仿宋_GBK"/>
          <w:szCs w:val="21"/>
        </w:rPr>
      </w:pPr>
      <w:r>
        <w:rPr>
          <w:rFonts w:ascii="宋体" w:hAnsi="宋体" w:cs="方正仿宋_GBK"/>
          <w:szCs w:val="21"/>
        </w:rPr>
        <w:t xml:space="preserve">将所有发货运单予以完整、全数留存以备查。</w:t>
      </w:r>
      <w:r/>
    </w:p>
    <w:p>
      <w:pPr>
        <w:numPr>
          <w:ilvl w:val="0"/>
          <w:numId w:val="19"/>
        </w:numPr>
        <w:ind w:firstLine="460"/>
        <w:jc w:val="left"/>
        <w:spacing w:line="360" w:lineRule="auto"/>
        <w:rPr>
          <w:rFonts w:ascii="宋体" w:hAnsi="宋体" w:cs="方正仿宋_GBK"/>
          <w:szCs w:val="21"/>
        </w:rPr>
      </w:pPr>
      <w:r>
        <w:rPr>
          <w:rFonts w:ascii="宋体" w:hAnsi="宋体" w:cs="方正仿宋_GBK"/>
          <w:szCs w:val="21"/>
        </w:rPr>
        <w:t xml:space="preserve">保证反馈的流向信息与实际一致，且出库发货时间、发往地与发运单上有关信息完全一致，与仓库进出库记录吻合。</w:t>
      </w:r>
      <w:r/>
    </w:p>
    <w:p>
      <w:pPr>
        <w:ind w:firstLine="420"/>
        <w:jc w:val="left"/>
        <w:spacing w:line="360" w:lineRule="auto"/>
        <w:rPr>
          <w:rFonts w:ascii="宋体" w:hAnsi="宋体" w:cs="方正仿宋_GBK"/>
          <w:szCs w:val="21"/>
        </w:rPr>
      </w:pPr>
      <w:r>
        <w:rPr>
          <w:rFonts w:ascii="宋体" w:hAnsi="宋体" w:cs="方正仿宋_GBK"/>
          <w:szCs w:val="21"/>
        </w:rPr>
        <w:t xml:space="preserve">9、采购人有权在合同履行过程中，选择专业机构对供应商的生产供应情况进行驻厂核查，供应商应予以配合。驻厂核查中发现供应商关键项目与投标响应文件不一致的，采购人可视情况解除本合同，并将供应商列入负面清单，三年内不得参与江苏省卫生健康委员会药品药具管理中心组织的基本避孕药具政府采购项目。</w:t>
      </w:r>
      <w:r/>
    </w:p>
    <w:p>
      <w:pPr>
        <w:ind w:firstLine="420"/>
        <w:jc w:val="left"/>
        <w:spacing w:line="360" w:lineRule="auto"/>
        <w:rPr>
          <w:rFonts w:ascii="宋体" w:hAnsi="宋体" w:cs="方正仿宋_GBK"/>
          <w:szCs w:val="21"/>
        </w:rPr>
      </w:pPr>
      <w:r>
        <w:rPr>
          <w:rFonts w:ascii="宋体" w:hAnsi="宋体" w:cs="方正仿宋_GBK"/>
          <w:szCs w:val="21"/>
        </w:rPr>
        <w:t xml:space="preserve">10、抽检：供应商应配合采购人的质量抽样工作，且免费提供所需数量的抽样样品。详见合同约定。</w:t>
      </w:r>
      <w:r/>
    </w:p>
    <w:p>
      <w:pPr>
        <w:ind w:firstLine="420"/>
        <w:jc w:val="left"/>
        <w:spacing w:line="360" w:lineRule="auto"/>
        <w:widowControl/>
        <w:rPr>
          <w:rFonts w:ascii="宋体" w:hAnsi="宋体" w:cs="方正仿宋_GBK"/>
          <w:szCs w:val="21"/>
        </w:rPr>
      </w:pPr>
      <w:r>
        <w:rPr>
          <w:rFonts w:ascii="宋体" w:hAnsi="宋体" w:cs="方正仿宋_GBK"/>
          <w:szCs w:val="21"/>
        </w:rPr>
        <w:t xml:space="preserve">11、</w:t>
      </w:r>
      <w:bookmarkStart w:id="46" w:name="_Hlk58597148"/>
      <w:r>
        <w:rPr>
          <w:rFonts w:ascii="宋体" w:hAnsi="宋体" w:cs="方正仿宋_GBK"/>
          <w:szCs w:val="21"/>
        </w:rPr>
        <w:t xml:space="preserve">其他补充要求详见招标文件“合同主要条款及格式”条款</w:t>
      </w:r>
      <w:bookmarkEnd w:id="46"/>
      <w:r>
        <w:rPr>
          <w:rFonts w:ascii="宋体" w:hAnsi="宋体" w:cs="方正仿宋_GBK"/>
          <w:szCs w:val="21"/>
        </w:rPr>
        <w:t xml:space="preserve">。</w:t>
      </w:r>
      <w:r/>
    </w:p>
    <w:p>
      <w:pPr>
        <w:ind w:firstLine="420"/>
        <w:spacing w:line="360" w:lineRule="auto"/>
        <w:rPr>
          <w:rFonts w:ascii="宋体" w:hAnsi="宋体" w:cs="方正仿宋_GBK"/>
          <w:b/>
          <w:bCs/>
          <w:szCs w:val="21"/>
        </w:rPr>
      </w:pPr>
      <w:r>
        <w:rPr>
          <w:rFonts w:ascii="宋体" w:hAnsi="宋体" w:cs="方正仿宋_GBK"/>
          <w:b/>
          <w:bCs/>
          <w:szCs w:val="21"/>
        </w:rPr>
        <w:t xml:space="preserve">五、违约条款</w:t>
      </w:r>
      <w:r/>
    </w:p>
    <w:p>
      <w:pPr>
        <w:ind w:firstLine="420"/>
        <w:jc w:val="left"/>
        <w:spacing w:line="360" w:lineRule="auto"/>
        <w:widowControl/>
        <w:rPr>
          <w:rFonts w:ascii="宋体" w:hAnsi="宋体"/>
          <w:sz w:val="24"/>
        </w:rPr>
      </w:pPr>
      <w:r>
        <w:rPr>
          <w:rFonts w:ascii="宋体" w:hAnsi="宋体" w:cs="方正仿宋_GBK"/>
          <w:szCs w:val="21"/>
        </w:rPr>
        <w:t xml:space="preserve">1、供应商所交的货物品种、型号、规格、技术参数、质量、生产日期等不符合合同、招标文件规定标准的，或供应商运输过程中的过失等非采购人过错，导致采购人受损，采购人有权拒收该货物并收取履约保证金的10%作为赔偿款，供应商愿意更换货物但逾期交货的，按供应商逾期交货处理。供应商逾期交付赔偿款，应按赔偿款总额每日6‰向采购人支付违约金，采购人有权从待付货款中扣除相应的赔偿款及违约金。采购人拒绝更换货物的，可单方面解除合同，且因此产生的所有损失都由供应商承担。</w:t>
      </w:r>
      <w:r/>
    </w:p>
    <w:p>
      <w:pPr>
        <w:ind w:firstLine="420"/>
        <w:jc w:val="left"/>
        <w:spacing w:line="360" w:lineRule="auto"/>
        <w:widowControl/>
        <w:rPr>
          <w:rFonts w:ascii="宋体" w:hAnsi="宋体" w:cs="方正仿宋_GBK"/>
          <w:szCs w:val="21"/>
        </w:rPr>
      </w:pPr>
      <w:r>
        <w:rPr>
          <w:rFonts w:ascii="宋体" w:hAnsi="宋体" w:cs="方正仿宋_GBK"/>
          <w:szCs w:val="21"/>
        </w:rPr>
        <w:t xml:space="preserve">2、供应商逾期交付货物的，采购人可约谈供应商，提出警示。供应商应按逾期交货总额每日千分之六向采购人支付违约金，采购人有权从待付货款中扣除。逾期超过约定日期10个工作日不能交货的，采购人可解除本合同，且不承担任何违约责任。供应商因逾期交货或因其他违约行为导致采购人解除合同的，供应商应向采购人支付合同总值20%的违约金，违约金的给付不豁免供应商对采购人的损失承担赔偿责任。</w:t>
      </w:r>
      <w:r/>
    </w:p>
    <w:p>
      <w:pPr>
        <w:ind w:firstLine="420"/>
        <w:jc w:val="left"/>
        <w:spacing w:line="360" w:lineRule="auto"/>
        <w:widowControl/>
        <w:rPr>
          <w:rFonts w:ascii="宋体" w:hAnsi="宋体" w:cs="方正仿宋_GBK"/>
          <w:szCs w:val="21"/>
        </w:rPr>
      </w:pPr>
      <w:r>
        <w:rPr>
          <w:rFonts w:ascii="宋体" w:hAnsi="宋体" w:cs="方正仿宋_GBK"/>
          <w:szCs w:val="21"/>
        </w:rPr>
        <w:t xml:space="preserve">3、因供应商提供的药具产品存在缺陷、质量问题或不良反应等对药具使用者造成伤害的，供应商应进行赔偿。</w:t>
      </w:r>
      <w:r/>
    </w:p>
    <w:p>
      <w:pPr>
        <w:ind w:firstLine="422"/>
        <w:spacing w:line="360" w:lineRule="auto"/>
        <w:rPr>
          <w:rFonts w:ascii="宋体" w:hAnsi="宋体" w:cs="方正仿宋_GBK"/>
          <w:b/>
          <w:bCs/>
          <w:szCs w:val="21"/>
        </w:rPr>
      </w:pPr>
      <w:r>
        <w:rPr>
          <w:rFonts w:ascii="宋体" w:hAnsi="宋体" w:cs="方正仿宋_GBK"/>
          <w:b/>
          <w:bCs/>
          <w:szCs w:val="21"/>
        </w:rPr>
        <w:t xml:space="preserve">六、履约验收要求</w:t>
      </w:r>
      <w:r/>
    </w:p>
    <w:p>
      <w:pPr>
        <w:ind w:firstLine="420"/>
        <w:spacing w:line="360" w:lineRule="auto"/>
        <w:rPr>
          <w:rFonts w:ascii="宋体" w:hAnsi="宋体" w:cs="宋体"/>
          <w:szCs w:val="21"/>
        </w:rPr>
      </w:pPr>
      <w:r>
        <w:rPr>
          <w:rFonts w:ascii="宋体" w:hAnsi="宋体" w:cs="方正仿宋_GBK"/>
          <w:szCs w:val="21"/>
        </w:rPr>
        <w:t xml:space="preserve">采购人</w:t>
      </w:r>
      <w:r>
        <w:rPr>
          <w:rFonts w:ascii="宋体" w:hAnsi="宋体" w:cs="宋体"/>
          <w:szCs w:val="21"/>
        </w:rPr>
        <w:t xml:space="preserve">成立履约验收小组按照相关要求对中标供应商提供的货物进行履约验收，履约验收内容包括不限于药具种类、数量、外观、第三方抽检报告（如有）等。</w:t>
      </w:r>
      <w:r>
        <w:rPr>
          <w:rFonts w:ascii="宋体" w:hAnsi="宋体" w:cs="方正仿宋_GBK"/>
          <w:szCs w:val="21"/>
        </w:rPr>
        <w:t xml:space="preserve">采购人</w:t>
      </w:r>
      <w:r>
        <w:rPr>
          <w:rFonts w:ascii="宋体" w:hAnsi="宋体" w:cs="宋体"/>
          <w:szCs w:val="21"/>
        </w:rPr>
        <w:t xml:space="preserve">将根据验收结果及异常情况处理内容出具验收报告并通知供应商。</w:t>
      </w:r>
      <w:r/>
    </w:p>
    <w:p>
      <w:pPr>
        <w:jc w:val="left"/>
        <w:widowControl/>
        <w:rPr>
          <w:rFonts w:hint="eastAsia" w:asciiTheme="minorEastAsia" w:hAnsiTheme="minorEastAsia" w:eastAsiaTheme="minorEastAsia"/>
          <w:b/>
          <w:bCs/>
          <w:sz w:val="32"/>
          <w:szCs w:val="44"/>
        </w:rPr>
      </w:pPr>
      <w:r>
        <w:rPr>
          <w:rFonts w:hint="eastAsia" w:asciiTheme="minorEastAsia" w:hAnsiTheme="minorEastAsia" w:eastAsiaTheme="minorEastAsia"/>
        </w:rPr>
        <w:br w:type="page" w:clear="all"/>
      </w:r>
      <w:r/>
    </w:p>
    <w:p>
      <w:pPr>
        <w:pStyle w:val="804"/>
        <w:numPr>
          <w:ilvl w:val="0"/>
          <w:numId w:val="0"/>
        </w:numPr>
        <w:ind w:left="567"/>
        <w:rPr>
          <w:rFonts w:hint="eastAsia" w:asciiTheme="minorEastAsia" w:hAnsiTheme="minorEastAsia" w:eastAsiaTheme="minorEastAsia"/>
        </w:rPr>
      </w:pPr>
      <w:r/>
      <w:bookmarkStart w:id="47" w:name="_Toc229734742"/>
      <w:r>
        <w:rPr>
          <w:rFonts w:hint="eastAsia" w:asciiTheme="minorEastAsia" w:hAnsiTheme="minorEastAsia" w:eastAsiaTheme="minorEastAsia"/>
        </w:rPr>
        <w:t xml:space="preserve">第四章 合同主要条款及格式</w:t>
      </w:r>
      <w:bookmarkEnd w:id="43"/>
      <w:r/>
      <w:bookmarkEnd w:id="44"/>
      <w:r/>
      <w:bookmarkEnd w:id="45"/>
      <w:r/>
      <w:bookmarkEnd w:id="47"/>
      <w:r/>
      <w:r/>
    </w:p>
    <w:p>
      <w:pPr>
        <w:jc w:val="center"/>
        <w:spacing w:line="360" w:lineRule="auto"/>
        <w:rPr>
          <w:rFonts w:ascii="方正楷体_GBK" w:hAnsi="方正大标宋_GBK" w:eastAsia="方正楷体_GBK" w:cs="方正大标宋_GBK"/>
          <w:b/>
          <w:bCs/>
          <w:sz w:val="48"/>
          <w:szCs w:val="48"/>
        </w:rPr>
      </w:pPr>
      <w:r/>
      <w:bookmarkStart w:id="48" w:name="_Toc12929"/>
      <w:r>
        <w:rPr>
          <w:rFonts w:ascii="方正楷体_GBK" w:hAnsi="方正大标宋_GBK" w:eastAsia="方正楷体_GBK" w:cs="方正大标宋_GBK"/>
          <w:b/>
          <w:bCs/>
          <w:sz w:val="48"/>
          <w:szCs w:val="48"/>
        </w:rPr>
        <w:t xml:space="preserve">江苏省基本避孕药具政府采购</w:t>
      </w:r>
      <w:r/>
    </w:p>
    <w:p>
      <w:pPr>
        <w:jc w:val="center"/>
        <w:spacing w:line="240" w:lineRule="exact"/>
        <w:rPr>
          <w:rFonts w:ascii="方正大标宋_GBK" w:hAnsi="方正大标宋_GBK" w:eastAsia="方正大标宋_GBK" w:cs="方正大标宋_GBK"/>
          <w:b/>
          <w:bCs/>
          <w:spacing w:val="20"/>
          <w:sz w:val="28"/>
          <w:szCs w:val="28"/>
        </w:rPr>
      </w:pPr>
      <w:r>
        <w:rPr>
          <w:rFonts w:ascii="方正大标宋_GBK" w:hAnsi="方正大标宋_GBK" w:eastAsia="方正大标宋_GBK" w:cs="方正大标宋_GBK"/>
          <w:b/>
          <w:bCs/>
          <w:spacing w:val="20"/>
          <w:sz w:val="28"/>
          <w:szCs w:val="28"/>
        </w:rPr>
      </w:r>
      <w:r/>
    </w:p>
    <w:p>
      <w:pPr>
        <w:jc w:val="center"/>
        <w:spacing w:line="240" w:lineRule="exact"/>
        <w:rPr>
          <w:rFonts w:ascii="方正大标宋_GBK" w:hAnsi="方正大标宋_GBK" w:eastAsia="方正大标宋_GBK" w:cs="方正大标宋_GBK"/>
          <w:b/>
          <w:bCs/>
          <w:spacing w:val="20"/>
          <w:sz w:val="28"/>
          <w:szCs w:val="28"/>
        </w:rPr>
      </w:pPr>
      <w:r>
        <w:rPr>
          <w:rFonts w:ascii="方正大标宋_GBK" w:hAnsi="方正大标宋_GBK" w:eastAsia="方正大标宋_GBK" w:cs="方正大标宋_GBK"/>
          <w:b/>
          <w:bCs/>
          <w:spacing w:val="20"/>
          <w:sz w:val="28"/>
          <w:szCs w:val="28"/>
        </w:rPr>
      </w:r>
      <w:r/>
    </w:p>
    <w:p>
      <w:pPr>
        <w:jc w:val="center"/>
        <w:spacing w:line="2600" w:lineRule="exact"/>
        <w:rPr>
          <w:rFonts w:ascii="方正楷体_GBK" w:hAnsi="方正大标宋_GBK" w:eastAsia="方正楷体_GBK" w:cs="方正大标宋_GBK"/>
          <w:b/>
          <w:sz w:val="108"/>
          <w:szCs w:val="108"/>
        </w:rPr>
      </w:pPr>
      <w:r>
        <w:rPr>
          <w:rFonts w:ascii="方正楷体_GBK" w:hAnsi="方正大标宋_GBK" w:eastAsia="方正楷体_GBK" w:cs="方正大标宋_GBK"/>
          <w:b/>
          <w:sz w:val="108"/>
          <w:szCs w:val="108"/>
        </w:rPr>
        <w:t xml:space="preserve">合</w:t>
      </w:r>
      <w:r/>
    </w:p>
    <w:p>
      <w:pPr>
        <w:jc w:val="center"/>
        <w:spacing w:line="2600" w:lineRule="exact"/>
        <w:rPr>
          <w:rFonts w:ascii="方正楷体_GBK" w:hAnsi="方正大标宋_GBK" w:eastAsia="方正楷体_GBK" w:cs="方正大标宋_GBK"/>
          <w:b/>
          <w:sz w:val="108"/>
          <w:szCs w:val="108"/>
        </w:rPr>
      </w:pPr>
      <w:r>
        <w:rPr>
          <w:rFonts w:ascii="方正楷体_GBK" w:hAnsi="方正大标宋_GBK" w:eastAsia="方正楷体_GBK" w:cs="方正大标宋_GBK"/>
          <w:b/>
          <w:sz w:val="108"/>
          <w:szCs w:val="108"/>
        </w:rPr>
        <w:t xml:space="preserve">同 </w:t>
      </w:r>
      <w:r/>
    </w:p>
    <w:p>
      <w:pPr>
        <w:jc w:val="center"/>
        <w:spacing w:line="2600" w:lineRule="exact"/>
        <w:rPr>
          <w:rFonts w:ascii="方正楷体_GBK" w:hAnsi="方正大标宋_GBK" w:eastAsia="方正楷体_GBK" w:cs="方正大标宋_GBK"/>
          <w:b/>
          <w:sz w:val="108"/>
          <w:szCs w:val="108"/>
        </w:rPr>
      </w:pPr>
      <w:r>
        <w:rPr>
          <w:rFonts w:ascii="方正楷体_GBK" w:hAnsi="方正大标宋_GBK" w:eastAsia="方正楷体_GBK" w:cs="方正大标宋_GBK"/>
          <w:b/>
          <w:sz w:val="108"/>
          <w:szCs w:val="108"/>
        </w:rPr>
        <w:t xml:space="preserve">书</w:t>
      </w:r>
      <w:r/>
    </w:p>
    <w:p>
      <w:pPr>
        <w:jc w:val="center"/>
        <w:rPr>
          <w:rFonts w:ascii="方正大标宋_GBK" w:hAnsi="方正大标宋_GBK" w:eastAsia="方正大标宋_GBK" w:cs="方正大标宋_GBK"/>
          <w:b/>
          <w:bCs/>
          <w:sz w:val="28"/>
          <w:szCs w:val="28"/>
        </w:rPr>
      </w:pPr>
      <w:r>
        <w:rPr>
          <w:rFonts w:ascii="方正大标宋_GBK" w:hAnsi="方正大标宋_GBK" w:eastAsia="方正大标宋_GBK" w:cs="方正大标宋_GBK"/>
          <w:b/>
          <w:bCs/>
          <w:sz w:val="28"/>
          <w:szCs w:val="28"/>
        </w:rPr>
      </w:r>
      <w:r/>
    </w:p>
    <w:p>
      <w:pPr>
        <w:jc w:val="center"/>
        <w:rPr>
          <w:rFonts w:ascii="方正大标宋_GBK" w:hAnsi="方正大标宋_GBK" w:eastAsia="方正大标宋_GBK" w:cs="方正大标宋_GBK"/>
          <w:sz w:val="28"/>
          <w:szCs w:val="28"/>
        </w:rPr>
      </w:pPr>
      <w:r>
        <w:rPr>
          <w:rFonts w:ascii="方正大标宋_GBK" w:hAnsi="方正大标宋_GBK" w:eastAsia="方正大标宋_GBK" w:cs="方正大标宋_GBK"/>
          <w:sz w:val="28"/>
          <w:szCs w:val="28"/>
        </w:rPr>
      </w:r>
      <w:r/>
    </w:p>
    <w:p>
      <w:pPr>
        <w:jc w:val="center"/>
        <w:spacing w:line="360" w:lineRule="auto"/>
        <w:rPr>
          <w:rFonts w:ascii="方正楷体_GBK" w:hAnsi="方正大标宋_GBK" w:eastAsia="方正楷体_GBK" w:cs="方正大标宋_GBK"/>
          <w:b/>
          <w:sz w:val="36"/>
          <w:szCs w:val="36"/>
        </w:rPr>
      </w:pPr>
      <w:r>
        <w:rPr>
          <w:rFonts w:ascii="方正楷体_GBK" w:hAnsi="方正大标宋_GBK" w:eastAsia="方正楷体_GBK" w:cs="方正大标宋_GBK"/>
          <w:b/>
          <w:sz w:val="36"/>
          <w:szCs w:val="36"/>
        </w:rPr>
        <w:t xml:space="preserve">合同编号： </w:t>
      </w:r>
      <w:r/>
    </w:p>
    <w:p>
      <w:pPr>
        <w:jc w:val="center"/>
        <w:spacing w:line="360" w:lineRule="auto"/>
        <w:rPr>
          <w:rFonts w:ascii="方正楷体_GBK" w:hAnsi="方正大标宋_GBK" w:eastAsia="方正楷体_GBK" w:cs="方正大标宋_GBK"/>
          <w:sz w:val="36"/>
          <w:szCs w:val="36"/>
        </w:rPr>
      </w:pPr>
      <w:r>
        <w:rPr>
          <w:rFonts w:ascii="方正楷体_GBK" w:hAnsi="方正大标宋_GBK" w:eastAsia="方正楷体_GBK" w:cs="方正大标宋_GBK"/>
          <w:b/>
          <w:sz w:val="36"/>
          <w:szCs w:val="36"/>
        </w:rPr>
        <w:t xml:space="preserve">年    月</w:t>
      </w:r>
      <w:r/>
    </w:p>
    <w:p>
      <w:pPr>
        <w:jc w:val="center"/>
        <w:rPr>
          <w:rFonts w:ascii="方正大标宋_GBK" w:hAnsi="方正大标宋_GBK" w:eastAsia="方正大标宋_GBK" w:cs="方正大标宋_GBK"/>
          <w:b/>
          <w:bCs/>
          <w:sz w:val="36"/>
        </w:rPr>
      </w:pPr>
      <w:r>
        <w:rPr>
          <w:rFonts w:ascii="方正大标宋_GBK" w:hAnsi="方正大标宋_GBK" w:eastAsia="方正大标宋_GBK" w:cs="方正大标宋_GBK"/>
          <w:b/>
          <w:bCs/>
          <w:sz w:val="36"/>
        </w:rPr>
      </w:r>
      <w:r/>
    </w:p>
    <w:p>
      <w:pPr>
        <w:ind w:firstLine="640"/>
        <w:jc w:val="center"/>
        <w:spacing w:line="360" w:lineRule="auto"/>
        <w:rPr>
          <w:rFonts w:ascii="方正小标宋_GBK" w:hAnsi="宋体" w:eastAsia="方正小标宋_GBK"/>
          <w:b/>
          <w:sz w:val="32"/>
          <w:szCs w:val="32"/>
        </w:rPr>
      </w:pPr>
      <w:r>
        <w:rPr>
          <w:rFonts w:ascii="方正小标宋_GBK" w:hAnsi="宋体" w:eastAsia="方正小标宋_GBK"/>
          <w:b/>
          <w:sz w:val="32"/>
          <w:szCs w:val="32"/>
        </w:rPr>
        <w:t xml:space="preserve">江苏省政府采购合同</w:t>
      </w:r>
      <w:r/>
    </w:p>
    <w:p>
      <w:pPr>
        <w:ind w:firstLine="480"/>
        <w:jc w:val="center"/>
        <w:spacing w:line="360" w:lineRule="auto"/>
        <w:rPr>
          <w:rFonts w:ascii="宋体" w:hAnsi="宋体"/>
          <w:sz w:val="24"/>
        </w:rPr>
      </w:pPr>
      <w:r>
        <w:rPr>
          <w:rFonts w:ascii="宋体" w:hAnsi="宋体"/>
          <w:bCs/>
          <w:sz w:val="24"/>
        </w:rPr>
        <w:t xml:space="preserve">（企业简称）</w:t>
      </w:r>
      <w:r/>
    </w:p>
    <w:p>
      <w:pPr>
        <w:ind w:firstLine="482"/>
        <w:jc w:val="left"/>
        <w:spacing w:line="640" w:lineRule="exact"/>
        <w:rPr>
          <w:rFonts w:ascii="宋体" w:hAnsi="宋体"/>
          <w:b/>
          <w:bCs/>
          <w:sz w:val="24"/>
        </w:rPr>
      </w:pPr>
      <w:r>
        <w:rPr>
          <w:rFonts w:ascii="宋体" w:hAnsi="宋体"/>
          <w:b/>
          <w:bCs/>
          <w:sz w:val="24"/>
        </w:rPr>
        <w:t xml:space="preserve">项目名称： </w:t>
      </w:r>
      <w:r/>
    </w:p>
    <w:p>
      <w:pPr>
        <w:ind w:firstLine="482"/>
        <w:jc w:val="left"/>
        <w:spacing w:line="640" w:lineRule="exact"/>
        <w:rPr>
          <w:rFonts w:ascii="宋体" w:hAnsi="宋体"/>
          <w:b/>
          <w:bCs/>
          <w:sz w:val="24"/>
        </w:rPr>
      </w:pPr>
      <w:r>
        <w:rPr>
          <w:rFonts w:ascii="宋体" w:hAnsi="宋体"/>
          <w:b/>
          <w:bCs/>
          <w:sz w:val="24"/>
        </w:rPr>
        <w:t xml:space="preserve">项目编号：</w:t>
      </w:r>
      <w:r/>
    </w:p>
    <w:p>
      <w:pPr>
        <w:ind w:firstLine="482"/>
        <w:jc w:val="left"/>
        <w:spacing w:line="640" w:lineRule="exact"/>
        <w:rPr>
          <w:rFonts w:ascii="宋体" w:hAnsi="宋体"/>
          <w:b/>
          <w:bCs/>
          <w:sz w:val="24"/>
        </w:rPr>
      </w:pPr>
      <w:r>
        <w:rPr>
          <w:rFonts w:ascii="宋体" w:hAnsi="宋体"/>
          <w:b/>
          <w:bCs/>
          <w:sz w:val="24"/>
        </w:rPr>
      </w:r>
      <w:r/>
    </w:p>
    <w:p>
      <w:pPr>
        <w:ind w:firstLine="482"/>
        <w:jc w:val="left"/>
        <w:spacing w:line="640" w:lineRule="exact"/>
        <w:rPr>
          <w:rFonts w:ascii="宋体" w:hAnsi="宋体"/>
          <w:b/>
          <w:bCs/>
          <w:sz w:val="24"/>
        </w:rPr>
      </w:pPr>
      <w:r>
        <w:rPr>
          <w:rFonts w:ascii="宋体" w:hAnsi="宋体"/>
          <w:b/>
          <w:bCs/>
          <w:sz w:val="24"/>
        </w:rPr>
        <w:t xml:space="preserve">需        方：</w:t>
      </w:r>
      <w:r>
        <w:rPr>
          <w:rFonts w:ascii="宋体" w:hAnsi="宋体"/>
          <w:b/>
          <w:bCs/>
          <w:sz w:val="24"/>
          <w:u w:val="single"/>
        </w:rPr>
        <w:t xml:space="preserve">江苏省卫生健康委员会药品药具管理中心</w:t>
      </w:r>
      <w:r/>
    </w:p>
    <w:p>
      <w:pPr>
        <w:ind w:firstLine="482"/>
        <w:jc w:val="left"/>
        <w:spacing w:line="640" w:lineRule="exact"/>
        <w:rPr>
          <w:rFonts w:ascii="宋体" w:hAnsi="宋体"/>
          <w:b/>
          <w:bCs/>
          <w:sz w:val="24"/>
        </w:rPr>
      </w:pPr>
      <w:r>
        <w:rPr>
          <w:rFonts w:ascii="宋体" w:hAnsi="宋体"/>
          <w:b/>
          <w:bCs/>
          <w:sz w:val="24"/>
        </w:rPr>
        <w:t xml:space="preserve">地        址：</w:t>
      </w:r>
      <w:r>
        <w:rPr>
          <w:rFonts w:ascii="宋体" w:hAnsi="宋体"/>
          <w:b/>
          <w:bCs/>
          <w:sz w:val="24"/>
          <w:u w:val="single"/>
        </w:rPr>
        <w:t xml:space="preserve">南京市湖南路37号</w:t>
      </w:r>
      <w:r/>
    </w:p>
    <w:p>
      <w:pPr>
        <w:ind w:firstLine="482"/>
        <w:jc w:val="left"/>
        <w:spacing w:line="640" w:lineRule="exact"/>
        <w:rPr>
          <w:rFonts w:ascii="宋体" w:hAnsi="宋体"/>
          <w:sz w:val="24"/>
        </w:rPr>
      </w:pPr>
      <w:r>
        <w:rPr>
          <w:rFonts w:ascii="宋体" w:hAnsi="宋体"/>
          <w:b/>
          <w:bCs/>
          <w:sz w:val="24"/>
        </w:rPr>
        <w:t xml:space="preserve">电        话：</w:t>
      </w:r>
      <w:r/>
    </w:p>
    <w:p>
      <w:pPr>
        <w:ind w:firstLine="482"/>
        <w:jc w:val="left"/>
        <w:spacing w:line="640" w:lineRule="exact"/>
        <w:rPr>
          <w:rFonts w:ascii="宋体" w:hAnsi="宋体"/>
          <w:b/>
          <w:bCs/>
          <w:sz w:val="24"/>
        </w:rPr>
      </w:pPr>
      <w:r>
        <w:rPr>
          <w:rFonts w:ascii="宋体" w:hAnsi="宋体"/>
          <w:b/>
          <w:bCs/>
          <w:sz w:val="24"/>
        </w:rPr>
      </w:r>
      <w:r/>
    </w:p>
    <w:p>
      <w:pPr>
        <w:ind w:firstLine="482"/>
        <w:jc w:val="left"/>
        <w:spacing w:line="640" w:lineRule="exact"/>
        <w:rPr>
          <w:rFonts w:ascii="宋体" w:hAnsi="宋体"/>
          <w:bCs/>
          <w:sz w:val="24"/>
          <w:u w:val="single"/>
        </w:rPr>
      </w:pPr>
      <w:r>
        <w:rPr>
          <w:rFonts w:ascii="宋体" w:hAnsi="宋体"/>
          <w:b/>
          <w:bCs/>
          <w:sz w:val="24"/>
        </w:rPr>
        <w:t xml:space="preserve">供        方：</w:t>
      </w:r>
      <w:r/>
    </w:p>
    <w:p>
      <w:pPr>
        <w:ind w:firstLine="482"/>
        <w:jc w:val="left"/>
        <w:spacing w:line="640" w:lineRule="exact"/>
        <w:rPr>
          <w:rFonts w:ascii="宋体" w:hAnsi="宋体"/>
          <w:b/>
          <w:bCs/>
          <w:sz w:val="24"/>
        </w:rPr>
      </w:pPr>
      <w:r>
        <w:rPr>
          <w:rFonts w:ascii="宋体" w:hAnsi="宋体"/>
          <w:b/>
          <w:bCs/>
          <w:sz w:val="24"/>
        </w:rPr>
        <w:t xml:space="preserve">地       址：</w:t>
      </w:r>
      <w:r/>
    </w:p>
    <w:p>
      <w:pPr>
        <w:ind w:firstLine="482"/>
        <w:jc w:val="left"/>
        <w:spacing w:line="640" w:lineRule="exact"/>
        <w:rPr>
          <w:rFonts w:ascii="宋体" w:hAnsi="宋体"/>
          <w:b/>
          <w:bCs/>
          <w:sz w:val="24"/>
        </w:rPr>
      </w:pPr>
      <w:r>
        <w:rPr>
          <w:rFonts w:ascii="宋体" w:hAnsi="宋体"/>
          <w:b/>
          <w:bCs/>
          <w:sz w:val="24"/>
        </w:rPr>
        <w:t xml:space="preserve">电       话：</w:t>
      </w:r>
      <w:r/>
    </w:p>
    <w:p>
      <w:pPr>
        <w:ind w:firstLine="482"/>
        <w:jc w:val="left"/>
        <w:spacing w:line="640" w:lineRule="exact"/>
        <w:rPr>
          <w:rFonts w:ascii="宋体" w:hAnsi="宋体"/>
          <w:sz w:val="24"/>
        </w:rPr>
      </w:pPr>
      <w:r>
        <w:rPr>
          <w:rFonts w:ascii="宋体" w:hAnsi="宋体"/>
          <w:b/>
          <w:bCs/>
          <w:sz w:val="24"/>
        </w:rPr>
        <w:t xml:space="preserve">开户银行：</w:t>
      </w:r>
      <w:r>
        <w:rPr>
          <w:rFonts w:ascii="宋体" w:hAnsi="宋体"/>
          <w:sz w:val="24"/>
        </w:rPr>
        <w:t xml:space="preserve"> </w:t>
      </w:r>
      <w:r/>
    </w:p>
    <w:p>
      <w:pPr>
        <w:ind w:firstLine="482"/>
        <w:jc w:val="left"/>
        <w:spacing w:line="640" w:lineRule="exact"/>
        <w:rPr>
          <w:rFonts w:ascii="宋体" w:hAnsi="宋体"/>
          <w:b/>
          <w:bCs/>
          <w:sz w:val="24"/>
        </w:rPr>
      </w:pPr>
      <w:r>
        <w:rPr>
          <w:rFonts w:ascii="宋体" w:hAnsi="宋体"/>
          <w:b/>
          <w:bCs/>
          <w:sz w:val="24"/>
        </w:rPr>
        <w:t xml:space="preserve">账       号：</w:t>
      </w:r>
      <w:r/>
    </w:p>
    <w:p>
      <w:pPr>
        <w:jc w:val="left"/>
        <w:spacing w:line="640" w:lineRule="exact"/>
        <w:rPr>
          <w:rFonts w:ascii="宋体" w:hAnsi="宋体"/>
          <w:b/>
          <w:bCs/>
          <w:sz w:val="24"/>
        </w:rPr>
      </w:pPr>
      <w:r>
        <w:rPr>
          <w:rFonts w:ascii="宋体" w:hAnsi="宋体"/>
          <w:b/>
          <w:bCs/>
          <w:sz w:val="24"/>
        </w:rPr>
      </w:r>
      <w:r/>
    </w:p>
    <w:p>
      <w:pPr>
        <w:ind w:firstLine="482"/>
        <w:jc w:val="left"/>
        <w:spacing w:line="640" w:lineRule="exact"/>
        <w:rPr>
          <w:rFonts w:ascii="宋体" w:hAnsi="宋体"/>
          <w:b/>
          <w:bCs/>
          <w:sz w:val="24"/>
        </w:rPr>
      </w:pPr>
      <w:r>
        <w:rPr>
          <w:rFonts w:ascii="宋体" w:hAnsi="宋体"/>
          <w:b/>
          <w:bCs/>
          <w:sz w:val="24"/>
        </w:rPr>
        <w:t xml:space="preserve">见证方： </w:t>
      </w:r>
      <w:r/>
    </w:p>
    <w:p>
      <w:pPr>
        <w:ind w:firstLine="482"/>
        <w:jc w:val="left"/>
        <w:spacing w:line="640" w:lineRule="exact"/>
        <w:rPr>
          <w:rFonts w:ascii="宋体" w:hAnsi="宋体"/>
          <w:b/>
          <w:bCs/>
          <w:sz w:val="24"/>
        </w:rPr>
      </w:pPr>
      <w:r>
        <w:rPr>
          <w:rFonts w:ascii="宋体" w:hAnsi="宋体"/>
          <w:b/>
          <w:bCs/>
          <w:sz w:val="24"/>
        </w:rPr>
      </w:r>
      <w:r/>
    </w:p>
    <w:p>
      <w:pPr>
        <w:ind w:firstLine="480"/>
        <w:spacing w:line="640" w:lineRule="exact"/>
        <w:rPr>
          <w:rFonts w:ascii="宋体" w:hAnsi="宋体"/>
          <w:sz w:val="24"/>
        </w:rPr>
      </w:pPr>
      <w:r>
        <w:rPr>
          <w:rFonts w:ascii="宋体" w:hAnsi="宋体"/>
          <w:sz w:val="24"/>
        </w:rPr>
        <w:t xml:space="preserve">根据《中华人民共和国政府采购法》《中华人民共和国民法典》等法律法规，通过政府采购，需方从供方采购用于向育龄人群免费提供基本避孕药具（以下简称药具）。为保证药具质量和售后服务，供需双方签订如下合同。</w:t>
      </w:r>
      <w:r/>
    </w:p>
    <w:p>
      <w:pPr>
        <w:ind w:firstLine="480"/>
        <w:spacing w:line="640" w:lineRule="exact"/>
        <w:rPr>
          <w:rFonts w:ascii="宋体" w:hAnsi="宋体"/>
          <w:sz w:val="24"/>
        </w:rPr>
      </w:pPr>
      <w:r>
        <w:rPr>
          <w:rFonts w:ascii="宋体" w:hAnsi="宋体"/>
          <w:sz w:val="24"/>
        </w:rPr>
      </w:r>
      <w:r/>
    </w:p>
    <w:p>
      <w:pPr>
        <w:ind w:firstLine="480"/>
        <w:spacing w:line="640" w:lineRule="exact"/>
        <w:rPr>
          <w:rFonts w:ascii="宋体" w:hAnsi="宋体"/>
          <w:sz w:val="24"/>
        </w:rPr>
      </w:pPr>
      <w:r>
        <w:rPr>
          <w:rFonts w:ascii="宋体" w:hAnsi="宋体"/>
          <w:sz w:val="24"/>
        </w:rPr>
      </w:r>
      <w:r/>
    </w:p>
    <w:p>
      <w:pPr>
        <w:ind w:firstLine="480"/>
        <w:spacing w:line="640" w:lineRule="exact"/>
        <w:rPr>
          <w:rFonts w:ascii="宋体" w:hAnsi="宋体"/>
          <w:sz w:val="24"/>
        </w:rPr>
      </w:pPr>
      <w:r>
        <w:rPr>
          <w:rFonts w:ascii="宋体" w:hAnsi="宋体"/>
          <w:sz w:val="24"/>
        </w:rPr>
      </w:r>
      <w:r/>
    </w:p>
    <w:p>
      <w:pPr>
        <w:spacing w:line="360" w:lineRule="auto"/>
        <w:rPr>
          <w:rFonts w:ascii="宋体" w:hAnsi="宋体"/>
          <w:b/>
          <w:bCs/>
          <w:sz w:val="24"/>
        </w:rPr>
        <w:outlineLvl w:val="1"/>
      </w:pPr>
      <w:r/>
      <w:bookmarkStart w:id="49" w:name="_Toc189148230"/>
      <w:r/>
      <w:bookmarkStart w:id="50" w:name="_Toc205834977"/>
      <w:r>
        <w:rPr>
          <w:rFonts w:ascii="宋体" w:hAnsi="宋体"/>
          <w:b/>
          <w:bCs/>
          <w:sz w:val="24"/>
        </w:rPr>
        <w:t xml:space="preserve">一、货物内容</w:t>
      </w:r>
      <w:bookmarkEnd w:id="49"/>
      <w:r/>
      <w:bookmarkEnd w:id="50"/>
      <w:r/>
      <w:r/>
    </w:p>
    <w:p>
      <w:pPr>
        <w:ind w:firstLine="200"/>
        <w:jc w:val="center"/>
        <w:spacing w:line="360" w:lineRule="auto"/>
        <w:rPr>
          <w:rFonts w:ascii="宋体" w:hAnsi="宋体" w:cs="微软雅黑"/>
          <w:b/>
          <w:sz w:val="24"/>
        </w:rPr>
      </w:pPr>
      <w:r>
        <w:rPr>
          <w:rFonts w:ascii="宋体" w:hAnsi="宋体" w:cs="微软雅黑"/>
          <w:b/>
          <w:sz w:val="24"/>
        </w:rPr>
        <w:t xml:space="preserve">供货一览表（企业简称）</w:t>
      </w:r>
      <w:r/>
    </w:p>
    <w:tbl>
      <w:tblPr>
        <w:tblW w:w="8218" w:type="dxa"/>
        <w:jc w:val="center"/>
        <w:tblLayout w:type="fixed"/>
        <w:tblCellMar>
          <w:left w:w="106" w:type="dxa"/>
          <w:right w:w="55" w:type="dxa"/>
        </w:tblCellMar>
        <w:tblLook w:val="04A0" w:firstRow="1" w:lastRow="0" w:firstColumn="1" w:lastColumn="0" w:noHBand="0" w:noVBand="1"/>
      </w:tblPr>
      <w:tblGrid>
        <w:gridCol w:w="754"/>
        <w:gridCol w:w="1273"/>
        <w:gridCol w:w="954"/>
        <w:gridCol w:w="530"/>
        <w:gridCol w:w="893"/>
        <w:gridCol w:w="892"/>
        <w:gridCol w:w="893"/>
        <w:gridCol w:w="1053"/>
        <w:gridCol w:w="976"/>
      </w:tblGrid>
      <w:tr>
        <w:trPr>
          <w:jc w:val="center"/>
          <w:trHeight w:val="524"/>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360" w:lineRule="exact"/>
              <w:rPr>
                <w:rFonts w:ascii="宋体" w:hAnsi="宋体" w:cs="微软雅黑"/>
                <w:b/>
                <w:bCs/>
                <w:sz w:val="24"/>
              </w:rPr>
            </w:pPr>
            <w:r>
              <w:rPr>
                <w:rFonts w:ascii="宋体" w:hAnsi="宋体" w:cs="微软雅黑"/>
                <w:b/>
                <w:bCs/>
                <w:sz w:val="24"/>
              </w:rPr>
              <w:t xml:space="preserve">品 名</w:t>
            </w:r>
            <w:r/>
          </w:p>
        </w:tc>
        <w:tc>
          <w:tcPr>
            <w:tcBorders>
              <w:top w:val="single" w:color="000000" w:sz="4" w:space="0"/>
              <w:left w:val="none" w:color="000000" w:sz="4" w:space="0"/>
              <w:bottom w:val="single" w:color="000000" w:sz="4" w:space="0"/>
              <w:right w:val="single" w:color="000000" w:sz="4" w:space="0"/>
            </w:tcBorders>
            <w:tcW w:w="1273" w:type="dxa"/>
            <w:vAlign w:val="center"/>
            <w:textDirection w:val="lrTb"/>
            <w:noWrap w:val="false"/>
          </w:tcPr>
          <w:p>
            <w:pPr>
              <w:jc w:val="center"/>
              <w:spacing w:line="360" w:lineRule="exact"/>
              <w:rPr>
                <w:rFonts w:ascii="宋体" w:hAnsi="宋体" w:cs="微软雅黑"/>
                <w:b/>
                <w:bCs/>
                <w:sz w:val="24"/>
              </w:rPr>
            </w:pPr>
            <w:r>
              <w:rPr>
                <w:rFonts w:ascii="宋体" w:hAnsi="宋体" w:cs="微软雅黑"/>
                <w:b/>
                <w:bCs/>
                <w:sz w:val="24"/>
              </w:rPr>
              <w:t xml:space="preserve">注册</w:t>
            </w:r>
            <w:r/>
          </w:p>
          <w:p>
            <w:pPr>
              <w:jc w:val="center"/>
              <w:spacing w:line="360" w:lineRule="exact"/>
              <w:rPr>
                <w:rFonts w:ascii="宋体" w:hAnsi="宋体" w:cs="微软雅黑"/>
                <w:b/>
                <w:bCs/>
                <w:sz w:val="24"/>
              </w:rPr>
            </w:pPr>
            <w:r>
              <w:rPr>
                <w:rFonts w:ascii="宋体" w:hAnsi="宋体" w:cs="微软雅黑"/>
                <w:b/>
                <w:bCs/>
                <w:sz w:val="24"/>
              </w:rPr>
              <w:t xml:space="preserve">证号</w:t>
            </w:r>
            <w:r/>
          </w:p>
        </w:tc>
        <w:tc>
          <w:tcPr>
            <w:tcBorders>
              <w:top w:val="single" w:color="000000" w:sz="4" w:space="0"/>
              <w:left w:val="none" w:color="000000" w:sz="4" w:space="0"/>
              <w:bottom w:val="single" w:color="000000" w:sz="4" w:space="0"/>
              <w:right w:val="single" w:color="000000" w:sz="4" w:space="0"/>
            </w:tcBorders>
            <w:tcW w:w="954" w:type="dxa"/>
            <w:vAlign w:val="center"/>
            <w:textDirection w:val="lrTb"/>
            <w:noWrap w:val="false"/>
          </w:tcPr>
          <w:p>
            <w:pPr>
              <w:jc w:val="center"/>
              <w:spacing w:line="360" w:lineRule="exact"/>
              <w:rPr>
                <w:rFonts w:ascii="宋体" w:hAnsi="宋体" w:cs="微软雅黑"/>
                <w:b/>
                <w:bCs/>
                <w:sz w:val="24"/>
              </w:rPr>
            </w:pPr>
            <w:r>
              <w:rPr>
                <w:rFonts w:ascii="宋体" w:hAnsi="宋体" w:cs="微软雅黑"/>
                <w:b/>
                <w:bCs/>
                <w:sz w:val="24"/>
              </w:rPr>
              <w:t xml:space="preserve">规格</w:t>
            </w:r>
            <w:r/>
          </w:p>
        </w:tc>
        <w:tc>
          <w:tcPr>
            <w:tcBorders>
              <w:top w:val="single" w:color="000000" w:sz="4" w:space="0"/>
              <w:left w:val="none" w:color="000000" w:sz="4" w:space="0"/>
              <w:bottom w:val="single" w:color="000000" w:sz="4" w:space="0"/>
              <w:right w:val="single" w:color="000000" w:sz="4" w:space="0"/>
            </w:tcBorders>
            <w:tcW w:w="530" w:type="dxa"/>
            <w:vAlign w:val="center"/>
            <w:textDirection w:val="lrTb"/>
            <w:noWrap w:val="false"/>
          </w:tcPr>
          <w:p>
            <w:pPr>
              <w:jc w:val="center"/>
              <w:spacing w:line="360" w:lineRule="exact"/>
              <w:rPr>
                <w:rFonts w:ascii="宋体" w:hAnsi="宋体" w:cs="微软雅黑"/>
                <w:b/>
                <w:bCs/>
                <w:sz w:val="24"/>
              </w:rPr>
            </w:pPr>
            <w:r>
              <w:rPr>
                <w:rFonts w:ascii="宋体" w:hAnsi="宋体" w:cs="微软雅黑"/>
                <w:b/>
                <w:bCs/>
                <w:sz w:val="24"/>
              </w:rPr>
              <w:t xml:space="preserve">单位</w:t>
            </w:r>
            <w:r/>
          </w:p>
        </w:tc>
        <w:tc>
          <w:tcPr>
            <w:tcBorders>
              <w:top w:val="single" w:color="000000" w:sz="4" w:space="0"/>
              <w:left w:val="none" w:color="000000" w:sz="4" w:space="0"/>
              <w:bottom w:val="single" w:color="000000" w:sz="4" w:space="0"/>
              <w:right w:val="single" w:color="000000" w:sz="4" w:space="0"/>
            </w:tcBorders>
            <w:tcW w:w="893" w:type="dxa"/>
            <w:vAlign w:val="center"/>
            <w:textDirection w:val="lrTb"/>
            <w:noWrap w:val="false"/>
          </w:tcPr>
          <w:p>
            <w:pPr>
              <w:jc w:val="center"/>
              <w:spacing w:line="360" w:lineRule="exact"/>
              <w:rPr>
                <w:rFonts w:ascii="宋体" w:hAnsi="宋体" w:cs="微软雅黑"/>
                <w:b/>
                <w:bCs/>
                <w:sz w:val="24"/>
              </w:rPr>
            </w:pPr>
            <w:r>
              <w:rPr>
                <w:rFonts w:ascii="宋体" w:hAnsi="宋体" w:cs="微软雅黑"/>
                <w:b/>
                <w:bCs/>
                <w:sz w:val="24"/>
              </w:rPr>
              <w:t xml:space="preserve">每件</w:t>
            </w:r>
            <w:r/>
          </w:p>
          <w:p>
            <w:pPr>
              <w:jc w:val="center"/>
              <w:spacing w:line="360" w:lineRule="exact"/>
              <w:rPr>
                <w:rFonts w:ascii="宋体" w:hAnsi="宋体" w:cs="微软雅黑"/>
                <w:b/>
                <w:bCs/>
                <w:sz w:val="24"/>
              </w:rPr>
            </w:pPr>
            <w:r>
              <w:rPr>
                <w:rFonts w:ascii="宋体" w:hAnsi="宋体" w:cs="微软雅黑"/>
                <w:b/>
                <w:bCs/>
                <w:sz w:val="24"/>
              </w:rPr>
              <w:t xml:space="preserve">内装</w:t>
            </w:r>
            <w:r/>
          </w:p>
        </w:tc>
        <w:tc>
          <w:tcPr>
            <w:tcBorders>
              <w:top w:val="single" w:color="000000" w:sz="4" w:space="0"/>
              <w:left w:val="none" w:color="000000" w:sz="4" w:space="0"/>
              <w:bottom w:val="single" w:color="000000" w:sz="4" w:space="0"/>
              <w:right w:val="single" w:color="000000" w:sz="4" w:space="0"/>
            </w:tcBorders>
            <w:tcW w:w="892" w:type="dxa"/>
            <w:vAlign w:val="center"/>
            <w:textDirection w:val="lrTb"/>
            <w:noWrap w:val="false"/>
          </w:tcPr>
          <w:p>
            <w:pPr>
              <w:jc w:val="center"/>
              <w:spacing w:line="360" w:lineRule="exact"/>
              <w:rPr>
                <w:rFonts w:ascii="宋体" w:hAnsi="宋体" w:cs="微软雅黑"/>
                <w:b/>
                <w:bCs/>
                <w:sz w:val="24"/>
              </w:rPr>
            </w:pPr>
            <w:r>
              <w:rPr>
                <w:rFonts w:ascii="宋体" w:hAnsi="宋体" w:cs="微软雅黑"/>
                <w:b/>
                <w:bCs/>
                <w:sz w:val="24"/>
              </w:rPr>
              <w:t xml:space="preserve">单价</w:t>
            </w:r>
            <w:r/>
          </w:p>
          <w:p>
            <w:pPr>
              <w:jc w:val="center"/>
              <w:spacing w:line="360" w:lineRule="exact"/>
              <w:rPr>
                <w:rFonts w:ascii="宋体" w:hAnsi="宋体" w:cs="微软雅黑"/>
                <w:b/>
                <w:bCs/>
                <w:sz w:val="24"/>
              </w:rPr>
            </w:pPr>
            <w:r>
              <w:rPr>
                <w:rFonts w:ascii="宋体" w:hAnsi="宋体" w:cs="微软雅黑"/>
                <w:b/>
                <w:bCs/>
                <w:sz w:val="24"/>
              </w:rPr>
              <w:t xml:space="preserve">（元）</w:t>
            </w:r>
            <w:r/>
          </w:p>
        </w:tc>
        <w:tc>
          <w:tcPr>
            <w:tcBorders>
              <w:top w:val="single" w:color="000000" w:sz="4" w:space="0"/>
              <w:left w:val="none" w:color="000000" w:sz="4" w:space="0"/>
              <w:bottom w:val="single" w:color="000000" w:sz="4" w:space="0"/>
              <w:right w:val="single" w:color="000000" w:sz="4" w:space="0"/>
            </w:tcBorders>
            <w:tcW w:w="893" w:type="dxa"/>
            <w:vAlign w:val="center"/>
            <w:textDirection w:val="lrTb"/>
            <w:noWrap w:val="false"/>
          </w:tcPr>
          <w:p>
            <w:pPr>
              <w:jc w:val="center"/>
              <w:spacing w:line="360" w:lineRule="exact"/>
              <w:rPr>
                <w:rFonts w:ascii="宋体" w:hAnsi="宋体" w:cs="微软雅黑"/>
                <w:b/>
                <w:bCs/>
                <w:sz w:val="24"/>
              </w:rPr>
            </w:pPr>
            <w:r>
              <w:rPr>
                <w:rFonts w:ascii="宋体" w:hAnsi="宋体" w:cs="微软雅黑"/>
                <w:b/>
                <w:bCs/>
                <w:sz w:val="24"/>
              </w:rPr>
              <w:t xml:space="preserve">有效期（年）</w:t>
            </w:r>
            <w:r/>
          </w:p>
        </w:tc>
        <w:tc>
          <w:tcPr>
            <w:tcBorders>
              <w:top w:val="single" w:color="000000" w:sz="4" w:space="0"/>
              <w:left w:val="none" w:color="000000" w:sz="4" w:space="0"/>
              <w:bottom w:val="single" w:color="000000" w:sz="4" w:space="0"/>
              <w:right w:val="single" w:color="000000" w:sz="4" w:space="0"/>
            </w:tcBorders>
            <w:tcW w:w="1053" w:type="dxa"/>
            <w:vAlign w:val="center"/>
            <w:textDirection w:val="lrTb"/>
            <w:noWrap w:val="false"/>
          </w:tcPr>
          <w:p>
            <w:pPr>
              <w:jc w:val="center"/>
              <w:spacing w:line="360" w:lineRule="exact"/>
              <w:rPr>
                <w:rFonts w:ascii="宋体" w:hAnsi="宋体" w:cs="微软雅黑"/>
                <w:b/>
                <w:bCs/>
                <w:sz w:val="24"/>
              </w:rPr>
            </w:pPr>
            <w:r>
              <w:rPr>
                <w:rFonts w:ascii="宋体" w:hAnsi="宋体" w:cs="微软雅黑"/>
                <w:b/>
                <w:bCs/>
                <w:sz w:val="24"/>
              </w:rPr>
              <w:t xml:space="preserve">数量</w:t>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jc w:val="center"/>
              <w:spacing w:line="360" w:lineRule="exact"/>
              <w:rPr>
                <w:rFonts w:ascii="宋体" w:hAnsi="宋体" w:cs="微软雅黑"/>
                <w:b/>
                <w:bCs/>
                <w:sz w:val="24"/>
              </w:rPr>
            </w:pPr>
            <w:r>
              <w:rPr>
                <w:rFonts w:ascii="宋体" w:hAnsi="宋体" w:cs="微软雅黑"/>
                <w:b/>
                <w:bCs/>
                <w:sz w:val="24"/>
              </w:rPr>
              <w:t xml:space="preserve">金额</w:t>
            </w:r>
            <w:r/>
          </w:p>
          <w:p>
            <w:pPr>
              <w:jc w:val="center"/>
              <w:spacing w:line="360" w:lineRule="exact"/>
              <w:rPr>
                <w:rFonts w:ascii="宋体" w:hAnsi="宋体" w:cs="微软雅黑"/>
                <w:b/>
                <w:bCs/>
                <w:sz w:val="24"/>
              </w:rPr>
            </w:pPr>
            <w:r>
              <w:rPr>
                <w:rFonts w:ascii="宋体" w:hAnsi="宋体" w:cs="微软雅黑"/>
                <w:b/>
                <w:bCs/>
                <w:sz w:val="24"/>
              </w:rPr>
              <w:t xml:space="preserve">（元）</w:t>
            </w:r>
            <w:r/>
          </w:p>
        </w:tc>
      </w:tr>
      <w:tr>
        <w:trPr>
          <w:jc w:val="center"/>
          <w:trHeight w:val="524"/>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spacing w:line="360" w:lineRule="exact"/>
              <w:rPr>
                <w:rFonts w:ascii="宋体" w:hAnsi="宋体" w:cs="微软雅黑"/>
                <w:bCs/>
                <w:sz w:val="24"/>
              </w:rPr>
            </w:pPr>
            <w:r>
              <w:rPr>
                <w:rFonts w:ascii="宋体" w:hAnsi="宋体" w:cs="微软雅黑"/>
                <w:bCs/>
                <w:sz w:val="24"/>
              </w:rPr>
            </w:r>
            <w:r/>
          </w:p>
        </w:tc>
        <w:tc>
          <w:tcPr>
            <w:tcBorders>
              <w:top w:val="single" w:color="000000" w:sz="4" w:space="0"/>
              <w:left w:val="none" w:color="000000" w:sz="4" w:space="0"/>
              <w:bottom w:val="single" w:color="000000" w:sz="4" w:space="0"/>
              <w:right w:val="single" w:color="000000" w:sz="4" w:space="0"/>
            </w:tcBorders>
            <w:tcW w:w="1273" w:type="dxa"/>
            <w:vAlign w:val="center"/>
            <w:textDirection w:val="lrTb"/>
            <w:noWrap w:val="false"/>
          </w:tcPr>
          <w:p>
            <w:pPr>
              <w:spacing w:line="360" w:lineRule="exact"/>
              <w:rPr>
                <w:rFonts w:ascii="宋体" w:hAnsi="宋体" w:cs="微软雅黑"/>
                <w:bCs/>
                <w:sz w:val="24"/>
              </w:rPr>
            </w:pPr>
            <w:r>
              <w:rPr>
                <w:rFonts w:ascii="宋体" w:hAnsi="宋体" w:cs="微软雅黑"/>
                <w:bCs/>
                <w:sz w:val="24"/>
              </w:rPr>
            </w:r>
            <w:r/>
          </w:p>
        </w:tc>
        <w:tc>
          <w:tcPr>
            <w:tcBorders>
              <w:top w:val="single" w:color="000000" w:sz="4" w:space="0"/>
              <w:left w:val="none" w:color="000000" w:sz="4" w:space="0"/>
              <w:bottom w:val="single" w:color="000000" w:sz="4" w:space="0"/>
              <w:right w:val="single" w:color="000000" w:sz="4" w:space="0"/>
            </w:tcBorders>
            <w:tcW w:w="954" w:type="dxa"/>
            <w:vAlign w:val="center"/>
            <w:textDirection w:val="lrTb"/>
            <w:noWrap w:val="false"/>
          </w:tcPr>
          <w:p>
            <w:pPr>
              <w:spacing w:line="360" w:lineRule="exact"/>
              <w:rPr>
                <w:rFonts w:ascii="宋体" w:hAnsi="宋体" w:cs="微软雅黑"/>
                <w:bCs/>
                <w:sz w:val="24"/>
              </w:rPr>
            </w:pPr>
            <w:r>
              <w:rPr>
                <w:rFonts w:ascii="宋体" w:hAnsi="宋体" w:cs="微软雅黑"/>
                <w:bCs/>
                <w:sz w:val="24"/>
              </w:rPr>
            </w:r>
            <w:r/>
          </w:p>
        </w:tc>
        <w:tc>
          <w:tcPr>
            <w:tcBorders>
              <w:top w:val="single" w:color="000000" w:sz="4" w:space="0"/>
              <w:left w:val="none" w:color="000000" w:sz="4" w:space="0"/>
              <w:bottom w:val="single" w:color="000000" w:sz="4" w:space="0"/>
              <w:right w:val="single" w:color="000000" w:sz="4" w:space="0"/>
            </w:tcBorders>
            <w:tcW w:w="530" w:type="dxa"/>
            <w:vAlign w:val="center"/>
            <w:textDirection w:val="lrTb"/>
            <w:noWrap w:val="false"/>
          </w:tcPr>
          <w:p>
            <w:pPr>
              <w:spacing w:line="360" w:lineRule="exact"/>
              <w:rPr>
                <w:rFonts w:ascii="宋体" w:hAnsi="宋体" w:cs="微软雅黑"/>
                <w:bCs/>
                <w:sz w:val="24"/>
              </w:rPr>
            </w:pPr>
            <w:r>
              <w:rPr>
                <w:rFonts w:ascii="宋体" w:hAnsi="宋体" w:cs="微软雅黑"/>
                <w:bCs/>
                <w:sz w:val="24"/>
              </w:rPr>
            </w:r>
            <w:r/>
          </w:p>
        </w:tc>
        <w:tc>
          <w:tcPr>
            <w:tcBorders>
              <w:top w:val="single" w:color="000000" w:sz="4" w:space="0"/>
              <w:left w:val="none" w:color="000000" w:sz="4" w:space="0"/>
              <w:bottom w:val="single" w:color="000000" w:sz="4" w:space="0"/>
              <w:right w:val="single" w:color="000000" w:sz="4" w:space="0"/>
            </w:tcBorders>
            <w:tcW w:w="893" w:type="dxa"/>
            <w:vAlign w:val="center"/>
            <w:textDirection w:val="lrTb"/>
            <w:noWrap w:val="false"/>
          </w:tcPr>
          <w:p>
            <w:pPr>
              <w:spacing w:line="360" w:lineRule="exact"/>
              <w:rPr>
                <w:rFonts w:ascii="宋体" w:hAnsi="宋体" w:cs="微软雅黑"/>
                <w:bCs/>
                <w:sz w:val="24"/>
              </w:rPr>
            </w:pPr>
            <w:r>
              <w:rPr>
                <w:rFonts w:ascii="宋体" w:hAnsi="宋体" w:cs="微软雅黑"/>
                <w:bCs/>
                <w:sz w:val="24"/>
              </w:rPr>
            </w:r>
            <w:r/>
          </w:p>
        </w:tc>
        <w:tc>
          <w:tcPr>
            <w:tcBorders>
              <w:top w:val="single" w:color="000000" w:sz="4" w:space="0"/>
              <w:left w:val="none" w:color="000000" w:sz="4" w:space="0"/>
              <w:bottom w:val="single" w:color="000000" w:sz="4" w:space="0"/>
              <w:right w:val="single" w:color="000000" w:sz="4" w:space="0"/>
            </w:tcBorders>
            <w:tcW w:w="892" w:type="dxa"/>
            <w:vAlign w:val="center"/>
            <w:textDirection w:val="lrTb"/>
            <w:noWrap w:val="false"/>
          </w:tcPr>
          <w:p>
            <w:pPr>
              <w:spacing w:line="360" w:lineRule="exact"/>
              <w:rPr>
                <w:rFonts w:ascii="宋体" w:hAnsi="宋体" w:cs="微软雅黑"/>
                <w:bCs/>
                <w:sz w:val="24"/>
              </w:rPr>
            </w:pPr>
            <w:r>
              <w:rPr>
                <w:rFonts w:ascii="宋体" w:hAnsi="宋体" w:cs="微软雅黑"/>
                <w:bCs/>
                <w:sz w:val="24"/>
              </w:rPr>
            </w:r>
            <w:r/>
          </w:p>
        </w:tc>
        <w:tc>
          <w:tcPr>
            <w:tcBorders>
              <w:top w:val="single" w:color="000000" w:sz="4" w:space="0"/>
              <w:left w:val="none" w:color="000000" w:sz="4" w:space="0"/>
              <w:bottom w:val="single" w:color="000000" w:sz="4" w:space="0"/>
              <w:right w:val="single" w:color="000000" w:sz="4" w:space="0"/>
            </w:tcBorders>
            <w:tcW w:w="893" w:type="dxa"/>
            <w:vAlign w:val="center"/>
            <w:textDirection w:val="lrTb"/>
            <w:noWrap w:val="false"/>
          </w:tcPr>
          <w:p>
            <w:pPr>
              <w:spacing w:line="360" w:lineRule="exact"/>
              <w:rPr>
                <w:rFonts w:ascii="宋体" w:hAnsi="宋体" w:cs="微软雅黑"/>
                <w:bCs/>
                <w:sz w:val="24"/>
              </w:rPr>
            </w:pPr>
            <w:r>
              <w:rPr>
                <w:rFonts w:ascii="宋体" w:hAnsi="宋体" w:cs="微软雅黑"/>
                <w:bCs/>
                <w:sz w:val="24"/>
              </w:rPr>
            </w:r>
            <w:r/>
          </w:p>
        </w:tc>
        <w:tc>
          <w:tcPr>
            <w:tcBorders>
              <w:top w:val="single" w:color="000000" w:sz="4" w:space="0"/>
              <w:left w:val="none" w:color="000000" w:sz="4" w:space="0"/>
              <w:bottom w:val="single" w:color="000000" w:sz="4" w:space="0"/>
              <w:right w:val="single" w:color="000000" w:sz="4" w:space="0"/>
            </w:tcBorders>
            <w:tcW w:w="1053" w:type="dxa"/>
            <w:vAlign w:val="center"/>
            <w:textDirection w:val="lrTb"/>
            <w:noWrap w:val="false"/>
          </w:tcPr>
          <w:p>
            <w:pPr>
              <w:spacing w:line="360" w:lineRule="exact"/>
              <w:rPr>
                <w:rFonts w:ascii="宋体" w:hAnsi="宋体" w:cs="微软雅黑"/>
                <w:bCs/>
                <w:sz w:val="24"/>
              </w:rPr>
            </w:pPr>
            <w:r>
              <w:rPr>
                <w:rFonts w:ascii="宋体" w:hAnsi="宋体" w:cs="微软雅黑"/>
                <w:bCs/>
                <w:sz w:val="24"/>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spacing w:line="360" w:lineRule="exact"/>
              <w:rPr>
                <w:rFonts w:ascii="宋体" w:hAnsi="宋体" w:cs="微软雅黑"/>
                <w:bCs/>
                <w:sz w:val="24"/>
              </w:rPr>
            </w:pPr>
            <w:r>
              <w:rPr>
                <w:rFonts w:ascii="宋体" w:hAnsi="宋体" w:cs="微软雅黑"/>
                <w:bCs/>
                <w:sz w:val="24"/>
              </w:rPr>
            </w:r>
            <w:r/>
          </w:p>
        </w:tc>
      </w:tr>
      <w:tr>
        <w:trPr>
          <w:jc w:val="center"/>
          <w:trHeight w:val="524"/>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spacing w:line="360" w:lineRule="exact"/>
              <w:rPr>
                <w:rFonts w:ascii="宋体" w:hAnsi="宋体" w:cs="微软雅黑"/>
                <w:bCs/>
                <w:sz w:val="24"/>
              </w:rPr>
            </w:pPr>
            <w:r>
              <w:rPr>
                <w:rFonts w:ascii="宋体" w:hAnsi="宋体" w:cs="微软雅黑"/>
                <w:bCs/>
                <w:sz w:val="24"/>
              </w:rPr>
            </w:r>
            <w:r/>
          </w:p>
        </w:tc>
        <w:tc>
          <w:tcPr>
            <w:tcBorders>
              <w:top w:val="single" w:color="000000" w:sz="4" w:space="0"/>
              <w:left w:val="none" w:color="000000" w:sz="4" w:space="0"/>
              <w:bottom w:val="single" w:color="000000" w:sz="4" w:space="0"/>
              <w:right w:val="single" w:color="000000" w:sz="4" w:space="0"/>
            </w:tcBorders>
            <w:tcW w:w="1273" w:type="dxa"/>
            <w:vAlign w:val="center"/>
            <w:textDirection w:val="lrTb"/>
            <w:noWrap w:val="false"/>
          </w:tcPr>
          <w:p>
            <w:pPr>
              <w:spacing w:line="360" w:lineRule="exact"/>
              <w:rPr>
                <w:rFonts w:ascii="宋体" w:hAnsi="宋体" w:cs="微软雅黑"/>
                <w:bCs/>
                <w:sz w:val="24"/>
              </w:rPr>
            </w:pPr>
            <w:r>
              <w:rPr>
                <w:rFonts w:ascii="宋体" w:hAnsi="宋体" w:cs="微软雅黑"/>
                <w:bCs/>
                <w:sz w:val="24"/>
              </w:rPr>
            </w:r>
            <w:r/>
          </w:p>
        </w:tc>
        <w:tc>
          <w:tcPr>
            <w:tcBorders>
              <w:top w:val="single" w:color="000000" w:sz="4" w:space="0"/>
              <w:left w:val="none" w:color="000000" w:sz="4" w:space="0"/>
              <w:bottom w:val="single" w:color="000000" w:sz="4" w:space="0"/>
              <w:right w:val="single" w:color="000000" w:sz="4" w:space="0"/>
            </w:tcBorders>
            <w:tcW w:w="954" w:type="dxa"/>
            <w:vAlign w:val="center"/>
            <w:textDirection w:val="lrTb"/>
            <w:noWrap w:val="false"/>
          </w:tcPr>
          <w:p>
            <w:pPr>
              <w:spacing w:line="360" w:lineRule="exact"/>
              <w:rPr>
                <w:rFonts w:ascii="宋体" w:hAnsi="宋体" w:cs="微软雅黑"/>
                <w:bCs/>
                <w:sz w:val="24"/>
              </w:rPr>
            </w:pPr>
            <w:r>
              <w:rPr>
                <w:rFonts w:ascii="宋体" w:hAnsi="宋体" w:cs="微软雅黑"/>
                <w:bCs/>
                <w:sz w:val="24"/>
              </w:rPr>
            </w:r>
            <w:r/>
          </w:p>
        </w:tc>
        <w:tc>
          <w:tcPr>
            <w:tcBorders>
              <w:top w:val="single" w:color="000000" w:sz="4" w:space="0"/>
              <w:left w:val="none" w:color="000000" w:sz="4" w:space="0"/>
              <w:bottom w:val="single" w:color="000000" w:sz="4" w:space="0"/>
              <w:right w:val="single" w:color="000000" w:sz="4" w:space="0"/>
            </w:tcBorders>
            <w:tcW w:w="530" w:type="dxa"/>
            <w:vAlign w:val="center"/>
            <w:textDirection w:val="lrTb"/>
            <w:noWrap w:val="false"/>
          </w:tcPr>
          <w:p>
            <w:pPr>
              <w:spacing w:line="360" w:lineRule="exact"/>
              <w:rPr>
                <w:rFonts w:ascii="宋体" w:hAnsi="宋体" w:cs="微软雅黑"/>
                <w:bCs/>
                <w:sz w:val="24"/>
              </w:rPr>
            </w:pPr>
            <w:r>
              <w:rPr>
                <w:rFonts w:ascii="宋体" w:hAnsi="宋体" w:cs="微软雅黑"/>
                <w:bCs/>
                <w:sz w:val="24"/>
              </w:rPr>
            </w:r>
            <w:r/>
          </w:p>
        </w:tc>
        <w:tc>
          <w:tcPr>
            <w:tcBorders>
              <w:top w:val="single" w:color="000000" w:sz="4" w:space="0"/>
              <w:left w:val="none" w:color="000000" w:sz="4" w:space="0"/>
              <w:bottom w:val="single" w:color="000000" w:sz="4" w:space="0"/>
              <w:right w:val="single" w:color="000000" w:sz="4" w:space="0"/>
            </w:tcBorders>
            <w:tcW w:w="893" w:type="dxa"/>
            <w:vAlign w:val="center"/>
            <w:textDirection w:val="lrTb"/>
            <w:noWrap w:val="false"/>
          </w:tcPr>
          <w:p>
            <w:pPr>
              <w:spacing w:line="360" w:lineRule="exact"/>
              <w:rPr>
                <w:rFonts w:ascii="宋体" w:hAnsi="宋体" w:cs="微软雅黑"/>
                <w:bCs/>
                <w:sz w:val="24"/>
              </w:rPr>
            </w:pPr>
            <w:r>
              <w:rPr>
                <w:rFonts w:ascii="宋体" w:hAnsi="宋体" w:cs="微软雅黑"/>
                <w:bCs/>
                <w:sz w:val="24"/>
              </w:rPr>
            </w:r>
            <w:r/>
          </w:p>
        </w:tc>
        <w:tc>
          <w:tcPr>
            <w:tcBorders>
              <w:top w:val="single" w:color="000000" w:sz="4" w:space="0"/>
              <w:left w:val="none" w:color="000000" w:sz="4" w:space="0"/>
              <w:bottom w:val="single" w:color="000000" w:sz="4" w:space="0"/>
              <w:right w:val="single" w:color="000000" w:sz="4" w:space="0"/>
            </w:tcBorders>
            <w:tcW w:w="892" w:type="dxa"/>
            <w:vAlign w:val="center"/>
            <w:textDirection w:val="lrTb"/>
            <w:noWrap w:val="false"/>
          </w:tcPr>
          <w:p>
            <w:pPr>
              <w:spacing w:line="360" w:lineRule="exact"/>
              <w:rPr>
                <w:rFonts w:ascii="宋体" w:hAnsi="宋体" w:cs="微软雅黑"/>
                <w:bCs/>
                <w:sz w:val="24"/>
              </w:rPr>
            </w:pPr>
            <w:r>
              <w:rPr>
                <w:rFonts w:ascii="宋体" w:hAnsi="宋体" w:cs="微软雅黑"/>
                <w:bCs/>
                <w:sz w:val="24"/>
              </w:rPr>
            </w:r>
            <w:r/>
          </w:p>
        </w:tc>
        <w:tc>
          <w:tcPr>
            <w:tcBorders>
              <w:top w:val="single" w:color="000000" w:sz="4" w:space="0"/>
              <w:left w:val="none" w:color="000000" w:sz="4" w:space="0"/>
              <w:bottom w:val="single" w:color="000000" w:sz="4" w:space="0"/>
              <w:right w:val="single" w:color="000000" w:sz="4" w:space="0"/>
            </w:tcBorders>
            <w:tcW w:w="893" w:type="dxa"/>
            <w:vAlign w:val="center"/>
            <w:textDirection w:val="lrTb"/>
            <w:noWrap w:val="false"/>
          </w:tcPr>
          <w:p>
            <w:pPr>
              <w:spacing w:line="360" w:lineRule="exact"/>
              <w:rPr>
                <w:rFonts w:ascii="宋体" w:hAnsi="宋体" w:cs="微软雅黑"/>
                <w:bCs/>
                <w:sz w:val="24"/>
              </w:rPr>
            </w:pPr>
            <w:r>
              <w:rPr>
                <w:rFonts w:ascii="宋体" w:hAnsi="宋体" w:cs="微软雅黑"/>
                <w:bCs/>
                <w:sz w:val="24"/>
              </w:rPr>
            </w:r>
            <w:r/>
          </w:p>
        </w:tc>
        <w:tc>
          <w:tcPr>
            <w:tcBorders>
              <w:top w:val="single" w:color="000000" w:sz="4" w:space="0"/>
              <w:left w:val="none" w:color="000000" w:sz="4" w:space="0"/>
              <w:bottom w:val="single" w:color="000000" w:sz="4" w:space="0"/>
              <w:right w:val="single" w:color="000000" w:sz="4" w:space="0"/>
            </w:tcBorders>
            <w:tcW w:w="1053" w:type="dxa"/>
            <w:vAlign w:val="center"/>
            <w:textDirection w:val="lrTb"/>
            <w:noWrap w:val="false"/>
          </w:tcPr>
          <w:p>
            <w:pPr>
              <w:spacing w:line="360" w:lineRule="exact"/>
              <w:rPr>
                <w:rFonts w:ascii="宋体" w:hAnsi="宋体" w:cs="微软雅黑"/>
                <w:bCs/>
                <w:sz w:val="24"/>
              </w:rPr>
            </w:pPr>
            <w:r>
              <w:rPr>
                <w:rFonts w:ascii="宋体" w:hAnsi="宋体" w:cs="微软雅黑"/>
                <w:bCs/>
                <w:sz w:val="24"/>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spacing w:line="360" w:lineRule="exact"/>
              <w:rPr>
                <w:rFonts w:ascii="宋体" w:hAnsi="宋体" w:cs="微软雅黑"/>
                <w:bCs/>
                <w:sz w:val="24"/>
              </w:rPr>
            </w:pPr>
            <w:r>
              <w:rPr>
                <w:rFonts w:ascii="宋体" w:hAnsi="宋体" w:cs="微软雅黑"/>
                <w:bCs/>
                <w:sz w:val="24"/>
              </w:rPr>
            </w:r>
            <w:r/>
          </w:p>
        </w:tc>
      </w:tr>
      <w:tr>
        <w:trPr>
          <w:jc w:val="center"/>
          <w:trHeight w:val="524"/>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spacing w:line="360" w:lineRule="exact"/>
              <w:rPr>
                <w:rFonts w:ascii="宋体" w:hAnsi="宋体" w:cs="微软雅黑"/>
                <w:bCs/>
                <w:sz w:val="24"/>
              </w:rPr>
            </w:pPr>
            <w:r>
              <w:rPr>
                <w:rFonts w:ascii="宋体" w:hAnsi="宋体" w:cs="微软雅黑"/>
                <w:bCs/>
                <w:sz w:val="24"/>
              </w:rPr>
            </w:r>
            <w:r/>
          </w:p>
        </w:tc>
        <w:tc>
          <w:tcPr>
            <w:tcBorders>
              <w:top w:val="single" w:color="000000" w:sz="4" w:space="0"/>
              <w:left w:val="none" w:color="000000" w:sz="4" w:space="0"/>
              <w:bottom w:val="single" w:color="000000" w:sz="4" w:space="0"/>
              <w:right w:val="single" w:color="000000" w:sz="4" w:space="0"/>
            </w:tcBorders>
            <w:tcW w:w="1273" w:type="dxa"/>
            <w:vAlign w:val="center"/>
            <w:textDirection w:val="lrTb"/>
            <w:noWrap w:val="false"/>
          </w:tcPr>
          <w:p>
            <w:pPr>
              <w:spacing w:line="360" w:lineRule="exact"/>
              <w:rPr>
                <w:rFonts w:ascii="宋体" w:hAnsi="宋体" w:cs="微软雅黑"/>
                <w:bCs/>
                <w:sz w:val="24"/>
              </w:rPr>
            </w:pPr>
            <w:r>
              <w:rPr>
                <w:rFonts w:ascii="宋体" w:hAnsi="宋体" w:cs="微软雅黑"/>
                <w:bCs/>
                <w:sz w:val="24"/>
              </w:rPr>
            </w:r>
            <w:r/>
          </w:p>
        </w:tc>
        <w:tc>
          <w:tcPr>
            <w:tcBorders>
              <w:top w:val="single" w:color="000000" w:sz="4" w:space="0"/>
              <w:left w:val="none" w:color="000000" w:sz="4" w:space="0"/>
              <w:bottom w:val="single" w:color="000000" w:sz="4" w:space="0"/>
              <w:right w:val="single" w:color="000000" w:sz="4" w:space="0"/>
            </w:tcBorders>
            <w:tcW w:w="954" w:type="dxa"/>
            <w:vAlign w:val="center"/>
            <w:textDirection w:val="lrTb"/>
            <w:noWrap w:val="false"/>
          </w:tcPr>
          <w:p>
            <w:pPr>
              <w:spacing w:line="360" w:lineRule="exact"/>
              <w:rPr>
                <w:rFonts w:ascii="宋体" w:hAnsi="宋体" w:cs="微软雅黑"/>
                <w:bCs/>
                <w:sz w:val="24"/>
              </w:rPr>
            </w:pPr>
            <w:r>
              <w:rPr>
                <w:rFonts w:ascii="宋体" w:hAnsi="宋体" w:cs="微软雅黑"/>
                <w:bCs/>
                <w:sz w:val="24"/>
              </w:rPr>
            </w:r>
            <w:r/>
          </w:p>
        </w:tc>
        <w:tc>
          <w:tcPr>
            <w:tcBorders>
              <w:top w:val="single" w:color="000000" w:sz="4" w:space="0"/>
              <w:left w:val="none" w:color="000000" w:sz="4" w:space="0"/>
              <w:bottom w:val="single" w:color="000000" w:sz="4" w:space="0"/>
              <w:right w:val="single" w:color="000000" w:sz="4" w:space="0"/>
            </w:tcBorders>
            <w:tcW w:w="530" w:type="dxa"/>
            <w:vAlign w:val="center"/>
            <w:textDirection w:val="lrTb"/>
            <w:noWrap w:val="false"/>
          </w:tcPr>
          <w:p>
            <w:pPr>
              <w:spacing w:line="360" w:lineRule="exact"/>
              <w:rPr>
                <w:rFonts w:ascii="宋体" w:hAnsi="宋体" w:cs="微软雅黑"/>
                <w:bCs/>
                <w:sz w:val="24"/>
              </w:rPr>
            </w:pPr>
            <w:r>
              <w:rPr>
                <w:rFonts w:ascii="宋体" w:hAnsi="宋体" w:cs="微软雅黑"/>
                <w:bCs/>
                <w:sz w:val="24"/>
              </w:rPr>
            </w:r>
            <w:r/>
          </w:p>
        </w:tc>
        <w:tc>
          <w:tcPr>
            <w:tcBorders>
              <w:top w:val="single" w:color="000000" w:sz="4" w:space="0"/>
              <w:left w:val="none" w:color="000000" w:sz="4" w:space="0"/>
              <w:bottom w:val="single" w:color="000000" w:sz="4" w:space="0"/>
              <w:right w:val="single" w:color="000000" w:sz="4" w:space="0"/>
            </w:tcBorders>
            <w:tcW w:w="893" w:type="dxa"/>
            <w:vAlign w:val="center"/>
            <w:textDirection w:val="lrTb"/>
            <w:noWrap w:val="false"/>
          </w:tcPr>
          <w:p>
            <w:pPr>
              <w:spacing w:line="360" w:lineRule="exact"/>
              <w:rPr>
                <w:rFonts w:ascii="宋体" w:hAnsi="宋体" w:cs="微软雅黑"/>
                <w:bCs/>
                <w:sz w:val="24"/>
              </w:rPr>
            </w:pPr>
            <w:r>
              <w:rPr>
                <w:rFonts w:ascii="宋体" w:hAnsi="宋体" w:cs="微软雅黑"/>
                <w:bCs/>
                <w:sz w:val="24"/>
              </w:rPr>
            </w:r>
            <w:r/>
          </w:p>
        </w:tc>
        <w:tc>
          <w:tcPr>
            <w:tcBorders>
              <w:top w:val="single" w:color="000000" w:sz="4" w:space="0"/>
              <w:left w:val="none" w:color="000000" w:sz="4" w:space="0"/>
              <w:bottom w:val="single" w:color="000000" w:sz="4" w:space="0"/>
              <w:right w:val="single" w:color="000000" w:sz="4" w:space="0"/>
            </w:tcBorders>
            <w:tcW w:w="892" w:type="dxa"/>
            <w:vAlign w:val="center"/>
            <w:textDirection w:val="lrTb"/>
            <w:noWrap w:val="false"/>
          </w:tcPr>
          <w:p>
            <w:pPr>
              <w:spacing w:line="360" w:lineRule="exact"/>
              <w:rPr>
                <w:rFonts w:ascii="宋体" w:hAnsi="宋体" w:cs="微软雅黑"/>
                <w:bCs/>
                <w:sz w:val="24"/>
              </w:rPr>
            </w:pPr>
            <w:r>
              <w:rPr>
                <w:rFonts w:ascii="宋体" w:hAnsi="宋体" w:cs="微软雅黑"/>
                <w:bCs/>
                <w:sz w:val="24"/>
              </w:rPr>
            </w:r>
            <w:r/>
          </w:p>
        </w:tc>
        <w:tc>
          <w:tcPr>
            <w:tcBorders>
              <w:top w:val="single" w:color="000000" w:sz="4" w:space="0"/>
              <w:left w:val="none" w:color="000000" w:sz="4" w:space="0"/>
              <w:bottom w:val="single" w:color="000000" w:sz="4" w:space="0"/>
              <w:right w:val="single" w:color="000000" w:sz="4" w:space="0"/>
            </w:tcBorders>
            <w:tcW w:w="893" w:type="dxa"/>
            <w:vAlign w:val="center"/>
            <w:textDirection w:val="lrTb"/>
            <w:noWrap w:val="false"/>
          </w:tcPr>
          <w:p>
            <w:pPr>
              <w:spacing w:line="360" w:lineRule="exact"/>
              <w:rPr>
                <w:rFonts w:ascii="宋体" w:hAnsi="宋体" w:cs="微软雅黑"/>
                <w:bCs/>
                <w:sz w:val="24"/>
              </w:rPr>
            </w:pPr>
            <w:r>
              <w:rPr>
                <w:rFonts w:ascii="宋体" w:hAnsi="宋体" w:cs="微软雅黑"/>
                <w:bCs/>
                <w:sz w:val="24"/>
              </w:rPr>
            </w:r>
            <w:r/>
          </w:p>
        </w:tc>
        <w:tc>
          <w:tcPr>
            <w:tcBorders>
              <w:top w:val="single" w:color="000000" w:sz="4" w:space="0"/>
              <w:left w:val="none" w:color="000000" w:sz="4" w:space="0"/>
              <w:bottom w:val="single" w:color="000000" w:sz="4" w:space="0"/>
              <w:right w:val="single" w:color="000000" w:sz="4" w:space="0"/>
            </w:tcBorders>
            <w:tcW w:w="1053" w:type="dxa"/>
            <w:vAlign w:val="center"/>
            <w:textDirection w:val="lrTb"/>
            <w:noWrap w:val="false"/>
          </w:tcPr>
          <w:p>
            <w:pPr>
              <w:spacing w:line="360" w:lineRule="exact"/>
              <w:rPr>
                <w:rFonts w:ascii="宋体" w:hAnsi="宋体" w:cs="微软雅黑"/>
                <w:bCs/>
                <w:sz w:val="24"/>
              </w:rPr>
            </w:pPr>
            <w:r>
              <w:rPr>
                <w:rFonts w:ascii="宋体" w:hAnsi="宋体" w:cs="微软雅黑"/>
                <w:bCs/>
                <w:sz w:val="24"/>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spacing w:line="360" w:lineRule="exact"/>
              <w:rPr>
                <w:rFonts w:ascii="宋体" w:hAnsi="宋体" w:cs="微软雅黑"/>
                <w:bCs/>
                <w:sz w:val="24"/>
              </w:rPr>
            </w:pPr>
            <w:r>
              <w:rPr>
                <w:rFonts w:ascii="宋体" w:hAnsi="宋体" w:cs="微软雅黑"/>
                <w:bCs/>
                <w:sz w:val="24"/>
              </w:rPr>
            </w:r>
            <w:r/>
          </w:p>
        </w:tc>
      </w:tr>
      <w:tr>
        <w:trPr>
          <w:jc w:val="center"/>
          <w:trHeight w:val="684"/>
        </w:trPr>
        <w:tc>
          <w:tcPr>
            <w:gridSpan w:val="9"/>
            <w:tcBorders>
              <w:top w:val="single" w:color="000000" w:sz="4" w:space="0"/>
              <w:left w:val="single" w:color="000000" w:sz="4" w:space="0"/>
              <w:bottom w:val="single" w:color="000000" w:sz="4" w:space="0"/>
              <w:right w:val="single" w:color="000000" w:sz="4" w:space="0"/>
            </w:tcBorders>
            <w:tcW w:w="8218" w:type="dxa"/>
            <w:vAlign w:val="center"/>
            <w:textDirection w:val="lrTb"/>
            <w:noWrap w:val="false"/>
          </w:tcPr>
          <w:p>
            <w:pPr>
              <w:jc w:val="left"/>
              <w:spacing w:line="360" w:lineRule="exact"/>
              <w:rPr>
                <w:rFonts w:ascii="宋体" w:hAnsi="宋体" w:cs="微软雅黑"/>
                <w:bCs/>
                <w:sz w:val="24"/>
              </w:rPr>
            </w:pPr>
            <w:r>
              <w:rPr>
                <w:rFonts w:ascii="宋体" w:hAnsi="宋体"/>
                <w:b/>
                <w:sz w:val="24"/>
              </w:rPr>
              <w:t xml:space="preserve">合计（总金额）</w:t>
            </w:r>
            <w:r>
              <w:rPr>
                <w:rFonts w:ascii="宋体" w:hAnsi="宋体"/>
                <w:sz w:val="24"/>
              </w:rPr>
              <w:t xml:space="preserve">：</w:t>
            </w:r>
            <w:r>
              <w:rPr>
                <w:rFonts w:ascii="宋体" w:hAnsi="宋体"/>
                <w:sz w:val="24"/>
                <w:u w:val="single"/>
              </w:rPr>
              <w:t xml:space="preserve">                           </w:t>
            </w:r>
            <w:r>
              <w:rPr>
                <w:rFonts w:ascii="宋体" w:hAnsi="宋体"/>
                <w:sz w:val="24"/>
              </w:rPr>
              <w:t xml:space="preserve"> 人民币整（小写：¥      ）</w:t>
            </w:r>
            <w:r/>
          </w:p>
        </w:tc>
      </w:tr>
    </w:tbl>
    <w:p>
      <w:pPr>
        <w:ind w:firstLine="480"/>
        <w:spacing w:before="120" w:line="360" w:lineRule="auto"/>
        <w:rPr>
          <w:rFonts w:ascii="宋体" w:hAnsi="宋体"/>
          <w:sz w:val="24"/>
        </w:rPr>
      </w:pPr>
      <w:r>
        <w:rPr>
          <w:rFonts w:ascii="宋体" w:hAnsi="宋体"/>
          <w:sz w:val="24"/>
        </w:rPr>
        <w:t xml:space="preserve">注：供货一览表由需方填写，“注册证号”内容由供方填写，注册信息在合同履行期间如有变更，须于变更后7日内将相关文件报需方备案。</w:t>
      </w:r>
      <w:r/>
    </w:p>
    <w:p>
      <w:pPr>
        <w:ind w:firstLine="482"/>
        <w:spacing w:line="360" w:lineRule="auto"/>
        <w:rPr>
          <w:rFonts w:ascii="宋体" w:hAnsi="宋体"/>
          <w:b/>
          <w:bCs/>
          <w:sz w:val="24"/>
        </w:rPr>
        <w:outlineLvl w:val="1"/>
      </w:pPr>
      <w:r/>
      <w:bookmarkStart w:id="51" w:name="_Toc205834978"/>
      <w:r/>
      <w:bookmarkStart w:id="52" w:name="_Toc189148231"/>
      <w:r>
        <w:rPr>
          <w:rFonts w:ascii="宋体" w:hAnsi="宋体"/>
          <w:b/>
          <w:bCs/>
          <w:sz w:val="24"/>
        </w:rPr>
        <w:t xml:space="preserve">二、货款支付</w:t>
      </w:r>
      <w:bookmarkEnd w:id="51"/>
      <w:r/>
      <w:bookmarkEnd w:id="52"/>
      <w:r/>
      <w:r/>
    </w:p>
    <w:p>
      <w:pPr>
        <w:ind w:firstLine="480"/>
        <w:jc w:val="left"/>
        <w:spacing w:line="360" w:lineRule="auto"/>
        <w:rPr>
          <w:rFonts w:ascii="宋体" w:hAnsi="宋体"/>
          <w:bCs/>
          <w:sz w:val="24"/>
          <w:u w:val="single"/>
        </w:rPr>
      </w:pPr>
      <w:r>
        <w:rPr>
          <w:rFonts w:ascii="宋体" w:hAnsi="宋体"/>
          <w:bCs/>
          <w:sz w:val="24"/>
        </w:rPr>
        <w:t xml:space="preserve">2.1 采购资金的支付方式、时间及条件：</w:t>
      </w:r>
      <w:r/>
    </w:p>
    <w:p>
      <w:pPr>
        <w:ind w:firstLine="480"/>
        <w:jc w:val="left"/>
        <w:spacing w:line="360" w:lineRule="auto"/>
        <w:rPr>
          <w:rFonts w:ascii="宋体" w:hAnsi="宋体"/>
          <w:bCs/>
          <w:sz w:val="24"/>
        </w:rPr>
      </w:pPr>
      <w:r>
        <w:rPr>
          <w:rFonts w:ascii="宋体" w:hAnsi="宋体"/>
          <w:bCs/>
          <w:sz w:val="24"/>
        </w:rPr>
        <w:t xml:space="preserve">（1）</w:t>
      </w:r>
      <w:r>
        <w:rPr>
          <w:rFonts w:ascii="宋体" w:hAnsi="宋体"/>
          <w:sz w:val="24"/>
        </w:rPr>
        <w:t xml:space="preserve">合同签订后10个工作日内，需方凭供方开具的合同发票支付合同额的60%；</w:t>
      </w:r>
      <w:r/>
    </w:p>
    <w:p>
      <w:pPr>
        <w:ind w:firstLine="480"/>
        <w:jc w:val="left"/>
        <w:spacing w:line="360" w:lineRule="auto"/>
        <w:rPr>
          <w:rFonts w:ascii="宋体" w:hAnsi="宋体"/>
          <w:bCs/>
          <w:sz w:val="24"/>
        </w:rPr>
      </w:pPr>
      <w:r>
        <w:rPr>
          <w:rFonts w:ascii="宋体" w:hAnsi="宋体"/>
          <w:bCs/>
          <w:sz w:val="24"/>
        </w:rPr>
        <w:t xml:space="preserve">（2）全部药具送达需方指定地点、提供来货清单和收货方入库单且经履约验收合格后，需方支付剩余合同额。</w:t>
      </w:r>
      <w:r/>
    </w:p>
    <w:p>
      <w:pPr>
        <w:ind w:firstLine="480"/>
        <w:jc w:val="left"/>
        <w:spacing w:line="360" w:lineRule="auto"/>
        <w:rPr>
          <w:rFonts w:ascii="宋体" w:hAnsi="宋体"/>
          <w:bCs/>
          <w:sz w:val="24"/>
        </w:rPr>
      </w:pPr>
      <w:r>
        <w:rPr>
          <w:rFonts w:ascii="宋体" w:hAnsi="宋体"/>
          <w:bCs/>
          <w:sz w:val="24"/>
        </w:rPr>
        <w:t xml:space="preserve">注：对满足合同支付条件的，需方自收到发票后30日内支付资金。</w:t>
      </w:r>
      <w:r/>
    </w:p>
    <w:p>
      <w:pPr>
        <w:ind w:firstLine="480"/>
        <w:jc w:val="left"/>
        <w:spacing w:line="360" w:lineRule="auto"/>
        <w:rPr>
          <w:rFonts w:ascii="宋体" w:hAnsi="宋体"/>
          <w:bCs/>
          <w:sz w:val="24"/>
        </w:rPr>
      </w:pPr>
      <w:r>
        <w:rPr>
          <w:rFonts w:ascii="宋体" w:hAnsi="宋体"/>
          <w:bCs/>
          <w:sz w:val="24"/>
        </w:rPr>
        <w:t xml:space="preserve">（3）需方以本合同书中注明的供方账户名称、开户银行及账号信息为准支付货款。</w:t>
      </w:r>
      <w:r/>
    </w:p>
    <w:p>
      <w:pPr>
        <w:ind w:firstLine="480"/>
        <w:jc w:val="left"/>
        <w:spacing w:line="360" w:lineRule="auto"/>
        <w:rPr>
          <w:rFonts w:ascii="宋体" w:hAnsi="宋体"/>
          <w:bCs/>
          <w:sz w:val="24"/>
        </w:rPr>
      </w:pPr>
      <w:r>
        <w:rPr>
          <w:rFonts w:ascii="宋体" w:hAnsi="宋体"/>
          <w:bCs/>
          <w:sz w:val="24"/>
        </w:rPr>
        <w:t xml:space="preserve">2.2</w:t>
      </w:r>
      <w:r>
        <w:rPr>
          <w:rFonts w:ascii="宋体" w:hAnsi="宋体"/>
          <w:sz w:val="24"/>
        </w:rPr>
        <w:t xml:space="preserve">当采购数量与实际使用数量不一致时，供方应根据实际使用量供货，合同的最终结算金额按实际使用量乘以成交单价进行计算。</w:t>
      </w:r>
      <w:r/>
    </w:p>
    <w:p>
      <w:pPr>
        <w:ind w:firstLine="480"/>
        <w:spacing w:line="360" w:lineRule="auto"/>
        <w:rPr>
          <w:rFonts w:ascii="宋体" w:hAnsi="宋体"/>
          <w:sz w:val="24"/>
        </w:rPr>
      </w:pPr>
      <w:r>
        <w:rPr>
          <w:rFonts w:ascii="宋体" w:hAnsi="宋体"/>
          <w:sz w:val="24"/>
        </w:rPr>
        <w:t xml:space="preserve">2.3本合同执行中相关的一切税费均由供方负担。</w:t>
      </w:r>
      <w:r/>
    </w:p>
    <w:p>
      <w:pPr>
        <w:ind w:firstLine="480"/>
        <w:spacing w:line="360" w:lineRule="auto"/>
        <w:rPr>
          <w:rFonts w:ascii="宋体" w:hAnsi="宋体"/>
          <w:sz w:val="24"/>
        </w:rPr>
      </w:pPr>
      <w:r>
        <w:rPr>
          <w:rFonts w:ascii="宋体" w:hAnsi="宋体"/>
          <w:sz w:val="24"/>
        </w:rPr>
        <w:t xml:space="preserve">2.4履约保证金：</w:t>
      </w:r>
      <w:r/>
    </w:p>
    <w:p>
      <w:pPr>
        <w:ind w:firstLine="480"/>
        <w:spacing w:line="360" w:lineRule="auto"/>
        <w:rPr>
          <w:rFonts w:ascii="宋体" w:hAnsi="宋体"/>
          <w:sz w:val="24"/>
        </w:rPr>
      </w:pPr>
      <w:r>
        <w:rPr>
          <w:rFonts w:ascii="宋体" w:hAnsi="宋体"/>
          <w:sz w:val="24"/>
        </w:rPr>
        <w:t xml:space="preserve">（1）中标（成交）供应商应以支票、汇票、本票或者金融机构、担保机构出具的保函（保险）等非现金形式在合同签订前缴纳履约保证金，金额为合同</w:t>
      </w:r>
      <w:r>
        <w:rPr>
          <w:rFonts w:ascii="宋体" w:hAnsi="宋体"/>
          <w:sz w:val="24"/>
        </w:rPr>
        <w:t xml:space="preserve">金额的10%。</w:t>
      </w:r>
      <w:r/>
    </w:p>
    <w:p>
      <w:pPr>
        <w:ind w:firstLine="480"/>
        <w:spacing w:line="360" w:lineRule="auto"/>
        <w:rPr>
          <w:rFonts w:ascii="宋体" w:hAnsi="宋体"/>
          <w:sz w:val="24"/>
        </w:rPr>
      </w:pPr>
      <w:r>
        <w:rPr>
          <w:rFonts w:ascii="宋体" w:hAnsi="宋体"/>
          <w:sz w:val="24"/>
        </w:rPr>
        <w:t xml:space="preserve">（2）履约保证金的有效期为一年。</w:t>
      </w:r>
      <w:r/>
    </w:p>
    <w:p>
      <w:pPr>
        <w:ind w:firstLine="480"/>
        <w:spacing w:line="360" w:lineRule="auto"/>
        <w:rPr>
          <w:rFonts w:ascii="宋体" w:hAnsi="宋体"/>
          <w:sz w:val="24"/>
        </w:rPr>
      </w:pPr>
      <w:r>
        <w:rPr>
          <w:rFonts w:ascii="宋体" w:hAnsi="宋体"/>
          <w:sz w:val="24"/>
        </w:rPr>
        <w:t xml:space="preserve">（3）如中标（成交）供应商未能履行合同规定的义务，招标人有权从履约保证金中取得补偿。</w:t>
      </w:r>
      <w:r/>
    </w:p>
    <w:p>
      <w:pPr>
        <w:ind w:firstLine="480"/>
        <w:spacing w:line="360" w:lineRule="auto"/>
        <w:rPr>
          <w:rFonts w:ascii="宋体" w:hAnsi="宋体"/>
          <w:sz w:val="24"/>
        </w:rPr>
      </w:pPr>
      <w:r>
        <w:rPr>
          <w:rFonts w:ascii="宋体" w:hAnsi="宋体"/>
          <w:sz w:val="24"/>
        </w:rPr>
        <w:t xml:space="preserve">（4）履约保证金扣除招标人应得的补偿后的余额，在有效期满后5个工作日内无息退还给中标（成交）供应商。</w:t>
      </w:r>
      <w:r/>
    </w:p>
    <w:p>
      <w:pPr>
        <w:ind w:firstLine="482"/>
        <w:spacing w:line="360" w:lineRule="auto"/>
        <w:rPr>
          <w:rFonts w:ascii="宋体" w:hAnsi="宋体"/>
          <w:b/>
          <w:bCs/>
          <w:sz w:val="24"/>
        </w:rPr>
        <w:outlineLvl w:val="1"/>
      </w:pPr>
      <w:r/>
      <w:bookmarkStart w:id="53" w:name="_Toc189148232"/>
      <w:r/>
      <w:bookmarkStart w:id="54" w:name="_Toc205834979"/>
      <w:r>
        <w:rPr>
          <w:rFonts w:ascii="宋体" w:hAnsi="宋体"/>
          <w:b/>
          <w:bCs/>
          <w:sz w:val="24"/>
        </w:rPr>
        <w:t xml:space="preserve">三、技术资料与备案</w:t>
      </w:r>
      <w:bookmarkEnd w:id="53"/>
      <w:r/>
      <w:bookmarkEnd w:id="54"/>
      <w:r/>
      <w:r/>
    </w:p>
    <w:p>
      <w:pPr>
        <w:ind w:firstLine="480"/>
        <w:jc w:val="left"/>
        <w:spacing w:line="360" w:lineRule="auto"/>
        <w:rPr>
          <w:rFonts w:ascii="宋体" w:hAnsi="宋体"/>
          <w:sz w:val="24"/>
        </w:rPr>
      </w:pPr>
      <w:r>
        <w:rPr>
          <w:rFonts w:ascii="宋体" w:hAnsi="宋体"/>
          <w:sz w:val="24"/>
        </w:rPr>
        <w:t xml:space="preserve">3.1供方应按招标文件规定的时间向需方提供使用货物的有关技术资料，提供合法有效的生产经营、许可证书、注册证书等纸质和电子版资质材料报需方备案。</w:t>
      </w:r>
      <w:r/>
    </w:p>
    <w:p>
      <w:pPr>
        <w:ind w:firstLine="480"/>
        <w:spacing w:line="360" w:lineRule="auto"/>
        <w:rPr>
          <w:rFonts w:ascii="宋体" w:hAnsi="宋体"/>
          <w:sz w:val="24"/>
        </w:rPr>
      </w:pPr>
      <w:r>
        <w:rPr>
          <w:rFonts w:ascii="宋体" w:hAnsi="宋体"/>
          <w:sz w:val="24"/>
        </w:rPr>
        <w:t xml:space="preserve">3.2包装备案：供方应当及时向需方做好供货产品说明书、包装和标签的备案。</w:t>
      </w:r>
      <w:r/>
    </w:p>
    <w:p>
      <w:pPr>
        <w:ind w:firstLine="480"/>
        <w:spacing w:line="360" w:lineRule="auto"/>
        <w:rPr>
          <w:rFonts w:ascii="宋体" w:hAnsi="宋体"/>
          <w:sz w:val="24"/>
        </w:rPr>
      </w:pPr>
      <w:r>
        <w:rPr>
          <w:rFonts w:ascii="宋体" w:hAnsi="宋体"/>
          <w:sz w:val="24"/>
        </w:rPr>
        <w:t xml:space="preserve">（1）备案时间</w:t>
      </w:r>
      <w:r/>
    </w:p>
    <w:p>
      <w:pPr>
        <w:ind w:firstLine="480"/>
        <w:spacing w:line="360" w:lineRule="auto"/>
        <w:rPr>
          <w:rFonts w:ascii="宋体" w:hAnsi="宋体"/>
          <w:sz w:val="24"/>
        </w:rPr>
      </w:pPr>
      <w:r>
        <w:rPr>
          <w:rFonts w:ascii="宋体" w:hAnsi="宋体"/>
          <w:sz w:val="24"/>
        </w:rPr>
        <w:t xml:space="preserve">① 药具合同签署后到各级包装批量印刷之前。</w:t>
      </w:r>
      <w:r/>
    </w:p>
    <w:p>
      <w:pPr>
        <w:ind w:firstLine="480"/>
        <w:spacing w:line="360" w:lineRule="auto"/>
        <w:rPr>
          <w:rFonts w:ascii="宋体" w:hAnsi="宋体"/>
          <w:sz w:val="24"/>
        </w:rPr>
      </w:pPr>
      <w:r>
        <w:rPr>
          <w:rFonts w:ascii="宋体" w:hAnsi="宋体"/>
          <w:sz w:val="24"/>
        </w:rPr>
        <w:t xml:space="preserve">② 供货期间，说明书、包装和标签进行修改后到新版印刷之前。</w:t>
      </w:r>
      <w:r/>
    </w:p>
    <w:p>
      <w:pPr>
        <w:ind w:firstLine="480"/>
        <w:spacing w:line="360" w:lineRule="auto"/>
        <w:rPr>
          <w:rFonts w:ascii="宋体" w:hAnsi="宋体"/>
          <w:sz w:val="24"/>
        </w:rPr>
      </w:pPr>
      <w:r>
        <w:rPr>
          <w:rFonts w:ascii="宋体" w:hAnsi="宋体"/>
          <w:sz w:val="24"/>
        </w:rPr>
        <w:t xml:space="preserve">以上两种情形，均应当在需方及时备案。</w:t>
      </w:r>
      <w:r/>
    </w:p>
    <w:p>
      <w:pPr>
        <w:ind w:firstLine="480"/>
        <w:spacing w:line="360" w:lineRule="auto"/>
        <w:rPr>
          <w:rFonts w:ascii="宋体" w:hAnsi="宋体"/>
          <w:sz w:val="24"/>
        </w:rPr>
      </w:pPr>
      <w:r>
        <w:rPr>
          <w:rFonts w:ascii="宋体" w:hAnsi="宋体"/>
          <w:sz w:val="24"/>
        </w:rPr>
        <w:t xml:space="preserve">（2）备案内容</w:t>
      </w:r>
      <w:r/>
    </w:p>
    <w:p>
      <w:pPr>
        <w:ind w:firstLine="480"/>
        <w:spacing w:line="360" w:lineRule="auto"/>
        <w:rPr>
          <w:rFonts w:ascii="宋体" w:hAnsi="宋体"/>
          <w:sz w:val="24"/>
        </w:rPr>
      </w:pPr>
      <w:r>
        <w:rPr>
          <w:rFonts w:ascii="宋体" w:hAnsi="宋体"/>
          <w:sz w:val="24"/>
        </w:rPr>
        <w:t xml:space="preserve">① 药具的说明书、包装和标签的彩色图样（含尺寸）及实物。</w:t>
      </w:r>
      <w:r/>
    </w:p>
    <w:p>
      <w:pPr>
        <w:ind w:firstLine="480"/>
        <w:spacing w:line="360" w:lineRule="auto"/>
        <w:rPr>
          <w:rFonts w:ascii="宋体" w:hAnsi="宋体"/>
          <w:sz w:val="24"/>
        </w:rPr>
      </w:pPr>
      <w:r>
        <w:rPr>
          <w:rFonts w:ascii="宋体" w:hAnsi="宋体"/>
          <w:sz w:val="24"/>
        </w:rPr>
        <w:t xml:space="preserve">② 药具包装材料质量标准（见后页样表 1）。</w:t>
      </w:r>
      <w:r/>
    </w:p>
    <w:p>
      <w:pPr>
        <w:ind w:firstLine="480"/>
        <w:spacing w:line="360" w:lineRule="auto"/>
        <w:rPr>
          <w:rFonts w:ascii="宋体" w:hAnsi="宋体"/>
          <w:sz w:val="24"/>
        </w:rPr>
      </w:pPr>
      <w:r>
        <w:rPr>
          <w:rFonts w:ascii="宋体" w:hAnsi="宋体"/>
          <w:sz w:val="24"/>
        </w:rPr>
        <w:t xml:space="preserve">③ 药具包装及标签情况（见后页样表 2）。</w:t>
      </w:r>
      <w:r/>
    </w:p>
    <w:p>
      <w:pPr>
        <w:ind w:firstLine="600"/>
        <w:spacing w:line="360" w:lineRule="auto"/>
        <w:rPr>
          <w:rFonts w:ascii="宋体" w:hAnsi="宋体"/>
          <w:sz w:val="24"/>
        </w:rPr>
      </w:pPr>
      <w:r>
        <w:rPr>
          <w:rFonts w:ascii="宋体" w:hAnsi="宋体"/>
          <w:sz w:val="24"/>
        </w:rPr>
        <w:t xml:space="preserve">以上内容缺一不可。</w:t>
      </w:r>
      <w:r/>
    </w:p>
    <w:p>
      <w:pPr>
        <w:ind w:firstLine="480"/>
        <w:spacing w:line="360" w:lineRule="auto"/>
        <w:rPr>
          <w:rFonts w:ascii="宋体" w:hAnsi="宋体"/>
          <w:sz w:val="24"/>
        </w:rPr>
      </w:pPr>
      <w:r>
        <w:rPr>
          <w:rFonts w:ascii="宋体" w:hAnsi="宋体"/>
          <w:sz w:val="24"/>
        </w:rPr>
        <w:t xml:space="preserve">（3） 备案形式：实样邮寄给需方药品保障科，同时将电子版发至指定邮箱。</w:t>
      </w:r>
      <w:r/>
    </w:p>
    <w:p>
      <w:pPr>
        <w:ind w:firstLine="480"/>
        <w:jc w:val="left"/>
        <w:spacing w:line="360" w:lineRule="auto"/>
        <w:rPr>
          <w:rFonts w:ascii="宋体" w:hAnsi="宋体"/>
          <w:sz w:val="24"/>
        </w:rPr>
      </w:pPr>
      <w:r>
        <w:rPr>
          <w:rFonts w:ascii="宋体" w:hAnsi="宋体"/>
          <w:sz w:val="24"/>
        </w:rPr>
        <w:t xml:space="preserve">3.3 没有需方事先书面同意，供方不得将由需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360" w:lineRule="auto"/>
        <w:rPr>
          <w:rFonts w:ascii="宋体" w:hAnsi="宋体"/>
          <w:b/>
          <w:bCs/>
          <w:sz w:val="24"/>
        </w:rPr>
        <w:outlineLvl w:val="1"/>
      </w:pPr>
      <w:r/>
      <w:bookmarkStart w:id="55" w:name="_Toc205834980"/>
      <w:r/>
      <w:bookmarkStart w:id="56" w:name="_Toc189148233"/>
      <w:r>
        <w:rPr>
          <w:rFonts w:ascii="宋体" w:hAnsi="宋体"/>
          <w:b/>
          <w:bCs/>
          <w:sz w:val="24"/>
        </w:rPr>
        <w:t xml:space="preserve">四、知识产权</w:t>
      </w:r>
      <w:bookmarkEnd w:id="55"/>
      <w:r/>
      <w:bookmarkEnd w:id="56"/>
      <w:r/>
      <w:r/>
    </w:p>
    <w:p>
      <w:pPr>
        <w:ind w:firstLine="480"/>
        <w:spacing w:line="360" w:lineRule="auto"/>
        <w:rPr>
          <w:rFonts w:ascii="宋体" w:hAnsi="宋体"/>
          <w:sz w:val="24"/>
        </w:rPr>
      </w:pPr>
      <w:r>
        <w:rPr>
          <w:rFonts w:ascii="宋体" w:hAnsi="宋体"/>
          <w:sz w:val="24"/>
        </w:rPr>
        <w:t xml:space="preserve">4.1供方应保证需方在使用、接受本合同货物和服务或其任何一部分时不受第三方提出侵犯其专利权、版权、商标权和工业设计权等知识产权的起诉。一</w:t>
      </w:r>
      <w:r>
        <w:rPr>
          <w:rFonts w:ascii="宋体" w:hAnsi="宋体"/>
          <w:sz w:val="24"/>
        </w:rPr>
        <w:t xml:space="preserve">旦出现侵权，由供方负全部责任，包括诉讼费用、第三方索赔、律师费、鉴定费等。</w:t>
      </w:r>
      <w:r/>
    </w:p>
    <w:p>
      <w:pPr>
        <w:ind w:firstLine="482"/>
        <w:spacing w:line="360" w:lineRule="auto"/>
        <w:rPr>
          <w:rFonts w:ascii="宋体" w:hAnsi="宋体"/>
          <w:b/>
          <w:bCs/>
          <w:sz w:val="24"/>
        </w:rPr>
        <w:outlineLvl w:val="1"/>
      </w:pPr>
      <w:r/>
      <w:bookmarkStart w:id="57" w:name="_Toc205834981"/>
      <w:r/>
      <w:bookmarkStart w:id="58" w:name="_Toc189148234"/>
      <w:r>
        <w:rPr>
          <w:rFonts w:ascii="宋体" w:hAnsi="宋体"/>
          <w:b/>
          <w:bCs/>
          <w:sz w:val="24"/>
        </w:rPr>
        <w:t xml:space="preserve">五、产权担保</w:t>
      </w:r>
      <w:bookmarkEnd w:id="57"/>
      <w:r/>
      <w:bookmarkEnd w:id="58"/>
      <w:r/>
      <w:r/>
    </w:p>
    <w:p>
      <w:pPr>
        <w:ind w:firstLine="480"/>
        <w:jc w:val="left"/>
        <w:spacing w:line="360" w:lineRule="auto"/>
        <w:rPr>
          <w:rFonts w:ascii="宋体" w:hAnsi="宋体"/>
          <w:sz w:val="24"/>
          <w:u w:val="single"/>
        </w:rPr>
      </w:pPr>
      <w:r>
        <w:rPr>
          <w:rFonts w:ascii="宋体" w:hAnsi="宋体"/>
          <w:sz w:val="24"/>
        </w:rPr>
        <w:t xml:space="preserve">5.1 供方保证所交付的货物的所有权完全属于供方且无任何抵押、查封等权属瑕疵。</w:t>
      </w:r>
      <w:r/>
    </w:p>
    <w:p>
      <w:pPr>
        <w:ind w:firstLine="482"/>
        <w:spacing w:line="360" w:lineRule="auto"/>
        <w:rPr>
          <w:rFonts w:ascii="宋体" w:hAnsi="宋体"/>
          <w:b/>
          <w:bCs/>
          <w:sz w:val="24"/>
        </w:rPr>
        <w:outlineLvl w:val="1"/>
      </w:pPr>
      <w:r/>
      <w:bookmarkStart w:id="59" w:name="_Toc189148235"/>
      <w:r/>
      <w:bookmarkStart w:id="60" w:name="_Toc205834982"/>
      <w:r>
        <w:rPr>
          <w:rFonts w:ascii="宋体" w:hAnsi="宋体"/>
          <w:b/>
          <w:bCs/>
          <w:sz w:val="24"/>
        </w:rPr>
        <w:t xml:space="preserve">六、转包或分包</w:t>
      </w:r>
      <w:bookmarkEnd w:id="59"/>
      <w:r/>
      <w:bookmarkEnd w:id="60"/>
      <w:r/>
      <w:r/>
    </w:p>
    <w:p>
      <w:pPr>
        <w:ind w:firstLine="480"/>
        <w:spacing w:line="360" w:lineRule="auto"/>
        <w:rPr>
          <w:rFonts w:ascii="宋体" w:hAnsi="宋体"/>
          <w:sz w:val="24"/>
        </w:rPr>
      </w:pPr>
      <w:r>
        <w:rPr>
          <w:rFonts w:ascii="宋体" w:hAnsi="宋体"/>
          <w:sz w:val="24"/>
        </w:rPr>
        <w:t xml:space="preserve">6.1 本合同范围内的货物，应由供方直接供应，不得转让他人供应。</w:t>
      </w:r>
      <w:r/>
    </w:p>
    <w:p>
      <w:pPr>
        <w:ind w:firstLine="480"/>
        <w:spacing w:line="360" w:lineRule="auto"/>
        <w:rPr>
          <w:rFonts w:ascii="宋体" w:hAnsi="宋体"/>
          <w:sz w:val="24"/>
        </w:rPr>
      </w:pPr>
      <w:r>
        <w:rPr>
          <w:rFonts w:ascii="宋体" w:hAnsi="宋体"/>
          <w:sz w:val="24"/>
        </w:rPr>
        <w:t xml:space="preserve">6.2 除非得到需方的书面同意，供方不得部分分包给他人供应。</w:t>
      </w:r>
      <w:r/>
    </w:p>
    <w:p>
      <w:pPr>
        <w:ind w:firstLine="480"/>
        <w:spacing w:line="360" w:lineRule="auto"/>
        <w:rPr>
          <w:rFonts w:ascii="宋体" w:hAnsi="宋体"/>
          <w:sz w:val="24"/>
        </w:rPr>
      </w:pPr>
      <w:r>
        <w:rPr>
          <w:rFonts w:ascii="宋体" w:hAnsi="宋体"/>
          <w:sz w:val="24"/>
        </w:rPr>
        <w:t xml:space="preserve">6.3 如有转让或未经需方同意的分包行为，需方有权终止合同，不承担任何违约责任。</w:t>
      </w:r>
      <w:r/>
    </w:p>
    <w:p>
      <w:pPr>
        <w:ind w:firstLine="482"/>
        <w:spacing w:line="360" w:lineRule="auto"/>
        <w:rPr>
          <w:rFonts w:ascii="宋体" w:hAnsi="宋体"/>
          <w:b/>
          <w:bCs/>
          <w:sz w:val="24"/>
        </w:rPr>
        <w:outlineLvl w:val="1"/>
      </w:pPr>
      <w:r/>
      <w:bookmarkStart w:id="61" w:name="_Toc205834983"/>
      <w:r/>
      <w:bookmarkStart w:id="62" w:name="_Toc189148236"/>
      <w:r>
        <w:rPr>
          <w:rFonts w:ascii="宋体" w:hAnsi="宋体"/>
          <w:b/>
          <w:bCs/>
          <w:sz w:val="24"/>
        </w:rPr>
        <w:t xml:space="preserve">七、质保期</w:t>
      </w:r>
      <w:bookmarkEnd w:id="61"/>
      <w:r/>
      <w:bookmarkEnd w:id="62"/>
      <w:r/>
      <w:r/>
    </w:p>
    <w:p>
      <w:pPr>
        <w:ind w:firstLine="480"/>
        <w:spacing w:line="360" w:lineRule="auto"/>
        <w:rPr>
          <w:rFonts w:ascii="宋体" w:hAnsi="宋体"/>
          <w:sz w:val="24"/>
        </w:rPr>
      </w:pPr>
      <w:r>
        <w:rPr>
          <w:rFonts w:ascii="宋体" w:hAnsi="宋体"/>
          <w:sz w:val="24"/>
        </w:rPr>
        <w:t xml:space="preserve">7.1 </w:t>
      </w:r>
      <w:r>
        <w:rPr>
          <w:rFonts w:ascii="宋体" w:hAnsi="宋体"/>
          <w:sz w:val="24"/>
        </w:rPr>
        <w:t xml:space="preserve">本合同项下药具的质保期同各类药具所标示的有效期。</w:t>
      </w:r>
      <w:r/>
    </w:p>
    <w:p>
      <w:pPr>
        <w:ind w:firstLine="480"/>
        <w:spacing w:line="360" w:lineRule="auto"/>
        <w:rPr>
          <w:rFonts w:ascii="宋体" w:hAnsi="宋体"/>
          <w:sz w:val="24"/>
        </w:rPr>
      </w:pPr>
      <w:r>
        <w:rPr>
          <w:rFonts w:ascii="宋体" w:hAnsi="宋体"/>
          <w:sz w:val="24"/>
        </w:rPr>
        <w:t xml:space="preserve">7.2 质保期内，因药具质量及安全问题发生的所有损失与法律责任均由供方承担；如质量问题发生在质保期内，第三方在质保期届满后主张质量相关责任，则仍由供方承担前述费用与法律责任。</w:t>
      </w:r>
      <w:r/>
    </w:p>
    <w:p>
      <w:pPr>
        <w:ind w:firstLine="482"/>
        <w:spacing w:line="360" w:lineRule="auto"/>
        <w:rPr>
          <w:rFonts w:ascii="宋体" w:hAnsi="宋体"/>
          <w:b/>
          <w:bCs/>
          <w:sz w:val="24"/>
        </w:rPr>
        <w:outlineLvl w:val="1"/>
      </w:pPr>
      <w:r/>
      <w:bookmarkStart w:id="63" w:name="_Toc189148237"/>
      <w:r/>
      <w:bookmarkStart w:id="64" w:name="_Toc205834984"/>
      <w:r>
        <w:rPr>
          <w:rFonts w:ascii="宋体" w:hAnsi="宋体"/>
          <w:b/>
          <w:bCs/>
          <w:sz w:val="24"/>
        </w:rPr>
        <w:t xml:space="preserve">八、供货安排</w:t>
      </w:r>
      <w:bookmarkEnd w:id="63"/>
      <w:r/>
      <w:bookmarkEnd w:id="64"/>
      <w:r/>
      <w:r/>
    </w:p>
    <w:p>
      <w:pPr>
        <w:ind w:firstLine="480"/>
        <w:jc w:val="left"/>
        <w:spacing w:line="360" w:lineRule="auto"/>
        <w:rPr>
          <w:rFonts w:ascii="宋体" w:hAnsi="宋体"/>
          <w:bCs/>
          <w:sz w:val="24"/>
          <w:u w:val="single"/>
        </w:rPr>
      </w:pPr>
      <w:r>
        <w:rPr>
          <w:rFonts w:ascii="宋体" w:hAnsi="宋体"/>
          <w:bCs/>
          <w:sz w:val="24"/>
        </w:rPr>
        <w:t xml:space="preserve">8.1 供货期：</w:t>
      </w:r>
      <w:r>
        <w:rPr>
          <w:rFonts w:ascii="宋体" w:hAnsi="宋体"/>
          <w:bCs/>
          <w:sz w:val="24"/>
          <w:u w:val="single"/>
        </w:rPr>
        <w:t xml:space="preserve">2026年9月30日</w:t>
      </w:r>
      <w:r>
        <w:rPr>
          <w:rFonts w:ascii="宋体" w:hAnsi="宋体"/>
          <w:bCs/>
          <w:sz w:val="24"/>
        </w:rPr>
        <w:t xml:space="preserve">前完成本项目的所有供货，避孕套供应商应在签订合同45天内开始供货。</w:t>
      </w:r>
      <w:r/>
    </w:p>
    <w:p>
      <w:pPr>
        <w:ind w:firstLine="480"/>
        <w:jc w:val="left"/>
        <w:spacing w:line="360" w:lineRule="auto"/>
        <w:rPr>
          <w:rFonts w:ascii="宋体" w:hAnsi="宋体"/>
          <w:bCs/>
          <w:sz w:val="24"/>
        </w:rPr>
      </w:pPr>
      <w:r>
        <w:rPr>
          <w:rFonts w:ascii="宋体" w:hAnsi="宋体"/>
          <w:bCs/>
          <w:sz w:val="24"/>
        </w:rPr>
        <w:t xml:space="preserve">8.2 供货方式：</w:t>
      </w:r>
      <w:r>
        <w:rPr>
          <w:rFonts w:ascii="宋体" w:hAnsi="宋体"/>
          <w:bCs/>
          <w:sz w:val="24"/>
          <w:u w:val="single"/>
        </w:rPr>
        <w:t xml:space="preserve">    物流配送       </w:t>
      </w:r>
      <w:r>
        <w:rPr>
          <w:rFonts w:ascii="宋体" w:hAnsi="宋体"/>
          <w:bCs/>
          <w:sz w:val="24"/>
        </w:rPr>
        <w:t xml:space="preserve">。</w:t>
      </w:r>
      <w:r/>
    </w:p>
    <w:p>
      <w:pPr>
        <w:ind w:firstLine="480"/>
        <w:jc w:val="left"/>
        <w:spacing w:line="360" w:lineRule="auto"/>
        <w:rPr>
          <w:rFonts w:ascii="宋体" w:hAnsi="宋体"/>
          <w:bCs/>
          <w:sz w:val="24"/>
        </w:rPr>
      </w:pPr>
      <w:r>
        <w:rPr>
          <w:rFonts w:ascii="宋体" w:hAnsi="宋体"/>
          <w:bCs/>
          <w:sz w:val="24"/>
        </w:rPr>
        <w:t xml:space="preserve">8.3 供货地点：避孕套产品配送至省内</w:t>
      </w:r>
      <w:r>
        <w:rPr>
          <w:rFonts w:ascii="宋体" w:hAnsi="宋体"/>
          <w:bCs/>
          <w:sz w:val="24"/>
          <w:u w:val="single"/>
        </w:rPr>
        <w:t xml:space="preserve">乡级</w:t>
      </w:r>
      <w:r>
        <w:rPr>
          <w:rFonts w:ascii="宋体" w:hAnsi="宋体"/>
          <w:bCs/>
          <w:sz w:val="24"/>
        </w:rPr>
        <w:t xml:space="preserve">及以上指定仓库，避孕药、宫内节育器产品配送至省内</w:t>
      </w:r>
      <w:r>
        <w:rPr>
          <w:rFonts w:ascii="宋体" w:hAnsi="宋体"/>
          <w:bCs/>
          <w:sz w:val="24"/>
          <w:u w:val="single"/>
        </w:rPr>
        <w:t xml:space="preserve">县级</w:t>
      </w:r>
      <w:r>
        <w:rPr>
          <w:rFonts w:ascii="宋体" w:hAnsi="宋体"/>
          <w:bCs/>
          <w:sz w:val="24"/>
        </w:rPr>
        <w:t xml:space="preserve">及以上指定仓库，</w:t>
      </w:r>
      <w:r>
        <w:rPr>
          <w:rFonts w:ascii="宋体" w:hAnsi="宋体"/>
          <w:sz w:val="24"/>
        </w:rPr>
        <w:t xml:space="preserve">并卸至指定位置，码放整齐</w:t>
      </w:r>
      <w:r>
        <w:rPr>
          <w:rFonts w:ascii="宋体" w:hAnsi="宋体"/>
          <w:bCs/>
          <w:sz w:val="24"/>
        </w:rPr>
        <w:t xml:space="preserve">。</w:t>
      </w:r>
      <w:r/>
    </w:p>
    <w:p>
      <w:pPr>
        <w:ind w:firstLine="480"/>
        <w:jc w:val="left"/>
        <w:spacing w:line="360" w:lineRule="auto"/>
        <w:rPr>
          <w:rFonts w:ascii="宋体" w:hAnsi="宋体"/>
          <w:sz w:val="24"/>
        </w:rPr>
      </w:pPr>
      <w:r>
        <w:rPr>
          <w:rFonts w:ascii="宋体" w:hAnsi="宋体"/>
          <w:bCs/>
          <w:sz w:val="24"/>
        </w:rPr>
        <w:t xml:space="preserve">8.4</w:t>
      </w:r>
      <w:r>
        <w:rPr>
          <w:rFonts w:ascii="宋体" w:hAnsi="宋体"/>
          <w:b/>
          <w:bCs/>
          <w:sz w:val="24"/>
        </w:rPr>
        <w:t xml:space="preserve"> </w:t>
      </w:r>
      <w:r>
        <w:rPr>
          <w:rFonts w:ascii="宋体" w:hAnsi="宋体"/>
          <w:sz w:val="24"/>
        </w:rPr>
        <w:t xml:space="preserve">需方应至少提前10个工作日通知供方交货时间，并提供书面交货计划（包括交货时间、地点、药具规格型号、数量等）和调拨点通讯录，以便供方及时备货与供货。 </w:t>
      </w:r>
      <w:r/>
    </w:p>
    <w:p>
      <w:pPr>
        <w:ind w:firstLine="480"/>
        <w:spacing w:line="360" w:lineRule="auto"/>
        <w:rPr>
          <w:rFonts w:ascii="宋体" w:hAnsi="宋体"/>
          <w:sz w:val="24"/>
        </w:rPr>
      </w:pPr>
      <w:r>
        <w:rPr>
          <w:rFonts w:ascii="宋体" w:hAnsi="宋体"/>
          <w:sz w:val="24"/>
        </w:rPr>
        <w:t xml:space="preserve">8.5 供方应按照需方提供的交货计划，集中批号，及时配送药具，向需方交付的药具应是</w:t>
      </w:r>
      <w:r>
        <w:rPr>
          <w:rFonts w:ascii="宋体" w:hAnsi="宋体"/>
          <w:bCs/>
          <w:iCs/>
          <w:sz w:val="24"/>
        </w:rPr>
        <w:t xml:space="preserve">中标当年生产的产品。</w:t>
      </w:r>
      <w:r/>
    </w:p>
    <w:p>
      <w:pPr>
        <w:ind w:firstLine="480"/>
        <w:spacing w:line="360" w:lineRule="auto"/>
        <w:rPr>
          <w:rFonts w:ascii="宋体" w:hAnsi="宋体"/>
          <w:sz w:val="24"/>
        </w:rPr>
      </w:pPr>
      <w:r>
        <w:rPr>
          <w:rFonts w:ascii="宋体" w:hAnsi="宋体"/>
          <w:sz w:val="24"/>
        </w:rPr>
        <w:t xml:space="preserve">8.6 </w:t>
      </w:r>
      <w:r>
        <w:rPr>
          <w:rFonts w:ascii="宋体" w:hAnsi="宋体"/>
          <w:sz w:val="24"/>
        </w:rPr>
        <w:t xml:space="preserve">供方在货物发运手续办理完毕后24小时内或货到需方48小时前</w:t>
      </w:r>
      <w:r>
        <w:rPr>
          <w:rFonts w:ascii="宋体" w:hAnsi="宋体"/>
          <w:sz w:val="24"/>
        </w:rPr>
        <w:t xml:space="preserve">通知需方做好收货准备，提供药具卸车、清点计划（内容包括：品名、规格、批号、数量、箱数、拟运抵时间等），以便需方接货时进行清点。</w:t>
      </w:r>
      <w:r/>
    </w:p>
    <w:p>
      <w:pPr>
        <w:ind w:firstLine="480"/>
        <w:spacing w:line="360" w:lineRule="auto"/>
        <w:rPr>
          <w:rFonts w:ascii="宋体" w:hAnsi="宋体"/>
          <w:sz w:val="24"/>
        </w:rPr>
      </w:pPr>
      <w:r>
        <w:rPr>
          <w:rFonts w:ascii="宋体" w:hAnsi="宋体"/>
          <w:sz w:val="24"/>
        </w:rPr>
        <w:t xml:space="preserve">8.7 供方交货时应提供药具标注批的出厂检验报告，须随货同行。避孕药、</w:t>
      </w:r>
      <w:r>
        <w:rPr>
          <w:rFonts w:ascii="宋体" w:hAnsi="宋体"/>
          <w:sz w:val="24"/>
        </w:rPr>
        <w:t xml:space="preserve">宫内节育器、避孕套产品还需提供具有法定资质的第三方检验机构出具的标注批的检测报告书，须符合本合同质量条款规定，并及时邮寄至需方。</w:t>
      </w:r>
      <w:r/>
    </w:p>
    <w:p>
      <w:pPr>
        <w:ind w:firstLine="480"/>
        <w:spacing w:line="360" w:lineRule="auto"/>
        <w:rPr>
          <w:rFonts w:ascii="宋体" w:hAnsi="宋体"/>
          <w:sz w:val="24"/>
        </w:rPr>
      </w:pPr>
      <w:r>
        <w:rPr>
          <w:rFonts w:ascii="宋体" w:hAnsi="宋体"/>
          <w:sz w:val="24"/>
        </w:rPr>
        <w:t xml:space="preserve">8.8 供方负责从产地到目的地的运输费用及保险费用，有关运输、保险和装卸等一切相关费用由供方承担。</w:t>
      </w:r>
      <w:r/>
    </w:p>
    <w:p>
      <w:pPr>
        <w:ind w:firstLine="480"/>
        <w:spacing w:line="360" w:lineRule="auto"/>
        <w:rPr>
          <w:rFonts w:ascii="宋体" w:hAnsi="宋体"/>
          <w:sz w:val="24"/>
        </w:rPr>
      </w:pPr>
      <w:r>
        <w:rPr>
          <w:rFonts w:ascii="宋体" w:hAnsi="宋体"/>
          <w:sz w:val="24"/>
        </w:rPr>
        <w:t xml:space="preserve">8.9 供方交付的药具应具有适于运输、搬运的坚固包装，密封良好，且应根据药具的不同特性和要求，以及投标文件中提供的相关防护保障措施（如：运输包装瓦楞纸的型号、厚度、密度等），采取防潮、防雨、防锈、防震、耐压、防破损装卸等保护措施，以确保合同货物安全无损地送达交货地点。</w:t>
      </w:r>
      <w:r/>
    </w:p>
    <w:p>
      <w:pPr>
        <w:ind w:firstLine="480"/>
        <w:spacing w:line="360" w:lineRule="auto"/>
        <w:rPr>
          <w:rFonts w:ascii="宋体" w:hAnsi="宋体"/>
          <w:sz w:val="24"/>
        </w:rPr>
      </w:pPr>
      <w:r>
        <w:rPr>
          <w:rFonts w:ascii="宋体" w:hAnsi="宋体"/>
          <w:sz w:val="24"/>
        </w:rPr>
        <w:t xml:space="preserve">8.10 货物在交付需方前发生的风险均由供方负责。</w:t>
      </w:r>
      <w:r/>
    </w:p>
    <w:p>
      <w:pPr>
        <w:ind w:firstLine="480"/>
        <w:spacing w:line="360" w:lineRule="auto"/>
        <w:rPr>
          <w:rFonts w:ascii="宋体" w:hAnsi="宋体"/>
          <w:sz w:val="24"/>
        </w:rPr>
      </w:pPr>
      <w:r>
        <w:rPr>
          <w:rFonts w:ascii="宋体" w:hAnsi="宋体"/>
          <w:sz w:val="24"/>
        </w:rPr>
        <w:t xml:space="preserve">8.11 货物在规定的交付期限内由供方送达需方指定的地点视为交付，供方同时需通知需方货物已送达。</w:t>
      </w:r>
      <w:r/>
    </w:p>
    <w:p>
      <w:pPr>
        <w:ind w:firstLine="482"/>
        <w:spacing w:line="360" w:lineRule="auto"/>
        <w:rPr>
          <w:rFonts w:ascii="宋体" w:hAnsi="宋体"/>
          <w:b/>
          <w:bCs/>
          <w:sz w:val="24"/>
        </w:rPr>
        <w:outlineLvl w:val="1"/>
      </w:pPr>
      <w:r/>
      <w:bookmarkStart w:id="65" w:name="_Toc205834985"/>
      <w:r/>
      <w:bookmarkStart w:id="66" w:name="_Toc189148238"/>
      <w:r>
        <w:rPr>
          <w:rFonts w:ascii="宋体" w:hAnsi="宋体"/>
          <w:b/>
          <w:bCs/>
          <w:sz w:val="24"/>
        </w:rPr>
        <w:t xml:space="preserve">九、质量保证</w:t>
      </w:r>
      <w:bookmarkEnd w:id="65"/>
      <w:r/>
      <w:bookmarkEnd w:id="66"/>
      <w:r/>
      <w:r/>
    </w:p>
    <w:p>
      <w:pPr>
        <w:ind w:firstLine="482"/>
        <w:spacing w:line="360" w:lineRule="auto"/>
        <w:rPr>
          <w:rFonts w:ascii="宋体" w:hAnsi="宋体"/>
          <w:b/>
          <w:sz w:val="24"/>
        </w:rPr>
      </w:pPr>
      <w:r>
        <w:rPr>
          <w:rFonts w:ascii="宋体" w:hAnsi="宋体"/>
          <w:b/>
          <w:sz w:val="24"/>
        </w:rPr>
        <w:t xml:space="preserve">9.1 药具质量</w:t>
      </w:r>
      <w:r/>
    </w:p>
    <w:p>
      <w:pPr>
        <w:ind w:firstLine="480"/>
        <w:spacing w:line="360" w:lineRule="auto"/>
        <w:rPr>
          <w:rFonts w:ascii="宋体" w:hAnsi="宋体"/>
          <w:sz w:val="24"/>
        </w:rPr>
      </w:pPr>
      <w:r>
        <w:rPr>
          <w:rFonts w:ascii="宋体" w:hAnsi="宋体"/>
          <w:sz w:val="24"/>
        </w:rPr>
        <w:t xml:space="preserve">供方提供的药具必须是在企业资质有效期内生产的、符合国家质量标准及本合同质量条款，必须与采购文件、投标响应文件和承诺书相一致，未经使用的全新产品，确保质量合格、安全有效。</w:t>
      </w:r>
      <w:r/>
    </w:p>
    <w:p>
      <w:pPr>
        <w:ind w:firstLine="480"/>
        <w:spacing w:line="360" w:lineRule="auto"/>
        <w:rPr>
          <w:rFonts w:ascii="宋体" w:hAnsi="宋体"/>
          <w:sz w:val="24"/>
        </w:rPr>
      </w:pPr>
      <w:r>
        <w:rPr>
          <w:rFonts w:ascii="宋体" w:hAnsi="宋体"/>
          <w:sz w:val="24"/>
        </w:rPr>
        <w:t xml:space="preserve">（1）避孕药产品：符合《中华人民共和国药典》或其他国家药品标准的规定</w:t>
      </w:r>
      <w:r>
        <w:rPr>
          <w:rFonts w:ascii="宋体" w:hAnsi="宋体"/>
          <w:sz w:val="24"/>
        </w:rPr>
        <w:t xml:space="preserve">。</w:t>
      </w:r>
      <w:r/>
    </w:p>
    <w:p>
      <w:pPr>
        <w:ind w:firstLine="480"/>
        <w:spacing w:line="360" w:lineRule="auto"/>
        <w:rPr>
          <w:rFonts w:ascii="宋体" w:hAnsi="宋体"/>
          <w:sz w:val="24"/>
        </w:rPr>
      </w:pPr>
      <w:r>
        <w:rPr>
          <w:rFonts w:ascii="宋体" w:hAnsi="宋体"/>
          <w:sz w:val="24"/>
        </w:rPr>
        <w:t xml:space="preserve">（2）</w:t>
      </w:r>
      <w:r>
        <w:rPr>
          <w:rFonts w:ascii="宋体" w:hAnsi="宋体"/>
          <w:sz w:val="24"/>
        </w:rPr>
        <w:t xml:space="preserve">避孕套产品：天然橡胶胶乳避孕套符合标准符合GB/T7544，聚氨酯避孕套符合现行有效行业标准（HG/T5456-2018、Y/T 1850-2023），并增加：</w:t>
      </w:r>
      <w:r/>
    </w:p>
    <w:p>
      <w:pPr>
        <w:ind w:firstLine="480"/>
        <w:spacing w:line="360" w:lineRule="auto"/>
        <w:rPr>
          <w:rFonts w:ascii="宋体" w:hAnsi="宋体"/>
          <w:sz w:val="24"/>
        </w:rPr>
      </w:pPr>
      <w:r>
        <w:rPr>
          <w:rFonts w:ascii="宋体" w:hAnsi="宋体"/>
          <w:sz w:val="24"/>
        </w:rPr>
        <w:t xml:space="preserve">① 润滑剂：天然橡胶胶乳男用避孕套的光面型单个包装硅油润滑剂总量≥400mg；天然橡胶胶乳男用避孕套非光面型、超薄-硅油型和聚氨酯避孕套单个包装硅油润滑剂总量≥500mg；天然橡胶胶乳男用避孕套（超薄-水溶性）单个包装水溶性润滑剂总量≥700mg。</w:t>
      </w:r>
      <w:r/>
    </w:p>
    <w:p>
      <w:pPr>
        <w:ind w:firstLine="480"/>
        <w:spacing w:line="360" w:lineRule="auto"/>
        <w:rPr>
          <w:rFonts w:ascii="宋体" w:hAnsi="宋体"/>
          <w:sz w:val="24"/>
        </w:rPr>
      </w:pPr>
      <w:r>
        <w:rPr>
          <w:rFonts w:ascii="宋体" w:hAnsi="宋体"/>
          <w:sz w:val="24"/>
        </w:rPr>
        <w:t xml:space="preserve">② 天然橡胶胶乳避孕套老化后爆破性能符合标准 GB/T7544 中对未处理的避孕套爆破体积和压力的要求（热空气老化试验方法采用 GB7544 附录 H，老化条件为（168±2）h×（70±2）℃）。聚氨酯避孕套老化后爆破性能符合标准HG/T5456-2018、Y/T 1850-2023中对未处理的避孕套爆破体积和压力的要求。</w:t>
      </w:r>
      <w:r/>
    </w:p>
    <w:p>
      <w:pPr>
        <w:ind w:firstLine="480"/>
        <w:spacing w:line="360" w:lineRule="auto"/>
        <w:rPr>
          <w:rFonts w:ascii="宋体" w:hAnsi="宋体"/>
          <w:sz w:val="24"/>
        </w:rPr>
      </w:pPr>
      <w:r>
        <w:rPr>
          <w:rFonts w:ascii="宋体" w:hAnsi="宋体"/>
          <w:sz w:val="24"/>
        </w:rPr>
        <w:t xml:space="preserve">③ 规格：大号（标称宽度55mm±2mm）、中号（标称宽度52mm±2mm）、小号（标称宽度49mm±2mm）；不含储精囊长度：天然橡胶胶乳男用避孕套 </w:t>
      </w:r>
      <w:r>
        <w:rPr>
          <w:rFonts w:ascii="宋体" w:hAnsi="宋体"/>
          <w:sz w:val="24"/>
        </w:rPr>
        <w:t xml:space="preserve">≥170mm，复合型阻隔避孕套≥160mm；天然橡胶胶乳男用避孕套（超薄）和天然橡胶胶乳男用避孕套（超薄-水溶性）厚度0.04mm-0.05mm；聚氨酯避孕套厚度0.03mm-0.0399mm。</w:t>
      </w:r>
      <w:r/>
    </w:p>
    <w:p>
      <w:pPr>
        <w:ind w:firstLine="480"/>
        <w:spacing w:line="360" w:lineRule="auto"/>
        <w:rPr>
          <w:rFonts w:ascii="宋体" w:hAnsi="宋体"/>
          <w:sz w:val="24"/>
        </w:rPr>
      </w:pPr>
      <w:r>
        <w:rPr>
          <w:rFonts w:ascii="宋体" w:hAnsi="宋体"/>
          <w:sz w:val="24"/>
        </w:rPr>
        <w:t xml:space="preserve">（3）宫内节育器产品：符合国家标准或医疗器械注册产品标准的规定。</w:t>
      </w:r>
      <w:r/>
    </w:p>
    <w:p>
      <w:pPr>
        <w:ind w:firstLine="480"/>
        <w:spacing w:line="360" w:lineRule="auto"/>
        <w:rPr>
          <w:rFonts w:ascii="宋体" w:hAnsi="宋体"/>
          <w:sz w:val="24"/>
        </w:rPr>
      </w:pPr>
      <w:r>
        <w:rPr>
          <w:rFonts w:ascii="宋体" w:hAnsi="宋体"/>
          <w:sz w:val="24"/>
        </w:rPr>
        <w:t xml:space="preserve">（4）第（1）（2）（3）中所涉及的标准均指现行有效的质量标准。</w:t>
      </w:r>
      <w:r/>
    </w:p>
    <w:p>
      <w:pPr>
        <w:ind w:firstLine="480"/>
        <w:spacing w:line="360" w:lineRule="auto"/>
        <w:rPr>
          <w:rFonts w:ascii="宋体" w:hAnsi="宋体"/>
          <w:sz w:val="24"/>
        </w:rPr>
      </w:pPr>
      <w:r>
        <w:rPr>
          <w:rFonts w:ascii="宋体" w:hAnsi="宋体"/>
          <w:sz w:val="24"/>
        </w:rPr>
        <w:t xml:space="preserve">（5）供方提供的药具应</w:t>
      </w:r>
      <w:r>
        <w:rPr>
          <w:rFonts w:ascii="宋体" w:hAnsi="宋体"/>
          <w:sz w:val="24"/>
        </w:rPr>
        <w:t xml:space="preserve">满足</w:t>
      </w:r>
      <w:r>
        <w:rPr>
          <w:rFonts w:ascii="宋体" w:hAnsi="宋体"/>
          <w:sz w:val="24"/>
        </w:rPr>
        <w:t xml:space="preserve">招标文件关于</w:t>
      </w:r>
      <w:r>
        <w:rPr>
          <w:rFonts w:ascii="宋体" w:hAnsi="宋体"/>
          <w:sz w:val="24"/>
        </w:rPr>
        <w:t xml:space="preserve">质量追溯的需求，</w:t>
      </w:r>
      <w:r>
        <w:rPr>
          <w:rFonts w:ascii="宋体" w:hAnsi="宋体"/>
          <w:sz w:val="24"/>
        </w:rPr>
        <w:t xml:space="preserve">符合“来源可查、去向可追、责任可究”的要求。</w:t>
      </w:r>
      <w:r/>
    </w:p>
    <w:p>
      <w:pPr>
        <w:ind w:firstLine="482"/>
        <w:jc w:val="left"/>
        <w:spacing w:line="360" w:lineRule="auto"/>
        <w:rPr>
          <w:rFonts w:ascii="宋体" w:hAnsi="宋体"/>
          <w:b/>
          <w:sz w:val="24"/>
        </w:rPr>
      </w:pPr>
      <w:r>
        <w:rPr>
          <w:rFonts w:ascii="宋体" w:hAnsi="宋体"/>
          <w:b/>
          <w:sz w:val="24"/>
        </w:rPr>
        <w:t xml:space="preserve">9.2 </w:t>
      </w:r>
      <w:r>
        <w:rPr>
          <w:rFonts w:ascii="宋体" w:hAnsi="宋体"/>
          <w:b/>
          <w:bCs/>
          <w:sz w:val="24"/>
        </w:rPr>
        <w:t xml:space="preserve">药具生产批号</w:t>
      </w:r>
      <w:r/>
    </w:p>
    <w:p>
      <w:pPr>
        <w:ind w:firstLine="480"/>
        <w:jc w:val="left"/>
        <w:spacing w:line="360" w:lineRule="auto"/>
        <w:rPr>
          <w:rFonts w:ascii="宋体" w:hAnsi="宋体"/>
          <w:sz w:val="24"/>
        </w:rPr>
      </w:pPr>
      <w:r>
        <w:rPr>
          <w:rFonts w:ascii="宋体" w:hAnsi="宋体"/>
          <w:sz w:val="24"/>
        </w:rPr>
        <w:t xml:space="preserve">（1）避孕药产品：生产批号以六位数字表示，前两位数字表示年份，中间两位数字表示月份，最后两位数字表示日期或生产流水号。</w:t>
      </w:r>
      <w:r/>
    </w:p>
    <w:p>
      <w:pPr>
        <w:ind w:firstLine="480"/>
        <w:jc w:val="left"/>
        <w:spacing w:line="360" w:lineRule="auto"/>
        <w:rPr>
          <w:rFonts w:ascii="宋体" w:hAnsi="宋体"/>
          <w:sz w:val="24"/>
        </w:rPr>
      </w:pPr>
      <w:r>
        <w:rPr>
          <w:rFonts w:ascii="宋体" w:hAnsi="宋体"/>
          <w:sz w:val="24"/>
        </w:rPr>
        <w:t xml:space="preserve">（2）避孕套产品：生产批号以八位数字表示，前四位数字表示年份月份，第五、六位数字表示当月累计生产批的顺序号，第七、八位数字表示生产本批产品的生产线编号。</w:t>
      </w:r>
      <w:r/>
    </w:p>
    <w:p>
      <w:pPr>
        <w:ind w:firstLine="480"/>
        <w:jc w:val="left"/>
        <w:spacing w:line="360" w:lineRule="auto"/>
        <w:rPr>
          <w:rFonts w:ascii="宋体" w:hAnsi="宋体"/>
          <w:sz w:val="24"/>
        </w:rPr>
      </w:pPr>
      <w:r>
        <w:rPr>
          <w:rFonts w:ascii="宋体" w:hAnsi="宋体"/>
          <w:sz w:val="24"/>
        </w:rPr>
        <w:t xml:space="preserve">（3）宫内节育器产品：生产批号以八位数字表示，前四位数字表示年份，第五、六位数字表示月份，最后两位数字表示日期或生产流水号。</w:t>
      </w:r>
      <w:r/>
    </w:p>
    <w:p>
      <w:pPr>
        <w:ind w:firstLine="480"/>
        <w:jc w:val="left"/>
        <w:spacing w:line="360" w:lineRule="auto"/>
        <w:rPr>
          <w:rFonts w:ascii="宋体" w:hAnsi="宋体"/>
          <w:sz w:val="24"/>
        </w:rPr>
      </w:pPr>
      <w:r>
        <w:rPr>
          <w:rFonts w:ascii="宋体" w:hAnsi="宋体"/>
          <w:sz w:val="24"/>
        </w:rPr>
        <w:t xml:space="preserve">（4）若供方对生产批号的编制有其他需求，应在上述要求生产批号位数数字后空两个字符进行添加。 </w:t>
      </w:r>
      <w:r/>
    </w:p>
    <w:p>
      <w:pPr>
        <w:ind w:firstLine="482"/>
        <w:spacing w:line="360" w:lineRule="auto"/>
        <w:rPr>
          <w:rFonts w:ascii="宋体" w:hAnsi="宋体"/>
          <w:b/>
          <w:bCs/>
          <w:sz w:val="24"/>
        </w:rPr>
        <w:outlineLvl w:val="1"/>
      </w:pPr>
      <w:r/>
      <w:bookmarkStart w:id="67" w:name="_Toc205834986"/>
      <w:r/>
      <w:bookmarkStart w:id="68" w:name="_Toc189148239"/>
      <w:r>
        <w:rPr>
          <w:rFonts w:ascii="宋体" w:hAnsi="宋体"/>
          <w:b/>
          <w:bCs/>
          <w:sz w:val="24"/>
        </w:rPr>
        <w:t xml:space="preserve">十、货物包装</w:t>
      </w:r>
      <w:bookmarkEnd w:id="67"/>
      <w:r/>
      <w:bookmarkEnd w:id="68"/>
      <w:r/>
      <w:r/>
    </w:p>
    <w:p>
      <w:pPr>
        <w:ind w:firstLine="480"/>
        <w:spacing w:line="360" w:lineRule="auto"/>
        <w:rPr>
          <w:rFonts w:ascii="宋体" w:hAnsi="宋体"/>
          <w:sz w:val="24"/>
        </w:rPr>
      </w:pPr>
      <w:r>
        <w:rPr>
          <w:rFonts w:ascii="宋体" w:hAnsi="宋体"/>
          <w:sz w:val="24"/>
        </w:rPr>
        <w:t xml:space="preserve">10.1 药具包装、标识等应符合《江苏省基本避孕药具包装及标签要求》（详见附件）的规定，按药具类别分为避孕药、避孕套、宫内节育器。 </w:t>
      </w:r>
      <w:r/>
    </w:p>
    <w:p>
      <w:pPr>
        <w:ind w:firstLine="480"/>
        <w:spacing w:line="360" w:lineRule="auto"/>
        <w:rPr>
          <w:rFonts w:ascii="宋体" w:hAnsi="宋体"/>
          <w:sz w:val="24"/>
        </w:rPr>
      </w:pPr>
      <w:r>
        <w:rPr>
          <w:rFonts w:ascii="宋体" w:hAnsi="宋体"/>
          <w:sz w:val="24"/>
        </w:rPr>
        <w:t xml:space="preserve">10.2 包材生产管理：供方应当按照招标文件技术参数要求，加强对包装材料的生产管理，做到：一是严格按照 GMP以及本文件中的相关要求，保证包装材料的质量；二是应当根据年度订购合同的供货数量，统筹安排，合理组织，印制适当数量的大、中、小各级包装材料，避免造成浪费。三是严禁使用非本产品包装发货。</w:t>
      </w:r>
      <w:r/>
    </w:p>
    <w:p>
      <w:pPr>
        <w:ind w:firstLine="480"/>
        <w:spacing w:line="360" w:lineRule="auto"/>
        <w:rPr>
          <w:rFonts w:ascii="宋体" w:hAnsi="宋体"/>
          <w:sz w:val="24"/>
        </w:rPr>
      </w:pPr>
      <w:r>
        <w:rPr>
          <w:rFonts w:ascii="宋体" w:hAnsi="宋体"/>
          <w:sz w:val="24"/>
        </w:rPr>
        <w:t xml:space="preserve">10.3 对同品种、不同批号的药具，外包装箱上应以不同色标区分。 药具包装箱内附产品合格证、说明书、质量检验证明书、随配附件以及清单。</w:t>
      </w:r>
      <w:r/>
    </w:p>
    <w:p>
      <w:pPr>
        <w:ind w:firstLine="480"/>
        <w:spacing w:line="360" w:lineRule="auto"/>
        <w:rPr>
          <w:rFonts w:ascii="宋体" w:hAnsi="宋体"/>
          <w:sz w:val="24"/>
        </w:rPr>
      </w:pPr>
      <w:r>
        <w:rPr>
          <w:rFonts w:ascii="宋体" w:hAnsi="宋体"/>
          <w:sz w:val="24"/>
        </w:rPr>
        <w:t xml:space="preserve">10.4 供方药具包装不符合《江苏省基本避孕药具包装及标签要求》的，或者由于对交付药具包装不善、标记不明、防护措施不当致使药具遭到损害或丢失的，供方应及时无偿补充、更换，并承担由此对需方造成的一切损失。</w:t>
      </w:r>
      <w:r/>
    </w:p>
    <w:p>
      <w:pPr>
        <w:ind w:firstLine="480"/>
        <w:spacing w:line="360" w:lineRule="auto"/>
        <w:rPr>
          <w:rFonts w:ascii="宋体" w:hAnsi="宋体" w:cs="Cambria Math"/>
          <w:b/>
          <w:bCs/>
          <w:sz w:val="24"/>
        </w:rPr>
      </w:pPr>
      <w:r>
        <w:rPr>
          <w:rFonts w:ascii="宋体" w:hAnsi="宋体" w:cs="Cambria Math"/>
          <w:sz w:val="24"/>
        </w:rPr>
        <w:t xml:space="preserve">10.5本项目根据《江苏省财政厅关于加强政府绿色采购有关事项的通知》（苏财购〔2023〕65号）规定，执行绿色采购需求标准。</w:t>
      </w:r>
      <w:r/>
    </w:p>
    <w:p>
      <w:pPr>
        <w:ind w:firstLine="482"/>
        <w:spacing w:line="360" w:lineRule="auto"/>
        <w:rPr>
          <w:rFonts w:ascii="宋体" w:hAnsi="宋体"/>
          <w:b/>
          <w:bCs/>
          <w:sz w:val="24"/>
        </w:rPr>
        <w:outlineLvl w:val="1"/>
      </w:pPr>
      <w:r/>
      <w:bookmarkStart w:id="69" w:name="_Toc205834987"/>
      <w:r/>
      <w:bookmarkStart w:id="70" w:name="_Toc189148240"/>
      <w:r>
        <w:rPr>
          <w:rFonts w:ascii="宋体" w:hAnsi="宋体"/>
          <w:b/>
          <w:bCs/>
          <w:sz w:val="24"/>
        </w:rPr>
        <w:t xml:space="preserve">十一、售后服务</w:t>
      </w:r>
      <w:bookmarkEnd w:id="69"/>
      <w:r/>
      <w:bookmarkEnd w:id="70"/>
      <w:r/>
      <w:r/>
    </w:p>
    <w:p>
      <w:pPr>
        <w:ind w:firstLine="480"/>
        <w:jc w:val="left"/>
        <w:spacing w:line="360" w:lineRule="auto"/>
        <w:rPr>
          <w:rFonts w:ascii="宋体" w:hAnsi="宋体"/>
          <w:sz w:val="24"/>
        </w:rPr>
      </w:pPr>
      <w:r>
        <w:rPr>
          <w:rFonts w:ascii="宋体" w:hAnsi="宋体"/>
          <w:sz w:val="24"/>
        </w:rPr>
        <w:t xml:space="preserve">11.1 供方提供的药具在质量期内因药具本身的质量问题发生事故，供方应负责免费更换。对达不到技术要求者，根据实际情况，经双方协商，可按以下办法处理：</w:t>
      </w:r>
      <w:r/>
    </w:p>
    <w:p>
      <w:pPr>
        <w:ind w:firstLine="480"/>
        <w:jc w:val="left"/>
        <w:spacing w:line="360" w:lineRule="auto"/>
        <w:rPr>
          <w:rFonts w:ascii="宋体" w:hAnsi="宋体"/>
          <w:sz w:val="24"/>
        </w:rPr>
      </w:pPr>
      <w:r>
        <w:rPr>
          <w:rFonts w:ascii="宋体" w:hAnsi="宋体"/>
          <w:sz w:val="24"/>
        </w:rPr>
        <w:t xml:space="preserve">（1）更换：由供方承担所发生的全部费用。</w:t>
      </w:r>
      <w:r/>
    </w:p>
    <w:p>
      <w:pPr>
        <w:ind w:firstLine="480"/>
        <w:jc w:val="left"/>
        <w:spacing w:line="360" w:lineRule="auto"/>
        <w:rPr>
          <w:rFonts w:ascii="宋体" w:hAnsi="宋体"/>
          <w:sz w:val="24"/>
        </w:rPr>
      </w:pPr>
      <w:r>
        <w:rPr>
          <w:rFonts w:ascii="宋体" w:hAnsi="宋体"/>
          <w:sz w:val="24"/>
        </w:rPr>
        <w:t xml:space="preserve">（2）贬值处理：由甲乙双方合议定价。</w:t>
      </w:r>
      <w:r/>
    </w:p>
    <w:p>
      <w:pPr>
        <w:ind w:firstLine="480"/>
        <w:jc w:val="left"/>
        <w:spacing w:line="360" w:lineRule="auto"/>
        <w:rPr>
          <w:rFonts w:ascii="宋体" w:hAnsi="宋体"/>
          <w:sz w:val="24"/>
        </w:rPr>
      </w:pPr>
      <w:r>
        <w:rPr>
          <w:rFonts w:ascii="宋体" w:hAnsi="宋体"/>
          <w:sz w:val="24"/>
        </w:rPr>
        <w:t xml:space="preserve">（3）退货处理：供方应退还需方支付的合同款，同时应承担该货物的直接费用（运输、保险、检验、货款利息及银行手续费等）。</w:t>
      </w:r>
      <w:r/>
    </w:p>
    <w:p>
      <w:pPr>
        <w:ind w:firstLine="480"/>
        <w:jc w:val="left"/>
        <w:spacing w:line="360" w:lineRule="auto"/>
        <w:rPr>
          <w:rFonts w:ascii="宋体" w:hAnsi="宋体"/>
          <w:sz w:val="24"/>
        </w:rPr>
      </w:pPr>
      <w:r>
        <w:rPr>
          <w:rFonts w:ascii="宋体" w:hAnsi="宋体"/>
          <w:sz w:val="24"/>
        </w:rPr>
        <w:t xml:space="preserve">11.2 如在使用过程中发生质量问题，供方在接到需方通知后在</w:t>
      </w:r>
      <w:r>
        <w:rPr>
          <w:rFonts w:ascii="宋体" w:hAnsi="宋体"/>
          <w:sz w:val="24"/>
          <w:u w:val="single"/>
        </w:rPr>
        <w:t xml:space="preserve"> 72 </w:t>
      </w:r>
      <w:r>
        <w:rPr>
          <w:rFonts w:ascii="宋体" w:hAnsi="宋体"/>
          <w:sz w:val="24"/>
        </w:rPr>
        <w:t xml:space="preserve">小时内到达需方现场。</w:t>
      </w:r>
      <w:r/>
    </w:p>
    <w:p>
      <w:pPr>
        <w:ind w:firstLine="480"/>
        <w:jc w:val="left"/>
        <w:spacing w:line="360" w:lineRule="auto"/>
        <w:rPr>
          <w:rFonts w:ascii="宋体" w:hAnsi="宋体"/>
          <w:sz w:val="24"/>
        </w:rPr>
      </w:pPr>
      <w:r>
        <w:rPr>
          <w:rFonts w:ascii="宋体" w:hAnsi="宋体"/>
          <w:sz w:val="24"/>
        </w:rPr>
        <w:t xml:space="preserve">11.3供方应免费提供售后服务，包括：技术培训、指导、咨询等。若供方在接到需方提出的提供售后服务2个工作日内没有响应或拒绝，需方有权解除本采购合同，且不承担任何违约责任。</w:t>
      </w:r>
      <w:r/>
    </w:p>
    <w:p>
      <w:pPr>
        <w:ind w:firstLine="480"/>
        <w:spacing w:line="360" w:lineRule="auto"/>
        <w:rPr>
          <w:rFonts w:ascii="宋体" w:hAnsi="宋体"/>
          <w:sz w:val="24"/>
        </w:rPr>
      </w:pPr>
      <w:r>
        <w:rPr>
          <w:rFonts w:ascii="宋体" w:hAnsi="宋体"/>
          <w:sz w:val="24"/>
        </w:rPr>
        <w:t xml:space="preserve">11.4 针对宫内节育器产品，根据供方承诺的免费更换服务，即产品超过效期后，供方根据需方提供的过期产品实物，免费为需方更换</w:t>
      </w:r>
      <w:r>
        <w:rPr>
          <w:rFonts w:ascii="宋体" w:hAnsi="宋体"/>
          <w:sz w:val="24"/>
          <w:u w:val="single"/>
        </w:rPr>
        <w:t xml:space="preserve">   /    </w:t>
      </w:r>
      <w:r>
        <w:rPr>
          <w:rFonts w:ascii="宋体" w:hAnsi="宋体"/>
          <w:sz w:val="24"/>
        </w:rPr>
        <w:t xml:space="preserve">数量的同一标准产品。</w:t>
      </w:r>
      <w:r/>
    </w:p>
    <w:p>
      <w:pPr>
        <w:ind w:firstLine="480"/>
        <w:spacing w:line="360" w:lineRule="auto"/>
        <w:rPr>
          <w:rFonts w:ascii="宋体" w:hAnsi="宋体"/>
          <w:sz w:val="24"/>
        </w:rPr>
      </w:pPr>
      <w:r>
        <w:rPr>
          <w:rFonts w:ascii="宋体" w:hAnsi="宋体"/>
          <w:sz w:val="24"/>
        </w:rPr>
        <w:t xml:space="preserve">11.5 供方应配合需方的质量抽样工作，如需方有抽样需求，供方应免费提供所需数量的抽样样品。抽检不合格的，应及时采取召回、补充、更换等补救措施，情节严重的，需方可以解除合同。</w:t>
      </w:r>
      <w:r/>
    </w:p>
    <w:p>
      <w:pPr>
        <w:ind w:firstLine="482"/>
        <w:spacing w:line="360" w:lineRule="auto"/>
        <w:rPr>
          <w:rFonts w:ascii="宋体" w:hAnsi="宋体"/>
          <w:b/>
          <w:bCs/>
          <w:sz w:val="24"/>
        </w:rPr>
        <w:outlineLvl w:val="1"/>
      </w:pPr>
      <w:r/>
      <w:bookmarkStart w:id="71" w:name="_Toc189148241"/>
      <w:r/>
      <w:bookmarkStart w:id="72" w:name="_Toc205834988"/>
      <w:r>
        <w:rPr>
          <w:rFonts w:ascii="宋体" w:hAnsi="宋体"/>
          <w:b/>
          <w:bCs/>
          <w:sz w:val="24"/>
        </w:rPr>
        <w:t xml:space="preserve">十二、验收及核查</w:t>
      </w:r>
      <w:bookmarkEnd w:id="71"/>
      <w:r/>
      <w:bookmarkEnd w:id="72"/>
      <w:r/>
      <w:r/>
    </w:p>
    <w:p>
      <w:pPr>
        <w:ind w:firstLine="480"/>
        <w:spacing w:line="360" w:lineRule="auto"/>
        <w:rPr>
          <w:rFonts w:ascii="宋体" w:hAnsi="宋体"/>
          <w:sz w:val="24"/>
        </w:rPr>
      </w:pPr>
      <w:r>
        <w:rPr>
          <w:rFonts w:ascii="宋体" w:hAnsi="宋体"/>
          <w:sz w:val="24"/>
        </w:rPr>
        <w:t xml:space="preserve">12.1 履约验收主要由各地药具管理机构负责，以入库验收方式为主，按照《国家免费提供避孕药具质量管理规范》要求及合同条款约定项目、内容进行验收。需方通过抽样送检等方式对疑似药具质量问题进行处理，必要时可按合同约定进行驻场核查。</w:t>
      </w:r>
      <w:r>
        <w:rPr>
          <w:rFonts w:ascii="宋体" w:hAnsi="宋体"/>
          <w:sz w:val="24"/>
        </w:rPr>
        <w:tab/>
      </w:r>
      <w:r/>
    </w:p>
    <w:p>
      <w:pPr>
        <w:ind w:firstLine="480"/>
        <w:jc w:val="left"/>
        <w:spacing w:line="360" w:lineRule="auto"/>
        <w:rPr>
          <w:rFonts w:ascii="宋体" w:hAnsi="宋体"/>
          <w:sz w:val="24"/>
        </w:rPr>
      </w:pPr>
      <w:r>
        <w:rPr>
          <w:rFonts w:ascii="宋体" w:hAnsi="宋体"/>
          <w:sz w:val="24"/>
        </w:rPr>
        <w:t xml:space="preserve">12.2 供方交货前应对产品作出全面检查和对验收文件进行整理，并列出清单，作为需方收货验收和使用的技术条件依据，检验的结果应随货物交需方。</w:t>
      </w:r>
      <w:r/>
    </w:p>
    <w:p>
      <w:pPr>
        <w:ind w:firstLine="480"/>
        <w:spacing w:line="360" w:lineRule="auto"/>
        <w:rPr>
          <w:rFonts w:ascii="宋体" w:hAnsi="宋体"/>
          <w:sz w:val="24"/>
        </w:rPr>
      </w:pPr>
      <w:r>
        <w:rPr>
          <w:rFonts w:ascii="宋体" w:hAnsi="宋体"/>
          <w:bCs/>
          <w:sz w:val="24"/>
        </w:rPr>
        <w:t xml:space="preserve">12.3 </w:t>
      </w:r>
      <w:r>
        <w:rPr>
          <w:rFonts w:ascii="宋体" w:hAnsi="宋体"/>
          <w:sz w:val="24"/>
        </w:rPr>
        <w:t xml:space="preserve">药具运抵现场后，需方根据</w:t>
      </w:r>
      <w:r>
        <w:rPr>
          <w:rFonts w:ascii="宋体" w:hAnsi="宋体"/>
          <w:sz w:val="24"/>
        </w:rPr>
        <w:t xml:space="preserve">招标文件上的技术规格要求和国家有关</w:t>
      </w:r>
      <w:r>
        <w:rPr>
          <w:rFonts w:ascii="宋体" w:hAnsi="宋体"/>
          <w:sz w:val="24"/>
        </w:rPr>
        <w:t xml:space="preserve">质量标准及时对药具的质量、规格和数量进行检验，如发现药具的规格、数量或</w:t>
      </w:r>
      <w:r>
        <w:rPr>
          <w:rFonts w:ascii="宋体" w:hAnsi="宋体"/>
          <w:sz w:val="24"/>
        </w:rPr>
        <w:t xml:space="preserve">两者都与合同不符，供方应按需方规定的时限无偿补充、更换。</w:t>
      </w:r>
      <w:r/>
    </w:p>
    <w:p>
      <w:pPr>
        <w:ind w:firstLine="480"/>
        <w:jc w:val="left"/>
        <w:spacing w:line="360" w:lineRule="auto"/>
        <w:rPr>
          <w:rFonts w:ascii="宋体" w:hAnsi="宋体"/>
          <w:sz w:val="24"/>
        </w:rPr>
      </w:pPr>
      <w:r>
        <w:rPr>
          <w:rFonts w:ascii="宋体" w:hAnsi="宋体"/>
          <w:sz w:val="24"/>
        </w:rPr>
        <w:t xml:space="preserve">12.4 对技术复杂的货物，需方可请国家认可的专业检测机构参与初步验收及最终验收，并由其出具质量检测报告。</w:t>
      </w:r>
      <w:r/>
    </w:p>
    <w:p>
      <w:pPr>
        <w:ind w:firstLine="480"/>
        <w:spacing w:line="360" w:lineRule="auto"/>
        <w:rPr>
          <w:rFonts w:ascii="宋体" w:hAnsi="宋体"/>
          <w:sz w:val="24"/>
        </w:rPr>
      </w:pPr>
      <w:r>
        <w:rPr>
          <w:rFonts w:ascii="宋体" w:hAnsi="宋体"/>
          <w:bCs/>
          <w:sz w:val="24"/>
        </w:rPr>
        <w:t xml:space="preserve">12.5 </w:t>
      </w:r>
      <w:r>
        <w:rPr>
          <w:rFonts w:ascii="宋体" w:hAnsi="宋体"/>
          <w:sz w:val="24"/>
        </w:rPr>
        <w:t xml:space="preserve">如果药具的质量与合同不符，或需方经进一步检验或在发放、使用过程中发现药具存在非显而易见的损坏或缺陷，或在质保期限内证实药具是有缺陷的，包括潜在缺陷或使用不符合要求，需方有权向供方提出免费更换或补充，供方应予以配合。</w:t>
      </w:r>
      <w:r/>
    </w:p>
    <w:p>
      <w:pPr>
        <w:ind w:firstLine="480"/>
        <w:spacing w:line="360" w:lineRule="auto"/>
        <w:rPr>
          <w:rFonts w:ascii="宋体" w:hAnsi="宋体"/>
          <w:sz w:val="24"/>
        </w:rPr>
      </w:pPr>
      <w:r>
        <w:rPr>
          <w:rFonts w:ascii="宋体" w:hAnsi="宋体"/>
          <w:sz w:val="24"/>
        </w:rPr>
        <w:t xml:space="preserve">12.6 需方有权在合同履行过程中，选择专业机构对供方进行驻厂核查，供方应予以配合。驻厂核查中发现供方实际与投标文件不一致、不符合生产质量控制等相关法律法规要求、合同履行不符合规定等情况，需方可视情况解除合同，并将供方列入不良信用记录，一至三年内不得参与需方组织的药具政府采购项目。</w:t>
      </w:r>
      <w:r/>
    </w:p>
    <w:p>
      <w:pPr>
        <w:ind w:firstLine="482"/>
        <w:spacing w:line="360" w:lineRule="auto"/>
        <w:rPr>
          <w:rFonts w:ascii="宋体" w:hAnsi="宋体"/>
          <w:b/>
          <w:bCs/>
          <w:sz w:val="24"/>
        </w:rPr>
        <w:outlineLvl w:val="1"/>
      </w:pPr>
      <w:r/>
      <w:bookmarkStart w:id="73" w:name="_Toc189148242"/>
      <w:r/>
      <w:bookmarkStart w:id="74" w:name="_Toc205834989"/>
      <w:r>
        <w:rPr>
          <w:rFonts w:ascii="宋体" w:hAnsi="宋体"/>
          <w:b/>
          <w:bCs/>
          <w:sz w:val="24"/>
        </w:rPr>
        <w:t xml:space="preserve">十三、违约责任</w:t>
      </w:r>
      <w:bookmarkEnd w:id="73"/>
      <w:r/>
      <w:bookmarkEnd w:id="74"/>
      <w:r/>
      <w:r/>
    </w:p>
    <w:p>
      <w:pPr>
        <w:ind w:firstLine="480"/>
        <w:jc w:val="left"/>
        <w:spacing w:line="360" w:lineRule="auto"/>
        <w:rPr>
          <w:rFonts w:ascii="宋体" w:hAnsi="宋体"/>
          <w:sz w:val="24"/>
        </w:rPr>
      </w:pPr>
      <w:r>
        <w:rPr>
          <w:rFonts w:ascii="宋体" w:hAnsi="宋体"/>
          <w:sz w:val="24"/>
        </w:rPr>
        <w:t xml:space="preserve">13.1 需方无正当理由拒收货物的，需方向供方偿付拒收货款总值的百分之五违约金。</w:t>
      </w:r>
      <w:r/>
    </w:p>
    <w:p>
      <w:pPr>
        <w:ind w:firstLine="480"/>
        <w:jc w:val="left"/>
        <w:spacing w:line="360" w:lineRule="auto"/>
        <w:rPr>
          <w:rFonts w:ascii="宋体" w:hAnsi="宋体"/>
          <w:sz w:val="24"/>
        </w:rPr>
      </w:pPr>
      <w:r>
        <w:rPr>
          <w:rFonts w:ascii="宋体" w:hAnsi="宋体"/>
          <w:sz w:val="24"/>
        </w:rPr>
        <w:t xml:space="preserve">13.2 需方无故逾期验收和办理货款支付手续的，需方应按逾期付款总额每日万分之五向供方支付违约金。</w:t>
      </w:r>
      <w:r/>
    </w:p>
    <w:p>
      <w:pPr>
        <w:ind w:firstLine="480"/>
        <w:spacing w:line="360" w:lineRule="auto"/>
        <w:rPr>
          <w:rFonts w:ascii="宋体" w:hAnsi="宋体"/>
          <w:sz w:val="24"/>
        </w:rPr>
      </w:pPr>
      <w:r>
        <w:rPr>
          <w:rFonts w:ascii="宋体" w:hAnsi="宋体"/>
          <w:sz w:val="24"/>
        </w:rPr>
        <w:t xml:space="preserve">13.3需方不履行本合同义务或履行本合同义务不符合约定的，应当承担继续履行、采取补救措施、赔偿损失等违约责任，并承担不低于合同总价20%的违约金。</w:t>
      </w:r>
      <w:r/>
    </w:p>
    <w:p>
      <w:pPr>
        <w:ind w:firstLine="480"/>
        <w:jc w:val="left"/>
        <w:spacing w:line="360" w:lineRule="auto"/>
        <w:rPr>
          <w:rFonts w:ascii="宋体" w:hAnsi="宋体"/>
          <w:sz w:val="24"/>
        </w:rPr>
      </w:pPr>
      <w:r>
        <w:rPr>
          <w:rFonts w:ascii="宋体" w:hAnsi="宋体"/>
          <w:sz w:val="24"/>
        </w:rPr>
        <w:t xml:space="preserve">13.4 供方逾期交付货物的，需方将约谈供方，提出警示。供方应按逾期交货总额每日千分之六向需方支付违约金，需方有权从待付货款中扣除。逾期超过约定日期10个工作日不能交货的，需方可解除本合同，且不承担任何违约责任。供方因逾期交货或因其他违约行为导致需方解除合同的，供方应向需方支付合同总值20%的违约金，违约金的给付不豁免供方对需方的损失承担赔偿责任。</w:t>
      </w:r>
      <w:r/>
    </w:p>
    <w:p>
      <w:pPr>
        <w:ind w:firstLine="480"/>
        <w:jc w:val="left"/>
        <w:spacing w:line="360" w:lineRule="auto"/>
        <w:rPr>
          <w:rFonts w:ascii="宋体" w:hAnsi="宋体"/>
          <w:sz w:val="24"/>
        </w:rPr>
      </w:pPr>
      <w:r>
        <w:rPr>
          <w:rFonts w:ascii="宋体" w:hAnsi="宋体"/>
          <w:sz w:val="24"/>
        </w:rPr>
        <w:t xml:space="preserve">13.5 供方所交的货物品种、型号、规格、技术参数、质量、生产日期等不符合合同、招标文件规定标准的，或供方运输过程中的过失等非需方过错，导致需方受损，</w:t>
      </w:r>
      <w:r>
        <w:rPr>
          <w:rFonts w:ascii="宋体" w:hAnsi="宋体"/>
          <w:bCs/>
          <w:iCs/>
          <w:sz w:val="24"/>
        </w:rPr>
        <w:t xml:space="preserve">需方有权拒收该货物并收取履约保证金的10%作为赔偿款，</w:t>
      </w:r>
      <w:r>
        <w:rPr>
          <w:rFonts w:ascii="宋体" w:hAnsi="宋体"/>
          <w:sz w:val="24"/>
        </w:rPr>
        <w:t xml:space="preserve">供方愿意更换货物但逾期交货的，按供方逾期交货处理。</w:t>
      </w:r>
      <w:r>
        <w:rPr>
          <w:rFonts w:ascii="宋体" w:hAnsi="宋体"/>
          <w:bCs/>
          <w:iCs/>
          <w:sz w:val="24"/>
        </w:rPr>
        <w:t xml:space="preserve">供方逾期交付赔偿款，应按赔偿款总额每日千分之六向需方支付违约金，需方有权从待付货款中扣除相应</w:t>
      </w:r>
      <w:r>
        <w:rPr>
          <w:rFonts w:ascii="宋体" w:hAnsi="宋体"/>
          <w:bCs/>
          <w:iCs/>
          <w:sz w:val="24"/>
        </w:rPr>
        <w:t xml:space="preserve">的赔偿款及违约金。</w:t>
      </w:r>
      <w:r>
        <w:rPr>
          <w:rFonts w:ascii="宋体" w:hAnsi="宋体"/>
          <w:sz w:val="24"/>
        </w:rPr>
        <w:t xml:space="preserve">供方拒绝更换货物的，需方可单方面解除合同，且需方因此产生的所有损失都由供方承担。</w:t>
      </w:r>
      <w:r/>
    </w:p>
    <w:p>
      <w:pPr>
        <w:ind w:firstLine="480"/>
        <w:spacing w:line="360" w:lineRule="auto"/>
        <w:rPr>
          <w:rFonts w:ascii="宋体" w:hAnsi="宋体"/>
          <w:sz w:val="24"/>
        </w:rPr>
      </w:pPr>
      <w:r>
        <w:rPr>
          <w:rFonts w:ascii="宋体" w:hAnsi="宋体"/>
          <w:sz w:val="24"/>
        </w:rPr>
        <w:t xml:space="preserve">13.6 因供方提供的药具产品存在缺陷、质量问题或不良反应等对药具使用者造成伤害的，供方应进行赔偿。</w:t>
      </w:r>
      <w:r/>
    </w:p>
    <w:p>
      <w:pPr>
        <w:ind w:firstLine="482"/>
        <w:spacing w:line="360" w:lineRule="auto"/>
        <w:rPr>
          <w:rFonts w:ascii="宋体" w:hAnsi="宋体"/>
          <w:b/>
          <w:bCs/>
          <w:sz w:val="24"/>
        </w:rPr>
        <w:outlineLvl w:val="1"/>
      </w:pPr>
      <w:r/>
      <w:bookmarkStart w:id="75" w:name="_Toc205834990"/>
      <w:r/>
      <w:bookmarkStart w:id="76" w:name="_Toc189148243"/>
      <w:r>
        <w:rPr>
          <w:rFonts w:ascii="宋体" w:hAnsi="宋体"/>
          <w:b/>
          <w:bCs/>
          <w:sz w:val="24"/>
        </w:rPr>
        <w:t xml:space="preserve">十四、不可抗力事件处理</w:t>
      </w:r>
      <w:bookmarkEnd w:id="75"/>
      <w:r/>
      <w:bookmarkEnd w:id="76"/>
      <w:r/>
      <w:r/>
    </w:p>
    <w:p>
      <w:pPr>
        <w:ind w:firstLine="480"/>
        <w:jc w:val="left"/>
        <w:spacing w:line="360" w:lineRule="auto"/>
        <w:rPr>
          <w:rFonts w:ascii="宋体" w:hAnsi="宋体"/>
          <w:sz w:val="24"/>
        </w:rPr>
      </w:pPr>
      <w:r>
        <w:rPr>
          <w:rFonts w:ascii="宋体" w:hAnsi="宋体"/>
          <w:sz w:val="24"/>
        </w:rPr>
        <w:t xml:space="preserve">14.1 在合同有效期内，任何一方因战争、地震、水灾、火灾、暴风雪或其他不可抗力原因导致不能履行合同，则合同履行期可延长，其延长期与不可抗力影响期相同。不能履行合同的一方不负有违约责任，但应尽可能及时采取适当或必要措施减少或消除不可抗力的影响。</w:t>
      </w:r>
      <w:r/>
    </w:p>
    <w:p>
      <w:pPr>
        <w:ind w:firstLine="480"/>
        <w:jc w:val="left"/>
        <w:spacing w:line="360" w:lineRule="auto"/>
        <w:rPr>
          <w:rFonts w:ascii="宋体" w:hAnsi="宋体"/>
          <w:sz w:val="24"/>
        </w:rPr>
      </w:pPr>
      <w:r>
        <w:rPr>
          <w:rFonts w:ascii="宋体" w:hAnsi="宋体"/>
          <w:sz w:val="24"/>
        </w:rPr>
        <w:t xml:space="preserve">14.2 不可抗力事件发生后，应立即通知对方，并在3个工作日内以书面形式向对方提供详细情况报告及不可抗力对履行本合同的影响程度说明。受到不可抗力影响的一方负责提供由权威机构出具的证明。</w:t>
      </w:r>
      <w:r/>
    </w:p>
    <w:p>
      <w:pPr>
        <w:ind w:firstLine="480"/>
        <w:jc w:val="left"/>
        <w:spacing w:line="360" w:lineRule="auto"/>
        <w:rPr>
          <w:rFonts w:ascii="宋体" w:hAnsi="宋体"/>
          <w:sz w:val="24"/>
        </w:rPr>
      </w:pPr>
      <w:r>
        <w:rPr>
          <w:rFonts w:ascii="宋体" w:hAnsi="宋体"/>
          <w:sz w:val="24"/>
        </w:rPr>
        <w:t xml:space="preserve">14.3 供需双方可根据不可抗力对本合同履行的影响程度，协商确定是否终止本合同，或继续履行本合同。</w:t>
      </w:r>
      <w:r/>
    </w:p>
    <w:p>
      <w:pPr>
        <w:ind w:firstLine="482"/>
        <w:spacing w:line="360" w:lineRule="auto"/>
        <w:rPr>
          <w:rFonts w:ascii="宋体" w:hAnsi="宋体"/>
          <w:b/>
          <w:bCs/>
          <w:sz w:val="24"/>
        </w:rPr>
        <w:outlineLvl w:val="1"/>
      </w:pPr>
      <w:r/>
      <w:bookmarkStart w:id="77" w:name="_Toc205834991"/>
      <w:r/>
      <w:bookmarkStart w:id="78" w:name="_Toc189148244"/>
      <w:r>
        <w:rPr>
          <w:rFonts w:ascii="宋体" w:hAnsi="宋体"/>
          <w:b/>
          <w:bCs/>
          <w:sz w:val="24"/>
        </w:rPr>
        <w:t xml:space="preserve">十五、合同解除</w:t>
      </w:r>
      <w:bookmarkEnd w:id="77"/>
      <w:r/>
      <w:bookmarkEnd w:id="78"/>
      <w:r/>
      <w:r/>
    </w:p>
    <w:p>
      <w:pPr>
        <w:ind w:firstLine="480"/>
        <w:spacing w:line="360" w:lineRule="auto"/>
        <w:rPr>
          <w:rFonts w:ascii="宋体" w:hAnsi="宋体"/>
          <w:sz w:val="24"/>
        </w:rPr>
      </w:pPr>
      <w:r>
        <w:rPr>
          <w:rFonts w:ascii="宋体" w:hAnsi="宋体"/>
          <w:sz w:val="24"/>
        </w:rPr>
        <w:t xml:space="preserve">15.1 有下列情形之一的，需方可以解除合同，供方退还全部已收款项并承担相应的法律责任，需方可将供方列入不良信用记录，三年内不得参与需方组织的免费避孕药具政府采购项目： </w:t>
      </w:r>
      <w:r/>
    </w:p>
    <w:p>
      <w:pPr>
        <w:ind w:firstLine="480"/>
        <w:spacing w:line="360" w:lineRule="auto"/>
        <w:rPr>
          <w:rFonts w:ascii="宋体" w:hAnsi="宋体"/>
          <w:sz w:val="24"/>
        </w:rPr>
      </w:pPr>
      <w:r>
        <w:rPr>
          <w:rFonts w:ascii="宋体" w:hAnsi="宋体"/>
          <w:sz w:val="24"/>
        </w:rPr>
        <w:t xml:space="preserve">（1）供方履约不符合招标文件、投标文件规定或合同约定； </w:t>
      </w:r>
      <w:r/>
    </w:p>
    <w:p>
      <w:pPr>
        <w:ind w:firstLine="480"/>
        <w:spacing w:line="360" w:lineRule="auto"/>
        <w:rPr>
          <w:rFonts w:ascii="宋体" w:hAnsi="宋体"/>
          <w:sz w:val="24"/>
        </w:rPr>
      </w:pPr>
      <w:r>
        <w:rPr>
          <w:rFonts w:ascii="宋体" w:hAnsi="宋体"/>
          <w:sz w:val="24"/>
        </w:rPr>
        <w:t xml:space="preserve">（2）在履行期限届满之前，供方明确表示或者以自己的行为表明不履行主要义务； </w:t>
      </w:r>
      <w:r/>
    </w:p>
    <w:p>
      <w:pPr>
        <w:ind w:firstLine="480"/>
        <w:spacing w:line="360" w:lineRule="auto"/>
        <w:rPr>
          <w:rFonts w:ascii="宋体" w:hAnsi="宋体"/>
          <w:sz w:val="24"/>
        </w:rPr>
      </w:pPr>
      <w:r>
        <w:rPr>
          <w:rFonts w:ascii="宋体" w:hAnsi="宋体"/>
          <w:sz w:val="24"/>
        </w:rPr>
        <w:t xml:space="preserve">（3）供方延迟履行主要义务，经催告后在合理期限内仍未履行； </w:t>
      </w:r>
      <w:r/>
    </w:p>
    <w:p>
      <w:pPr>
        <w:ind w:firstLine="480"/>
        <w:spacing w:line="360" w:lineRule="auto"/>
        <w:rPr>
          <w:rFonts w:ascii="宋体" w:hAnsi="宋体"/>
          <w:sz w:val="24"/>
        </w:rPr>
      </w:pPr>
      <w:r>
        <w:rPr>
          <w:rFonts w:ascii="宋体" w:hAnsi="宋体"/>
          <w:sz w:val="24"/>
        </w:rPr>
        <w:t xml:space="preserve">（4）供方使用、租用第三方设备、厂房用于生产活动； </w:t>
      </w:r>
      <w:r/>
    </w:p>
    <w:p>
      <w:pPr>
        <w:ind w:firstLine="480"/>
        <w:spacing w:line="360" w:lineRule="auto"/>
        <w:rPr>
          <w:rFonts w:ascii="宋体" w:hAnsi="宋体"/>
          <w:sz w:val="24"/>
        </w:rPr>
      </w:pPr>
      <w:r>
        <w:rPr>
          <w:rFonts w:ascii="宋体" w:hAnsi="宋体"/>
          <w:sz w:val="24"/>
        </w:rPr>
        <w:t xml:space="preserve">（5）供方瞒报或者变相瞒报近三年国家级、省级食品药品监督管理、质量监督检验管理部门医疗器械质量公告投标产品抽检不合格信息；</w:t>
      </w:r>
      <w:r/>
    </w:p>
    <w:p>
      <w:pPr>
        <w:ind w:firstLine="480"/>
        <w:spacing w:line="360" w:lineRule="auto"/>
        <w:rPr>
          <w:rFonts w:ascii="宋体" w:hAnsi="宋体"/>
          <w:sz w:val="24"/>
        </w:rPr>
      </w:pPr>
      <w:r>
        <w:rPr>
          <w:rFonts w:ascii="宋体" w:hAnsi="宋体"/>
          <w:sz w:val="24"/>
        </w:rPr>
        <w:t xml:space="preserve">（6）供方在采购过程中提供虚假资质证明文件或者业绩情况；</w:t>
      </w:r>
      <w:r/>
    </w:p>
    <w:p>
      <w:pPr>
        <w:ind w:firstLine="480"/>
        <w:spacing w:line="360" w:lineRule="auto"/>
        <w:rPr>
          <w:rFonts w:ascii="宋体" w:hAnsi="宋体"/>
          <w:sz w:val="24"/>
        </w:rPr>
      </w:pPr>
      <w:r>
        <w:rPr>
          <w:rFonts w:ascii="宋体" w:hAnsi="宋体"/>
          <w:sz w:val="24"/>
        </w:rPr>
        <w:t xml:space="preserve">（7）驻厂核查中发现供方实际与投标文件不一致、不符合生产质量控制等相关法律法规要求等情况。 </w:t>
      </w:r>
      <w:r/>
    </w:p>
    <w:p>
      <w:pPr>
        <w:ind w:firstLine="480"/>
        <w:spacing w:line="360" w:lineRule="auto"/>
        <w:rPr>
          <w:rFonts w:ascii="宋体" w:hAnsi="宋体"/>
          <w:sz w:val="24"/>
        </w:rPr>
      </w:pPr>
      <w:r>
        <w:rPr>
          <w:rFonts w:ascii="宋体" w:hAnsi="宋体"/>
          <w:sz w:val="24"/>
        </w:rPr>
        <w:t xml:space="preserve">15.2 本合同解除后，根据合同履行情况，需方可以要求供方恢复原状、采取补救措施并有权要求赔偿损失。 </w:t>
      </w:r>
      <w:r/>
    </w:p>
    <w:p>
      <w:pPr>
        <w:ind w:firstLine="480"/>
        <w:spacing w:line="360" w:lineRule="auto"/>
        <w:rPr>
          <w:rFonts w:ascii="宋体" w:hAnsi="宋体"/>
          <w:sz w:val="24"/>
        </w:rPr>
      </w:pPr>
      <w:r>
        <w:rPr>
          <w:rFonts w:ascii="宋体" w:hAnsi="宋体"/>
          <w:sz w:val="24"/>
        </w:rPr>
        <w:t xml:space="preserve">15.3 供方因破产、解散、清算或因其他原因无法履行本合同时，报江苏省卫生健康委备案后，有权解除本合同。合同自解除合同的通知书送达供方时解除，供方须向需方返还未履行的合同价款，还应向需方一次性支付合同总价20%的违约金，违约金应自合同解除之日起10个工作日内支付完毕。</w:t>
      </w:r>
      <w:r/>
    </w:p>
    <w:p>
      <w:pPr>
        <w:ind w:firstLine="482"/>
        <w:spacing w:line="360" w:lineRule="auto"/>
        <w:rPr>
          <w:rFonts w:ascii="宋体" w:hAnsi="宋体"/>
          <w:b/>
          <w:bCs/>
          <w:sz w:val="24"/>
        </w:rPr>
        <w:outlineLvl w:val="1"/>
      </w:pPr>
      <w:r/>
      <w:bookmarkStart w:id="79" w:name="_Toc189148245"/>
      <w:r/>
      <w:bookmarkStart w:id="80" w:name="_Toc205834992"/>
      <w:r>
        <w:rPr>
          <w:rFonts w:ascii="宋体" w:hAnsi="宋体"/>
          <w:b/>
          <w:bCs/>
          <w:sz w:val="24"/>
        </w:rPr>
        <w:t xml:space="preserve">十六、合同变更及终止</w:t>
      </w:r>
      <w:bookmarkEnd w:id="79"/>
      <w:r/>
      <w:bookmarkEnd w:id="80"/>
      <w:r/>
      <w:r/>
    </w:p>
    <w:p>
      <w:pPr>
        <w:ind w:firstLine="480"/>
        <w:spacing w:line="360" w:lineRule="auto"/>
        <w:rPr>
          <w:rFonts w:ascii="宋体" w:hAnsi="宋体"/>
          <w:sz w:val="24"/>
        </w:rPr>
      </w:pPr>
      <w:r>
        <w:rPr>
          <w:rFonts w:ascii="宋体" w:hAnsi="宋体"/>
          <w:sz w:val="24"/>
        </w:rPr>
        <w:t xml:space="preserve">16.1 本合同履行期间，如遇情势变更因素，经供需双方协商一致，可以变更本合同。 </w:t>
      </w:r>
      <w:r/>
    </w:p>
    <w:p>
      <w:pPr>
        <w:ind w:firstLine="480"/>
        <w:spacing w:line="360" w:lineRule="auto"/>
        <w:rPr>
          <w:rFonts w:ascii="宋体" w:hAnsi="宋体"/>
          <w:sz w:val="24"/>
        </w:rPr>
      </w:pPr>
      <w:r>
        <w:rPr>
          <w:rFonts w:ascii="宋体" w:hAnsi="宋体"/>
          <w:sz w:val="24"/>
        </w:rPr>
        <w:t xml:space="preserve">16.2 需方有权依据上级行政主管部门作出的具体行政行为或有关行政部门对供方作出的具体行政行为（包括但不限于行政命令、行政许可、行政确认、行政监督检查、行政处罚、行政强制、行政裁决、行政指导等）变更和解除本合同，并不承担因此对供方造成影响的任何赔偿责任。</w:t>
      </w:r>
      <w:r/>
    </w:p>
    <w:p>
      <w:pPr>
        <w:ind w:firstLine="482"/>
        <w:spacing w:line="360" w:lineRule="auto"/>
        <w:rPr>
          <w:rFonts w:ascii="宋体" w:hAnsi="宋体"/>
          <w:b/>
          <w:bCs/>
          <w:sz w:val="24"/>
        </w:rPr>
        <w:outlineLvl w:val="1"/>
      </w:pPr>
      <w:r/>
      <w:bookmarkStart w:id="81" w:name="_Toc189148246"/>
      <w:r/>
      <w:bookmarkStart w:id="82" w:name="_Toc205834993"/>
      <w:r>
        <w:rPr>
          <w:rFonts w:ascii="宋体" w:hAnsi="宋体"/>
          <w:b/>
          <w:bCs/>
          <w:sz w:val="24"/>
        </w:rPr>
        <w:t xml:space="preserve">十七、诉讼</w:t>
      </w:r>
      <w:bookmarkEnd w:id="81"/>
      <w:r/>
      <w:bookmarkEnd w:id="82"/>
      <w:r/>
      <w:r/>
    </w:p>
    <w:p>
      <w:pPr>
        <w:ind w:firstLine="480"/>
        <w:jc w:val="left"/>
        <w:spacing w:line="360" w:lineRule="auto"/>
        <w:rPr>
          <w:rFonts w:ascii="宋体" w:hAnsi="宋体"/>
          <w:sz w:val="24"/>
        </w:rPr>
      </w:pPr>
      <w:r>
        <w:rPr>
          <w:rFonts w:ascii="宋体" w:hAnsi="宋体"/>
          <w:sz w:val="24"/>
        </w:rPr>
        <w:t xml:space="preserve">17.1 双方在执行合同中所发生的一切争议，应通过协商解决。如协商不成，可向合同签订地法院起诉，合同签订地在此约定为南京市鼓楼区。</w:t>
      </w:r>
      <w:r/>
    </w:p>
    <w:p>
      <w:pPr>
        <w:ind w:firstLine="482"/>
        <w:spacing w:line="360" w:lineRule="auto"/>
        <w:rPr>
          <w:rFonts w:ascii="宋体" w:hAnsi="宋体"/>
          <w:b/>
          <w:bCs/>
          <w:sz w:val="24"/>
        </w:rPr>
        <w:outlineLvl w:val="1"/>
      </w:pPr>
      <w:r/>
      <w:bookmarkStart w:id="83" w:name="_Toc189148247"/>
      <w:r/>
      <w:bookmarkStart w:id="84" w:name="_Toc205834994"/>
      <w:r>
        <w:rPr>
          <w:rFonts w:ascii="宋体" w:hAnsi="宋体"/>
          <w:b/>
          <w:bCs/>
          <w:sz w:val="24"/>
        </w:rPr>
        <w:t xml:space="preserve">十八、合同生效及其他</w:t>
      </w:r>
      <w:bookmarkEnd w:id="83"/>
      <w:r/>
      <w:bookmarkEnd w:id="84"/>
      <w:r/>
      <w:r/>
    </w:p>
    <w:p>
      <w:pPr>
        <w:ind w:firstLine="480"/>
        <w:spacing w:line="360" w:lineRule="auto"/>
        <w:rPr>
          <w:rFonts w:ascii="宋体" w:hAnsi="宋体"/>
          <w:sz w:val="24"/>
        </w:rPr>
      </w:pPr>
      <w:r>
        <w:rPr>
          <w:rFonts w:ascii="宋体" w:hAnsi="宋体"/>
          <w:sz w:val="24"/>
        </w:rPr>
        <w:t xml:space="preserve">18.1 除本合同文本外，中标（成交）通知书、采购文件、供方响应文件等与本合同具有同等法律效力，以上文件如有不清或矛盾之处，以所列顺序在前的为准，但供需双方有特别约定的除外。</w:t>
      </w:r>
      <w:r/>
    </w:p>
    <w:p>
      <w:pPr>
        <w:ind w:firstLine="480"/>
        <w:jc w:val="left"/>
        <w:spacing w:line="360" w:lineRule="auto"/>
        <w:rPr>
          <w:rFonts w:ascii="宋体" w:hAnsi="宋体"/>
          <w:sz w:val="24"/>
        </w:rPr>
      </w:pPr>
      <w:r>
        <w:rPr>
          <w:rFonts w:ascii="宋体" w:hAnsi="宋体"/>
          <w:sz w:val="24"/>
        </w:rPr>
        <w:t xml:space="preserve">18.2本合同未尽事宜，遵照《中华人民共和国民法典》有关条文执行。</w:t>
      </w:r>
      <w:r/>
    </w:p>
    <w:p>
      <w:pPr>
        <w:ind w:firstLine="480"/>
        <w:jc w:val="left"/>
        <w:spacing w:line="360" w:lineRule="auto"/>
        <w:rPr>
          <w:rFonts w:ascii="宋体" w:hAnsi="宋体"/>
          <w:sz w:val="24"/>
        </w:rPr>
      </w:pPr>
      <w:r>
        <w:rPr>
          <w:rFonts w:ascii="宋体" w:hAnsi="宋体"/>
          <w:sz w:val="24"/>
        </w:rPr>
        <w:t xml:space="preserve">18.3 本合同正本一式三份，具有同等法律效力，需方执2份、供方执1份。</w:t>
      </w:r>
      <w:r/>
    </w:p>
    <w:p>
      <w:pPr>
        <w:ind w:firstLine="480"/>
        <w:spacing w:line="360" w:lineRule="auto"/>
        <w:rPr>
          <w:rFonts w:ascii="宋体" w:hAnsi="宋体"/>
          <w:sz w:val="24"/>
        </w:rPr>
      </w:pPr>
      <w:r>
        <w:rPr>
          <w:rFonts w:ascii="宋体" w:hAnsi="宋体"/>
          <w:sz w:val="24"/>
        </w:rPr>
        <w:t xml:space="preserve">18.4本合同经双方法定代表人或授权委托代表人签字盖章之日起生效，有效期至本合同双方权利义务履行完毕为止。</w:t>
      </w:r>
      <w:r/>
    </w:p>
    <w:p>
      <w:pPr>
        <w:ind w:firstLine="480"/>
        <w:spacing w:line="360" w:lineRule="auto"/>
        <w:rPr>
          <w:rFonts w:ascii="宋体" w:hAnsi="宋体"/>
          <w:sz w:val="24"/>
        </w:rPr>
      </w:pPr>
      <w:r>
        <w:rPr>
          <w:rFonts w:ascii="宋体" w:hAnsi="宋体"/>
          <w:sz w:val="24"/>
        </w:rPr>
        <w:t xml:space="preserve">18.5供方未经需方同意，不得将其在合同项下的义务全部或部分转让给第三人。</w:t>
      </w:r>
      <w:r/>
    </w:p>
    <w:p>
      <w:pPr>
        <w:ind w:firstLine="480"/>
        <w:jc w:val="left"/>
        <w:spacing w:line="360" w:lineRule="auto"/>
        <w:rPr>
          <w:rFonts w:ascii="宋体" w:hAnsi="宋体"/>
          <w:sz w:val="24"/>
        </w:rPr>
      </w:pPr>
      <w:r>
        <w:rPr>
          <w:rFonts w:ascii="宋体" w:hAnsi="宋体"/>
          <w:sz w:val="24"/>
        </w:rPr>
        <w:t xml:space="preserve"> 附件： 江苏省免费避孕药具包装及标签要求（避孕药）</w:t>
      </w:r>
      <w:r/>
    </w:p>
    <w:p>
      <w:pPr>
        <w:ind w:firstLine="1200"/>
        <w:jc w:val="left"/>
        <w:spacing w:line="360" w:lineRule="auto"/>
        <w:rPr>
          <w:rFonts w:ascii="宋体" w:hAnsi="宋体"/>
          <w:sz w:val="24"/>
        </w:rPr>
      </w:pPr>
      <w:r>
        <w:rPr>
          <w:rFonts w:ascii="宋体" w:hAnsi="宋体"/>
          <w:sz w:val="24"/>
        </w:rPr>
      </w:r>
      <w:r/>
    </w:p>
    <w:tbl>
      <w:tblPr>
        <w:tblW w:w="8742" w:type="dxa"/>
        <w:tblInd w:w="108" w:type="dxa"/>
        <w:tblBorders>
          <w:insideH w:val="single" w:color="auto" w:sz="4" w:space="0"/>
          <w:insideV w:val="single" w:color="auto" w:sz="4" w:space="0"/>
        </w:tblBorders>
        <w:tblLook w:val="04A0" w:firstRow="1" w:lastRow="0" w:firstColumn="1" w:lastColumn="0" w:noHBand="0" w:noVBand="1"/>
      </w:tblPr>
      <w:tblGrid>
        <w:gridCol w:w="3743"/>
        <w:gridCol w:w="1007"/>
        <w:gridCol w:w="3992"/>
      </w:tblGrid>
      <w:tr>
        <w:trPr>
          <w:trHeight w:val="894"/>
        </w:trPr>
        <w:tc>
          <w:tcPr>
            <w:tcBorders>
              <w:top w:val="none" w:color="000000" w:sz="4" w:space="0"/>
              <w:left w:val="none" w:color="000000" w:sz="4" w:space="0"/>
              <w:bottom w:val="none" w:color="000000" w:sz="4" w:space="0"/>
              <w:right w:val="none" w:color="000000" w:sz="4" w:space="0"/>
            </w:tcBorders>
            <w:tcW w:w="3743" w:type="dxa"/>
            <w:textDirection w:val="lrTb"/>
            <w:noWrap w:val="false"/>
          </w:tcPr>
          <w:p>
            <w:pPr>
              <w:ind w:left="1901" w:hanging="1903"/>
              <w:jc w:val="left"/>
              <w:spacing w:before="48" w:beforeAutospacing="1" w:after="240" w:afterAutospacing="1" w:line="360" w:lineRule="auto"/>
              <w:rPr>
                <w:rFonts w:ascii="宋体" w:hAnsi="宋体"/>
                <w:sz w:val="24"/>
              </w:rPr>
            </w:pPr>
            <w:r>
              <w:rPr>
                <w:rFonts w:ascii="宋体" w:hAnsi="宋体"/>
                <w:sz w:val="24"/>
              </w:rPr>
              <w:t xml:space="preserve"> 需       方（盖章）： </w:t>
            </w:r>
            <w:r/>
          </w:p>
        </w:tc>
        <w:tc>
          <w:tcPr>
            <w:tcBorders>
              <w:top w:val="none" w:color="000000" w:sz="4" w:space="0"/>
              <w:left w:val="none" w:color="000000" w:sz="4" w:space="0"/>
              <w:bottom w:val="none" w:color="000000" w:sz="4" w:space="0"/>
              <w:right w:val="none" w:color="000000" w:sz="4" w:space="0"/>
            </w:tcBorders>
            <w:tcW w:w="1007" w:type="dxa"/>
            <w:textDirection w:val="lrTb"/>
            <w:noWrap w:val="false"/>
          </w:tcPr>
          <w:p>
            <w:pPr>
              <w:ind w:right="-1331"/>
              <w:jc w:val="left"/>
              <w:spacing w:before="48" w:beforeAutospacing="1" w:after="240" w:afterAutospacing="1" w:line="360" w:lineRule="auto"/>
              <w:rPr>
                <w:rFonts w:ascii="宋体" w:hAnsi="宋体"/>
                <w:sz w:val="24"/>
              </w:rPr>
            </w:pPr>
            <w:r>
              <w:rPr>
                <w:rFonts w:ascii="宋体" w:hAnsi="宋体"/>
                <w:sz w:val="24"/>
              </w:rPr>
            </w:r>
            <w:r/>
          </w:p>
        </w:tc>
        <w:tc>
          <w:tcPr>
            <w:tcBorders>
              <w:top w:val="none" w:color="000000" w:sz="4" w:space="0"/>
              <w:left w:val="none" w:color="000000" w:sz="4" w:space="0"/>
              <w:bottom w:val="none" w:color="000000" w:sz="4" w:space="0"/>
              <w:right w:val="none" w:color="000000" w:sz="4" w:space="0"/>
            </w:tcBorders>
            <w:tcW w:w="3992" w:type="dxa"/>
            <w:textDirection w:val="lrTb"/>
            <w:noWrap w:val="false"/>
          </w:tcPr>
          <w:p>
            <w:pPr>
              <w:ind w:right="-1331"/>
              <w:jc w:val="left"/>
              <w:spacing w:before="48" w:beforeAutospacing="1" w:after="240" w:afterAutospacing="1" w:line="360" w:lineRule="auto"/>
              <w:rPr>
                <w:rFonts w:ascii="宋体" w:hAnsi="宋体"/>
                <w:sz w:val="24"/>
              </w:rPr>
            </w:pPr>
            <w:r>
              <w:rPr>
                <w:rFonts w:ascii="宋体" w:hAnsi="宋体"/>
                <w:sz w:val="24"/>
              </w:rPr>
              <w:t xml:space="preserve">供       方（盖章）：</w:t>
            </w:r>
            <w:r/>
          </w:p>
        </w:tc>
      </w:tr>
      <w:tr>
        <w:trPr>
          <w:trHeight w:val="481"/>
        </w:trPr>
        <w:tc>
          <w:tcPr>
            <w:tcBorders>
              <w:top w:val="none" w:color="000000" w:sz="4" w:space="0"/>
              <w:left w:val="none" w:color="000000" w:sz="4" w:space="0"/>
              <w:bottom w:val="none" w:color="000000" w:sz="4" w:space="0"/>
              <w:right w:val="none" w:color="000000" w:sz="4" w:space="0"/>
            </w:tcBorders>
            <w:tcW w:w="3743" w:type="dxa"/>
            <w:textDirection w:val="lrTb"/>
            <w:noWrap w:val="false"/>
          </w:tcPr>
          <w:p>
            <w:pPr>
              <w:ind w:right="-1331"/>
              <w:jc w:val="left"/>
              <w:spacing w:before="48" w:beforeAutospacing="1" w:after="240" w:afterAutospacing="1" w:line="360" w:lineRule="auto"/>
              <w:rPr>
                <w:rFonts w:ascii="宋体" w:hAnsi="宋体"/>
                <w:sz w:val="24"/>
              </w:rPr>
            </w:pPr>
            <w:r>
              <w:rPr>
                <w:rFonts w:ascii="宋体" w:hAnsi="宋体"/>
                <w:sz w:val="24"/>
              </w:rPr>
              <w:t xml:space="preserve">法定代表人或授权代表（签字）：  </w:t>
            </w:r>
            <w:r/>
          </w:p>
          <w:p>
            <w:pPr>
              <w:ind w:right="-1331"/>
              <w:jc w:val="left"/>
              <w:spacing w:before="48" w:beforeAutospacing="1" w:after="240" w:afterAutospacing="1" w:line="360" w:lineRule="auto"/>
              <w:rPr>
                <w:rFonts w:ascii="宋体" w:hAnsi="宋体"/>
                <w:sz w:val="24"/>
              </w:rPr>
            </w:pPr>
            <w:r>
              <w:rPr>
                <w:rFonts w:ascii="宋体" w:hAnsi="宋体"/>
                <w:sz w:val="24"/>
              </w:rPr>
              <w:t xml:space="preserve">经办人：</w:t>
            </w:r>
            <w:r/>
          </w:p>
        </w:tc>
        <w:tc>
          <w:tcPr>
            <w:tcBorders>
              <w:top w:val="none" w:color="000000" w:sz="4" w:space="0"/>
              <w:left w:val="none" w:color="000000" w:sz="4" w:space="0"/>
              <w:bottom w:val="none" w:color="000000" w:sz="4" w:space="0"/>
              <w:right w:val="none" w:color="000000" w:sz="4" w:space="0"/>
            </w:tcBorders>
            <w:tcW w:w="1007" w:type="dxa"/>
            <w:textDirection w:val="lrTb"/>
            <w:noWrap w:val="false"/>
          </w:tcPr>
          <w:p>
            <w:pPr>
              <w:ind w:right="-1331"/>
              <w:jc w:val="left"/>
              <w:spacing w:before="48" w:beforeAutospacing="1" w:after="240" w:afterAutospacing="1" w:line="360" w:lineRule="auto"/>
              <w:rPr>
                <w:rFonts w:ascii="宋体" w:hAnsi="宋体"/>
                <w:sz w:val="24"/>
              </w:rPr>
            </w:pPr>
            <w:r>
              <w:rPr>
                <w:rFonts w:ascii="宋体" w:hAnsi="宋体"/>
                <w:sz w:val="24"/>
              </w:rPr>
            </w:r>
            <w:r/>
          </w:p>
        </w:tc>
        <w:tc>
          <w:tcPr>
            <w:tcBorders>
              <w:top w:val="none" w:color="000000" w:sz="4" w:space="0"/>
              <w:left w:val="none" w:color="000000" w:sz="4" w:space="0"/>
              <w:bottom w:val="none" w:color="000000" w:sz="4" w:space="0"/>
              <w:right w:val="none" w:color="000000" w:sz="4" w:space="0"/>
            </w:tcBorders>
            <w:tcW w:w="3992" w:type="dxa"/>
            <w:textDirection w:val="lrTb"/>
            <w:noWrap w:val="false"/>
          </w:tcPr>
          <w:p>
            <w:pPr>
              <w:ind w:right="-1331"/>
              <w:jc w:val="left"/>
              <w:spacing w:before="48" w:beforeAutospacing="1" w:after="240" w:afterAutospacing="1" w:line="360" w:lineRule="auto"/>
              <w:rPr>
                <w:rFonts w:ascii="宋体" w:hAnsi="宋体"/>
                <w:sz w:val="24"/>
              </w:rPr>
            </w:pPr>
            <w:r>
              <w:rPr>
                <w:rFonts w:ascii="宋体" w:hAnsi="宋体"/>
                <w:sz w:val="24"/>
              </w:rPr>
              <w:t xml:space="preserve">法定代表人或授权代表（签字）：</w:t>
            </w:r>
            <w:r/>
          </w:p>
          <w:p>
            <w:pPr>
              <w:ind w:right="-1331"/>
              <w:jc w:val="left"/>
              <w:spacing w:before="48" w:beforeAutospacing="1" w:after="240" w:afterAutospacing="1" w:line="360" w:lineRule="auto"/>
              <w:rPr>
                <w:rFonts w:ascii="宋体" w:hAnsi="宋体"/>
                <w:sz w:val="24"/>
              </w:rPr>
            </w:pPr>
            <w:r>
              <w:rPr>
                <w:rFonts w:ascii="宋体" w:hAnsi="宋体"/>
                <w:sz w:val="24"/>
              </w:rPr>
              <w:t xml:space="preserve">经办人：</w:t>
            </w:r>
            <w:r/>
          </w:p>
        </w:tc>
      </w:tr>
      <w:tr>
        <w:trPr>
          <w:trHeight w:val="276"/>
        </w:trPr>
        <w:tc>
          <w:tcPr>
            <w:tcBorders>
              <w:top w:val="none" w:color="000000" w:sz="4" w:space="0"/>
              <w:left w:val="none" w:color="000000" w:sz="4" w:space="0"/>
              <w:bottom w:val="none" w:color="000000" w:sz="4" w:space="0"/>
              <w:right w:val="none" w:color="000000" w:sz="4" w:space="0"/>
            </w:tcBorders>
            <w:tcW w:w="3743" w:type="dxa"/>
            <w:textDirection w:val="lrTb"/>
            <w:noWrap w:val="false"/>
          </w:tcPr>
          <w:p>
            <w:pPr>
              <w:ind w:right="-1331"/>
              <w:jc w:val="left"/>
              <w:spacing w:before="48" w:beforeAutospacing="1" w:after="240" w:afterAutospacing="1" w:line="360" w:lineRule="auto"/>
              <w:rPr>
                <w:rFonts w:ascii="宋体" w:hAnsi="宋体"/>
                <w:sz w:val="24"/>
              </w:rPr>
            </w:pPr>
            <w:r>
              <w:rPr>
                <w:rFonts w:ascii="宋体" w:hAnsi="宋体"/>
                <w:sz w:val="24"/>
              </w:rPr>
            </w:r>
            <w:r/>
          </w:p>
        </w:tc>
        <w:tc>
          <w:tcPr>
            <w:tcBorders>
              <w:top w:val="none" w:color="000000" w:sz="4" w:space="0"/>
              <w:left w:val="none" w:color="000000" w:sz="4" w:space="0"/>
              <w:bottom w:val="none" w:color="000000" w:sz="4" w:space="0"/>
              <w:right w:val="none" w:color="000000" w:sz="4" w:space="0"/>
            </w:tcBorders>
            <w:tcW w:w="1007" w:type="dxa"/>
            <w:textDirection w:val="lrTb"/>
            <w:noWrap w:val="false"/>
          </w:tcPr>
          <w:p>
            <w:pPr>
              <w:ind w:right="-1331"/>
              <w:jc w:val="left"/>
              <w:spacing w:before="48" w:beforeAutospacing="1" w:after="240" w:afterAutospacing="1" w:line="360" w:lineRule="auto"/>
              <w:rPr>
                <w:rFonts w:ascii="宋体" w:hAnsi="宋体"/>
                <w:sz w:val="24"/>
              </w:rPr>
            </w:pPr>
            <w:r>
              <w:rPr>
                <w:rFonts w:ascii="宋体" w:hAnsi="宋体"/>
                <w:sz w:val="24"/>
              </w:rPr>
            </w:r>
            <w:r/>
          </w:p>
        </w:tc>
        <w:tc>
          <w:tcPr>
            <w:tcBorders>
              <w:top w:val="none" w:color="000000" w:sz="4" w:space="0"/>
              <w:left w:val="none" w:color="000000" w:sz="4" w:space="0"/>
              <w:bottom w:val="none" w:color="000000" w:sz="4" w:space="0"/>
              <w:right w:val="none" w:color="000000" w:sz="4" w:space="0"/>
            </w:tcBorders>
            <w:tcW w:w="3992" w:type="dxa"/>
            <w:textDirection w:val="lrTb"/>
            <w:noWrap w:val="false"/>
          </w:tcPr>
          <w:p>
            <w:pPr>
              <w:ind w:right="-1331"/>
              <w:jc w:val="left"/>
              <w:spacing w:before="48" w:beforeAutospacing="1" w:after="240" w:afterAutospacing="1" w:line="360" w:lineRule="auto"/>
              <w:rPr>
                <w:rFonts w:ascii="宋体" w:hAnsi="宋体"/>
                <w:sz w:val="24"/>
              </w:rPr>
            </w:pPr>
            <w:r>
              <w:rPr>
                <w:rFonts w:ascii="宋体" w:hAnsi="宋体"/>
                <w:sz w:val="24"/>
              </w:rPr>
            </w:r>
            <w:r/>
          </w:p>
        </w:tc>
      </w:tr>
      <w:tr>
        <w:trPr>
          <w:trHeight w:val="471"/>
        </w:trPr>
        <w:tc>
          <w:tcPr>
            <w:tcBorders>
              <w:top w:val="none" w:color="000000" w:sz="4" w:space="0"/>
              <w:left w:val="none" w:color="000000" w:sz="4" w:space="0"/>
              <w:bottom w:val="none" w:color="000000" w:sz="4" w:space="0"/>
              <w:right w:val="none" w:color="000000" w:sz="4" w:space="0"/>
            </w:tcBorders>
            <w:tcW w:w="3743" w:type="dxa"/>
            <w:textDirection w:val="lrTb"/>
            <w:noWrap w:val="false"/>
          </w:tcPr>
          <w:p>
            <w:pPr>
              <w:ind w:right="-1331"/>
              <w:jc w:val="left"/>
              <w:spacing w:before="48" w:beforeAutospacing="1" w:after="240" w:afterAutospacing="1" w:line="360" w:lineRule="auto"/>
              <w:rPr>
                <w:rFonts w:ascii="宋体" w:hAnsi="宋体"/>
                <w:sz w:val="24"/>
              </w:rPr>
            </w:pPr>
            <w:r>
              <w:rPr>
                <w:rFonts w:ascii="宋体" w:hAnsi="宋体"/>
                <w:sz w:val="24"/>
              </w:rPr>
              <w:t xml:space="preserve">签订日期：</w:t>
            </w:r>
            <w:r/>
          </w:p>
        </w:tc>
        <w:tc>
          <w:tcPr>
            <w:tcBorders>
              <w:top w:val="none" w:color="000000" w:sz="4" w:space="0"/>
              <w:left w:val="none" w:color="000000" w:sz="4" w:space="0"/>
              <w:bottom w:val="none" w:color="000000" w:sz="4" w:space="0"/>
              <w:right w:val="none" w:color="000000" w:sz="4" w:space="0"/>
            </w:tcBorders>
            <w:tcW w:w="1007" w:type="dxa"/>
            <w:textDirection w:val="lrTb"/>
            <w:noWrap w:val="false"/>
          </w:tcPr>
          <w:p>
            <w:pPr>
              <w:ind w:right="-1331"/>
              <w:jc w:val="left"/>
              <w:spacing w:before="48" w:beforeAutospacing="1" w:after="240" w:afterAutospacing="1" w:line="360" w:lineRule="auto"/>
              <w:rPr>
                <w:rFonts w:ascii="宋体" w:hAnsi="宋体"/>
                <w:sz w:val="24"/>
              </w:rPr>
            </w:pPr>
            <w:r>
              <w:rPr>
                <w:rFonts w:ascii="宋体" w:hAnsi="宋体"/>
                <w:sz w:val="24"/>
              </w:rPr>
            </w:r>
            <w:r/>
          </w:p>
        </w:tc>
        <w:tc>
          <w:tcPr>
            <w:tcBorders>
              <w:top w:val="none" w:color="000000" w:sz="4" w:space="0"/>
              <w:left w:val="none" w:color="000000" w:sz="4" w:space="0"/>
              <w:bottom w:val="none" w:color="000000" w:sz="4" w:space="0"/>
              <w:right w:val="none" w:color="000000" w:sz="4" w:space="0"/>
            </w:tcBorders>
            <w:tcW w:w="3992" w:type="dxa"/>
            <w:textDirection w:val="lrTb"/>
            <w:noWrap w:val="false"/>
          </w:tcPr>
          <w:p>
            <w:pPr>
              <w:ind w:right="-1331"/>
              <w:jc w:val="left"/>
              <w:spacing w:before="48" w:beforeAutospacing="1" w:after="240" w:afterAutospacing="1" w:line="360" w:lineRule="auto"/>
              <w:rPr>
                <w:rFonts w:ascii="宋体" w:hAnsi="宋体"/>
                <w:sz w:val="24"/>
              </w:rPr>
            </w:pPr>
            <w:r>
              <w:rPr>
                <w:rFonts w:ascii="宋体" w:hAnsi="宋体"/>
                <w:sz w:val="24"/>
              </w:rPr>
              <w:t xml:space="preserve">签订日期：</w:t>
            </w:r>
            <w:r/>
          </w:p>
        </w:tc>
      </w:tr>
    </w:tbl>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jc w:val="left"/>
        <w:widowControl/>
        <w:rPr>
          <w:b/>
          <w:bCs/>
          <w:sz w:val="28"/>
        </w:rPr>
      </w:pPr>
      <w:r>
        <w:rPr>
          <w:b/>
          <w:bCs/>
          <w:sz w:val="28"/>
        </w:rPr>
        <w:br w:type="page" w:clear="all"/>
      </w:r>
      <w:r/>
    </w:p>
    <w:p>
      <w:pPr>
        <w:jc w:val="left"/>
        <w:widowControl/>
        <w:rPr>
          <w:rFonts w:ascii="Calibri Light" w:hAnsi="Calibri Light"/>
          <w:b/>
          <w:bCs/>
          <w:sz w:val="28"/>
          <w:szCs w:val="32"/>
        </w:rPr>
      </w:pPr>
      <w:r>
        <w:rPr>
          <w:b/>
          <w:bCs/>
          <w:sz w:val="28"/>
        </w:rPr>
        <w:t xml:space="preserve">附件</w:t>
      </w:r>
      <w:r/>
    </w:p>
    <w:p>
      <w:pPr>
        <w:ind w:left="-283" w:firstLine="723"/>
        <w:jc w:val="center"/>
        <w:spacing w:before="120" w:after="120" w:line="600" w:lineRule="exact"/>
        <w:rPr>
          <w:rFonts w:ascii="宋体" w:hAnsi="宋体"/>
          <w:b/>
          <w:sz w:val="36"/>
          <w:szCs w:val="28"/>
        </w:rPr>
      </w:pPr>
      <w:r>
        <w:rPr>
          <w:rFonts w:ascii="宋体" w:hAnsi="宋体"/>
          <w:b/>
          <w:sz w:val="36"/>
          <w:szCs w:val="28"/>
        </w:rPr>
        <w:t xml:space="preserve">江苏省免费避孕药具包装及标签要求</w:t>
      </w:r>
      <w:r/>
    </w:p>
    <w:p>
      <w:pPr>
        <w:ind w:left="-283" w:firstLine="723"/>
        <w:jc w:val="center"/>
        <w:spacing w:before="120" w:after="120" w:line="600" w:lineRule="exact"/>
        <w:rPr>
          <w:rFonts w:ascii="宋体" w:hAnsi="宋体"/>
          <w:bCs/>
          <w:sz w:val="44"/>
          <w:szCs w:val="36"/>
        </w:rPr>
      </w:pPr>
      <w:r>
        <w:rPr>
          <w:rFonts w:ascii="宋体" w:hAnsi="宋体"/>
          <w:b/>
          <w:sz w:val="36"/>
          <w:szCs w:val="28"/>
        </w:rPr>
        <w:t xml:space="preserve">（避孕药）</w:t>
      </w:r>
      <w:r/>
    </w:p>
    <w:p>
      <w:pPr>
        <w:ind w:firstLine="482"/>
        <w:spacing w:before="48" w:line="360" w:lineRule="auto"/>
        <w:rPr>
          <w:rFonts w:ascii="宋体" w:hAnsi="宋体"/>
          <w:b/>
          <w:bCs/>
          <w:sz w:val="24"/>
        </w:rPr>
      </w:pPr>
      <w:r>
        <w:rPr>
          <w:rFonts w:ascii="宋体" w:hAnsi="宋体"/>
          <w:b/>
          <w:bCs/>
          <w:sz w:val="24"/>
        </w:rPr>
        <w:t xml:space="preserve">一、国家免费提供标识</w:t>
      </w:r>
      <w:r/>
    </w:p>
    <w:p>
      <w:pPr>
        <w:ind w:firstLine="480"/>
        <w:spacing w:before="48" w:line="360" w:lineRule="auto"/>
        <w:rPr>
          <w:rFonts w:ascii="宋体" w:hAnsi="宋体"/>
          <w:sz w:val="24"/>
        </w:rPr>
      </w:pPr>
      <w:r>
        <w:rPr>
          <w:rFonts w:ascii="宋体" w:hAnsi="宋体"/>
          <w:sz w:val="24"/>
        </w:rPr>
        <w:t xml:space="preserve">免费避孕药具包括避孕药品、避孕套、宫内节育器三大类。从事避孕药具产品生产的企业，在该类产品各级包装的醒目位置上，均应印制国家免费提供标识，即国家免费提供图案及文字的组合，二者缺一不可。具体要求如下：</w:t>
      </w:r>
      <w:r/>
    </w:p>
    <w:p>
      <w:pPr>
        <w:numPr>
          <w:ilvl w:val="0"/>
          <w:numId w:val="20"/>
        </w:numPr>
        <w:spacing w:before="48" w:line="360" w:lineRule="auto"/>
        <w:rPr>
          <w:rFonts w:ascii="宋体" w:hAnsi="宋体"/>
          <w:b/>
          <w:bCs/>
          <w:sz w:val="24"/>
        </w:rPr>
      </w:pPr>
      <w:r>
        <w:rPr>
          <w:rFonts w:ascii="宋体" w:hAnsi="宋体"/>
          <w:b/>
          <w:bCs/>
          <w:sz w:val="24"/>
        </w:rPr>
        <w:t xml:space="preserve">图样</w:t>
      </w:r>
      <w:r/>
    </w:p>
    <w:p>
      <w:pPr>
        <w:spacing w:before="48" w:line="360" w:lineRule="auto"/>
        <w:rPr>
          <w:rFonts w:ascii="宋体" w:hAnsi="宋体"/>
          <w:b/>
          <w:bCs/>
          <w:sz w:val="24"/>
        </w:rPr>
      </w:pPr>
      <w:r>
        <w:rPr>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0" allowOverlap="1">
                <wp:simplePos x="0" y="0"/>
                <wp:positionH relativeFrom="margin">
                  <wp:posOffset>2208530</wp:posOffset>
                </wp:positionH>
                <wp:positionV relativeFrom="paragraph">
                  <wp:posOffset>143510</wp:posOffset>
                </wp:positionV>
                <wp:extent cx="808355" cy="770255"/>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
                        <pic:cNvPicPr>
                          <a:picLocks noChangeAspect="1"/>
                        </pic:cNvPicPr>
                        <pic:nvPr/>
                      </pic:nvPicPr>
                      <pic:blipFill>
                        <a:blip r:embed="rId16"/>
                        <a:stretch/>
                      </pic:blipFill>
                      <pic:spPr bwMode="auto">
                        <a:xfrm>
                          <a:off x="0" y="0"/>
                          <a:ext cx="808355" cy="770255"/>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false;mso-position-horizontal-relative:margin;margin-left:173.9pt;mso-position-horizontal:absolute;mso-position-vertical-relative:text;margin-top:11.3pt;mso-position-vertical:absolute;width:63.6pt;height:60.6pt;mso-wrap-distance-left:9.0pt;mso-wrap-distance-top:0.0pt;mso-wrap-distance-right:9.0pt;mso-wrap-distance-bottom:0.0pt;" stroked="f">
                <v:path textboxrect="0,0,0,0"/>
                <v:imagedata r:id="rId16" o:title=""/>
              </v:shape>
            </w:pict>
          </mc:Fallback>
        </mc:AlternateContent>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ind w:right="120" w:firstLine="3360"/>
        <w:spacing w:line="360" w:lineRule="auto"/>
        <w:rPr>
          <w:rFonts w:ascii="宋体" w:hAnsi="宋体"/>
          <w:sz w:val="20"/>
          <w:szCs w:val="20"/>
        </w:rPr>
      </w:pPr>
      <w:r>
        <w:rPr>
          <w:rFonts w:ascii="宋体" w:hAnsi="宋体" w:cs="黑体"/>
          <w:sz w:val="24"/>
        </w:rPr>
        <w:t xml:space="preserve">国家免费提供</w:t>
      </w:r>
      <w:r/>
    </w:p>
    <w:p>
      <w:pPr>
        <w:numPr>
          <w:ilvl w:val="0"/>
          <w:numId w:val="20"/>
        </w:numPr>
        <w:spacing w:before="48" w:line="360" w:lineRule="auto"/>
        <w:rPr>
          <w:rFonts w:ascii="宋体" w:hAnsi="宋体"/>
          <w:b/>
          <w:bCs/>
          <w:sz w:val="24"/>
        </w:rPr>
      </w:pPr>
      <w:r>
        <w:rPr>
          <w:rFonts w:ascii="宋体" w:hAnsi="宋体"/>
          <w:b/>
          <w:bCs/>
          <w:sz w:val="24"/>
        </w:rPr>
        <w:t xml:space="preserve">尺寸</w:t>
      </w:r>
      <w:r/>
    </w:p>
    <w:p>
      <w:pPr>
        <w:ind w:firstLine="480"/>
        <w:spacing w:before="20" w:line="360" w:lineRule="auto"/>
        <w:rPr>
          <w:rFonts w:ascii="宋体" w:hAnsi="宋体"/>
          <w:sz w:val="24"/>
        </w:rPr>
      </w:pPr>
      <w:r>
        <w:rPr>
          <w:rFonts w:ascii="宋体" w:hAnsi="宋体"/>
          <w:sz w:val="24"/>
        </w:rPr>
        <w:t xml:space="preserve">1. 标识组合中的图案应根据包装物的大小在可调范围内尽量放大国家免费标识图案及文字，以保证图案清晰，字迹易于辨识，版面构图均衡和谐。</w:t>
      </w:r>
      <w:r>
        <w:rPr>
          <w:rFonts w:ascii="宋体" w:hAnsi="宋体" w:cs="仿宋"/>
          <w:sz w:val="24"/>
        </w:rPr>
        <w:t xml:space="preserve">避孕药运输包装（外包装）箱上直径至少</w:t>
      </w:r>
      <w:r>
        <w:rPr>
          <w:rFonts w:ascii="宋体" w:hAnsi="宋体"/>
          <w:sz w:val="24"/>
        </w:rPr>
        <w:t xml:space="preserve">40mm</w:t>
      </w:r>
      <w:r>
        <w:rPr>
          <w:rFonts w:ascii="宋体" w:hAnsi="宋体" w:cs="仿宋"/>
          <w:sz w:val="24"/>
        </w:rPr>
        <w:t xml:space="preserve">，中包装盒（若有）上直径至少</w:t>
      </w:r>
      <w:r>
        <w:rPr>
          <w:rFonts w:ascii="宋体" w:hAnsi="宋体"/>
          <w:sz w:val="24"/>
        </w:rPr>
        <w:t xml:space="preserve">20mm</w:t>
      </w:r>
      <w:r>
        <w:rPr>
          <w:rFonts w:ascii="宋体" w:hAnsi="宋体" w:cs="仿宋"/>
          <w:sz w:val="24"/>
        </w:rPr>
        <w:t xml:space="preserve">，最小消费盒上直径至少</w:t>
      </w:r>
      <w:r>
        <w:rPr>
          <w:rFonts w:ascii="宋体" w:hAnsi="宋体"/>
          <w:sz w:val="24"/>
        </w:rPr>
        <w:t xml:space="preserve">12mm</w:t>
      </w:r>
      <w:r>
        <w:rPr>
          <w:rFonts w:ascii="宋体" w:hAnsi="宋体" w:cs="仿宋"/>
          <w:sz w:val="24"/>
        </w:rPr>
        <w:t xml:space="preserve">，单个密封包装袋上直径至少</w:t>
      </w:r>
      <w:r>
        <w:rPr>
          <w:rFonts w:ascii="宋体" w:hAnsi="宋体"/>
          <w:sz w:val="24"/>
        </w:rPr>
        <w:t xml:space="preserve">10mm</w:t>
      </w:r>
      <w:r>
        <w:rPr>
          <w:rFonts w:ascii="宋体" w:hAnsi="宋体" w:cs="仿宋"/>
          <w:sz w:val="24"/>
        </w:rPr>
        <w:t xml:space="preserve">，直接接触避孕药品的包材上直径至少</w:t>
      </w:r>
      <w:r>
        <w:rPr>
          <w:rFonts w:ascii="宋体" w:hAnsi="宋体"/>
          <w:sz w:val="24"/>
        </w:rPr>
        <w:t xml:space="preserve">8mm</w:t>
      </w:r>
      <w:r>
        <w:rPr>
          <w:rFonts w:ascii="宋体" w:hAnsi="宋体" w:cs="仿宋"/>
          <w:sz w:val="24"/>
        </w:rPr>
        <w:t xml:space="preserve">。</w:t>
      </w:r>
      <w:r/>
    </w:p>
    <w:p>
      <w:pPr>
        <w:ind w:firstLine="480"/>
        <w:spacing w:before="20" w:line="360" w:lineRule="auto"/>
        <w:rPr>
          <w:rFonts w:ascii="宋体" w:hAnsi="宋体"/>
          <w:sz w:val="24"/>
        </w:rPr>
      </w:pPr>
      <w:r>
        <w:rPr>
          <w:rFonts w:ascii="宋体" w:hAnsi="宋体"/>
          <w:sz w:val="24"/>
        </w:rPr>
        <w:t xml:space="preserve">2. 标识组合中的文字应当为黑体字，字体大小要与图案相协调。</w:t>
      </w:r>
      <w:r/>
    </w:p>
    <w:p>
      <w:pPr>
        <w:numPr>
          <w:ilvl w:val="0"/>
          <w:numId w:val="20"/>
        </w:numPr>
        <w:spacing w:before="48" w:line="360" w:lineRule="auto"/>
        <w:rPr>
          <w:rFonts w:ascii="宋体" w:hAnsi="宋体"/>
          <w:b/>
          <w:bCs/>
          <w:sz w:val="24"/>
        </w:rPr>
      </w:pPr>
      <w:r>
        <w:rPr>
          <w:rFonts w:ascii="宋体" w:hAnsi="宋体"/>
          <w:b/>
          <w:bCs/>
          <w:sz w:val="24"/>
        </w:rPr>
        <w:t xml:space="preserve">颜色</w:t>
      </w:r>
      <w:r/>
    </w:p>
    <w:p>
      <w:pPr>
        <w:ind w:firstLine="480"/>
        <w:spacing w:before="20" w:line="360" w:lineRule="auto"/>
        <w:rPr>
          <w:rFonts w:ascii="宋体" w:hAnsi="宋体"/>
          <w:sz w:val="24"/>
        </w:rPr>
      </w:pPr>
      <w:r>
        <w:rPr>
          <w:rFonts w:ascii="宋体" w:hAnsi="宋体"/>
          <w:sz w:val="24"/>
        </w:rPr>
        <w:t xml:space="preserve">标识组合中的图案颜色由白色、浅绿色和深绿色三种颜色组成，浅绿色（草绿色）——C35、Y95（即蓝色 35，黄色 95），深绿——C80、Y100（即蓝色 80，黄色 100）；标识组合中的文字颜色为黑色。</w:t>
      </w:r>
      <w:r/>
    </w:p>
    <w:p>
      <w:pPr>
        <w:ind w:firstLine="482"/>
        <w:spacing w:before="48" w:line="360" w:lineRule="auto"/>
        <w:rPr>
          <w:rFonts w:ascii="宋体" w:hAnsi="宋体"/>
          <w:b/>
          <w:bCs/>
          <w:sz w:val="24"/>
        </w:rPr>
      </w:pPr>
      <w:r>
        <w:rPr>
          <w:rFonts w:ascii="宋体" w:hAnsi="宋体"/>
          <w:b/>
          <w:bCs/>
          <w:sz w:val="24"/>
        </w:rPr>
        <w:t xml:space="preserve">二、避孕药品包装和标签的要求</w:t>
      </w:r>
      <w:r/>
    </w:p>
    <w:p>
      <w:pPr>
        <w:ind w:left="241" w:firstLine="241"/>
        <w:spacing w:before="48" w:line="360" w:lineRule="auto"/>
        <w:rPr>
          <w:rFonts w:ascii="宋体" w:hAnsi="宋体"/>
          <w:b/>
          <w:bCs/>
          <w:sz w:val="24"/>
        </w:rPr>
      </w:pPr>
      <w:r>
        <w:rPr>
          <w:rFonts w:ascii="宋体" w:hAnsi="宋体"/>
          <w:b/>
          <w:bCs/>
          <w:sz w:val="24"/>
        </w:rPr>
        <w:t xml:space="preserve">（一）包装要求</w:t>
      </w:r>
      <w:r/>
    </w:p>
    <w:p>
      <w:pPr>
        <w:ind w:firstLine="480"/>
        <w:spacing w:before="20" w:line="360" w:lineRule="auto"/>
        <w:rPr>
          <w:rFonts w:ascii="宋体" w:hAnsi="宋体"/>
          <w:sz w:val="24"/>
        </w:rPr>
      </w:pPr>
      <w:r>
        <w:rPr>
          <w:rFonts w:ascii="宋体" w:hAnsi="宋体"/>
          <w:sz w:val="24"/>
        </w:rPr>
        <w:t xml:space="preserve">1. 应符合《中华人民共和国药品管理法》和《中华人民共和国药品管理法实施条例》的相关规定。</w:t>
      </w:r>
      <w:r/>
    </w:p>
    <w:p>
      <w:pPr>
        <w:ind w:firstLine="480"/>
        <w:spacing w:before="20" w:line="360" w:lineRule="auto"/>
        <w:rPr>
          <w:rFonts w:ascii="宋体" w:hAnsi="宋体"/>
          <w:sz w:val="24"/>
        </w:rPr>
      </w:pPr>
      <w:r>
        <w:rPr>
          <w:rFonts w:ascii="宋体" w:hAnsi="宋体"/>
          <w:sz w:val="24"/>
        </w:rPr>
        <w:t xml:space="preserve">2. 避孕药品各级包装的醒目位置上，均应印制国家免费提供标识（图样、</w:t>
      </w:r>
      <w:r>
        <w:rPr>
          <w:rFonts w:ascii="宋体" w:hAnsi="宋体"/>
          <w:sz w:val="24"/>
        </w:rPr>
        <w:t xml:space="preserve">尺寸、颜色必须符合前文“一、国家免费提供标识”中的有关规定）。</w:t>
      </w:r>
      <w:r/>
    </w:p>
    <w:p>
      <w:pPr>
        <w:ind w:firstLine="480"/>
        <w:spacing w:before="20" w:line="360" w:lineRule="auto"/>
        <w:rPr>
          <w:rFonts w:ascii="宋体" w:hAnsi="宋体"/>
          <w:sz w:val="24"/>
        </w:rPr>
      </w:pPr>
      <w:r>
        <w:rPr>
          <w:rFonts w:ascii="宋体" w:hAnsi="宋体"/>
          <w:sz w:val="24"/>
        </w:rPr>
        <w:t xml:space="preserve">3. 必须符合避孕药品质量的要求，方便储存、运输和使用。</w:t>
      </w:r>
      <w:r/>
    </w:p>
    <w:p>
      <w:pPr>
        <w:ind w:firstLine="480"/>
        <w:spacing w:before="20" w:line="360" w:lineRule="auto"/>
        <w:rPr>
          <w:rFonts w:ascii="宋体" w:hAnsi="宋体"/>
          <w:sz w:val="24"/>
        </w:rPr>
      </w:pPr>
      <w:r>
        <w:rPr>
          <w:rFonts w:ascii="宋体" w:hAnsi="宋体"/>
          <w:sz w:val="24"/>
        </w:rPr>
        <w:t xml:space="preserve">4. 不得夹带其他任何介绍或者宣传产品、企业的文字、音像及其他资料。</w:t>
      </w:r>
      <w:r/>
    </w:p>
    <w:p>
      <w:pPr>
        <w:ind w:firstLine="480"/>
        <w:spacing w:before="20" w:line="360" w:lineRule="auto"/>
        <w:rPr>
          <w:rFonts w:ascii="宋体" w:hAnsi="宋体"/>
          <w:sz w:val="24"/>
        </w:rPr>
      </w:pPr>
      <w:r>
        <w:rPr>
          <w:rFonts w:ascii="宋体" w:hAnsi="宋体"/>
          <w:sz w:val="24"/>
        </w:rPr>
        <w:t xml:space="preserve">5. 最小消费包装必须附有说明书。</w:t>
      </w:r>
      <w:r/>
    </w:p>
    <w:p>
      <w:pPr>
        <w:ind w:firstLine="480"/>
        <w:spacing w:before="20" w:line="360" w:lineRule="auto"/>
        <w:rPr>
          <w:rFonts w:ascii="宋体" w:hAnsi="宋体"/>
          <w:sz w:val="24"/>
        </w:rPr>
      </w:pPr>
      <w:r>
        <w:rPr>
          <w:rFonts w:ascii="宋体" w:hAnsi="宋体"/>
          <w:sz w:val="24"/>
        </w:rPr>
        <w:t xml:space="preserve">6. 运输包装（外包装）箱内应附产品合格证，有防潮措施，运输包装（外包装）箱不得脱色、发霉、虫蛀。</w:t>
      </w:r>
      <w:r/>
    </w:p>
    <w:p>
      <w:pPr>
        <w:ind w:firstLine="480"/>
        <w:spacing w:before="20" w:line="360" w:lineRule="auto"/>
        <w:rPr>
          <w:rFonts w:ascii="宋体" w:hAnsi="宋体"/>
          <w:sz w:val="24"/>
        </w:rPr>
      </w:pPr>
      <w:r>
        <w:rPr>
          <w:rFonts w:ascii="宋体" w:hAnsi="宋体"/>
          <w:sz w:val="24"/>
        </w:rPr>
        <w:t xml:space="preserve">7. 运输包装（外包装）箱每箱毛重不超过 10Kg。</w:t>
      </w:r>
      <w:r/>
    </w:p>
    <w:p>
      <w:pPr>
        <w:ind w:firstLine="480"/>
        <w:spacing w:before="20" w:line="360" w:lineRule="auto"/>
        <w:rPr>
          <w:rFonts w:ascii="宋体" w:hAnsi="宋体"/>
          <w:sz w:val="24"/>
        </w:rPr>
      </w:pPr>
      <w:r>
        <w:rPr>
          <w:rFonts w:ascii="宋体" w:hAnsi="宋体"/>
          <w:sz w:val="24"/>
        </w:rPr>
        <w:t xml:space="preserve">8. 包装规格应当经济、方便。避孕药品的四级包装包括：</w:t>
      </w:r>
      <w:r/>
    </w:p>
    <w:p>
      <w:pPr>
        <w:ind w:firstLine="480"/>
        <w:spacing w:before="20" w:line="360" w:lineRule="auto"/>
        <w:rPr>
          <w:rFonts w:ascii="宋体" w:hAnsi="宋体"/>
          <w:sz w:val="24"/>
        </w:rPr>
      </w:pPr>
      <w:r>
        <w:rPr>
          <w:rFonts w:ascii="宋体" w:hAnsi="宋体"/>
          <w:sz w:val="24"/>
        </w:rPr>
        <w:t xml:space="preserve">（1）直接接触避孕药品的包装。如药品包装用 PTP 铝箔、药用 PVC 硬片、药用塑料复合硬片/复合膜（袋）、安瓿等等，单位为板、张（膜）、粒和支等。</w:t>
      </w:r>
      <w:r/>
    </w:p>
    <w:p>
      <w:pPr>
        <w:ind w:firstLine="480"/>
        <w:spacing w:before="20" w:line="360" w:lineRule="auto"/>
        <w:rPr>
          <w:rFonts w:ascii="宋体" w:hAnsi="宋体"/>
          <w:sz w:val="24"/>
        </w:rPr>
      </w:pPr>
      <w:r>
        <w:rPr>
          <w:rFonts w:ascii="宋体" w:hAnsi="宋体"/>
          <w:sz w:val="24"/>
        </w:rPr>
        <w:t xml:space="preserve">（2）最小消费包装（盒）。包装规格以招标文件为准。</w:t>
      </w:r>
      <w:r/>
    </w:p>
    <w:p>
      <w:pPr>
        <w:ind w:firstLine="480"/>
        <w:spacing w:before="20" w:line="360" w:lineRule="auto"/>
        <w:rPr>
          <w:rFonts w:ascii="宋体" w:hAnsi="宋体"/>
          <w:sz w:val="24"/>
        </w:rPr>
      </w:pPr>
      <w:r>
        <w:rPr>
          <w:rFonts w:ascii="宋体" w:hAnsi="宋体"/>
          <w:sz w:val="24"/>
        </w:rPr>
        <w:t xml:space="preserve">（3）中包装（盒）。适当数量最小消费盒装入中包装盒或进行简单塑封。</w:t>
      </w:r>
      <w:r/>
    </w:p>
    <w:p>
      <w:pPr>
        <w:ind w:firstLine="480"/>
        <w:spacing w:before="20" w:line="360" w:lineRule="auto"/>
        <w:rPr>
          <w:rFonts w:ascii="宋体" w:hAnsi="宋体"/>
          <w:sz w:val="24"/>
        </w:rPr>
      </w:pPr>
      <w:r>
        <w:rPr>
          <w:rFonts w:ascii="宋体" w:hAnsi="宋体"/>
          <w:sz w:val="24"/>
        </w:rPr>
        <w:t xml:space="preserve">（4）运输包装（外包装）（即适用于避孕药品运输的包装单元）。每箱中所装避孕药品的数量应符合招标文件中每个单品项下的要求。</w:t>
      </w:r>
      <w:r/>
    </w:p>
    <w:p>
      <w:pPr>
        <w:ind w:firstLine="480"/>
        <w:spacing w:before="20" w:line="360" w:lineRule="auto"/>
        <w:rPr>
          <w:rFonts w:ascii="宋体" w:hAnsi="宋体"/>
          <w:sz w:val="24"/>
        </w:rPr>
      </w:pPr>
      <w:r>
        <w:rPr>
          <w:rFonts w:ascii="宋体" w:hAnsi="宋体"/>
          <w:sz w:val="24"/>
        </w:rPr>
        <w:t xml:space="preserve">9. 包装材料应符合国家药品监督管理局《药品生产质量管理规范（2010年修订）》药用辅料附录、药包材附录的要求。</w:t>
      </w:r>
      <w:r/>
    </w:p>
    <w:p>
      <w:pPr>
        <w:ind w:firstLine="480"/>
        <w:spacing w:before="20" w:line="360" w:lineRule="auto"/>
        <w:rPr>
          <w:rFonts w:ascii="宋体" w:hAnsi="宋体"/>
          <w:sz w:val="24"/>
        </w:rPr>
      </w:pPr>
      <w:r>
        <w:rPr>
          <w:rFonts w:ascii="宋体" w:hAnsi="宋体"/>
          <w:sz w:val="24"/>
        </w:rPr>
        <w:t xml:space="preserve">（1）内包装材料</w:t>
      </w:r>
      <w:r/>
    </w:p>
    <w:p>
      <w:pPr>
        <w:ind w:firstLine="480"/>
        <w:spacing w:before="20" w:line="360" w:lineRule="auto"/>
        <w:rPr>
          <w:rFonts w:ascii="宋体" w:hAnsi="宋体"/>
          <w:sz w:val="24"/>
        </w:rPr>
      </w:pPr>
      <w:r>
        <w:rPr>
          <w:rFonts w:ascii="宋体" w:hAnsi="宋体"/>
          <w:sz w:val="24"/>
        </w:rPr>
        <w:t xml:space="preserve">直接接触避孕药品的包装材料和容器，应经国务院药品监督管理部门批准注册，符合国家药品监督管理局《药品生产质量管理规范（2010年修订）》药用辅料附录、药包材附录的相关规定，必须符合药用要求，符合保障人体健康、安全的标准。不同材质的直接接触避孕药品的包装材料和容器的质量应符合以下相关的国家标准、国家药品监督管理局标准的要求：</w:t>
      </w:r>
      <w:r/>
    </w:p>
    <w:p>
      <w:pPr>
        <w:ind w:firstLine="480"/>
        <w:spacing w:before="20" w:line="360" w:lineRule="auto"/>
        <w:rPr>
          <w:rFonts w:ascii="宋体" w:hAnsi="宋体"/>
          <w:sz w:val="24"/>
        </w:rPr>
      </w:pPr>
      <w:r>
        <w:rPr>
          <w:rFonts w:ascii="宋体" w:hAnsi="宋体"/>
          <w:sz w:val="24"/>
        </w:rPr>
        <w:t xml:space="preserve">《YBB00202005 聚氯乙烯/聚乙烯/聚偏二氯乙烯固体药用复合硬片》</w:t>
      </w:r>
      <w:r/>
    </w:p>
    <w:p>
      <w:pPr>
        <w:ind w:firstLine="480"/>
        <w:spacing w:before="20" w:line="360" w:lineRule="auto"/>
        <w:rPr>
          <w:rFonts w:ascii="宋体" w:hAnsi="宋体"/>
          <w:sz w:val="24"/>
        </w:rPr>
      </w:pPr>
      <w:r>
        <w:rPr>
          <w:rFonts w:ascii="宋体" w:hAnsi="宋体"/>
          <w:sz w:val="24"/>
        </w:rPr>
        <w:t xml:space="preserve">《YBB00212005 聚氯乙烯固体药用硬片》</w:t>
      </w:r>
      <w:r/>
    </w:p>
    <w:p>
      <w:pPr>
        <w:ind w:firstLine="480"/>
        <w:spacing w:before="20" w:line="360" w:lineRule="auto"/>
        <w:rPr>
          <w:rFonts w:ascii="宋体" w:hAnsi="宋体"/>
          <w:sz w:val="24"/>
        </w:rPr>
      </w:pPr>
      <w:r>
        <w:rPr>
          <w:rFonts w:ascii="宋体" w:hAnsi="宋体"/>
          <w:sz w:val="24"/>
        </w:rPr>
        <w:t xml:space="preserve">《YBB00222005 聚氯乙烯/聚偏二氯乙烯固体药用复合硬片》</w:t>
      </w:r>
      <w:r/>
    </w:p>
    <w:p>
      <w:pPr>
        <w:ind w:firstLine="480"/>
        <w:spacing w:before="20" w:line="360" w:lineRule="auto"/>
        <w:rPr>
          <w:rFonts w:ascii="宋体" w:hAnsi="宋体"/>
          <w:sz w:val="24"/>
        </w:rPr>
      </w:pPr>
      <w:r>
        <w:rPr>
          <w:rFonts w:ascii="宋体" w:hAnsi="宋体"/>
          <w:sz w:val="24"/>
        </w:rPr>
        <w:t xml:space="preserve">《YBB00232005 聚氯乙烯/低密度聚乙烯固体药用复合硬片》《YBB00302002 低硼硅玻璃管制注射剂瓶》</w:t>
      </w:r>
      <w:r/>
    </w:p>
    <w:p>
      <w:pPr>
        <w:ind w:firstLine="480"/>
        <w:spacing w:before="20" w:line="360" w:lineRule="auto"/>
        <w:rPr>
          <w:rFonts w:ascii="宋体" w:hAnsi="宋体"/>
          <w:sz w:val="24"/>
        </w:rPr>
      </w:pPr>
      <w:r>
        <w:rPr>
          <w:rFonts w:ascii="宋体" w:hAnsi="宋体"/>
          <w:sz w:val="24"/>
        </w:rPr>
        <w:t xml:space="preserve">《YBB00322003 低硼硅玻璃模制注射剂瓶》</w:t>
      </w:r>
      <w:r/>
    </w:p>
    <w:p>
      <w:pPr>
        <w:ind w:firstLine="480"/>
        <w:spacing w:before="20" w:line="360" w:lineRule="auto"/>
        <w:rPr>
          <w:rFonts w:ascii="宋体" w:hAnsi="宋体"/>
          <w:sz w:val="24"/>
        </w:rPr>
      </w:pPr>
      <w:r>
        <w:rPr>
          <w:rFonts w:ascii="宋体" w:hAnsi="宋体"/>
          <w:sz w:val="24"/>
        </w:rPr>
        <w:t xml:space="preserve">《GB/T 2637-2016 安瓿》（此标准为国家标准）</w:t>
      </w:r>
      <w:r/>
    </w:p>
    <w:p>
      <w:pPr>
        <w:ind w:firstLine="480"/>
        <w:spacing w:before="20" w:line="360" w:lineRule="auto"/>
        <w:rPr>
          <w:rFonts w:ascii="宋体" w:hAnsi="宋体"/>
          <w:sz w:val="24"/>
        </w:rPr>
      </w:pPr>
      <w:r>
        <w:rPr>
          <w:rFonts w:ascii="宋体" w:hAnsi="宋体"/>
          <w:sz w:val="24"/>
        </w:rPr>
        <w:t xml:space="preserve">《YBB00332002 低硼硅玻璃安瓿》</w:t>
      </w:r>
      <w:r/>
    </w:p>
    <w:p>
      <w:pPr>
        <w:ind w:firstLine="480"/>
        <w:spacing w:before="20" w:line="360" w:lineRule="auto"/>
        <w:rPr>
          <w:rFonts w:ascii="宋体" w:hAnsi="宋体"/>
          <w:sz w:val="24"/>
        </w:rPr>
      </w:pPr>
      <w:r>
        <w:rPr>
          <w:rFonts w:ascii="宋体" w:hAnsi="宋体"/>
          <w:sz w:val="24"/>
        </w:rPr>
        <w:t xml:space="preserve">《YBB00132002 药品包装用复合膜、袋通则》</w:t>
      </w:r>
      <w:r/>
    </w:p>
    <w:p>
      <w:pPr>
        <w:ind w:firstLine="480"/>
        <w:spacing w:before="20" w:line="360" w:lineRule="auto"/>
        <w:rPr>
          <w:rFonts w:ascii="宋体" w:hAnsi="宋体"/>
          <w:sz w:val="24"/>
        </w:rPr>
      </w:pPr>
      <w:r>
        <w:rPr>
          <w:rFonts w:ascii="宋体" w:hAnsi="宋体"/>
          <w:sz w:val="24"/>
        </w:rPr>
        <w:t xml:space="preserve">《YBB00172002 聚酯/铝/聚乙烯药品包装用复合膜、袋》《YBB00182002 聚酯/低密度聚乙烯药品包装用复合膜、袋》</w:t>
      </w:r>
      <w:r/>
    </w:p>
    <w:p>
      <w:pPr>
        <w:ind w:firstLine="480"/>
        <w:spacing w:before="20" w:line="360" w:lineRule="auto"/>
        <w:rPr>
          <w:rFonts w:ascii="宋体" w:hAnsi="宋体"/>
          <w:sz w:val="24"/>
        </w:rPr>
      </w:pPr>
      <w:r>
        <w:rPr>
          <w:rFonts w:ascii="宋体" w:hAnsi="宋体"/>
          <w:sz w:val="24"/>
        </w:rPr>
        <w:t xml:space="preserve">《YBB00152002 药品包装用铝箔》</w:t>
      </w:r>
      <w:r/>
    </w:p>
    <w:p>
      <w:pPr>
        <w:ind w:firstLine="480"/>
        <w:spacing w:before="20" w:line="360" w:lineRule="auto"/>
        <w:rPr>
          <w:rFonts w:ascii="宋体" w:hAnsi="宋体"/>
          <w:sz w:val="24"/>
        </w:rPr>
      </w:pPr>
      <w:r>
        <w:rPr>
          <w:rFonts w:ascii="宋体" w:hAnsi="宋体"/>
          <w:sz w:val="24"/>
        </w:rPr>
        <w:t xml:space="preserve">《YBB00252005 药用聚乙烯/铝/聚乙烯复合软膏管》</w:t>
      </w:r>
      <w:r/>
    </w:p>
    <w:p>
      <w:pPr>
        <w:ind w:firstLine="480"/>
        <w:spacing w:before="20" w:line="360" w:lineRule="auto"/>
        <w:rPr>
          <w:rFonts w:ascii="宋体" w:hAnsi="宋体"/>
          <w:sz w:val="24"/>
        </w:rPr>
      </w:pPr>
      <w:r>
        <w:rPr>
          <w:rFonts w:ascii="宋体" w:hAnsi="宋体"/>
          <w:sz w:val="24"/>
        </w:rPr>
        <w:t xml:space="preserve">《YBB00062002 低密度聚乙烯药用滴眼剂瓶》</w:t>
      </w:r>
      <w:r/>
    </w:p>
    <w:p>
      <w:pPr>
        <w:ind w:firstLine="480"/>
        <w:spacing w:before="20" w:line="360" w:lineRule="auto"/>
        <w:rPr>
          <w:rFonts w:ascii="宋体" w:hAnsi="宋体"/>
          <w:sz w:val="24"/>
        </w:rPr>
      </w:pPr>
      <w:r>
        <w:rPr>
          <w:rFonts w:ascii="宋体" w:hAnsi="宋体"/>
          <w:sz w:val="24"/>
        </w:rPr>
        <w:t xml:space="preserve">（2）纸盒及塑封薄膜</w:t>
      </w:r>
      <w:r/>
    </w:p>
    <w:p>
      <w:pPr>
        <w:ind w:firstLine="480"/>
        <w:spacing w:before="20" w:line="360" w:lineRule="auto"/>
        <w:rPr>
          <w:rFonts w:ascii="宋体" w:hAnsi="宋体"/>
          <w:sz w:val="24"/>
        </w:rPr>
      </w:pPr>
      <w:r>
        <w:rPr>
          <w:rFonts w:ascii="宋体" w:hAnsi="宋体"/>
          <w:sz w:val="24"/>
        </w:rPr>
        <w:t xml:space="preserve">① 最小消费包装纸盒采用≥300g 的白卡纸制作，中包装纸盒采用≥400g 的白卡纸制作。</w:t>
      </w:r>
      <w:r/>
    </w:p>
    <w:p>
      <w:pPr>
        <w:ind w:firstLine="480"/>
        <w:spacing w:before="20" w:line="360" w:lineRule="auto"/>
        <w:rPr>
          <w:rFonts w:ascii="宋体" w:hAnsi="宋体"/>
          <w:sz w:val="24"/>
        </w:rPr>
      </w:pPr>
      <w:r>
        <w:rPr>
          <w:rFonts w:ascii="宋体" w:hAnsi="宋体"/>
          <w:sz w:val="24"/>
        </w:rPr>
        <w:t xml:space="preserve">② 白卡纸、塑封薄膜的质量应符合《GB/T22806-2008  白卡纸》《GB/T 10335.3-2004 涂布纸和纸板涂布白卡纸》和《GB/T13519-聚乙烯热收缩薄膜》等国家标准中对优等品的规定。</w:t>
      </w:r>
      <w:r/>
    </w:p>
    <w:p>
      <w:pPr>
        <w:ind w:firstLine="480"/>
        <w:spacing w:before="20" w:line="360" w:lineRule="auto"/>
        <w:rPr>
          <w:rFonts w:ascii="宋体" w:hAnsi="宋体"/>
          <w:sz w:val="24"/>
        </w:rPr>
      </w:pPr>
      <w:r>
        <w:rPr>
          <w:rFonts w:ascii="宋体" w:hAnsi="宋体"/>
          <w:sz w:val="24"/>
        </w:rPr>
        <w:t xml:space="preserve">③ 纸盒及其印刷的质量应符合国家标准《GB/T 7705-2008 平版装潢印刷品》中对精细产品的要求。</w:t>
      </w:r>
      <w:r/>
    </w:p>
    <w:p>
      <w:pPr>
        <w:ind w:firstLine="480"/>
        <w:spacing w:before="20" w:line="360" w:lineRule="auto"/>
        <w:rPr>
          <w:rFonts w:ascii="宋体" w:hAnsi="宋体"/>
          <w:sz w:val="24"/>
        </w:rPr>
      </w:pPr>
      <w:r>
        <w:rPr>
          <w:rFonts w:ascii="宋体" w:hAnsi="宋体"/>
          <w:sz w:val="24"/>
        </w:rPr>
        <w:t xml:space="preserve">（3）运输包装箱（外包装箱）</w:t>
      </w:r>
      <w:r/>
    </w:p>
    <w:p>
      <w:pPr>
        <w:ind w:firstLine="480"/>
        <w:spacing w:before="20" w:line="360" w:lineRule="auto"/>
        <w:rPr>
          <w:rFonts w:ascii="宋体" w:hAnsi="宋体"/>
          <w:sz w:val="24"/>
        </w:rPr>
      </w:pPr>
      <w:r>
        <w:rPr>
          <w:rFonts w:ascii="宋体" w:hAnsi="宋体"/>
          <w:sz w:val="24"/>
        </w:rPr>
        <w:t xml:space="preserve">运输包装箱（外包装箱）应采用运输包装用双瓦楞纸，质量符合国家标准《GB/T 6543-2008 运输包装用单瓦楞纸箱和双瓦楞纸箱》中对运输包装用双瓦楞纸箱的要求。运输包装箱（外包装箱）所用的牛皮纸、瓦楞芯纸和瓦楞纸板的质量，应分别符合《GB/T 22865-2008 牛皮纸》《GB/T 13023-2008 瓦楞芯（原）纸》和《GB/T 6544-2008 瓦楞纸板》等国家标准中对优等品的规定。</w:t>
      </w:r>
      <w:r/>
    </w:p>
    <w:p>
      <w:pPr>
        <w:ind w:firstLine="482"/>
        <w:spacing w:before="20" w:line="360" w:lineRule="auto"/>
        <w:rPr>
          <w:rFonts w:ascii="宋体" w:hAnsi="宋体"/>
          <w:sz w:val="24"/>
        </w:rPr>
      </w:pPr>
      <w:r>
        <w:rPr>
          <w:rFonts w:ascii="宋体" w:hAnsi="宋体" w:cs="楷体"/>
          <w:b/>
          <w:bCs/>
          <w:sz w:val="24"/>
        </w:rPr>
        <w:t xml:space="preserve">（二）说明书和标签</w:t>
      </w:r>
      <w:r/>
    </w:p>
    <w:p>
      <w:pPr>
        <w:ind w:firstLine="480"/>
        <w:spacing w:before="48" w:line="360" w:lineRule="auto"/>
        <w:rPr>
          <w:rFonts w:ascii="宋体" w:hAnsi="宋体"/>
          <w:sz w:val="24"/>
        </w:rPr>
      </w:pPr>
      <w:r>
        <w:rPr>
          <w:rFonts w:ascii="宋体" w:hAnsi="宋体"/>
          <w:sz w:val="24"/>
        </w:rPr>
        <w:t xml:space="preserve">1. 避孕药品的说明书和标签必须通过国家药品监督管理局核准。在说明书和标签中标注的药品名称必须符合国家药品监督管理局公布的药品通用名称和商品名称的命名原则，并与药品批准证明文件的相应内容一致。</w:t>
      </w:r>
      <w:r/>
    </w:p>
    <w:p>
      <w:pPr>
        <w:ind w:firstLine="480"/>
        <w:spacing w:before="48" w:line="360" w:lineRule="auto"/>
        <w:rPr>
          <w:rFonts w:ascii="宋体" w:hAnsi="宋体"/>
          <w:sz w:val="24"/>
        </w:rPr>
      </w:pPr>
      <w:r>
        <w:rPr>
          <w:rFonts w:ascii="宋体" w:hAnsi="宋体"/>
          <w:sz w:val="24"/>
        </w:rPr>
        <w:t xml:space="preserve">2. 避孕药品的说明书和标签文字表述应科学、规范、准确，并使用容易理解的文字表述。文字应清晰可辨，不得有印字脱落现象，不得以粘贴、剪切、涂改等方式进行修改或者补充。</w:t>
      </w:r>
      <w:r/>
    </w:p>
    <w:p>
      <w:pPr>
        <w:ind w:firstLine="480"/>
        <w:spacing w:before="48" w:line="360" w:lineRule="auto"/>
        <w:rPr>
          <w:rFonts w:ascii="宋体" w:hAnsi="宋体"/>
          <w:sz w:val="24"/>
        </w:rPr>
      </w:pPr>
      <w:r>
        <w:rPr>
          <w:rFonts w:ascii="宋体" w:hAnsi="宋体"/>
          <w:sz w:val="24"/>
        </w:rPr>
        <w:t xml:space="preserve">3. 避孕药品的说明书和标签应当使用国家语言文字工作委员会公布的规范</w:t>
      </w:r>
      <w:r>
        <w:rPr>
          <w:rFonts w:ascii="宋体" w:hAnsi="宋体"/>
          <w:sz w:val="24"/>
        </w:rPr>
        <w:t xml:space="preserve">化汉字，增加其他文字对照的，应以汉字表述为准。通用名和商品名应当符合国家食品药品监督管理局关于《药品说明书和标签管理规定》（局令第 24 号）中第二十五条、第二十六条的要求。</w:t>
      </w:r>
      <w:r/>
    </w:p>
    <w:p>
      <w:pPr>
        <w:ind w:firstLine="480"/>
        <w:spacing w:before="48" w:line="360" w:lineRule="auto"/>
        <w:rPr>
          <w:rFonts w:ascii="宋体" w:hAnsi="宋体"/>
          <w:sz w:val="24"/>
        </w:rPr>
      </w:pPr>
      <w:r>
        <w:rPr>
          <w:rFonts w:ascii="宋体" w:hAnsi="宋体"/>
          <w:sz w:val="24"/>
        </w:rPr>
        <w:t xml:space="preserve">4. 避孕药品的标签应当以说明书为依据，其内容不得超出说明书的范围，不得印有暗示疗效、误导使用和不适当宣传产品的文字和标识。避孕药品的内标签、外标签、用于运输/储藏的包装的标签以及标签中的有效期应当符合国家药品监督管理局关于《药品说明书和标签管理规定》（局令第 24 号）中第十七条、第十八条、第十九条、第二十三条的要求。</w:t>
      </w:r>
      <w:r/>
    </w:p>
    <w:p>
      <w:pPr>
        <w:ind w:firstLine="480"/>
        <w:spacing w:before="48" w:line="360" w:lineRule="auto"/>
        <w:rPr>
          <w:rFonts w:ascii="宋体" w:hAnsi="宋体"/>
          <w:sz w:val="24"/>
        </w:rPr>
      </w:pPr>
      <w:r>
        <w:rPr>
          <w:rFonts w:ascii="宋体" w:hAnsi="宋体"/>
          <w:sz w:val="24"/>
        </w:rPr>
        <w:t xml:space="preserve">5. 避孕药品标签中的有效期应当按照年、月、日的顺序标注，年份用四位数字表示，月、日用两位数表示。其具体标注格式为“有效期至 XXXX 年 XX 月”或者“有效期至 XXXX 年 XX 月 XX日”；也可以用数字和其他符号表示为“有效期至 XXXX.XX.”或者“有效期至 XXXX/XX/XX”等。有效期若标注到日，应当为起算日期对应年月日的前一天，若标注到月，应当为起算月份对应年月的前一月。</w:t>
      </w:r>
      <w:r/>
    </w:p>
    <w:p>
      <w:pPr>
        <w:ind w:firstLine="480"/>
        <w:spacing w:before="48" w:line="360" w:lineRule="auto"/>
        <w:rPr>
          <w:rFonts w:ascii="宋体" w:hAnsi="宋体"/>
          <w:sz w:val="24"/>
        </w:rPr>
      </w:pPr>
      <w:r>
        <w:rPr>
          <w:rFonts w:ascii="宋体" w:hAnsi="宋体"/>
          <w:sz w:val="24"/>
        </w:rPr>
        <w:t xml:space="preserve">6. 避孕药品的生产批号：以六位数字表示，前两位数字表示年份（如 2015 年，用 15 表示年份），中间两位数字表示月份，最后两位数字表示日期或生产流水号。若生产企业对避孕药品生产批号的编制有其他信息的需求，应在六位数字后空两个字符进行添加。</w:t>
      </w:r>
      <w:r/>
    </w:p>
    <w:p>
      <w:pPr>
        <w:ind w:firstLine="480"/>
        <w:spacing w:before="48" w:line="360" w:lineRule="auto"/>
        <w:rPr>
          <w:rFonts w:ascii="宋体" w:hAnsi="宋体"/>
          <w:sz w:val="24"/>
        </w:rPr>
      </w:pPr>
      <w:r>
        <w:rPr>
          <w:rFonts w:ascii="宋体" w:hAnsi="宋体"/>
          <w:sz w:val="24"/>
        </w:rPr>
        <w:t xml:space="preserve">7. 同一避孕药品生产企业生产的同一避孕药品，规格和包装规格均相同的，其标签的内容、格式及颜色必须一致；规格或者包装规格不同的，其标签应当明显区别或者规格项明显标注，并在运输包装（外包装）箱上有醒目的区分标识或用不同颜色的打包带进行区分。</w:t>
      </w:r>
      <w:r/>
    </w:p>
    <w:p>
      <w:pPr>
        <w:ind w:firstLine="480"/>
        <w:spacing w:before="48" w:line="360" w:lineRule="auto"/>
        <w:rPr>
          <w:rFonts w:hint="eastAsia" w:ascii="宋体" w:hAnsi="宋体"/>
          <w:sz w:val="24"/>
        </w:rPr>
        <w:sectPr>
          <w:footerReference w:type="default" r:id="rId13"/>
          <w:footerReference w:type="first" r:id="rId14"/>
          <w:footnotePr/>
          <w:endnotePr/>
          <w:type w:val="nextPage"/>
          <w:pgSz w:w="11906" w:h="16838" w:orient="portrait"/>
          <w:pgMar w:top="1440" w:right="1800" w:bottom="1440" w:left="1800" w:header="680" w:footer="850" w:gutter="0"/>
          <w:cols w:num="1" w:sep="0" w:space="720" w:equalWidth="1"/>
          <w:docGrid w:linePitch="360"/>
          <w:titlePg/>
        </w:sectPr>
      </w:pPr>
      <w:r>
        <w:rPr>
          <w:rFonts w:hint="eastAsia" w:ascii="宋体" w:hAnsi="宋体"/>
          <w:sz w:val="24"/>
        </w:rPr>
      </w:r>
      <w:r/>
    </w:p>
    <w:p>
      <w:pPr>
        <w:ind w:firstLine="643"/>
        <w:spacing w:before="260" w:after="260" w:line="416" w:lineRule="auto"/>
        <w:rPr>
          <w:rFonts w:hint="eastAsia" w:ascii="宋体" w:hAnsi="宋体"/>
          <w:b/>
          <w:bCs/>
          <w:szCs w:val="21"/>
        </w:rPr>
        <w:outlineLvl w:val="1"/>
      </w:pPr>
      <w:r>
        <w:rPr>
          <w:rFonts w:ascii="宋体" w:hAnsi="宋体"/>
          <w:b/>
          <w:bCs/>
          <w:szCs w:val="21"/>
        </w:rPr>
        <w:t xml:space="preserve">样表 1</w:t>
      </w:r>
      <w:r/>
    </w:p>
    <w:p>
      <w:pPr>
        <w:ind w:right="-1"/>
        <w:jc w:val="center"/>
        <w:spacing w:line="360" w:lineRule="auto"/>
        <w:rPr>
          <w:rFonts w:hint="eastAsia" w:ascii="宋体" w:hAnsi="宋体"/>
          <w:szCs w:val="21"/>
        </w:rPr>
      </w:pPr>
      <w:r>
        <w:rPr>
          <w:rFonts w:ascii="宋体" w:hAnsi="宋体" w:cs="宋体"/>
          <w:b/>
          <w:bCs/>
          <w:szCs w:val="21"/>
        </w:rPr>
        <w:t xml:space="preserve">基本避孕药具包装材料质量标准一览表</w:t>
      </w:r>
      <w:r/>
    </w:p>
    <w:p>
      <w:pPr>
        <w:spacing w:line="360" w:lineRule="auto"/>
        <w:rPr>
          <w:rFonts w:hint="eastAsia" w:ascii="宋体" w:hAnsi="宋体"/>
          <w:szCs w:val="21"/>
        </w:rPr>
      </w:pPr>
      <w:r>
        <w:rPr>
          <w:rFonts w:ascii="宋体" w:hAnsi="宋体"/>
          <w:szCs w:val="21"/>
          <w:u w:val="single"/>
        </w:rPr>
        <w:t xml:space="preserve">                           </w:t>
      </w:r>
      <w:r>
        <w:rPr>
          <w:rFonts w:ascii="宋体" w:hAnsi="宋体"/>
          <w:szCs w:val="21"/>
        </w:rPr>
        <w:t xml:space="preserve">（盖公章）</w:t>
      </w:r>
      <w:r/>
    </w:p>
    <w:tbl>
      <w:tblPr>
        <w:tblW w:w="13978"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418"/>
        <w:gridCol w:w="1214"/>
        <w:gridCol w:w="2018"/>
        <w:gridCol w:w="1466"/>
        <w:gridCol w:w="1600"/>
        <w:gridCol w:w="1465"/>
        <w:gridCol w:w="1333"/>
        <w:gridCol w:w="1333"/>
        <w:gridCol w:w="1332"/>
        <w:gridCol w:w="799"/>
      </w:tblGrid>
      <w:tr>
        <w:trPr>
          <w:trHeight w:val="1068"/>
        </w:trPr>
        <w:tc>
          <w:tcPr>
            <w:tcW w:w="1418" w:type="dxa"/>
            <w:vAlign w:val="center"/>
            <w:vMerge w:val="restart"/>
            <w:textDirection w:val="lrTb"/>
            <w:noWrap w:val="false"/>
          </w:tcPr>
          <w:p>
            <w:pPr>
              <w:jc w:val="center"/>
              <w:spacing w:line="360" w:lineRule="auto"/>
              <w:rPr>
                <w:rFonts w:hint="eastAsia" w:ascii="宋体" w:hAnsi="宋体" w:cs="Cambria Math"/>
                <w:b/>
                <w:szCs w:val="21"/>
              </w:rPr>
            </w:pPr>
            <w:r>
              <w:rPr>
                <w:rFonts w:ascii="宋体" w:hAnsi="宋体" w:cs="仿宋"/>
                <w:b/>
                <w:szCs w:val="21"/>
              </w:rPr>
              <w:t xml:space="preserve">药具名称</w:t>
            </w:r>
            <w:r/>
          </w:p>
        </w:tc>
        <w:tc>
          <w:tcPr>
            <w:gridSpan w:val="2"/>
            <w:tcW w:w="3232" w:type="dxa"/>
            <w:vAlign w:val="center"/>
            <w:textDirection w:val="lrTb"/>
            <w:noWrap w:val="false"/>
          </w:tcPr>
          <w:p>
            <w:pPr>
              <w:jc w:val="center"/>
              <w:spacing w:line="360" w:lineRule="auto"/>
              <w:rPr>
                <w:rFonts w:hint="eastAsia" w:ascii="宋体" w:hAnsi="宋体" w:cs="仿宋"/>
                <w:b/>
                <w:szCs w:val="21"/>
              </w:rPr>
            </w:pPr>
            <w:r>
              <w:rPr>
                <w:rFonts w:ascii="宋体" w:hAnsi="宋体" w:cs="仿宋"/>
                <w:b/>
                <w:szCs w:val="21"/>
              </w:rPr>
              <w:t xml:space="preserve">直接接触药具的</w:t>
            </w:r>
            <w:r/>
          </w:p>
          <w:p>
            <w:pPr>
              <w:jc w:val="center"/>
              <w:spacing w:line="360" w:lineRule="auto"/>
              <w:rPr>
                <w:rFonts w:hint="eastAsia" w:ascii="宋体" w:hAnsi="宋体" w:cs="仿宋"/>
                <w:b/>
                <w:szCs w:val="21"/>
              </w:rPr>
            </w:pPr>
            <w:r>
              <w:rPr>
                <w:rFonts w:ascii="宋体" w:hAnsi="宋体" w:cs="仿宋"/>
                <w:b/>
                <w:szCs w:val="21"/>
              </w:rPr>
              <w:t xml:space="preserve">包装（板/袋）</w:t>
            </w:r>
            <w:r/>
          </w:p>
        </w:tc>
        <w:tc>
          <w:tcPr>
            <w:gridSpan w:val="2"/>
            <w:tcW w:w="3066" w:type="dxa"/>
            <w:vAlign w:val="center"/>
            <w:textDirection w:val="lrTb"/>
            <w:noWrap w:val="false"/>
          </w:tcPr>
          <w:p>
            <w:pPr>
              <w:jc w:val="center"/>
              <w:spacing w:line="360" w:lineRule="auto"/>
              <w:rPr>
                <w:rFonts w:hint="eastAsia" w:ascii="宋体" w:hAnsi="宋体" w:cs="仿宋"/>
                <w:b/>
                <w:szCs w:val="21"/>
              </w:rPr>
            </w:pPr>
            <w:r>
              <w:rPr>
                <w:rFonts w:ascii="宋体" w:hAnsi="宋体" w:cs="仿宋"/>
                <w:b/>
                <w:szCs w:val="21"/>
              </w:rPr>
              <w:t xml:space="preserve">最小消费盒</w:t>
            </w:r>
            <w:r/>
          </w:p>
        </w:tc>
        <w:tc>
          <w:tcPr>
            <w:gridSpan w:val="2"/>
            <w:tcW w:w="2798" w:type="dxa"/>
            <w:vAlign w:val="center"/>
            <w:textDirection w:val="lrTb"/>
            <w:noWrap w:val="false"/>
          </w:tcPr>
          <w:p>
            <w:pPr>
              <w:jc w:val="center"/>
              <w:spacing w:line="360" w:lineRule="auto"/>
              <w:rPr>
                <w:rFonts w:hint="eastAsia" w:ascii="宋体" w:hAnsi="宋体" w:cs="仿宋"/>
                <w:b/>
                <w:szCs w:val="21"/>
              </w:rPr>
            </w:pPr>
            <w:r>
              <w:rPr>
                <w:rFonts w:ascii="宋体" w:hAnsi="宋体" w:cs="仿宋"/>
                <w:b/>
                <w:szCs w:val="21"/>
              </w:rPr>
              <w:t xml:space="preserve">中包装盒/封膜</w:t>
            </w:r>
            <w:r/>
          </w:p>
        </w:tc>
        <w:tc>
          <w:tcPr>
            <w:gridSpan w:val="2"/>
            <w:tcW w:w="2665" w:type="dxa"/>
            <w:vAlign w:val="center"/>
            <w:textDirection w:val="lrTb"/>
            <w:noWrap w:val="false"/>
          </w:tcPr>
          <w:p>
            <w:pPr>
              <w:jc w:val="center"/>
              <w:spacing w:line="360" w:lineRule="auto"/>
              <w:rPr>
                <w:rFonts w:hint="eastAsia" w:ascii="宋体" w:hAnsi="宋体" w:cs="仿宋"/>
                <w:b/>
                <w:szCs w:val="21"/>
              </w:rPr>
            </w:pPr>
            <w:r>
              <w:rPr>
                <w:rFonts w:ascii="宋体" w:hAnsi="宋体" w:cs="仿宋"/>
                <w:b/>
                <w:szCs w:val="21"/>
              </w:rPr>
              <w:t xml:space="preserve">外包装箱</w:t>
            </w:r>
            <w:r/>
          </w:p>
        </w:tc>
        <w:tc>
          <w:tcPr>
            <w:tcW w:w="799" w:type="dxa"/>
            <w:vAlign w:val="center"/>
            <w:vMerge w:val="restart"/>
            <w:textDirection w:val="lrTb"/>
            <w:noWrap w:val="false"/>
          </w:tcPr>
          <w:p>
            <w:pPr>
              <w:jc w:val="center"/>
              <w:spacing w:line="360" w:lineRule="auto"/>
              <w:rPr>
                <w:rFonts w:hint="eastAsia" w:ascii="宋体" w:hAnsi="宋体" w:cs="仿宋"/>
                <w:b/>
                <w:szCs w:val="21"/>
              </w:rPr>
            </w:pPr>
            <w:r>
              <w:rPr>
                <w:rFonts w:ascii="宋体" w:hAnsi="宋体" w:cs="仿宋"/>
                <w:b/>
                <w:szCs w:val="21"/>
              </w:rPr>
              <w:t xml:space="preserve">备注</w:t>
            </w:r>
            <w:r/>
          </w:p>
        </w:tc>
      </w:tr>
      <w:tr>
        <w:trPr>
          <w:trHeight w:val="985"/>
        </w:trPr>
        <w:tc>
          <w:tcPr>
            <w:tcW w:w="1418" w:type="dxa"/>
            <w:vAlign w:val="center"/>
            <w:vMerge w:val="continue"/>
            <w:textDirection w:val="lrTb"/>
            <w:noWrap w:val="false"/>
          </w:tcPr>
          <w:p>
            <w:pPr>
              <w:jc w:val="center"/>
              <w:spacing w:line="360" w:lineRule="auto"/>
              <w:rPr>
                <w:rFonts w:hint="eastAsia" w:ascii="宋体" w:hAnsi="宋体" w:cs="Cambria Math"/>
                <w:szCs w:val="21"/>
              </w:rPr>
            </w:pPr>
            <w:r>
              <w:rPr>
                <w:rFonts w:hint="eastAsia" w:ascii="宋体" w:hAnsi="宋体" w:cs="Cambria Math"/>
                <w:szCs w:val="21"/>
              </w:rPr>
            </w:r>
            <w:r/>
          </w:p>
        </w:tc>
        <w:tc>
          <w:tcPr>
            <w:tcW w:w="1214" w:type="dxa"/>
            <w:vAlign w:val="center"/>
            <w:textDirection w:val="lrTb"/>
            <w:noWrap w:val="false"/>
          </w:tcPr>
          <w:p>
            <w:pPr>
              <w:jc w:val="center"/>
              <w:spacing w:line="360" w:lineRule="auto"/>
              <w:rPr>
                <w:rFonts w:hint="eastAsia" w:ascii="宋体" w:hAnsi="宋体" w:cs="仿宋"/>
                <w:b/>
                <w:szCs w:val="21"/>
              </w:rPr>
            </w:pPr>
            <w:r>
              <w:rPr>
                <w:rFonts w:ascii="宋体" w:hAnsi="宋体" w:cs="仿宋"/>
                <w:b/>
                <w:szCs w:val="21"/>
              </w:rPr>
              <w:t xml:space="preserve">材质</w:t>
            </w:r>
            <w:r/>
          </w:p>
        </w:tc>
        <w:tc>
          <w:tcPr>
            <w:tcW w:w="2018" w:type="dxa"/>
            <w:vAlign w:val="center"/>
            <w:textDirection w:val="lrTb"/>
            <w:noWrap w:val="false"/>
          </w:tcPr>
          <w:p>
            <w:pPr>
              <w:jc w:val="center"/>
              <w:spacing w:line="360" w:lineRule="auto"/>
              <w:rPr>
                <w:rFonts w:hint="eastAsia" w:ascii="宋体" w:hAnsi="宋体" w:cs="仿宋"/>
                <w:b/>
                <w:szCs w:val="21"/>
              </w:rPr>
            </w:pPr>
            <w:r>
              <w:rPr>
                <w:rFonts w:ascii="宋体" w:hAnsi="宋体" w:cs="仿宋"/>
                <w:b/>
                <w:szCs w:val="21"/>
              </w:rPr>
              <w:t xml:space="preserve">标准号及</w:t>
            </w:r>
            <w:r/>
          </w:p>
          <w:p>
            <w:pPr>
              <w:jc w:val="center"/>
              <w:spacing w:line="360" w:lineRule="auto"/>
              <w:rPr>
                <w:rFonts w:hint="eastAsia" w:ascii="宋体" w:hAnsi="宋体" w:cs="仿宋"/>
                <w:b/>
                <w:szCs w:val="21"/>
              </w:rPr>
            </w:pPr>
            <w:r>
              <w:rPr>
                <w:rFonts w:ascii="宋体" w:hAnsi="宋体" w:cs="仿宋"/>
                <w:b/>
                <w:szCs w:val="21"/>
              </w:rPr>
              <w:t xml:space="preserve">名称</w:t>
            </w:r>
            <w:r/>
          </w:p>
        </w:tc>
        <w:tc>
          <w:tcPr>
            <w:tcW w:w="1466" w:type="dxa"/>
            <w:vAlign w:val="center"/>
            <w:textDirection w:val="lrTb"/>
            <w:noWrap w:val="false"/>
          </w:tcPr>
          <w:p>
            <w:pPr>
              <w:jc w:val="center"/>
              <w:spacing w:line="360" w:lineRule="auto"/>
              <w:rPr>
                <w:rFonts w:hint="eastAsia" w:ascii="宋体" w:hAnsi="宋体" w:cs="仿宋"/>
                <w:b/>
                <w:szCs w:val="21"/>
              </w:rPr>
            </w:pPr>
            <w:r>
              <w:rPr>
                <w:rFonts w:ascii="宋体" w:hAnsi="宋体" w:cs="仿宋"/>
                <w:b/>
                <w:szCs w:val="21"/>
              </w:rPr>
              <w:t xml:space="preserve">材质</w:t>
            </w:r>
            <w:r/>
          </w:p>
        </w:tc>
        <w:tc>
          <w:tcPr>
            <w:tcW w:w="1600" w:type="dxa"/>
            <w:vAlign w:val="center"/>
            <w:textDirection w:val="lrTb"/>
            <w:noWrap w:val="false"/>
          </w:tcPr>
          <w:p>
            <w:pPr>
              <w:jc w:val="center"/>
              <w:spacing w:line="360" w:lineRule="auto"/>
              <w:rPr>
                <w:rFonts w:hint="eastAsia" w:ascii="宋体" w:hAnsi="宋体" w:cs="仿宋"/>
                <w:b/>
                <w:szCs w:val="21"/>
              </w:rPr>
            </w:pPr>
            <w:r>
              <w:rPr>
                <w:rFonts w:ascii="宋体" w:hAnsi="宋体" w:cs="仿宋"/>
                <w:b/>
                <w:szCs w:val="21"/>
              </w:rPr>
              <w:t xml:space="preserve">标准号及</w:t>
            </w:r>
            <w:r/>
          </w:p>
          <w:p>
            <w:pPr>
              <w:jc w:val="center"/>
              <w:spacing w:line="360" w:lineRule="auto"/>
              <w:rPr>
                <w:rFonts w:hint="eastAsia" w:ascii="宋体" w:hAnsi="宋体" w:cs="仿宋"/>
                <w:b/>
                <w:szCs w:val="21"/>
              </w:rPr>
            </w:pPr>
            <w:r>
              <w:rPr>
                <w:rFonts w:ascii="宋体" w:hAnsi="宋体" w:cs="仿宋"/>
                <w:b/>
                <w:szCs w:val="21"/>
              </w:rPr>
              <w:t xml:space="preserve">名称</w:t>
            </w:r>
            <w:r/>
          </w:p>
        </w:tc>
        <w:tc>
          <w:tcPr>
            <w:tcW w:w="1465" w:type="dxa"/>
            <w:vAlign w:val="center"/>
            <w:textDirection w:val="lrTb"/>
            <w:noWrap w:val="false"/>
          </w:tcPr>
          <w:p>
            <w:pPr>
              <w:jc w:val="center"/>
              <w:spacing w:line="360" w:lineRule="auto"/>
              <w:rPr>
                <w:rFonts w:hint="eastAsia" w:ascii="宋体" w:hAnsi="宋体" w:cs="仿宋"/>
                <w:b/>
                <w:szCs w:val="21"/>
              </w:rPr>
            </w:pPr>
            <w:r>
              <w:rPr>
                <w:rFonts w:ascii="宋体" w:hAnsi="宋体" w:cs="仿宋"/>
                <w:b/>
                <w:szCs w:val="21"/>
              </w:rPr>
              <w:t xml:space="preserve">材质</w:t>
            </w:r>
            <w:r/>
          </w:p>
        </w:tc>
        <w:tc>
          <w:tcPr>
            <w:tcW w:w="1333" w:type="dxa"/>
            <w:vAlign w:val="center"/>
            <w:textDirection w:val="lrTb"/>
            <w:noWrap w:val="false"/>
          </w:tcPr>
          <w:p>
            <w:pPr>
              <w:jc w:val="center"/>
              <w:spacing w:line="360" w:lineRule="auto"/>
              <w:rPr>
                <w:rFonts w:hint="eastAsia" w:ascii="宋体" w:hAnsi="宋体" w:cs="仿宋"/>
                <w:b/>
                <w:szCs w:val="21"/>
              </w:rPr>
            </w:pPr>
            <w:r>
              <w:rPr>
                <w:rFonts w:ascii="宋体" w:hAnsi="宋体" w:cs="仿宋"/>
                <w:b/>
                <w:szCs w:val="21"/>
              </w:rPr>
              <w:t xml:space="preserve">标准号及</w:t>
            </w:r>
            <w:r/>
          </w:p>
          <w:p>
            <w:pPr>
              <w:jc w:val="center"/>
              <w:spacing w:line="360" w:lineRule="auto"/>
              <w:rPr>
                <w:rFonts w:hint="eastAsia" w:ascii="宋体" w:hAnsi="宋体" w:cs="仿宋"/>
                <w:b/>
                <w:szCs w:val="21"/>
              </w:rPr>
            </w:pPr>
            <w:r>
              <w:rPr>
                <w:rFonts w:ascii="宋体" w:hAnsi="宋体" w:cs="仿宋"/>
                <w:b/>
                <w:szCs w:val="21"/>
              </w:rPr>
              <w:t xml:space="preserve">名称</w:t>
            </w:r>
            <w:r/>
          </w:p>
        </w:tc>
        <w:tc>
          <w:tcPr>
            <w:tcW w:w="1333" w:type="dxa"/>
            <w:vAlign w:val="center"/>
            <w:textDirection w:val="lrTb"/>
            <w:noWrap w:val="false"/>
          </w:tcPr>
          <w:p>
            <w:pPr>
              <w:jc w:val="center"/>
              <w:spacing w:line="360" w:lineRule="auto"/>
              <w:rPr>
                <w:rFonts w:hint="eastAsia" w:ascii="宋体" w:hAnsi="宋体" w:cs="仿宋"/>
                <w:b/>
                <w:szCs w:val="21"/>
              </w:rPr>
            </w:pPr>
            <w:r>
              <w:rPr>
                <w:rFonts w:ascii="宋体" w:hAnsi="宋体" w:cs="仿宋"/>
                <w:b/>
                <w:szCs w:val="21"/>
              </w:rPr>
              <w:t xml:space="preserve">材质</w:t>
            </w:r>
            <w:r/>
          </w:p>
        </w:tc>
        <w:tc>
          <w:tcPr>
            <w:tcW w:w="1332" w:type="dxa"/>
            <w:vAlign w:val="center"/>
            <w:textDirection w:val="lrTb"/>
            <w:noWrap w:val="false"/>
          </w:tcPr>
          <w:p>
            <w:pPr>
              <w:jc w:val="center"/>
              <w:spacing w:line="360" w:lineRule="auto"/>
              <w:rPr>
                <w:rFonts w:hint="eastAsia" w:ascii="宋体" w:hAnsi="宋体" w:cs="仿宋"/>
                <w:b/>
                <w:szCs w:val="21"/>
              </w:rPr>
            </w:pPr>
            <w:r>
              <w:rPr>
                <w:rFonts w:ascii="宋体" w:hAnsi="宋体" w:cs="仿宋"/>
                <w:b/>
                <w:szCs w:val="21"/>
              </w:rPr>
              <w:t xml:space="preserve">标准号及</w:t>
            </w:r>
            <w:r/>
          </w:p>
          <w:p>
            <w:pPr>
              <w:jc w:val="center"/>
              <w:spacing w:line="360" w:lineRule="auto"/>
              <w:rPr>
                <w:rFonts w:hint="eastAsia" w:ascii="宋体" w:hAnsi="宋体" w:cs="仿宋"/>
                <w:b/>
                <w:szCs w:val="21"/>
              </w:rPr>
            </w:pPr>
            <w:r>
              <w:rPr>
                <w:rFonts w:ascii="宋体" w:hAnsi="宋体" w:cs="仿宋"/>
                <w:b/>
                <w:szCs w:val="21"/>
              </w:rPr>
              <w:t xml:space="preserve">名称</w:t>
            </w:r>
            <w:r/>
          </w:p>
        </w:tc>
        <w:tc>
          <w:tcPr>
            <w:tcW w:w="799" w:type="dxa"/>
            <w:vAlign w:val="center"/>
            <w:vMerge w:val="continue"/>
            <w:textDirection w:val="lrTb"/>
            <w:noWrap w:val="false"/>
          </w:tcPr>
          <w:p>
            <w:pPr>
              <w:jc w:val="center"/>
              <w:spacing w:line="360" w:lineRule="auto"/>
              <w:rPr>
                <w:rFonts w:hint="eastAsia" w:ascii="宋体" w:hAnsi="宋体" w:cs="仿宋"/>
                <w:b/>
                <w:szCs w:val="21"/>
              </w:rPr>
            </w:pPr>
            <w:r>
              <w:rPr>
                <w:rFonts w:hint="eastAsia" w:ascii="宋体" w:hAnsi="宋体" w:cs="仿宋"/>
                <w:b/>
                <w:szCs w:val="21"/>
              </w:rPr>
            </w:r>
            <w:r/>
          </w:p>
        </w:tc>
      </w:tr>
      <w:tr>
        <w:trPr>
          <w:trHeight w:val="985"/>
        </w:trPr>
        <w:tc>
          <w:tcPr>
            <w:tcW w:w="1418" w:type="dxa"/>
            <w:vAlign w:val="center"/>
            <w:textDirection w:val="lrTb"/>
            <w:noWrap w:val="false"/>
          </w:tcPr>
          <w:p>
            <w:pPr>
              <w:jc w:val="center"/>
              <w:spacing w:line="360" w:lineRule="auto"/>
              <w:rPr>
                <w:rFonts w:hint="eastAsia" w:ascii="宋体" w:hAnsi="宋体" w:cs="Cambria Math"/>
                <w:szCs w:val="21"/>
              </w:rPr>
            </w:pPr>
            <w:r>
              <w:rPr>
                <w:rFonts w:hint="eastAsia" w:ascii="宋体" w:hAnsi="宋体" w:cs="Cambria Math"/>
                <w:szCs w:val="21"/>
              </w:rPr>
            </w:r>
            <w:r/>
          </w:p>
        </w:tc>
        <w:tc>
          <w:tcPr>
            <w:tcW w:w="1214" w:type="dxa"/>
            <w:vAlign w:val="center"/>
            <w:textDirection w:val="lrTb"/>
            <w:noWrap w:val="false"/>
          </w:tcPr>
          <w:p>
            <w:pPr>
              <w:jc w:val="center"/>
              <w:spacing w:line="360" w:lineRule="auto"/>
              <w:rPr>
                <w:rFonts w:hint="eastAsia" w:ascii="宋体" w:hAnsi="宋体" w:cs="仿宋"/>
                <w:b/>
                <w:szCs w:val="21"/>
              </w:rPr>
            </w:pPr>
            <w:r>
              <w:rPr>
                <w:rFonts w:hint="eastAsia" w:ascii="宋体" w:hAnsi="宋体" w:cs="仿宋"/>
                <w:b/>
                <w:szCs w:val="21"/>
              </w:rPr>
            </w:r>
            <w:r/>
          </w:p>
        </w:tc>
        <w:tc>
          <w:tcPr>
            <w:tcW w:w="2018" w:type="dxa"/>
            <w:vAlign w:val="center"/>
            <w:textDirection w:val="lrTb"/>
            <w:noWrap w:val="false"/>
          </w:tcPr>
          <w:p>
            <w:pPr>
              <w:jc w:val="center"/>
              <w:spacing w:line="360" w:lineRule="auto"/>
              <w:rPr>
                <w:rFonts w:hint="eastAsia" w:ascii="宋体" w:hAnsi="宋体" w:cs="仿宋"/>
                <w:b/>
                <w:szCs w:val="21"/>
              </w:rPr>
            </w:pPr>
            <w:r>
              <w:rPr>
                <w:rFonts w:hint="eastAsia" w:ascii="宋体" w:hAnsi="宋体" w:cs="仿宋"/>
                <w:b/>
                <w:szCs w:val="21"/>
              </w:rPr>
            </w:r>
            <w:r/>
          </w:p>
        </w:tc>
        <w:tc>
          <w:tcPr>
            <w:tcW w:w="1466" w:type="dxa"/>
            <w:vAlign w:val="center"/>
            <w:textDirection w:val="lrTb"/>
            <w:noWrap w:val="false"/>
          </w:tcPr>
          <w:p>
            <w:pPr>
              <w:jc w:val="center"/>
              <w:spacing w:line="360" w:lineRule="auto"/>
              <w:rPr>
                <w:rFonts w:hint="eastAsia" w:ascii="宋体" w:hAnsi="宋体" w:cs="仿宋"/>
                <w:b/>
                <w:szCs w:val="21"/>
              </w:rPr>
            </w:pPr>
            <w:r>
              <w:rPr>
                <w:rFonts w:hint="eastAsia" w:ascii="宋体" w:hAnsi="宋体" w:cs="仿宋"/>
                <w:b/>
                <w:szCs w:val="21"/>
              </w:rPr>
            </w:r>
            <w:r/>
          </w:p>
        </w:tc>
        <w:tc>
          <w:tcPr>
            <w:tcW w:w="1600" w:type="dxa"/>
            <w:vAlign w:val="center"/>
            <w:textDirection w:val="lrTb"/>
            <w:noWrap w:val="false"/>
          </w:tcPr>
          <w:p>
            <w:pPr>
              <w:jc w:val="center"/>
              <w:spacing w:line="360" w:lineRule="auto"/>
              <w:rPr>
                <w:rFonts w:hint="eastAsia" w:ascii="宋体" w:hAnsi="宋体" w:cs="仿宋"/>
                <w:b/>
                <w:szCs w:val="21"/>
              </w:rPr>
            </w:pPr>
            <w:r>
              <w:rPr>
                <w:rFonts w:hint="eastAsia" w:ascii="宋体" w:hAnsi="宋体" w:cs="仿宋"/>
                <w:b/>
                <w:szCs w:val="21"/>
              </w:rPr>
            </w:r>
            <w:r/>
          </w:p>
        </w:tc>
        <w:tc>
          <w:tcPr>
            <w:tcW w:w="1465" w:type="dxa"/>
            <w:vAlign w:val="center"/>
            <w:textDirection w:val="lrTb"/>
            <w:noWrap w:val="false"/>
          </w:tcPr>
          <w:p>
            <w:pPr>
              <w:jc w:val="center"/>
              <w:spacing w:line="360" w:lineRule="auto"/>
              <w:rPr>
                <w:rFonts w:hint="eastAsia" w:ascii="宋体" w:hAnsi="宋体" w:cs="仿宋"/>
                <w:b/>
                <w:szCs w:val="21"/>
              </w:rPr>
            </w:pPr>
            <w:r>
              <w:rPr>
                <w:rFonts w:hint="eastAsia" w:ascii="宋体" w:hAnsi="宋体" w:cs="仿宋"/>
                <w:b/>
                <w:szCs w:val="21"/>
              </w:rPr>
            </w:r>
            <w:r/>
          </w:p>
        </w:tc>
        <w:tc>
          <w:tcPr>
            <w:tcW w:w="1333" w:type="dxa"/>
            <w:vAlign w:val="center"/>
            <w:textDirection w:val="lrTb"/>
            <w:noWrap w:val="false"/>
          </w:tcPr>
          <w:p>
            <w:pPr>
              <w:jc w:val="center"/>
              <w:spacing w:line="360" w:lineRule="auto"/>
              <w:rPr>
                <w:rFonts w:hint="eastAsia" w:ascii="宋体" w:hAnsi="宋体" w:cs="仿宋"/>
                <w:b/>
                <w:szCs w:val="21"/>
              </w:rPr>
            </w:pPr>
            <w:r>
              <w:rPr>
                <w:rFonts w:hint="eastAsia" w:ascii="宋体" w:hAnsi="宋体" w:cs="仿宋"/>
                <w:b/>
                <w:szCs w:val="21"/>
              </w:rPr>
            </w:r>
            <w:r/>
          </w:p>
        </w:tc>
        <w:tc>
          <w:tcPr>
            <w:tcW w:w="1333" w:type="dxa"/>
            <w:vAlign w:val="center"/>
            <w:textDirection w:val="lrTb"/>
            <w:noWrap w:val="false"/>
          </w:tcPr>
          <w:p>
            <w:pPr>
              <w:jc w:val="center"/>
              <w:spacing w:line="360" w:lineRule="auto"/>
              <w:rPr>
                <w:rFonts w:hint="eastAsia" w:ascii="宋体" w:hAnsi="宋体" w:cs="仿宋"/>
                <w:b/>
                <w:szCs w:val="21"/>
              </w:rPr>
            </w:pPr>
            <w:r>
              <w:rPr>
                <w:rFonts w:hint="eastAsia" w:ascii="宋体" w:hAnsi="宋体" w:cs="仿宋"/>
                <w:b/>
                <w:szCs w:val="21"/>
              </w:rPr>
            </w:r>
            <w:r/>
          </w:p>
        </w:tc>
        <w:tc>
          <w:tcPr>
            <w:tcW w:w="1332" w:type="dxa"/>
            <w:vAlign w:val="center"/>
            <w:textDirection w:val="lrTb"/>
            <w:noWrap w:val="false"/>
          </w:tcPr>
          <w:p>
            <w:pPr>
              <w:jc w:val="center"/>
              <w:spacing w:line="360" w:lineRule="auto"/>
              <w:rPr>
                <w:rFonts w:hint="eastAsia" w:ascii="宋体" w:hAnsi="宋体" w:cs="仿宋"/>
                <w:b/>
                <w:szCs w:val="21"/>
              </w:rPr>
            </w:pPr>
            <w:r>
              <w:rPr>
                <w:rFonts w:hint="eastAsia" w:ascii="宋体" w:hAnsi="宋体" w:cs="仿宋"/>
                <w:b/>
                <w:szCs w:val="21"/>
              </w:rPr>
            </w:r>
            <w:r/>
          </w:p>
        </w:tc>
        <w:tc>
          <w:tcPr>
            <w:tcW w:w="799" w:type="dxa"/>
            <w:vAlign w:val="center"/>
            <w:textDirection w:val="lrTb"/>
            <w:noWrap w:val="false"/>
          </w:tcPr>
          <w:p>
            <w:pPr>
              <w:jc w:val="center"/>
              <w:spacing w:line="360" w:lineRule="auto"/>
              <w:rPr>
                <w:rFonts w:hint="eastAsia" w:ascii="宋体" w:hAnsi="宋体" w:cs="仿宋"/>
                <w:b/>
                <w:szCs w:val="21"/>
              </w:rPr>
            </w:pPr>
            <w:r>
              <w:rPr>
                <w:rFonts w:hint="eastAsia" w:ascii="宋体" w:hAnsi="宋体" w:cs="仿宋"/>
                <w:b/>
                <w:szCs w:val="21"/>
              </w:rPr>
            </w:r>
            <w:r/>
          </w:p>
        </w:tc>
      </w:tr>
      <w:tr>
        <w:trPr>
          <w:trHeight w:val="994"/>
        </w:trPr>
        <w:tc>
          <w:tcPr>
            <w:tcW w:w="1418" w:type="dxa"/>
            <w:vAlign w:val="center"/>
            <w:textDirection w:val="lrTb"/>
            <w:noWrap w:val="false"/>
          </w:tcPr>
          <w:p>
            <w:pPr>
              <w:jc w:val="center"/>
              <w:spacing w:line="360" w:lineRule="auto"/>
              <w:rPr>
                <w:rFonts w:hint="eastAsia" w:ascii="宋体" w:hAnsi="宋体" w:cs="Cambria Math"/>
                <w:szCs w:val="21"/>
              </w:rPr>
            </w:pPr>
            <w:r>
              <w:rPr>
                <w:rFonts w:hint="eastAsia" w:ascii="宋体" w:hAnsi="宋体" w:cs="Cambria Math"/>
                <w:szCs w:val="21"/>
              </w:rPr>
            </w:r>
            <w:r/>
          </w:p>
        </w:tc>
        <w:tc>
          <w:tcPr>
            <w:tcW w:w="1214" w:type="dxa"/>
            <w:vAlign w:val="center"/>
            <w:textDirection w:val="lrTb"/>
            <w:noWrap w:val="false"/>
          </w:tcPr>
          <w:p>
            <w:pPr>
              <w:jc w:val="center"/>
              <w:spacing w:line="360" w:lineRule="auto"/>
              <w:rPr>
                <w:rFonts w:hint="eastAsia" w:ascii="宋体" w:hAnsi="宋体" w:cs="仿宋"/>
                <w:b/>
                <w:szCs w:val="21"/>
              </w:rPr>
            </w:pPr>
            <w:r>
              <w:rPr>
                <w:rFonts w:hint="eastAsia" w:ascii="宋体" w:hAnsi="宋体" w:cs="仿宋"/>
                <w:b/>
                <w:szCs w:val="21"/>
              </w:rPr>
            </w:r>
            <w:r/>
          </w:p>
        </w:tc>
        <w:tc>
          <w:tcPr>
            <w:tcW w:w="2018" w:type="dxa"/>
            <w:vAlign w:val="center"/>
            <w:textDirection w:val="lrTb"/>
            <w:noWrap w:val="false"/>
          </w:tcPr>
          <w:p>
            <w:pPr>
              <w:jc w:val="center"/>
              <w:spacing w:line="360" w:lineRule="auto"/>
              <w:rPr>
                <w:rFonts w:hint="eastAsia" w:ascii="宋体" w:hAnsi="宋体" w:cs="仿宋"/>
                <w:b/>
                <w:szCs w:val="21"/>
              </w:rPr>
            </w:pPr>
            <w:r>
              <w:rPr>
                <w:rFonts w:hint="eastAsia" w:ascii="宋体" w:hAnsi="宋体" w:cs="仿宋"/>
                <w:b/>
                <w:szCs w:val="21"/>
              </w:rPr>
            </w:r>
            <w:r/>
          </w:p>
        </w:tc>
        <w:tc>
          <w:tcPr>
            <w:tcW w:w="1466" w:type="dxa"/>
            <w:vAlign w:val="center"/>
            <w:textDirection w:val="lrTb"/>
            <w:noWrap w:val="false"/>
          </w:tcPr>
          <w:p>
            <w:pPr>
              <w:jc w:val="center"/>
              <w:spacing w:line="360" w:lineRule="auto"/>
              <w:rPr>
                <w:rFonts w:hint="eastAsia" w:ascii="宋体" w:hAnsi="宋体" w:cs="仿宋"/>
                <w:b/>
                <w:szCs w:val="21"/>
              </w:rPr>
            </w:pPr>
            <w:r>
              <w:rPr>
                <w:rFonts w:hint="eastAsia" w:ascii="宋体" w:hAnsi="宋体" w:cs="仿宋"/>
                <w:b/>
                <w:szCs w:val="21"/>
              </w:rPr>
            </w:r>
            <w:r/>
          </w:p>
        </w:tc>
        <w:tc>
          <w:tcPr>
            <w:tcW w:w="1600" w:type="dxa"/>
            <w:vAlign w:val="center"/>
            <w:textDirection w:val="lrTb"/>
            <w:noWrap w:val="false"/>
          </w:tcPr>
          <w:p>
            <w:pPr>
              <w:jc w:val="center"/>
              <w:spacing w:line="360" w:lineRule="auto"/>
              <w:rPr>
                <w:rFonts w:hint="eastAsia" w:ascii="宋体" w:hAnsi="宋体" w:cs="仿宋"/>
                <w:b/>
                <w:szCs w:val="21"/>
              </w:rPr>
            </w:pPr>
            <w:r>
              <w:rPr>
                <w:rFonts w:hint="eastAsia" w:ascii="宋体" w:hAnsi="宋体" w:cs="仿宋"/>
                <w:b/>
                <w:szCs w:val="21"/>
              </w:rPr>
            </w:r>
            <w:r/>
          </w:p>
        </w:tc>
        <w:tc>
          <w:tcPr>
            <w:tcW w:w="1465" w:type="dxa"/>
            <w:vAlign w:val="center"/>
            <w:textDirection w:val="lrTb"/>
            <w:noWrap w:val="false"/>
          </w:tcPr>
          <w:p>
            <w:pPr>
              <w:jc w:val="center"/>
              <w:spacing w:line="360" w:lineRule="auto"/>
              <w:rPr>
                <w:rFonts w:hint="eastAsia" w:ascii="宋体" w:hAnsi="宋体" w:cs="仿宋"/>
                <w:b/>
                <w:szCs w:val="21"/>
              </w:rPr>
            </w:pPr>
            <w:r>
              <w:rPr>
                <w:rFonts w:hint="eastAsia" w:ascii="宋体" w:hAnsi="宋体" w:cs="仿宋"/>
                <w:b/>
                <w:szCs w:val="21"/>
              </w:rPr>
            </w:r>
            <w:r/>
          </w:p>
        </w:tc>
        <w:tc>
          <w:tcPr>
            <w:tcW w:w="1333" w:type="dxa"/>
            <w:vAlign w:val="center"/>
            <w:textDirection w:val="lrTb"/>
            <w:noWrap w:val="false"/>
          </w:tcPr>
          <w:p>
            <w:pPr>
              <w:jc w:val="center"/>
              <w:spacing w:line="360" w:lineRule="auto"/>
              <w:rPr>
                <w:rFonts w:hint="eastAsia" w:ascii="宋体" w:hAnsi="宋体" w:cs="仿宋"/>
                <w:b/>
                <w:szCs w:val="21"/>
              </w:rPr>
            </w:pPr>
            <w:r>
              <w:rPr>
                <w:rFonts w:hint="eastAsia" w:ascii="宋体" w:hAnsi="宋体" w:cs="仿宋"/>
                <w:b/>
                <w:szCs w:val="21"/>
              </w:rPr>
            </w:r>
            <w:r/>
          </w:p>
        </w:tc>
        <w:tc>
          <w:tcPr>
            <w:tcW w:w="1333" w:type="dxa"/>
            <w:vAlign w:val="center"/>
            <w:textDirection w:val="lrTb"/>
            <w:noWrap w:val="false"/>
          </w:tcPr>
          <w:p>
            <w:pPr>
              <w:jc w:val="center"/>
              <w:spacing w:line="360" w:lineRule="auto"/>
              <w:rPr>
                <w:rFonts w:hint="eastAsia" w:ascii="宋体" w:hAnsi="宋体" w:cs="仿宋"/>
                <w:b/>
                <w:szCs w:val="21"/>
              </w:rPr>
            </w:pPr>
            <w:r>
              <w:rPr>
                <w:rFonts w:hint="eastAsia" w:ascii="宋体" w:hAnsi="宋体" w:cs="仿宋"/>
                <w:b/>
                <w:szCs w:val="21"/>
              </w:rPr>
            </w:r>
            <w:r/>
          </w:p>
        </w:tc>
        <w:tc>
          <w:tcPr>
            <w:tcW w:w="1332" w:type="dxa"/>
            <w:vAlign w:val="center"/>
            <w:textDirection w:val="lrTb"/>
            <w:noWrap w:val="false"/>
          </w:tcPr>
          <w:p>
            <w:pPr>
              <w:jc w:val="center"/>
              <w:spacing w:line="360" w:lineRule="auto"/>
              <w:rPr>
                <w:rFonts w:hint="eastAsia" w:ascii="宋体" w:hAnsi="宋体" w:cs="仿宋"/>
                <w:b/>
                <w:szCs w:val="21"/>
              </w:rPr>
            </w:pPr>
            <w:r>
              <w:rPr>
                <w:rFonts w:hint="eastAsia" w:ascii="宋体" w:hAnsi="宋体" w:cs="仿宋"/>
                <w:b/>
                <w:szCs w:val="21"/>
              </w:rPr>
            </w:r>
            <w:r/>
          </w:p>
        </w:tc>
        <w:tc>
          <w:tcPr>
            <w:tcW w:w="799" w:type="dxa"/>
            <w:vAlign w:val="center"/>
            <w:textDirection w:val="lrTb"/>
            <w:noWrap w:val="false"/>
          </w:tcPr>
          <w:p>
            <w:pPr>
              <w:jc w:val="center"/>
              <w:spacing w:line="360" w:lineRule="auto"/>
              <w:rPr>
                <w:rFonts w:hint="eastAsia" w:ascii="宋体" w:hAnsi="宋体" w:cs="仿宋"/>
                <w:b/>
                <w:szCs w:val="21"/>
              </w:rPr>
            </w:pPr>
            <w:r>
              <w:rPr>
                <w:rFonts w:hint="eastAsia" w:ascii="宋体" w:hAnsi="宋体" w:cs="仿宋"/>
                <w:b/>
                <w:szCs w:val="21"/>
              </w:rPr>
            </w:r>
            <w:r/>
          </w:p>
        </w:tc>
      </w:tr>
    </w:tbl>
    <w:p>
      <w:pPr>
        <w:spacing w:line="366" w:lineRule="exact"/>
        <w:tabs>
          <w:tab w:val="left" w:pos="6700" w:leader="none"/>
          <w:tab w:val="left" w:pos="9740" w:leader="none"/>
        </w:tabs>
        <w:rPr>
          <w:rFonts w:hint="eastAsia" w:ascii="宋体" w:hAnsi="宋体" w:cs="仿宋"/>
          <w:szCs w:val="21"/>
        </w:rPr>
      </w:pPr>
      <w:r>
        <w:rPr>
          <w:rFonts w:ascii="宋体" w:hAnsi="宋体" w:cs="仿宋"/>
          <w:szCs w:val="21"/>
        </w:rPr>
        <w:t xml:space="preserve">审核人：</w:t>
      </w:r>
      <w:r>
        <w:rPr>
          <w:rFonts w:ascii="宋体" w:hAnsi="宋体"/>
          <w:szCs w:val="21"/>
        </w:rPr>
        <w:t xml:space="preserve">                          </w:t>
      </w:r>
      <w:r>
        <w:rPr>
          <w:rFonts w:ascii="宋体" w:hAnsi="宋体" w:cs="仿宋"/>
          <w:szCs w:val="21"/>
        </w:rPr>
        <w:t xml:space="preserve">填表人：</w:t>
      </w:r>
      <w:r>
        <w:rPr>
          <w:rFonts w:ascii="宋体" w:hAnsi="宋体"/>
          <w:szCs w:val="21"/>
        </w:rPr>
        <w:t xml:space="preserve">                </w:t>
      </w:r>
      <w:r>
        <w:rPr>
          <w:rFonts w:ascii="宋体" w:hAnsi="宋体" w:cs="仿宋"/>
          <w:szCs w:val="21"/>
        </w:rPr>
        <w:t xml:space="preserve">填表日期： </w:t>
      </w:r>
      <w:r/>
    </w:p>
    <w:p>
      <w:pPr>
        <w:ind w:firstLine="643"/>
        <w:spacing w:before="260" w:after="260" w:line="416" w:lineRule="auto"/>
        <w:rPr>
          <w:rFonts w:hint="eastAsia" w:ascii="宋体" w:hAnsi="宋体"/>
          <w:b/>
          <w:bCs/>
          <w:szCs w:val="21"/>
        </w:rPr>
        <w:outlineLvl w:val="1"/>
      </w:pPr>
      <w:r>
        <w:rPr>
          <w:rFonts w:ascii="宋体" w:hAnsi="宋体"/>
          <w:szCs w:val="21"/>
        </w:rPr>
        <w:br w:type="page" w:clear="all"/>
      </w:r>
      <w:r>
        <w:rPr>
          <w:rFonts w:ascii="宋体" w:hAnsi="宋体"/>
          <w:b/>
          <w:bCs/>
          <w:szCs w:val="21"/>
        </w:rPr>
        <w:t xml:space="preserve">样表 2</w:t>
      </w:r>
      <w:r/>
    </w:p>
    <w:p>
      <w:pPr>
        <w:ind w:right="-1"/>
        <w:jc w:val="center"/>
        <w:spacing w:line="360" w:lineRule="auto"/>
        <w:rPr>
          <w:rFonts w:hint="eastAsia" w:ascii="宋体" w:hAnsi="宋体" w:cs="宋体"/>
          <w:b/>
          <w:bCs/>
          <w:szCs w:val="21"/>
        </w:rPr>
      </w:pPr>
      <w:r>
        <w:rPr>
          <w:rFonts w:ascii="宋体" w:hAnsi="宋体" w:cs="宋体"/>
          <w:b/>
          <w:bCs/>
          <w:szCs w:val="21"/>
        </w:rPr>
        <w:t xml:space="preserve">基本避孕药具包装及标签情况一览表</w:t>
      </w:r>
      <w:r/>
    </w:p>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ascii="宋体" w:hAnsi="宋体"/>
          <w:szCs w:val="21"/>
          <w:u w:val="single"/>
        </w:rPr>
        <w:t xml:space="preserve">                           </w:t>
      </w:r>
      <w:r>
        <w:rPr>
          <w:rFonts w:ascii="宋体" w:hAnsi="宋体"/>
          <w:szCs w:val="21"/>
        </w:rPr>
        <w:t xml:space="preserve">（盖公章）</w:t>
      </w:r>
      <w:r/>
    </w:p>
    <w:tbl>
      <w:tblPr>
        <w:tblW w:w="1414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975"/>
        <w:gridCol w:w="1276"/>
        <w:gridCol w:w="992"/>
        <w:gridCol w:w="1134"/>
        <w:gridCol w:w="1134"/>
        <w:gridCol w:w="992"/>
        <w:gridCol w:w="1276"/>
        <w:gridCol w:w="1134"/>
        <w:gridCol w:w="992"/>
        <w:gridCol w:w="993"/>
        <w:gridCol w:w="1134"/>
        <w:gridCol w:w="1108"/>
      </w:tblGrid>
      <w:tr>
        <w:trPr>
          <w:trHeight w:val="1009"/>
        </w:trPr>
        <w:tc>
          <w:tcPr>
            <w:tcW w:w="1975" w:type="dxa"/>
            <w:vAlign w:val="center"/>
            <w:vMerge w:val="restart"/>
            <w:textDirection w:val="lrTb"/>
            <w:noWrap w:val="false"/>
          </w:tcPr>
          <w:p>
            <w:pPr>
              <w:jc w:val="center"/>
              <w:spacing w:line="360" w:lineRule="auto"/>
              <w:rPr>
                <w:rFonts w:hint="eastAsia" w:ascii="宋体" w:hAnsi="宋体" w:cs="Cambria Math"/>
                <w:b/>
                <w:szCs w:val="21"/>
              </w:rPr>
            </w:pPr>
            <w:r>
              <w:rPr>
                <w:rFonts w:ascii="宋体" w:hAnsi="宋体" w:cs="仿宋"/>
                <w:b/>
                <w:szCs w:val="21"/>
              </w:rPr>
              <w:t xml:space="preserve">药具名称</w:t>
            </w:r>
            <w:r/>
          </w:p>
        </w:tc>
        <w:tc>
          <w:tcPr>
            <w:gridSpan w:val="4"/>
            <w:tcW w:w="4536" w:type="dxa"/>
            <w:vAlign w:val="center"/>
            <w:textDirection w:val="lrTb"/>
            <w:noWrap w:val="false"/>
          </w:tcPr>
          <w:p>
            <w:pPr>
              <w:jc w:val="center"/>
              <w:spacing w:line="360" w:lineRule="auto"/>
              <w:rPr>
                <w:rFonts w:hint="eastAsia" w:ascii="宋体" w:hAnsi="宋体" w:cs="Cambria Math"/>
                <w:b/>
                <w:szCs w:val="21"/>
              </w:rPr>
            </w:pPr>
            <w:r>
              <w:rPr>
                <w:rFonts w:ascii="宋体" w:hAnsi="宋体" w:cs="Cambria Math"/>
                <w:b/>
                <w:szCs w:val="21"/>
              </w:rPr>
              <w:t xml:space="preserve">各级包装单元的尺寸</w:t>
            </w:r>
            <w:r/>
          </w:p>
          <w:p>
            <w:pPr>
              <w:jc w:val="center"/>
              <w:spacing w:line="360" w:lineRule="auto"/>
              <w:rPr>
                <w:rFonts w:hint="eastAsia" w:ascii="宋体" w:hAnsi="宋体" w:cs="Cambria Math"/>
                <w:b/>
                <w:szCs w:val="21"/>
              </w:rPr>
            </w:pPr>
            <w:r>
              <w:rPr>
                <w:rFonts w:ascii="宋体" w:hAnsi="宋体" w:cs="Cambria Math"/>
                <w:b/>
                <w:szCs w:val="21"/>
              </w:rPr>
              <w:t xml:space="preserve">（长×宽×高）</w:t>
            </w:r>
            <w:r/>
          </w:p>
          <w:p>
            <w:pPr>
              <w:jc w:val="center"/>
              <w:spacing w:line="360" w:lineRule="auto"/>
              <w:rPr>
                <w:rFonts w:hint="eastAsia" w:ascii="宋体" w:hAnsi="宋体" w:cs="Cambria Math"/>
                <w:b/>
                <w:szCs w:val="21"/>
              </w:rPr>
            </w:pPr>
            <w:r>
              <w:rPr>
                <w:rFonts w:ascii="宋体" w:hAnsi="宋体" w:cs="Cambria Math"/>
                <w:b/>
                <w:szCs w:val="21"/>
              </w:rPr>
              <w:t xml:space="preserve">（mm×mm×mm）</w:t>
            </w:r>
            <w:r/>
          </w:p>
        </w:tc>
        <w:tc>
          <w:tcPr>
            <w:gridSpan w:val="4"/>
            <w:tcW w:w="4394" w:type="dxa"/>
            <w:vAlign w:val="center"/>
            <w:textDirection w:val="lrTb"/>
            <w:noWrap w:val="false"/>
          </w:tcPr>
          <w:p>
            <w:pPr>
              <w:jc w:val="center"/>
              <w:spacing w:line="360" w:lineRule="auto"/>
              <w:rPr>
                <w:rFonts w:hint="eastAsia" w:ascii="宋体" w:hAnsi="宋体" w:cs="Cambria Math"/>
                <w:b/>
                <w:szCs w:val="21"/>
              </w:rPr>
            </w:pPr>
            <w:r>
              <w:rPr>
                <w:rFonts w:ascii="宋体" w:hAnsi="宋体" w:cs="Cambria Math"/>
                <w:b/>
                <w:szCs w:val="21"/>
              </w:rPr>
              <w:t xml:space="preserve">国家免费提供标识的尺寸</w:t>
            </w:r>
            <w:r/>
          </w:p>
          <w:p>
            <w:pPr>
              <w:jc w:val="center"/>
              <w:spacing w:line="360" w:lineRule="auto"/>
              <w:rPr>
                <w:rFonts w:hint="eastAsia" w:ascii="宋体" w:hAnsi="宋体" w:cs="Cambria Math"/>
                <w:b/>
                <w:szCs w:val="21"/>
              </w:rPr>
            </w:pPr>
            <w:r>
              <w:rPr>
                <w:rFonts w:ascii="宋体" w:hAnsi="宋体" w:cs="Cambria Math"/>
                <w:b/>
                <w:szCs w:val="21"/>
              </w:rPr>
              <w:t xml:space="preserve">（mm）</w:t>
            </w:r>
            <w:r/>
          </w:p>
        </w:tc>
        <w:tc>
          <w:tcPr>
            <w:gridSpan w:val="2"/>
            <w:tcW w:w="2127" w:type="dxa"/>
            <w:vAlign w:val="center"/>
            <w:textDirection w:val="lrTb"/>
            <w:noWrap w:val="false"/>
          </w:tcPr>
          <w:p>
            <w:pPr>
              <w:jc w:val="center"/>
              <w:spacing w:line="360" w:lineRule="auto"/>
              <w:rPr>
                <w:rFonts w:hint="eastAsia" w:ascii="宋体" w:hAnsi="宋体" w:cs="仿宋"/>
                <w:b/>
                <w:szCs w:val="21"/>
              </w:rPr>
            </w:pPr>
            <w:r>
              <w:rPr>
                <w:rFonts w:ascii="宋体" w:hAnsi="宋体" w:cs="仿宋"/>
                <w:b/>
                <w:szCs w:val="21"/>
              </w:rPr>
              <w:t xml:space="preserve">每箱重量</w:t>
            </w:r>
            <w:r/>
          </w:p>
          <w:p>
            <w:pPr>
              <w:jc w:val="center"/>
              <w:spacing w:line="360" w:lineRule="auto"/>
              <w:rPr>
                <w:rFonts w:hint="eastAsia" w:ascii="宋体" w:hAnsi="宋体" w:cs="仿宋"/>
                <w:b/>
                <w:szCs w:val="21"/>
              </w:rPr>
            </w:pPr>
            <w:r>
              <w:rPr>
                <w:rFonts w:ascii="宋体" w:hAnsi="宋体" w:cs="仿宋"/>
                <w:b/>
                <w:szCs w:val="21"/>
              </w:rPr>
              <w:t xml:space="preserve">（g）</w:t>
            </w:r>
            <w:r/>
          </w:p>
        </w:tc>
        <w:tc>
          <w:tcPr>
            <w:tcW w:w="1108" w:type="dxa"/>
            <w:vAlign w:val="center"/>
            <w:vMerge w:val="restart"/>
            <w:textDirection w:val="lrTb"/>
            <w:noWrap w:val="false"/>
          </w:tcPr>
          <w:p>
            <w:pPr>
              <w:jc w:val="center"/>
              <w:spacing w:line="360" w:lineRule="auto"/>
              <w:rPr>
                <w:rFonts w:hint="eastAsia" w:ascii="宋体" w:hAnsi="宋体" w:cs="Cambria Math"/>
                <w:b/>
                <w:szCs w:val="21"/>
              </w:rPr>
            </w:pPr>
            <w:r>
              <w:rPr>
                <w:rFonts w:ascii="宋体" w:hAnsi="宋体" w:cs="仿宋"/>
                <w:b/>
                <w:szCs w:val="21"/>
              </w:rPr>
              <w:t xml:space="preserve">备注</w:t>
            </w:r>
            <w:r/>
          </w:p>
        </w:tc>
      </w:tr>
      <w:tr>
        <w:trPr>
          <w:trHeight w:val="929"/>
        </w:trPr>
        <w:tc>
          <w:tcPr>
            <w:tcW w:w="1975" w:type="dxa"/>
            <w:vAlign w:val="center"/>
            <w:vMerge w:val="continue"/>
            <w:textDirection w:val="lrTb"/>
            <w:noWrap w:val="false"/>
          </w:tcPr>
          <w:p>
            <w:pPr>
              <w:jc w:val="center"/>
              <w:spacing w:line="360" w:lineRule="auto"/>
              <w:rPr>
                <w:rFonts w:hint="eastAsia" w:ascii="宋体" w:hAnsi="宋体" w:cs="Cambria Math"/>
                <w:szCs w:val="21"/>
              </w:rPr>
            </w:pPr>
            <w:r>
              <w:rPr>
                <w:rFonts w:hint="eastAsia" w:ascii="宋体" w:hAnsi="宋体" w:cs="Cambria Math"/>
                <w:szCs w:val="21"/>
              </w:rPr>
            </w:r>
            <w:r/>
          </w:p>
        </w:tc>
        <w:tc>
          <w:tcPr>
            <w:tcW w:w="1276" w:type="dxa"/>
            <w:vAlign w:val="center"/>
            <w:textDirection w:val="lrTb"/>
            <w:noWrap w:val="false"/>
          </w:tcPr>
          <w:p>
            <w:pPr>
              <w:jc w:val="center"/>
              <w:spacing w:line="360" w:lineRule="auto"/>
              <w:rPr>
                <w:rFonts w:hint="eastAsia" w:ascii="宋体" w:hAnsi="宋体" w:cs="Cambria Math"/>
                <w:b/>
                <w:szCs w:val="21"/>
              </w:rPr>
            </w:pPr>
            <w:r>
              <w:rPr>
                <w:rFonts w:ascii="宋体" w:hAnsi="宋体" w:cs="Cambria Math"/>
                <w:b/>
                <w:szCs w:val="21"/>
              </w:rPr>
              <w:t xml:space="preserve">板/袋</w:t>
            </w:r>
            <w:r/>
          </w:p>
        </w:tc>
        <w:tc>
          <w:tcPr>
            <w:tcW w:w="992" w:type="dxa"/>
            <w:vAlign w:val="center"/>
            <w:textDirection w:val="lrTb"/>
            <w:noWrap w:val="false"/>
          </w:tcPr>
          <w:p>
            <w:pPr>
              <w:jc w:val="center"/>
              <w:spacing w:line="360" w:lineRule="auto"/>
              <w:rPr>
                <w:rFonts w:hint="eastAsia" w:ascii="宋体" w:hAnsi="宋体" w:cs="Cambria Math"/>
                <w:b/>
                <w:szCs w:val="21"/>
              </w:rPr>
            </w:pPr>
            <w:r>
              <w:rPr>
                <w:rFonts w:ascii="宋体" w:hAnsi="宋体" w:cs="Cambria Math"/>
                <w:b/>
                <w:szCs w:val="21"/>
              </w:rPr>
              <w:t xml:space="preserve">消费盒</w:t>
            </w:r>
            <w:r/>
          </w:p>
        </w:tc>
        <w:tc>
          <w:tcPr>
            <w:tcW w:w="1134" w:type="dxa"/>
            <w:vAlign w:val="center"/>
            <w:textDirection w:val="lrTb"/>
            <w:noWrap w:val="false"/>
          </w:tcPr>
          <w:p>
            <w:pPr>
              <w:jc w:val="center"/>
              <w:spacing w:line="360" w:lineRule="auto"/>
              <w:rPr>
                <w:rFonts w:hint="eastAsia" w:ascii="宋体" w:hAnsi="宋体" w:cs="Cambria Math"/>
                <w:b/>
                <w:szCs w:val="21"/>
              </w:rPr>
            </w:pPr>
            <w:r>
              <w:rPr>
                <w:rFonts w:ascii="宋体" w:hAnsi="宋体" w:cs="Cambria Math"/>
                <w:b/>
                <w:szCs w:val="21"/>
              </w:rPr>
              <w:t xml:space="preserve">中盒</w:t>
            </w:r>
            <w:r/>
          </w:p>
        </w:tc>
        <w:tc>
          <w:tcPr>
            <w:tcW w:w="1134" w:type="dxa"/>
            <w:vAlign w:val="center"/>
            <w:textDirection w:val="lrTb"/>
            <w:noWrap w:val="false"/>
          </w:tcPr>
          <w:p>
            <w:pPr>
              <w:jc w:val="center"/>
              <w:spacing w:line="360" w:lineRule="auto"/>
              <w:rPr>
                <w:rFonts w:hint="eastAsia" w:ascii="宋体" w:hAnsi="宋体" w:cs="Cambria Math"/>
                <w:b/>
                <w:szCs w:val="21"/>
              </w:rPr>
            </w:pPr>
            <w:r>
              <w:rPr>
                <w:rFonts w:ascii="宋体" w:hAnsi="宋体" w:cs="Cambria Math"/>
                <w:b/>
                <w:szCs w:val="21"/>
              </w:rPr>
              <w:t xml:space="preserve">外箱</w:t>
            </w:r>
            <w:r/>
          </w:p>
        </w:tc>
        <w:tc>
          <w:tcPr>
            <w:tcW w:w="992" w:type="dxa"/>
            <w:vAlign w:val="center"/>
            <w:textDirection w:val="lrTb"/>
            <w:noWrap w:val="false"/>
          </w:tcPr>
          <w:p>
            <w:pPr>
              <w:jc w:val="center"/>
              <w:spacing w:line="360" w:lineRule="auto"/>
              <w:rPr>
                <w:rFonts w:hint="eastAsia" w:ascii="宋体" w:hAnsi="宋体" w:cs="Cambria Math"/>
                <w:b/>
                <w:szCs w:val="21"/>
              </w:rPr>
            </w:pPr>
            <w:r>
              <w:rPr>
                <w:rFonts w:ascii="宋体" w:hAnsi="宋体" w:cs="Cambria Math"/>
                <w:b/>
                <w:szCs w:val="21"/>
              </w:rPr>
              <w:t xml:space="preserve">板/袋</w:t>
            </w:r>
            <w:r/>
          </w:p>
        </w:tc>
        <w:tc>
          <w:tcPr>
            <w:tcW w:w="1276" w:type="dxa"/>
            <w:vAlign w:val="center"/>
            <w:textDirection w:val="lrTb"/>
            <w:noWrap w:val="false"/>
          </w:tcPr>
          <w:p>
            <w:pPr>
              <w:jc w:val="center"/>
              <w:spacing w:line="360" w:lineRule="auto"/>
              <w:rPr>
                <w:rFonts w:hint="eastAsia" w:ascii="宋体" w:hAnsi="宋体" w:cs="Cambria Math"/>
                <w:b/>
                <w:szCs w:val="21"/>
              </w:rPr>
            </w:pPr>
            <w:r>
              <w:rPr>
                <w:rFonts w:ascii="宋体" w:hAnsi="宋体" w:cs="Cambria Math"/>
                <w:b/>
                <w:szCs w:val="21"/>
              </w:rPr>
              <w:t xml:space="preserve">消费盒</w:t>
            </w:r>
            <w:r/>
          </w:p>
        </w:tc>
        <w:tc>
          <w:tcPr>
            <w:tcW w:w="1134" w:type="dxa"/>
            <w:vAlign w:val="center"/>
            <w:textDirection w:val="lrTb"/>
            <w:noWrap w:val="false"/>
          </w:tcPr>
          <w:p>
            <w:pPr>
              <w:jc w:val="center"/>
              <w:spacing w:line="360" w:lineRule="auto"/>
              <w:rPr>
                <w:rFonts w:hint="eastAsia" w:ascii="宋体" w:hAnsi="宋体" w:cs="Cambria Math"/>
                <w:b/>
                <w:szCs w:val="21"/>
              </w:rPr>
            </w:pPr>
            <w:r>
              <w:rPr>
                <w:rFonts w:ascii="宋体" w:hAnsi="宋体" w:cs="Cambria Math"/>
                <w:b/>
                <w:szCs w:val="21"/>
              </w:rPr>
              <w:t xml:space="preserve">中盒</w:t>
            </w:r>
            <w:r/>
          </w:p>
        </w:tc>
        <w:tc>
          <w:tcPr>
            <w:tcW w:w="992" w:type="dxa"/>
            <w:vAlign w:val="center"/>
            <w:textDirection w:val="lrTb"/>
            <w:noWrap w:val="false"/>
          </w:tcPr>
          <w:p>
            <w:pPr>
              <w:jc w:val="center"/>
              <w:spacing w:line="360" w:lineRule="auto"/>
              <w:rPr>
                <w:rFonts w:hint="eastAsia" w:ascii="宋体" w:hAnsi="宋体" w:cs="Cambria Math"/>
                <w:b/>
                <w:szCs w:val="21"/>
              </w:rPr>
            </w:pPr>
            <w:r>
              <w:rPr>
                <w:rFonts w:ascii="宋体" w:hAnsi="宋体" w:cs="Cambria Math"/>
                <w:b/>
                <w:szCs w:val="21"/>
              </w:rPr>
              <w:t xml:space="preserve">外箱</w:t>
            </w:r>
            <w:r/>
          </w:p>
        </w:tc>
        <w:tc>
          <w:tcPr>
            <w:tcW w:w="993" w:type="dxa"/>
            <w:vAlign w:val="center"/>
            <w:textDirection w:val="lrTb"/>
            <w:noWrap w:val="false"/>
          </w:tcPr>
          <w:p>
            <w:pPr>
              <w:jc w:val="center"/>
              <w:spacing w:line="360" w:lineRule="auto"/>
              <w:rPr>
                <w:rFonts w:hint="eastAsia" w:ascii="宋体" w:hAnsi="宋体" w:cs="Cambria Math"/>
                <w:b/>
                <w:szCs w:val="21"/>
              </w:rPr>
            </w:pPr>
            <w:r>
              <w:rPr>
                <w:rFonts w:ascii="宋体" w:hAnsi="宋体" w:cs="Cambria Math"/>
                <w:b/>
                <w:szCs w:val="21"/>
              </w:rPr>
              <w:t xml:space="preserve">毛重</w:t>
            </w:r>
            <w:r/>
          </w:p>
        </w:tc>
        <w:tc>
          <w:tcPr>
            <w:tcW w:w="1134" w:type="dxa"/>
            <w:vAlign w:val="center"/>
            <w:textDirection w:val="lrTb"/>
            <w:noWrap w:val="false"/>
          </w:tcPr>
          <w:p>
            <w:pPr>
              <w:jc w:val="center"/>
              <w:spacing w:line="360" w:lineRule="auto"/>
              <w:rPr>
                <w:rFonts w:hint="eastAsia" w:ascii="宋体" w:hAnsi="宋体" w:cs="Cambria Math"/>
                <w:b/>
                <w:szCs w:val="21"/>
              </w:rPr>
            </w:pPr>
            <w:r>
              <w:rPr>
                <w:rFonts w:ascii="宋体" w:hAnsi="宋体" w:cs="Cambria Math"/>
                <w:b/>
                <w:szCs w:val="21"/>
              </w:rPr>
              <w:t xml:space="preserve">净重</w:t>
            </w:r>
            <w:r/>
          </w:p>
        </w:tc>
        <w:tc>
          <w:tcPr>
            <w:tcW w:w="1108" w:type="dxa"/>
            <w:vAlign w:val="center"/>
            <w:vMerge w:val="continue"/>
            <w:textDirection w:val="lrTb"/>
            <w:noWrap w:val="false"/>
          </w:tcPr>
          <w:p>
            <w:pPr>
              <w:jc w:val="center"/>
              <w:spacing w:line="360" w:lineRule="auto"/>
              <w:rPr>
                <w:rFonts w:hint="eastAsia" w:ascii="宋体" w:hAnsi="宋体" w:cs="Cambria Math"/>
                <w:szCs w:val="21"/>
              </w:rPr>
            </w:pPr>
            <w:r>
              <w:rPr>
                <w:rFonts w:hint="eastAsia" w:ascii="宋体" w:hAnsi="宋体" w:cs="Cambria Math"/>
                <w:szCs w:val="21"/>
              </w:rPr>
            </w:r>
            <w:r/>
          </w:p>
        </w:tc>
      </w:tr>
      <w:tr>
        <w:trPr>
          <w:trHeight w:val="929"/>
        </w:trPr>
        <w:tc>
          <w:tcPr>
            <w:tcW w:w="1975" w:type="dxa"/>
            <w:vAlign w:val="center"/>
            <w:textDirection w:val="lrTb"/>
            <w:noWrap w:val="false"/>
          </w:tcPr>
          <w:p>
            <w:pPr>
              <w:jc w:val="center"/>
              <w:spacing w:line="360" w:lineRule="auto"/>
              <w:rPr>
                <w:rFonts w:hint="eastAsia" w:ascii="宋体" w:hAnsi="宋体" w:cs="Cambria Math"/>
                <w:szCs w:val="21"/>
              </w:rPr>
            </w:pPr>
            <w:r>
              <w:rPr>
                <w:rFonts w:hint="eastAsia" w:ascii="宋体" w:hAnsi="宋体" w:cs="Cambria Math"/>
                <w:szCs w:val="21"/>
              </w:rPr>
            </w:r>
            <w:r/>
          </w:p>
        </w:tc>
        <w:tc>
          <w:tcPr>
            <w:tcW w:w="1276" w:type="dxa"/>
            <w:vAlign w:val="center"/>
            <w:textDirection w:val="lrTb"/>
            <w:noWrap w:val="false"/>
          </w:tcPr>
          <w:p>
            <w:pPr>
              <w:jc w:val="center"/>
              <w:spacing w:line="360" w:lineRule="auto"/>
              <w:rPr>
                <w:rFonts w:hint="eastAsia" w:ascii="宋体" w:hAnsi="宋体" w:cs="Cambria Math"/>
                <w:b/>
                <w:szCs w:val="21"/>
              </w:rPr>
            </w:pPr>
            <w:r>
              <w:rPr>
                <w:rFonts w:hint="eastAsia" w:ascii="宋体" w:hAnsi="宋体" w:cs="Cambria Math"/>
                <w:b/>
                <w:szCs w:val="21"/>
              </w:rPr>
            </w:r>
            <w:r/>
          </w:p>
        </w:tc>
        <w:tc>
          <w:tcPr>
            <w:tcW w:w="992" w:type="dxa"/>
            <w:vAlign w:val="center"/>
            <w:textDirection w:val="lrTb"/>
            <w:noWrap w:val="false"/>
          </w:tcPr>
          <w:p>
            <w:pPr>
              <w:jc w:val="center"/>
              <w:spacing w:line="360" w:lineRule="auto"/>
              <w:rPr>
                <w:rFonts w:hint="eastAsia" w:ascii="宋体" w:hAnsi="宋体" w:cs="Cambria Math"/>
                <w:b/>
                <w:szCs w:val="21"/>
              </w:rPr>
            </w:pPr>
            <w:r>
              <w:rPr>
                <w:rFonts w:hint="eastAsia" w:ascii="宋体" w:hAnsi="宋体" w:cs="Cambria Math"/>
                <w:b/>
                <w:szCs w:val="21"/>
              </w:rPr>
            </w:r>
            <w:r/>
          </w:p>
        </w:tc>
        <w:tc>
          <w:tcPr>
            <w:tcW w:w="1134" w:type="dxa"/>
            <w:vAlign w:val="center"/>
            <w:textDirection w:val="lrTb"/>
            <w:noWrap w:val="false"/>
          </w:tcPr>
          <w:p>
            <w:pPr>
              <w:jc w:val="center"/>
              <w:spacing w:line="360" w:lineRule="auto"/>
              <w:rPr>
                <w:rFonts w:hint="eastAsia" w:ascii="宋体" w:hAnsi="宋体" w:cs="Cambria Math"/>
                <w:b/>
                <w:szCs w:val="21"/>
              </w:rPr>
            </w:pPr>
            <w:r>
              <w:rPr>
                <w:rFonts w:hint="eastAsia" w:ascii="宋体" w:hAnsi="宋体" w:cs="Cambria Math"/>
                <w:b/>
                <w:szCs w:val="21"/>
              </w:rPr>
            </w:r>
            <w:r/>
          </w:p>
        </w:tc>
        <w:tc>
          <w:tcPr>
            <w:tcW w:w="1134" w:type="dxa"/>
            <w:vAlign w:val="center"/>
            <w:textDirection w:val="lrTb"/>
            <w:noWrap w:val="false"/>
          </w:tcPr>
          <w:p>
            <w:pPr>
              <w:jc w:val="center"/>
              <w:spacing w:line="360" w:lineRule="auto"/>
              <w:rPr>
                <w:rFonts w:hint="eastAsia" w:ascii="宋体" w:hAnsi="宋体" w:cs="Cambria Math"/>
                <w:b/>
                <w:szCs w:val="21"/>
              </w:rPr>
            </w:pPr>
            <w:r>
              <w:rPr>
                <w:rFonts w:hint="eastAsia" w:ascii="宋体" w:hAnsi="宋体" w:cs="Cambria Math"/>
                <w:b/>
                <w:szCs w:val="21"/>
              </w:rPr>
            </w:r>
            <w:r/>
          </w:p>
        </w:tc>
        <w:tc>
          <w:tcPr>
            <w:tcW w:w="992" w:type="dxa"/>
            <w:vAlign w:val="center"/>
            <w:textDirection w:val="lrTb"/>
            <w:noWrap w:val="false"/>
          </w:tcPr>
          <w:p>
            <w:pPr>
              <w:jc w:val="center"/>
              <w:spacing w:line="360" w:lineRule="auto"/>
              <w:rPr>
                <w:rFonts w:hint="eastAsia" w:ascii="宋体" w:hAnsi="宋体" w:cs="Cambria Math"/>
                <w:b/>
                <w:szCs w:val="21"/>
              </w:rPr>
            </w:pPr>
            <w:r>
              <w:rPr>
                <w:rFonts w:hint="eastAsia" w:ascii="宋体" w:hAnsi="宋体" w:cs="Cambria Math"/>
                <w:b/>
                <w:szCs w:val="21"/>
              </w:rPr>
            </w:r>
            <w:r/>
          </w:p>
        </w:tc>
        <w:tc>
          <w:tcPr>
            <w:tcW w:w="1276" w:type="dxa"/>
            <w:vAlign w:val="center"/>
            <w:textDirection w:val="lrTb"/>
            <w:noWrap w:val="false"/>
          </w:tcPr>
          <w:p>
            <w:pPr>
              <w:jc w:val="center"/>
              <w:spacing w:line="360" w:lineRule="auto"/>
              <w:rPr>
                <w:rFonts w:hint="eastAsia" w:ascii="宋体" w:hAnsi="宋体" w:cs="Cambria Math"/>
                <w:b/>
                <w:szCs w:val="21"/>
              </w:rPr>
            </w:pPr>
            <w:r>
              <w:rPr>
                <w:rFonts w:hint="eastAsia" w:ascii="宋体" w:hAnsi="宋体" w:cs="Cambria Math"/>
                <w:b/>
                <w:szCs w:val="21"/>
              </w:rPr>
            </w:r>
            <w:r/>
          </w:p>
        </w:tc>
        <w:tc>
          <w:tcPr>
            <w:tcW w:w="1134" w:type="dxa"/>
            <w:vAlign w:val="center"/>
            <w:textDirection w:val="lrTb"/>
            <w:noWrap w:val="false"/>
          </w:tcPr>
          <w:p>
            <w:pPr>
              <w:jc w:val="center"/>
              <w:spacing w:line="360" w:lineRule="auto"/>
              <w:rPr>
                <w:rFonts w:hint="eastAsia" w:ascii="宋体" w:hAnsi="宋体" w:cs="Cambria Math"/>
                <w:b/>
                <w:szCs w:val="21"/>
              </w:rPr>
            </w:pPr>
            <w:r>
              <w:rPr>
                <w:rFonts w:hint="eastAsia" w:ascii="宋体" w:hAnsi="宋体" w:cs="Cambria Math"/>
                <w:b/>
                <w:szCs w:val="21"/>
              </w:rPr>
            </w:r>
            <w:r/>
          </w:p>
        </w:tc>
        <w:tc>
          <w:tcPr>
            <w:tcW w:w="992" w:type="dxa"/>
            <w:vAlign w:val="center"/>
            <w:textDirection w:val="lrTb"/>
            <w:noWrap w:val="false"/>
          </w:tcPr>
          <w:p>
            <w:pPr>
              <w:jc w:val="center"/>
              <w:spacing w:line="360" w:lineRule="auto"/>
              <w:rPr>
                <w:rFonts w:hint="eastAsia" w:ascii="宋体" w:hAnsi="宋体" w:cs="Cambria Math"/>
                <w:b/>
                <w:szCs w:val="21"/>
              </w:rPr>
            </w:pPr>
            <w:r>
              <w:rPr>
                <w:rFonts w:hint="eastAsia" w:ascii="宋体" w:hAnsi="宋体" w:cs="Cambria Math"/>
                <w:b/>
                <w:szCs w:val="21"/>
              </w:rPr>
            </w:r>
            <w:r/>
          </w:p>
        </w:tc>
        <w:tc>
          <w:tcPr>
            <w:tcW w:w="993" w:type="dxa"/>
            <w:vAlign w:val="center"/>
            <w:textDirection w:val="lrTb"/>
            <w:noWrap w:val="false"/>
          </w:tcPr>
          <w:p>
            <w:pPr>
              <w:jc w:val="center"/>
              <w:spacing w:line="360" w:lineRule="auto"/>
              <w:rPr>
                <w:rFonts w:hint="eastAsia" w:ascii="宋体" w:hAnsi="宋体" w:cs="Cambria Math"/>
                <w:b/>
                <w:szCs w:val="21"/>
              </w:rPr>
            </w:pPr>
            <w:r>
              <w:rPr>
                <w:rFonts w:hint="eastAsia" w:ascii="宋体" w:hAnsi="宋体" w:cs="Cambria Math"/>
                <w:b/>
                <w:szCs w:val="21"/>
              </w:rPr>
            </w:r>
            <w:r/>
          </w:p>
        </w:tc>
        <w:tc>
          <w:tcPr>
            <w:tcW w:w="1134" w:type="dxa"/>
            <w:vAlign w:val="center"/>
            <w:textDirection w:val="lrTb"/>
            <w:noWrap w:val="false"/>
          </w:tcPr>
          <w:p>
            <w:pPr>
              <w:jc w:val="center"/>
              <w:spacing w:line="360" w:lineRule="auto"/>
              <w:rPr>
                <w:rFonts w:hint="eastAsia" w:ascii="宋体" w:hAnsi="宋体" w:cs="Cambria Math"/>
                <w:b/>
                <w:szCs w:val="21"/>
              </w:rPr>
            </w:pPr>
            <w:r>
              <w:rPr>
                <w:rFonts w:hint="eastAsia" w:ascii="宋体" w:hAnsi="宋体" w:cs="Cambria Math"/>
                <w:b/>
                <w:szCs w:val="21"/>
              </w:rPr>
            </w:r>
            <w:r/>
          </w:p>
        </w:tc>
        <w:tc>
          <w:tcPr>
            <w:tcW w:w="1108" w:type="dxa"/>
            <w:vAlign w:val="center"/>
            <w:textDirection w:val="lrTb"/>
            <w:noWrap w:val="false"/>
          </w:tcPr>
          <w:p>
            <w:pPr>
              <w:jc w:val="center"/>
              <w:spacing w:line="360" w:lineRule="auto"/>
              <w:rPr>
                <w:rFonts w:hint="eastAsia" w:ascii="宋体" w:hAnsi="宋体" w:cs="Cambria Math"/>
                <w:szCs w:val="21"/>
              </w:rPr>
            </w:pPr>
            <w:r>
              <w:rPr>
                <w:rFonts w:hint="eastAsia" w:ascii="宋体" w:hAnsi="宋体" w:cs="Cambria Math"/>
                <w:szCs w:val="21"/>
              </w:rPr>
            </w:r>
            <w:r/>
          </w:p>
        </w:tc>
      </w:tr>
      <w:tr>
        <w:trPr>
          <w:trHeight w:val="929"/>
        </w:trPr>
        <w:tc>
          <w:tcPr>
            <w:tcW w:w="1975" w:type="dxa"/>
            <w:vAlign w:val="center"/>
            <w:textDirection w:val="lrTb"/>
            <w:noWrap w:val="false"/>
          </w:tcPr>
          <w:p>
            <w:pPr>
              <w:jc w:val="center"/>
              <w:spacing w:line="360" w:lineRule="auto"/>
              <w:rPr>
                <w:rFonts w:hint="eastAsia" w:ascii="宋体" w:hAnsi="宋体" w:cs="Cambria Math"/>
                <w:szCs w:val="21"/>
              </w:rPr>
            </w:pPr>
            <w:r>
              <w:rPr>
                <w:rFonts w:hint="eastAsia" w:ascii="宋体" w:hAnsi="宋体" w:cs="Cambria Math"/>
                <w:szCs w:val="21"/>
              </w:rPr>
            </w:r>
            <w:r/>
          </w:p>
        </w:tc>
        <w:tc>
          <w:tcPr>
            <w:tcW w:w="1276" w:type="dxa"/>
            <w:vAlign w:val="center"/>
            <w:textDirection w:val="lrTb"/>
            <w:noWrap w:val="false"/>
          </w:tcPr>
          <w:p>
            <w:pPr>
              <w:jc w:val="center"/>
              <w:spacing w:line="360" w:lineRule="auto"/>
              <w:rPr>
                <w:rFonts w:hint="eastAsia" w:ascii="宋体" w:hAnsi="宋体" w:cs="Cambria Math"/>
                <w:b/>
                <w:szCs w:val="21"/>
              </w:rPr>
            </w:pPr>
            <w:r>
              <w:rPr>
                <w:rFonts w:hint="eastAsia" w:ascii="宋体" w:hAnsi="宋体" w:cs="Cambria Math"/>
                <w:b/>
                <w:szCs w:val="21"/>
              </w:rPr>
            </w:r>
            <w:r/>
          </w:p>
        </w:tc>
        <w:tc>
          <w:tcPr>
            <w:tcW w:w="992" w:type="dxa"/>
            <w:vAlign w:val="center"/>
            <w:textDirection w:val="lrTb"/>
            <w:noWrap w:val="false"/>
          </w:tcPr>
          <w:p>
            <w:pPr>
              <w:jc w:val="center"/>
              <w:spacing w:line="360" w:lineRule="auto"/>
              <w:rPr>
                <w:rFonts w:hint="eastAsia" w:ascii="宋体" w:hAnsi="宋体" w:cs="Cambria Math"/>
                <w:b/>
                <w:szCs w:val="21"/>
              </w:rPr>
            </w:pPr>
            <w:r>
              <w:rPr>
                <w:rFonts w:hint="eastAsia" w:ascii="宋体" w:hAnsi="宋体" w:cs="Cambria Math"/>
                <w:b/>
                <w:szCs w:val="21"/>
              </w:rPr>
            </w:r>
            <w:r/>
          </w:p>
        </w:tc>
        <w:tc>
          <w:tcPr>
            <w:tcW w:w="1134" w:type="dxa"/>
            <w:vAlign w:val="center"/>
            <w:textDirection w:val="lrTb"/>
            <w:noWrap w:val="false"/>
          </w:tcPr>
          <w:p>
            <w:pPr>
              <w:jc w:val="center"/>
              <w:spacing w:line="360" w:lineRule="auto"/>
              <w:rPr>
                <w:rFonts w:hint="eastAsia" w:ascii="宋体" w:hAnsi="宋体" w:cs="Cambria Math"/>
                <w:b/>
                <w:szCs w:val="21"/>
              </w:rPr>
            </w:pPr>
            <w:r>
              <w:rPr>
                <w:rFonts w:hint="eastAsia" w:ascii="宋体" w:hAnsi="宋体" w:cs="Cambria Math"/>
                <w:b/>
                <w:szCs w:val="21"/>
              </w:rPr>
            </w:r>
            <w:r/>
          </w:p>
        </w:tc>
        <w:tc>
          <w:tcPr>
            <w:tcW w:w="1134" w:type="dxa"/>
            <w:vAlign w:val="center"/>
            <w:textDirection w:val="lrTb"/>
            <w:noWrap w:val="false"/>
          </w:tcPr>
          <w:p>
            <w:pPr>
              <w:jc w:val="center"/>
              <w:spacing w:line="360" w:lineRule="auto"/>
              <w:rPr>
                <w:rFonts w:hint="eastAsia" w:ascii="宋体" w:hAnsi="宋体" w:cs="Cambria Math"/>
                <w:b/>
                <w:szCs w:val="21"/>
              </w:rPr>
            </w:pPr>
            <w:r>
              <w:rPr>
                <w:rFonts w:hint="eastAsia" w:ascii="宋体" w:hAnsi="宋体" w:cs="Cambria Math"/>
                <w:b/>
                <w:szCs w:val="21"/>
              </w:rPr>
            </w:r>
            <w:r/>
          </w:p>
        </w:tc>
        <w:tc>
          <w:tcPr>
            <w:tcW w:w="992" w:type="dxa"/>
            <w:vAlign w:val="center"/>
            <w:textDirection w:val="lrTb"/>
            <w:noWrap w:val="false"/>
          </w:tcPr>
          <w:p>
            <w:pPr>
              <w:jc w:val="center"/>
              <w:spacing w:line="360" w:lineRule="auto"/>
              <w:rPr>
                <w:rFonts w:hint="eastAsia" w:ascii="宋体" w:hAnsi="宋体" w:cs="Cambria Math"/>
                <w:b/>
                <w:szCs w:val="21"/>
              </w:rPr>
            </w:pPr>
            <w:r>
              <w:rPr>
                <w:rFonts w:hint="eastAsia" w:ascii="宋体" w:hAnsi="宋体" w:cs="Cambria Math"/>
                <w:b/>
                <w:szCs w:val="21"/>
              </w:rPr>
            </w:r>
            <w:r/>
          </w:p>
        </w:tc>
        <w:tc>
          <w:tcPr>
            <w:tcW w:w="1276" w:type="dxa"/>
            <w:vAlign w:val="center"/>
            <w:textDirection w:val="lrTb"/>
            <w:noWrap w:val="false"/>
          </w:tcPr>
          <w:p>
            <w:pPr>
              <w:jc w:val="center"/>
              <w:spacing w:line="360" w:lineRule="auto"/>
              <w:rPr>
                <w:rFonts w:hint="eastAsia" w:ascii="宋体" w:hAnsi="宋体" w:cs="Cambria Math"/>
                <w:b/>
                <w:szCs w:val="21"/>
              </w:rPr>
            </w:pPr>
            <w:r>
              <w:rPr>
                <w:rFonts w:hint="eastAsia" w:ascii="宋体" w:hAnsi="宋体" w:cs="Cambria Math"/>
                <w:b/>
                <w:szCs w:val="21"/>
              </w:rPr>
            </w:r>
            <w:r/>
          </w:p>
        </w:tc>
        <w:tc>
          <w:tcPr>
            <w:tcW w:w="1134" w:type="dxa"/>
            <w:vAlign w:val="center"/>
            <w:textDirection w:val="lrTb"/>
            <w:noWrap w:val="false"/>
          </w:tcPr>
          <w:p>
            <w:pPr>
              <w:jc w:val="center"/>
              <w:spacing w:line="360" w:lineRule="auto"/>
              <w:rPr>
                <w:rFonts w:hint="eastAsia" w:ascii="宋体" w:hAnsi="宋体" w:cs="Cambria Math"/>
                <w:b/>
                <w:szCs w:val="21"/>
              </w:rPr>
            </w:pPr>
            <w:r>
              <w:rPr>
                <w:rFonts w:hint="eastAsia" w:ascii="宋体" w:hAnsi="宋体" w:cs="Cambria Math"/>
                <w:b/>
                <w:szCs w:val="21"/>
              </w:rPr>
            </w:r>
            <w:r/>
          </w:p>
        </w:tc>
        <w:tc>
          <w:tcPr>
            <w:tcW w:w="992" w:type="dxa"/>
            <w:vAlign w:val="center"/>
            <w:textDirection w:val="lrTb"/>
            <w:noWrap w:val="false"/>
          </w:tcPr>
          <w:p>
            <w:pPr>
              <w:jc w:val="center"/>
              <w:spacing w:line="360" w:lineRule="auto"/>
              <w:rPr>
                <w:rFonts w:hint="eastAsia" w:ascii="宋体" w:hAnsi="宋体" w:cs="Cambria Math"/>
                <w:b/>
                <w:szCs w:val="21"/>
              </w:rPr>
            </w:pPr>
            <w:r>
              <w:rPr>
                <w:rFonts w:hint="eastAsia" w:ascii="宋体" w:hAnsi="宋体" w:cs="Cambria Math"/>
                <w:b/>
                <w:szCs w:val="21"/>
              </w:rPr>
            </w:r>
            <w:r/>
          </w:p>
        </w:tc>
        <w:tc>
          <w:tcPr>
            <w:tcW w:w="993" w:type="dxa"/>
            <w:vAlign w:val="center"/>
            <w:textDirection w:val="lrTb"/>
            <w:noWrap w:val="false"/>
          </w:tcPr>
          <w:p>
            <w:pPr>
              <w:jc w:val="center"/>
              <w:spacing w:line="360" w:lineRule="auto"/>
              <w:rPr>
                <w:rFonts w:hint="eastAsia" w:ascii="宋体" w:hAnsi="宋体" w:cs="Cambria Math"/>
                <w:b/>
                <w:szCs w:val="21"/>
              </w:rPr>
            </w:pPr>
            <w:r>
              <w:rPr>
                <w:rFonts w:hint="eastAsia" w:ascii="宋体" w:hAnsi="宋体" w:cs="Cambria Math"/>
                <w:b/>
                <w:szCs w:val="21"/>
              </w:rPr>
            </w:r>
            <w:r/>
          </w:p>
        </w:tc>
        <w:tc>
          <w:tcPr>
            <w:tcW w:w="1134" w:type="dxa"/>
            <w:vAlign w:val="center"/>
            <w:textDirection w:val="lrTb"/>
            <w:noWrap w:val="false"/>
          </w:tcPr>
          <w:p>
            <w:pPr>
              <w:jc w:val="center"/>
              <w:spacing w:line="360" w:lineRule="auto"/>
              <w:rPr>
                <w:rFonts w:hint="eastAsia" w:ascii="宋体" w:hAnsi="宋体" w:cs="Cambria Math"/>
                <w:b/>
                <w:szCs w:val="21"/>
              </w:rPr>
            </w:pPr>
            <w:r>
              <w:rPr>
                <w:rFonts w:hint="eastAsia" w:ascii="宋体" w:hAnsi="宋体" w:cs="Cambria Math"/>
                <w:b/>
                <w:szCs w:val="21"/>
              </w:rPr>
            </w:r>
            <w:r/>
          </w:p>
        </w:tc>
        <w:tc>
          <w:tcPr>
            <w:tcW w:w="1108" w:type="dxa"/>
            <w:vAlign w:val="center"/>
            <w:textDirection w:val="lrTb"/>
            <w:noWrap w:val="false"/>
          </w:tcPr>
          <w:p>
            <w:pPr>
              <w:jc w:val="center"/>
              <w:spacing w:line="360" w:lineRule="auto"/>
              <w:rPr>
                <w:rFonts w:hint="eastAsia" w:ascii="宋体" w:hAnsi="宋体" w:cs="Cambria Math"/>
                <w:szCs w:val="21"/>
              </w:rPr>
            </w:pPr>
            <w:r>
              <w:rPr>
                <w:rFonts w:hint="eastAsia" w:ascii="宋体" w:hAnsi="宋体" w:cs="Cambria Math"/>
                <w:szCs w:val="21"/>
              </w:rPr>
            </w:r>
            <w:r/>
          </w:p>
        </w:tc>
      </w:tr>
    </w:tbl>
    <w:p>
      <w:pPr>
        <w:spacing w:before="48" w:line="360" w:lineRule="auto"/>
        <w:rPr>
          <w:rFonts w:hint="eastAsia" w:ascii="宋体" w:hAnsi="宋体"/>
          <w:szCs w:val="21"/>
        </w:rPr>
      </w:pPr>
      <w:r>
        <w:rPr>
          <w:rFonts w:ascii="宋体" w:hAnsi="宋体"/>
          <w:szCs w:val="21"/>
        </w:rPr>
        <w:t xml:space="preserve">审核人：                   填表人：                                                  填表日期：</w:t>
      </w:r>
      <w:r/>
    </w:p>
    <w:p>
      <w:pPr>
        <w:spacing w:line="360" w:lineRule="auto"/>
        <w:tabs>
          <w:tab w:val="left" w:pos="1280" w:leader="none"/>
        </w:tabs>
        <w:rPr>
          <w:rFonts w:hint="eastAsia" w:ascii="宋体" w:hAnsi="宋体"/>
          <w:szCs w:val="21"/>
        </w:rPr>
      </w:pPr>
      <w:r>
        <w:rPr>
          <w:rFonts w:hint="eastAsia" w:ascii="宋体" w:hAnsi="宋体"/>
          <w:szCs w:val="21"/>
        </w:rPr>
      </w:r>
      <w:r/>
    </w:p>
    <w:p>
      <w:pPr>
        <w:spacing w:line="360" w:lineRule="auto"/>
        <w:tabs>
          <w:tab w:val="left" w:pos="1280" w:leader="none"/>
        </w:tabs>
        <w:rPr>
          <w:rFonts w:hint="eastAsia" w:ascii="宋体" w:hAnsi="宋体"/>
          <w:szCs w:val="21"/>
          <w:lang w:val="zh-CN"/>
        </w:rPr>
      </w:pPr>
      <w:r>
        <w:rPr>
          <w:rFonts w:hint="eastAsia" w:ascii="宋体" w:hAnsi="宋体"/>
          <w:szCs w:val="21"/>
          <w:lang w:val="zh-CN"/>
        </w:rPr>
      </w:r>
      <w:r/>
    </w:p>
    <w:p>
      <w:pPr>
        <w:rPr>
          <w:rFonts w:hint="eastAsia" w:ascii="等线" w:hAnsi="等线" w:eastAsia="等线"/>
          <w:szCs w:val="22"/>
        </w:rPr>
      </w:pPr>
      <w:r>
        <w:rPr>
          <w:rFonts w:hint="eastAsia" w:ascii="等线" w:hAnsi="等线" w:eastAsia="等线"/>
          <w:szCs w:val="22"/>
        </w:rPr>
      </w:r>
      <w:r/>
    </w:p>
    <w:p>
      <w:pPr>
        <w:ind w:firstLine="480"/>
        <w:spacing w:before="48" w:line="360" w:lineRule="auto"/>
        <w:rPr>
          <w:rFonts w:hint="eastAsia" w:ascii="宋体" w:hAnsi="宋体"/>
          <w:sz w:val="24"/>
        </w:rPr>
      </w:pPr>
      <w:r>
        <w:rPr>
          <w:rFonts w:hint="eastAsia" w:ascii="宋体" w:hAnsi="宋体"/>
          <w:sz w:val="24"/>
        </w:rPr>
      </w:r>
      <w:r/>
    </w:p>
    <w:p>
      <w:pPr>
        <w:ind w:firstLine="480"/>
        <w:spacing w:before="48" w:line="360" w:lineRule="auto"/>
        <w:rPr>
          <w:rFonts w:hint="eastAsia" w:ascii="宋体" w:hAnsi="宋体"/>
          <w:sz w:val="24"/>
        </w:rPr>
        <w:sectPr>
          <w:footnotePr/>
          <w:endnotePr/>
          <w:type w:val="nextPage"/>
          <w:pgSz w:w="16838" w:h="11906" w:orient="landscape"/>
          <w:pgMar w:top="1800" w:right="1440" w:bottom="1800" w:left="1440" w:header="680" w:footer="850" w:gutter="0"/>
          <w:cols w:num="1" w:sep="0" w:space="720" w:equalWidth="1"/>
          <w:docGrid w:linePitch="360"/>
          <w:titlePg/>
        </w:sectPr>
      </w:pPr>
      <w:r>
        <w:rPr>
          <w:rFonts w:hint="eastAsia" w:ascii="宋体" w:hAnsi="宋体"/>
          <w:sz w:val="24"/>
        </w:rPr>
      </w:r>
      <w:r/>
    </w:p>
    <w:p>
      <w:pPr>
        <w:pStyle w:val="804"/>
        <w:numPr>
          <w:ilvl w:val="0"/>
          <w:numId w:val="0"/>
        </w:numPr>
        <w:rPr>
          <w:rFonts w:hint="eastAsia" w:asciiTheme="minorEastAsia" w:hAnsiTheme="minorEastAsia" w:eastAsiaTheme="minorEastAsia"/>
        </w:rPr>
      </w:pPr>
      <w:r/>
      <w:bookmarkStart w:id="85" w:name="_Toc67569255"/>
      <w:r/>
      <w:bookmarkStart w:id="86" w:name="_Toc229734743"/>
      <w:r/>
      <w:bookmarkStart w:id="87" w:name="_Hlk44666747"/>
      <w:r>
        <w:rPr>
          <w:rFonts w:hint="eastAsia" w:asciiTheme="minorEastAsia" w:hAnsiTheme="minorEastAsia" w:eastAsiaTheme="minorEastAsia"/>
        </w:rPr>
        <w:t xml:space="preserve">第五章 附件</w:t>
      </w:r>
      <w:bookmarkEnd w:id="48"/>
      <w:r/>
      <w:bookmarkEnd w:id="85"/>
      <w:r/>
      <w:bookmarkEnd w:id="86"/>
      <w:r/>
      <w:bookmarkEnd w:id="87"/>
      <w:r/>
      <w:r/>
    </w:p>
    <w:p>
      <w:pPr>
        <w:jc w:val="center"/>
        <w:spacing w:line="360" w:lineRule="auto"/>
        <w:rPr>
          <w:rFonts w:ascii="宋体"/>
          <w:sz w:val="28"/>
          <w:szCs w:val="20"/>
        </w:rPr>
      </w:pPr>
      <w:r>
        <w:rPr>
          <w:rFonts w:ascii="宋体"/>
          <w:sz w:val="28"/>
          <w:szCs w:val="20"/>
        </w:rPr>
      </w:r>
      <w:r/>
    </w:p>
    <w:p>
      <w:pPr>
        <w:jc w:val="center"/>
        <w:spacing w:line="360" w:lineRule="auto"/>
        <w:rPr>
          <w:rFonts w:ascii="宋体"/>
          <w:sz w:val="28"/>
          <w:szCs w:val="20"/>
        </w:rPr>
      </w:pPr>
      <w:r>
        <w:rPr>
          <w:rFonts w:ascii="宋体"/>
          <w:sz w:val="28"/>
          <w:szCs w:val="20"/>
        </w:rPr>
      </w:r>
      <w:r/>
    </w:p>
    <w:p>
      <w:pPr>
        <w:jc w:val="center"/>
        <w:spacing w:line="360" w:lineRule="auto"/>
        <w:rPr>
          <w:rFonts w:ascii="宋体"/>
          <w:sz w:val="48"/>
          <w:szCs w:val="20"/>
        </w:rPr>
      </w:pPr>
      <w:r>
        <w:rPr>
          <w:rFonts w:ascii="宋体"/>
          <w:sz w:val="48"/>
          <w:szCs w:val="20"/>
        </w:rPr>
      </w:r>
      <w:r/>
    </w:p>
    <w:p>
      <w:pPr>
        <w:ind w:firstLine="570"/>
        <w:jc w:val="center"/>
        <w:rPr>
          <w:rFonts w:ascii="Arial" w:hAnsi="Arial"/>
          <w:sz w:val="28"/>
          <w:szCs w:val="28"/>
        </w:rPr>
      </w:pPr>
      <w:r>
        <w:rPr>
          <w:rFonts w:ascii="Arial" w:hAnsi="Arial"/>
          <w:sz w:val="28"/>
          <w:szCs w:val="28"/>
        </w:rPr>
        <w:t xml:space="preserve">（项目名称）</w:t>
      </w:r>
      <w:r/>
    </w:p>
    <w:p>
      <w:pPr>
        <w:jc w:val="center"/>
        <w:spacing w:line="360" w:lineRule="auto"/>
        <w:rPr>
          <w:rFonts w:ascii="宋体"/>
          <w:sz w:val="48"/>
          <w:szCs w:val="20"/>
        </w:rPr>
      </w:pPr>
      <w:r>
        <w:rPr>
          <w:rFonts w:ascii="宋体"/>
          <w:sz w:val="48"/>
          <w:szCs w:val="20"/>
        </w:rPr>
      </w:r>
      <w:r/>
    </w:p>
    <w:p>
      <w:pPr>
        <w:jc w:val="center"/>
        <w:spacing w:line="360" w:lineRule="auto"/>
        <w:rPr>
          <w:rFonts w:ascii="宋体"/>
          <w:sz w:val="48"/>
          <w:szCs w:val="20"/>
        </w:rPr>
      </w:pPr>
      <w:r>
        <w:rPr>
          <w:rFonts w:hint="eastAsia" w:ascii="宋体"/>
          <w:sz w:val="48"/>
          <w:szCs w:val="20"/>
        </w:rPr>
        <w:t xml:space="preserve">单一来源</w:t>
      </w:r>
      <w:r>
        <w:rPr>
          <w:rFonts w:ascii="宋体"/>
          <w:sz w:val="48"/>
          <w:szCs w:val="20"/>
        </w:rPr>
        <w:t xml:space="preserve">响应文件</w:t>
      </w:r>
      <w:r/>
    </w:p>
    <w:p>
      <w:pPr>
        <w:jc w:val="center"/>
        <w:spacing w:line="360" w:lineRule="auto"/>
        <w:rPr>
          <w:rFonts w:ascii="宋体"/>
          <w:sz w:val="30"/>
          <w:szCs w:val="20"/>
        </w:rPr>
      </w:pPr>
      <w:r>
        <w:rPr>
          <w:rFonts w:ascii="宋体"/>
          <w:sz w:val="30"/>
          <w:szCs w:val="20"/>
        </w:rPr>
      </w:r>
      <w:r/>
    </w:p>
    <w:p>
      <w:pPr>
        <w:jc w:val="center"/>
        <w:spacing w:line="360" w:lineRule="auto"/>
        <w:rPr>
          <w:rFonts w:ascii="宋体"/>
          <w:sz w:val="30"/>
          <w:szCs w:val="20"/>
        </w:rPr>
      </w:pPr>
      <w:r>
        <w:rPr>
          <w:rFonts w:ascii="宋体"/>
          <w:sz w:val="30"/>
          <w:szCs w:val="20"/>
        </w:rPr>
      </w:r>
      <w:r/>
    </w:p>
    <w:p>
      <w:pPr>
        <w:jc w:val="center"/>
        <w:spacing w:line="360" w:lineRule="auto"/>
        <w:rPr>
          <w:rFonts w:ascii="宋体"/>
          <w:sz w:val="30"/>
          <w:szCs w:val="20"/>
        </w:rPr>
      </w:pPr>
      <w:r>
        <w:rPr>
          <w:rFonts w:ascii="宋体"/>
          <w:sz w:val="30"/>
          <w:szCs w:val="20"/>
        </w:rPr>
      </w:r>
      <w:r/>
    </w:p>
    <w:p>
      <w:pPr>
        <w:jc w:val="center"/>
        <w:spacing w:line="360" w:lineRule="auto"/>
        <w:rPr>
          <w:rFonts w:ascii="宋体"/>
          <w:sz w:val="30"/>
          <w:szCs w:val="20"/>
        </w:rPr>
      </w:pPr>
      <w:r>
        <w:rPr>
          <w:rFonts w:ascii="宋体"/>
          <w:sz w:val="30"/>
          <w:szCs w:val="20"/>
        </w:rPr>
      </w:r>
      <w:r/>
    </w:p>
    <w:p>
      <w:pPr>
        <w:spacing w:line="360" w:lineRule="auto"/>
        <w:rPr>
          <w:rFonts w:ascii="宋体"/>
          <w:sz w:val="30"/>
          <w:szCs w:val="20"/>
        </w:rPr>
      </w:pPr>
      <w:r>
        <w:rPr>
          <w:rFonts w:ascii="宋体"/>
          <w:sz w:val="30"/>
          <w:szCs w:val="20"/>
        </w:rPr>
        <w:t xml:space="preserve">    项目编号：</w:t>
      </w:r>
      <w:r/>
    </w:p>
    <w:p>
      <w:pPr>
        <w:ind w:firstLine="600"/>
        <w:spacing w:line="360" w:lineRule="auto"/>
        <w:rPr>
          <w:rFonts w:ascii="宋体"/>
          <w:sz w:val="30"/>
          <w:szCs w:val="20"/>
        </w:rPr>
      </w:pPr>
      <w:r>
        <w:rPr>
          <w:rFonts w:ascii="宋体"/>
          <w:sz w:val="30"/>
          <w:szCs w:val="20"/>
        </w:rPr>
        <w:t xml:space="preserve">采购包号：</w:t>
      </w:r>
      <w:r/>
    </w:p>
    <w:p>
      <w:pPr>
        <w:ind w:firstLine="600"/>
        <w:spacing w:line="360" w:lineRule="auto"/>
        <w:rPr>
          <w:rFonts w:ascii="宋体"/>
          <w:sz w:val="30"/>
          <w:szCs w:val="20"/>
        </w:rPr>
      </w:pPr>
      <w:r>
        <w:rPr>
          <w:rFonts w:ascii="宋体"/>
          <w:sz w:val="30"/>
          <w:szCs w:val="20"/>
        </w:rPr>
        <w:t xml:space="preserve">项目名称：</w:t>
      </w:r>
      <w:r/>
    </w:p>
    <w:p>
      <w:pPr>
        <w:spacing w:line="360" w:lineRule="auto"/>
        <w:rPr>
          <w:rFonts w:ascii="宋体"/>
          <w:sz w:val="30"/>
          <w:szCs w:val="20"/>
        </w:rPr>
      </w:pPr>
      <w:r>
        <w:rPr>
          <w:rFonts w:ascii="宋体"/>
          <w:sz w:val="30"/>
          <w:szCs w:val="20"/>
        </w:rPr>
        <w:t xml:space="preserve">    </w:t>
      </w:r>
      <w:r/>
    </w:p>
    <w:p>
      <w:pPr>
        <w:spacing w:line="360" w:lineRule="auto"/>
        <w:rPr>
          <w:rFonts w:ascii="宋体"/>
          <w:sz w:val="30"/>
          <w:szCs w:val="20"/>
        </w:rPr>
      </w:pPr>
      <w:r>
        <w:rPr>
          <w:rFonts w:ascii="宋体"/>
          <w:sz w:val="30"/>
          <w:szCs w:val="20"/>
        </w:rPr>
      </w:r>
      <w:r/>
    </w:p>
    <w:p>
      <w:pPr>
        <w:spacing w:line="360" w:lineRule="auto"/>
        <w:rPr>
          <w:rFonts w:ascii="宋体"/>
          <w:sz w:val="30"/>
          <w:szCs w:val="20"/>
        </w:rPr>
      </w:pPr>
      <w:r>
        <w:rPr>
          <w:rFonts w:ascii="宋体"/>
          <w:sz w:val="30"/>
          <w:szCs w:val="20"/>
        </w:rPr>
      </w:r>
      <w:r/>
    </w:p>
    <w:p>
      <w:pPr>
        <w:ind w:firstLine="570"/>
        <w:jc w:val="center"/>
        <w:rPr>
          <w:rFonts w:ascii="Arial" w:hAnsi="Arial"/>
          <w:sz w:val="28"/>
          <w:szCs w:val="28"/>
        </w:rPr>
      </w:pPr>
      <w:r>
        <w:rPr>
          <w:rFonts w:ascii="Arial" w:hAnsi="Arial"/>
          <w:sz w:val="28"/>
          <w:szCs w:val="28"/>
        </w:rPr>
        <w:t xml:space="preserve">供应商名称：（加盖电子公章）</w:t>
      </w:r>
      <w:r/>
    </w:p>
    <w:p>
      <w:pPr>
        <w:ind w:firstLine="570"/>
        <w:jc w:val="center"/>
        <w:rPr>
          <w:rFonts w:ascii="Arial" w:hAnsi="Arial"/>
          <w:sz w:val="28"/>
          <w:szCs w:val="28"/>
        </w:rPr>
      </w:pPr>
      <w:r>
        <w:rPr>
          <w:rFonts w:ascii="Arial" w:hAnsi="Arial"/>
          <w:sz w:val="28"/>
          <w:szCs w:val="28"/>
        </w:rPr>
      </w:r>
      <w:r/>
    </w:p>
    <w:p>
      <w:pPr>
        <w:ind w:firstLine="570"/>
        <w:jc w:val="center"/>
        <w:rPr>
          <w:rFonts w:ascii="Arial" w:hAnsi="Arial"/>
          <w:sz w:val="28"/>
          <w:szCs w:val="28"/>
        </w:rPr>
      </w:pPr>
      <w:r>
        <w:rPr>
          <w:rFonts w:ascii="Arial" w:hAnsi="Arial"/>
          <w:sz w:val="28"/>
          <w:szCs w:val="28"/>
        </w:rPr>
        <w:t xml:space="preserve">年</w:t>
      </w:r>
      <w:r>
        <w:rPr>
          <w:rFonts w:ascii="Arial" w:hAnsi="Arial"/>
          <w:sz w:val="28"/>
          <w:szCs w:val="28"/>
        </w:rPr>
        <w:t xml:space="preserve"> </w:t>
      </w:r>
      <w:r>
        <w:rPr>
          <w:rFonts w:ascii="Arial" w:hAnsi="Arial"/>
          <w:sz w:val="28"/>
          <w:szCs w:val="28"/>
        </w:rPr>
        <w:t xml:space="preserve">月</w:t>
      </w:r>
      <w:r>
        <w:rPr>
          <w:rFonts w:ascii="Arial" w:hAnsi="Arial"/>
          <w:sz w:val="28"/>
          <w:szCs w:val="28"/>
        </w:rPr>
        <w:t xml:space="preserve"> </w:t>
      </w:r>
      <w:r>
        <w:rPr>
          <w:rFonts w:ascii="Arial" w:hAnsi="Arial"/>
          <w:sz w:val="28"/>
          <w:szCs w:val="28"/>
        </w:rPr>
        <w:t xml:space="preserve">日</w:t>
      </w:r>
      <w:r/>
    </w:p>
    <w:p>
      <w:pPr>
        <w:ind w:firstLine="430"/>
        <w:spacing w:line="360" w:lineRule="auto"/>
        <w:shd w:val="clear" w:color="auto" w:fill="ffffff"/>
        <w:widowControl/>
        <w:rPr>
          <w:rFonts w:ascii="Arial" w:hAnsi="Arial"/>
          <w:szCs w:val="20"/>
        </w:rPr>
      </w:pPr>
      <w:r>
        <w:rPr>
          <w:rFonts w:ascii="Arial" w:hAnsi="Arial"/>
          <w:szCs w:val="20"/>
        </w:rPr>
      </w:r>
      <w:r/>
    </w:p>
    <w:p>
      <w:pPr>
        <w:numPr>
          <w:ilvl w:val="0"/>
          <w:numId w:val="17"/>
        </w:numPr>
        <w:spacing w:line="360" w:lineRule="auto"/>
        <w:shd w:val="clear" w:color="auto" w:fill="ffffff"/>
        <w:widowControl/>
        <w:rPr>
          <w:rFonts w:ascii="Arial" w:hAnsi="Arial"/>
          <w:sz w:val="28"/>
          <w:szCs w:val="28"/>
        </w:rPr>
        <w:outlineLvl w:val="1"/>
      </w:pPr>
      <w:r/>
      <w:bookmarkStart w:id="88" w:name="_Toc504056870"/>
      <w:r/>
      <w:bookmarkStart w:id="89" w:name="_Toc504573085"/>
      <w:r/>
      <w:bookmarkStart w:id="90" w:name="_Toc534273802"/>
      <w:r/>
      <w:bookmarkStart w:id="91" w:name="_Toc504044382"/>
      <w:r/>
      <w:bookmarkStart w:id="92" w:name="_Toc534273679"/>
      <w:r/>
      <w:bookmarkStart w:id="93" w:name="_Toc490133030"/>
      <w:r/>
      <w:bookmarkStart w:id="94" w:name="_Toc228041245"/>
      <w:r/>
      <w:bookmarkStart w:id="95" w:name="OLE_LINK20"/>
      <w:r/>
      <w:bookmarkEnd w:id="88"/>
      <w:r/>
      <w:bookmarkEnd w:id="89"/>
      <w:r/>
      <w:bookmarkEnd w:id="90"/>
      <w:r/>
      <w:bookmarkEnd w:id="91"/>
      <w:r/>
      <w:bookmarkEnd w:id="92"/>
      <w:r/>
      <w:bookmarkEnd w:id="93"/>
      <w:r>
        <w:rPr>
          <w:rFonts w:ascii="Arial" w:hAnsi="Arial"/>
          <w:sz w:val="28"/>
          <w:szCs w:val="28"/>
        </w:rPr>
        <w:t xml:space="preserve">基本目录</w:t>
      </w:r>
      <w:bookmarkEnd w:id="94"/>
      <w:r/>
      <w:r/>
    </w:p>
    <w:p>
      <w:pPr>
        <w:ind w:firstLine="570"/>
        <w:rPr>
          <w:rFonts w:ascii="Arial" w:hAnsi="Arial"/>
          <w:sz w:val="28"/>
          <w:szCs w:val="28"/>
        </w:rPr>
        <w:outlineLvl w:val="2"/>
      </w:pPr>
      <w:r/>
      <w:bookmarkStart w:id="96" w:name="_Toc10774"/>
      <w:r/>
      <w:bookmarkStart w:id="97" w:name="_Toc228041246"/>
      <w:r>
        <w:rPr>
          <w:rFonts w:ascii="Arial" w:hAnsi="Arial"/>
          <w:sz w:val="28"/>
          <w:szCs w:val="28"/>
        </w:rPr>
        <w:t xml:space="preserve">1</w:t>
      </w:r>
      <w:r>
        <w:rPr>
          <w:rFonts w:ascii="Arial" w:hAnsi="Arial"/>
          <w:sz w:val="28"/>
          <w:szCs w:val="28"/>
        </w:rPr>
        <w:t xml:space="preserve">、</w:t>
      </w:r>
      <w:bookmarkStart w:id="98" w:name="OLE_LINK3"/>
      <w:r>
        <w:rPr>
          <w:rFonts w:hint="eastAsia" w:ascii="Arial" w:hAnsi="Arial"/>
          <w:sz w:val="28"/>
          <w:szCs w:val="28"/>
        </w:rPr>
        <w:t xml:space="preserve">开标一览</w:t>
      </w:r>
      <w:bookmarkEnd w:id="98"/>
      <w:r>
        <w:rPr>
          <w:rFonts w:ascii="Arial" w:hAnsi="Arial"/>
          <w:sz w:val="28"/>
          <w:szCs w:val="28"/>
        </w:rPr>
        <w:t xml:space="preserve">表</w:t>
      </w:r>
      <w:bookmarkEnd w:id="96"/>
      <w:r/>
      <w:bookmarkEnd w:id="97"/>
      <w:r/>
      <w:r/>
    </w:p>
    <w:p>
      <w:pPr>
        <w:ind w:firstLine="733"/>
        <w:jc w:val="center"/>
        <w:rPr>
          <w:rFonts w:ascii="Arial" w:hAnsi="Arial"/>
          <w:b/>
          <w:sz w:val="36"/>
          <w:szCs w:val="36"/>
        </w:rPr>
      </w:pPr>
      <w:r>
        <w:rPr>
          <w:rFonts w:hint="eastAsia" w:ascii="Arial" w:hAnsi="Arial"/>
          <w:b/>
          <w:sz w:val="36"/>
          <w:szCs w:val="36"/>
        </w:rPr>
        <w:t xml:space="preserve">详见苏采云系统</w:t>
      </w:r>
      <w:r/>
    </w:p>
    <w:p>
      <w:pPr>
        <w:ind w:firstLine="431"/>
        <w:rPr>
          <w:b/>
          <w:szCs w:val="20"/>
        </w:rPr>
      </w:pPr>
      <w:r>
        <w:rPr>
          <w:b/>
          <w:szCs w:val="20"/>
        </w:rPr>
        <w:br w:type="page" w:clear="all"/>
      </w:r>
      <w:r/>
    </w:p>
    <w:p>
      <w:pPr>
        <w:ind w:firstLine="570"/>
        <w:rPr>
          <w:rFonts w:ascii="Arial" w:hAnsi="Arial"/>
          <w:sz w:val="28"/>
          <w:szCs w:val="28"/>
        </w:rPr>
        <w:outlineLvl w:val="2"/>
      </w:pPr>
      <w:r/>
      <w:bookmarkStart w:id="99" w:name="_Toc9113"/>
      <w:r/>
      <w:bookmarkStart w:id="100" w:name="_Toc228041247"/>
      <w:r>
        <w:rPr>
          <w:rFonts w:ascii="Arial" w:hAnsi="Arial"/>
          <w:sz w:val="28"/>
          <w:szCs w:val="28"/>
        </w:rPr>
        <w:t xml:space="preserve">2</w:t>
      </w:r>
      <w:r>
        <w:rPr>
          <w:rFonts w:ascii="Arial" w:hAnsi="Arial"/>
          <w:sz w:val="28"/>
          <w:szCs w:val="28"/>
        </w:rPr>
        <w:t xml:space="preserve">、分项报价表</w:t>
      </w:r>
      <w:bookmarkEnd w:id="99"/>
      <w:r/>
      <w:bookmarkEnd w:id="100"/>
      <w:r/>
      <w:r/>
    </w:p>
    <w:p>
      <w:pPr>
        <w:ind w:firstLine="733"/>
        <w:jc w:val="center"/>
        <w:spacing w:line="360" w:lineRule="auto"/>
        <w:shd w:val="clear" w:color="auto" w:fill="ffffff"/>
        <w:widowControl/>
        <w:rPr>
          <w:rFonts w:hint="eastAsia" w:ascii="宋体" w:hAnsi="宋体" w:cs="宋体"/>
          <w:b/>
          <w:sz w:val="36"/>
          <w:szCs w:val="36"/>
        </w:rPr>
      </w:pPr>
      <w:r>
        <w:rPr>
          <w:rFonts w:ascii="宋体" w:hAnsi="宋体" w:cs="宋体"/>
          <w:b/>
          <w:sz w:val="36"/>
          <w:szCs w:val="36"/>
        </w:rPr>
        <w:t xml:space="preserve">分项报价表</w:t>
      </w:r>
      <w:r/>
    </w:p>
    <w:tbl>
      <w:tblPr>
        <w:tblW w:w="90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01"/>
        <w:gridCol w:w="801"/>
        <w:gridCol w:w="795"/>
        <w:gridCol w:w="800"/>
        <w:gridCol w:w="800"/>
        <w:gridCol w:w="801"/>
        <w:gridCol w:w="801"/>
        <w:gridCol w:w="801"/>
        <w:gridCol w:w="1215"/>
        <w:gridCol w:w="1424"/>
      </w:tblGrid>
      <w:tr>
        <w:trPr>
          <w:jc w:val="center"/>
        </w:trPr>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jc w:val="left"/>
              <w:spacing w:line="360" w:lineRule="auto"/>
              <w:widowControl/>
              <w:rPr>
                <w:rFonts w:hint="eastAsia" w:ascii="宋体" w:hAnsi="宋体" w:cs="宋体"/>
                <w:szCs w:val="21"/>
              </w:rPr>
            </w:pPr>
            <w:r>
              <w:rPr>
                <w:rFonts w:ascii="宋体" w:hAnsi="宋体"/>
                <w:b/>
                <w:bCs/>
                <w:szCs w:val="21"/>
              </w:rPr>
              <w:t xml:space="preserve">序号</w:t>
            </w:r>
            <w:r/>
          </w:p>
        </w:tc>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jc w:val="left"/>
              <w:spacing w:line="360" w:lineRule="auto"/>
              <w:widowControl/>
              <w:rPr>
                <w:rFonts w:hint="eastAsia" w:ascii="宋体" w:hAnsi="宋体" w:cs="宋体"/>
                <w:szCs w:val="21"/>
              </w:rPr>
            </w:pPr>
            <w:r>
              <w:rPr>
                <w:rFonts w:ascii="宋体" w:hAnsi="宋体"/>
                <w:b/>
                <w:bCs/>
                <w:szCs w:val="21"/>
              </w:rPr>
              <w:t xml:space="preserve">品种名称</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left"/>
              <w:spacing w:line="360" w:lineRule="auto"/>
              <w:widowControl/>
              <w:rPr>
                <w:rFonts w:hint="eastAsia" w:ascii="宋体" w:hAnsi="宋体"/>
                <w:b/>
                <w:bCs/>
                <w:szCs w:val="21"/>
              </w:rPr>
            </w:pPr>
            <w:r>
              <w:rPr>
                <w:rFonts w:hint="eastAsia" w:ascii="宋体" w:hAnsi="宋体"/>
                <w:b/>
                <w:bCs/>
                <w:szCs w:val="21"/>
              </w:rPr>
              <w:t xml:space="preserve">品牌</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left"/>
              <w:spacing w:line="360" w:lineRule="auto"/>
              <w:widowControl/>
              <w:rPr>
                <w:rFonts w:hint="eastAsia" w:ascii="宋体" w:hAnsi="宋体" w:cs="宋体"/>
                <w:szCs w:val="21"/>
              </w:rPr>
            </w:pPr>
            <w:r>
              <w:rPr>
                <w:rFonts w:ascii="宋体" w:hAnsi="宋体"/>
                <w:b/>
                <w:bCs/>
                <w:szCs w:val="21"/>
              </w:rPr>
              <w:t xml:space="preserve">规格</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left"/>
              <w:spacing w:line="360" w:lineRule="auto"/>
              <w:widowControl/>
              <w:rPr>
                <w:rFonts w:hint="eastAsia" w:ascii="宋体" w:hAnsi="宋体" w:cs="宋体"/>
                <w:szCs w:val="21"/>
              </w:rPr>
            </w:pPr>
            <w:r>
              <w:rPr>
                <w:rFonts w:ascii="宋体" w:hAnsi="宋体"/>
                <w:b/>
                <w:bCs/>
                <w:szCs w:val="21"/>
              </w:rPr>
              <w:t xml:space="preserve">单位</w:t>
            </w:r>
            <w:r/>
          </w:p>
        </w:tc>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jc w:val="left"/>
              <w:spacing w:line="360" w:lineRule="auto"/>
              <w:widowControl/>
              <w:rPr>
                <w:rFonts w:hint="eastAsia" w:ascii="宋体" w:hAnsi="宋体" w:cs="宋体"/>
                <w:b/>
                <w:bCs/>
                <w:szCs w:val="21"/>
              </w:rPr>
            </w:pPr>
            <w:r>
              <w:rPr>
                <w:rFonts w:ascii="宋体" w:hAnsi="宋体" w:cs="宋体"/>
                <w:b/>
                <w:bCs/>
                <w:szCs w:val="21"/>
              </w:rPr>
              <w:t xml:space="preserve">需求数量</w:t>
            </w:r>
            <w:r/>
          </w:p>
        </w:tc>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jc w:val="left"/>
              <w:spacing w:line="360" w:lineRule="auto"/>
              <w:widowControl/>
              <w:rPr>
                <w:rFonts w:hint="eastAsia" w:ascii="宋体" w:hAnsi="宋体"/>
                <w:b/>
                <w:bCs/>
                <w:szCs w:val="21"/>
              </w:rPr>
            </w:pPr>
            <w:r>
              <w:rPr>
                <w:rFonts w:ascii="宋体" w:hAnsi="宋体"/>
                <w:b/>
                <w:bCs/>
                <w:szCs w:val="21"/>
              </w:rPr>
              <w:t xml:space="preserve">每件</w:t>
            </w:r>
            <w:r/>
          </w:p>
          <w:p>
            <w:pPr>
              <w:jc w:val="left"/>
              <w:spacing w:line="360" w:lineRule="auto"/>
              <w:widowControl/>
              <w:rPr>
                <w:rFonts w:hint="eastAsia" w:ascii="宋体" w:hAnsi="宋体" w:cs="宋体"/>
                <w:szCs w:val="21"/>
              </w:rPr>
            </w:pPr>
            <w:r>
              <w:rPr>
                <w:rFonts w:ascii="宋体" w:hAnsi="宋体"/>
                <w:b/>
                <w:bCs/>
                <w:szCs w:val="21"/>
              </w:rPr>
              <w:t xml:space="preserve">内装</w:t>
            </w:r>
            <w:r/>
          </w:p>
        </w:tc>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jc w:val="left"/>
              <w:spacing w:line="360" w:lineRule="auto"/>
              <w:widowControl/>
              <w:rPr>
                <w:rFonts w:hint="eastAsia" w:ascii="宋体" w:hAnsi="宋体" w:cs="宋体"/>
                <w:szCs w:val="21"/>
              </w:rPr>
            </w:pPr>
            <w:r>
              <w:rPr>
                <w:rFonts w:ascii="宋体" w:hAnsi="宋体"/>
                <w:b/>
                <w:bCs/>
                <w:szCs w:val="21"/>
              </w:rPr>
              <w:t xml:space="preserve">件数</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jc w:val="left"/>
              <w:spacing w:line="360" w:lineRule="auto"/>
              <w:widowControl/>
              <w:rPr>
                <w:rFonts w:hint="eastAsia" w:ascii="宋体" w:hAnsi="宋体" w:cs="宋体"/>
                <w:szCs w:val="21"/>
              </w:rPr>
            </w:pPr>
            <w:r>
              <w:rPr>
                <w:rFonts w:ascii="宋体" w:hAnsi="宋体"/>
                <w:b/>
                <w:bCs/>
                <w:szCs w:val="21"/>
              </w:rPr>
              <w:t xml:space="preserve">投标单价（元）</w:t>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jc w:val="center"/>
              <w:spacing w:line="360" w:lineRule="auto"/>
              <w:widowControl/>
              <w:rPr>
                <w:rFonts w:hint="eastAsia" w:ascii="宋体" w:hAnsi="宋体"/>
                <w:b/>
                <w:bCs/>
                <w:szCs w:val="21"/>
              </w:rPr>
            </w:pPr>
            <w:r>
              <w:rPr>
                <w:rFonts w:ascii="宋体" w:hAnsi="宋体"/>
                <w:b/>
                <w:bCs/>
                <w:szCs w:val="21"/>
              </w:rPr>
              <w:t xml:space="preserve">投标总价（元）</w:t>
            </w:r>
            <w:r/>
          </w:p>
        </w:tc>
      </w:tr>
      <w:tr>
        <w:trPr>
          <w:jc w:val="center"/>
        </w:trPr>
        <w:tc>
          <w:tcPr>
            <w:tcBorders>
              <w:top w:val="single" w:color="auto" w:sz="4" w:space="0"/>
              <w:left w:val="single" w:color="auto" w:sz="4" w:space="0"/>
              <w:bottom w:val="single" w:color="auto" w:sz="4" w:space="0"/>
              <w:right w:val="single" w:color="auto" w:sz="4" w:space="0"/>
            </w:tcBorders>
            <w:tcW w:w="801" w:type="dxa"/>
            <w:textDirection w:val="lrTb"/>
            <w:noWrap w:val="false"/>
          </w:tcPr>
          <w:p>
            <w:pPr>
              <w:jc w:val="left"/>
              <w:spacing w:line="360" w:lineRule="auto"/>
              <w:widowControl/>
              <w:rPr>
                <w:rFonts w:hint="eastAsia" w:ascii="宋体" w:hAnsi="宋体" w:cs="宋体"/>
                <w:szCs w:val="21"/>
              </w:rPr>
            </w:pPr>
            <w:r>
              <w:rPr>
                <w:rFonts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801"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795"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800"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800"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801"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801"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801"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801" w:type="dxa"/>
            <w:textDirection w:val="lrTb"/>
            <w:noWrap w:val="false"/>
          </w:tcPr>
          <w:p>
            <w:pPr>
              <w:jc w:val="left"/>
              <w:spacing w:line="360" w:lineRule="auto"/>
              <w:widowControl/>
              <w:rPr>
                <w:rFonts w:hint="eastAsia" w:ascii="宋体" w:hAnsi="宋体" w:cs="宋体"/>
                <w:szCs w:val="21"/>
              </w:rPr>
            </w:pPr>
            <w:r>
              <w:rPr>
                <w:rFonts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801"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795"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800"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800"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801"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801"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801"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801" w:type="dxa"/>
            <w:textDirection w:val="lrTb"/>
            <w:noWrap w:val="false"/>
          </w:tcPr>
          <w:p>
            <w:pPr>
              <w:jc w:val="left"/>
              <w:spacing w:line="360" w:lineRule="auto"/>
              <w:widowControl/>
              <w:rPr>
                <w:rFonts w:hint="eastAsia" w:ascii="宋体" w:hAnsi="宋体" w:cs="宋体"/>
                <w:szCs w:val="21"/>
              </w:rPr>
            </w:pPr>
            <w:r>
              <w:rPr>
                <w:rFonts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801"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795"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800"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800"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801"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801"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801"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801"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801"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795"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800"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800"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801"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801"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801"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801" w:type="dxa"/>
            <w:textDirection w:val="lrTb"/>
            <w:noWrap w:val="false"/>
          </w:tcPr>
          <w:p>
            <w:pPr>
              <w:jc w:val="left"/>
              <w:spacing w:line="360" w:lineRule="auto"/>
              <w:widowControl/>
              <w:rPr>
                <w:rFonts w:hint="eastAsia" w:ascii="宋体" w:hAnsi="宋体" w:cs="宋体"/>
                <w:szCs w:val="21"/>
              </w:rPr>
            </w:pPr>
            <w:r>
              <w:rPr>
                <w:rFonts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801"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795"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800"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800"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801"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801"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801"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r>
      <w:tr>
        <w:trPr>
          <w:jc w:val="center"/>
        </w:trPr>
        <w:tc>
          <w:tcPr>
            <w:gridSpan w:val="9"/>
            <w:tcBorders>
              <w:top w:val="single" w:color="auto" w:sz="4" w:space="0"/>
              <w:left w:val="single" w:color="auto" w:sz="4" w:space="0"/>
              <w:bottom w:val="single" w:color="auto" w:sz="4" w:space="0"/>
              <w:right w:val="single" w:color="auto" w:sz="4" w:space="0"/>
            </w:tcBorders>
            <w:tcW w:w="7615" w:type="dxa"/>
            <w:textDirection w:val="lrTb"/>
            <w:noWrap w:val="false"/>
          </w:tcPr>
          <w:p>
            <w:pPr>
              <w:jc w:val="left"/>
              <w:spacing w:line="360" w:lineRule="auto"/>
              <w:widowControl/>
              <w:rPr>
                <w:rFonts w:hint="eastAsia" w:ascii="宋体" w:hAnsi="宋体" w:cs="宋体"/>
                <w:b/>
                <w:bCs/>
                <w:szCs w:val="21"/>
              </w:rPr>
            </w:pPr>
            <w:r>
              <w:rPr>
                <w:rFonts w:ascii="宋体" w:hAnsi="宋体" w:cs="宋体"/>
                <w:b/>
                <w:bCs/>
                <w:szCs w:val="21"/>
              </w:rPr>
              <w:t xml:space="preserve">合计</w:t>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r>
    </w:tbl>
    <w:p>
      <w:pPr>
        <w:ind w:firstLine="420"/>
        <w:rPr>
          <w:rFonts w:ascii="Calibri" w:hAnsi="Calibri"/>
          <w:szCs w:val="22"/>
        </w:rPr>
      </w:pPr>
      <w:r>
        <w:rPr>
          <w:rFonts w:ascii="Calibri" w:hAnsi="Calibri"/>
          <w:szCs w:val="22"/>
        </w:rPr>
      </w:r>
      <w:r/>
    </w:p>
    <w:p>
      <w:pPr>
        <w:ind w:firstLine="430"/>
        <w:jc w:val="left"/>
        <w:spacing w:line="360" w:lineRule="auto"/>
        <w:shd w:val="clear" w:color="auto" w:fill="ffffff"/>
        <w:widowControl/>
        <w:rPr>
          <w:rFonts w:ascii="Arial" w:hAnsi="Arial"/>
          <w:b/>
          <w:bCs/>
          <w:szCs w:val="21"/>
        </w:rPr>
      </w:pPr>
      <w:r>
        <w:rPr>
          <w:rFonts w:ascii="Arial" w:hAnsi="Arial"/>
          <w:b/>
          <w:bCs/>
          <w:szCs w:val="21"/>
        </w:rPr>
      </w:r>
      <w:r/>
    </w:p>
    <w:p>
      <w:pPr>
        <w:ind w:firstLine="430"/>
        <w:jc w:val="left"/>
        <w:spacing w:line="360" w:lineRule="auto"/>
        <w:shd w:val="clear" w:color="auto" w:fill="ffffff"/>
        <w:widowControl/>
        <w:rPr>
          <w:rFonts w:ascii="Arial" w:hAnsi="Arial"/>
          <w:szCs w:val="21"/>
        </w:rPr>
      </w:pPr>
      <w:r>
        <w:rPr>
          <w:rFonts w:ascii="Arial" w:hAnsi="Arial"/>
          <w:szCs w:val="21"/>
        </w:rPr>
      </w:r>
      <w:r/>
    </w:p>
    <w:p>
      <w:pPr>
        <w:ind w:firstLine="430"/>
        <w:jc w:val="left"/>
        <w:spacing w:line="360" w:lineRule="auto"/>
        <w:shd w:val="clear" w:color="auto" w:fill="ffffff"/>
        <w:widowControl/>
        <w:rPr>
          <w:rFonts w:ascii="Arial" w:hAnsi="Arial"/>
          <w:szCs w:val="21"/>
        </w:rPr>
      </w:pPr>
      <w:r>
        <w:rPr>
          <w:rFonts w:ascii="Arial" w:hAnsi="Arial"/>
          <w:szCs w:val="21"/>
        </w:rPr>
      </w:r>
      <w:r/>
    </w:p>
    <w:p>
      <w:pPr>
        <w:ind w:firstLine="430"/>
        <w:jc w:val="left"/>
        <w:spacing w:line="360" w:lineRule="auto"/>
        <w:shd w:val="clear" w:color="auto" w:fill="ffffff"/>
        <w:widowControl/>
        <w:rPr>
          <w:rFonts w:ascii="Arial" w:hAnsi="Arial"/>
          <w:szCs w:val="21"/>
        </w:rPr>
      </w:pPr>
      <w:r>
        <w:rPr>
          <w:rFonts w:ascii="Arial" w:hAnsi="Arial"/>
          <w:szCs w:val="21"/>
        </w:rPr>
      </w:r>
      <w:r/>
    </w:p>
    <w:p>
      <w:pPr>
        <w:ind w:firstLine="430"/>
        <w:jc w:val="left"/>
        <w:spacing w:line="360" w:lineRule="auto"/>
        <w:shd w:val="clear" w:color="auto" w:fill="ffffff"/>
        <w:widowControl/>
        <w:rPr>
          <w:rFonts w:hint="eastAsia" w:ascii="宋体" w:hAnsi="宋体" w:cs="宋体"/>
          <w:szCs w:val="21"/>
        </w:rPr>
      </w:pPr>
      <w:r>
        <w:rPr>
          <w:rFonts w:ascii="Arial" w:hAnsi="Arial"/>
          <w:szCs w:val="21"/>
        </w:rPr>
        <w:t xml:space="preserve">供应商名称（加盖电子公章）</w:t>
      </w:r>
      <w:r>
        <w:rPr>
          <w:rFonts w:ascii="宋体" w:hAnsi="宋体" w:cs="宋体"/>
          <w:szCs w:val="21"/>
        </w:rPr>
        <w:t xml:space="preserve">：</w:t>
      </w:r>
      <w:r>
        <w:rPr>
          <w:rFonts w:ascii="宋体" w:hAnsi="宋体" w:cs="宋体"/>
          <w:szCs w:val="21"/>
          <w:u w:val="single"/>
        </w:rPr>
        <w:t xml:space="preserve">                    </w:t>
      </w:r>
      <w:r/>
    </w:p>
    <w:p>
      <w:pPr>
        <w:ind w:firstLine="431"/>
        <w:rPr>
          <w:b/>
          <w:szCs w:val="20"/>
        </w:rPr>
      </w:pPr>
      <w:r>
        <w:rPr>
          <w:b/>
          <w:szCs w:val="20"/>
        </w:rPr>
        <w:br w:type="page" w:clear="all"/>
      </w:r>
      <w:r/>
    </w:p>
    <w:p>
      <w:pPr>
        <w:ind w:firstLine="570"/>
        <w:rPr>
          <w:rFonts w:ascii="Arial" w:hAnsi="Arial"/>
          <w:sz w:val="28"/>
          <w:szCs w:val="28"/>
        </w:rPr>
        <w:outlineLvl w:val="2"/>
      </w:pPr>
      <w:r/>
      <w:bookmarkStart w:id="101" w:name="_Toc11217"/>
      <w:r/>
      <w:bookmarkStart w:id="102" w:name="_Toc228041248"/>
      <w:r>
        <w:rPr>
          <w:rFonts w:ascii="Arial" w:hAnsi="Arial"/>
          <w:sz w:val="28"/>
          <w:szCs w:val="28"/>
        </w:rPr>
        <w:t xml:space="preserve">3</w:t>
      </w:r>
      <w:r>
        <w:rPr>
          <w:rFonts w:ascii="Arial" w:hAnsi="Arial"/>
          <w:sz w:val="28"/>
          <w:szCs w:val="28"/>
        </w:rPr>
        <w:t xml:space="preserve">、</w:t>
      </w:r>
      <w:bookmarkStart w:id="103" w:name="OLE_LINK12"/>
      <w:r/>
      <w:bookmarkEnd w:id="101"/>
      <w:r/>
      <w:bookmarkEnd w:id="102"/>
      <w:r>
        <w:rPr>
          <w:rFonts w:ascii="Arial" w:hAnsi="Arial"/>
          <w:sz w:val="28"/>
          <w:szCs w:val="28"/>
        </w:rPr>
        <w:t xml:space="preserve">单一来源</w:t>
      </w:r>
      <w:r>
        <w:rPr>
          <w:rFonts w:ascii="Arial" w:hAnsi="Arial"/>
          <w:sz w:val="28"/>
          <w:szCs w:val="28"/>
        </w:rPr>
        <w:t xml:space="preserve">响应函</w:t>
      </w:r>
      <w:bookmarkEnd w:id="103"/>
      <w:r/>
      <w:r/>
    </w:p>
    <w:p>
      <w:pPr>
        <w:ind w:firstLine="430"/>
        <w:rPr>
          <w:rFonts w:ascii="Arial" w:hAnsi="Arial"/>
          <w:szCs w:val="21"/>
          <w:lang w:val="zh-CN"/>
        </w:rPr>
      </w:pPr>
      <w:r>
        <w:rPr>
          <w:rFonts w:ascii="Arial" w:hAnsi="Arial"/>
          <w:szCs w:val="21"/>
          <w:lang w:val="zh-CN"/>
        </w:rPr>
      </w:r>
      <w:r/>
    </w:p>
    <w:p>
      <w:pPr>
        <w:ind w:firstLine="733"/>
        <w:jc w:val="center"/>
        <w:rPr>
          <w:rFonts w:ascii="Arial" w:hAnsi="Arial"/>
          <w:b/>
          <w:sz w:val="36"/>
          <w:szCs w:val="36"/>
        </w:rPr>
      </w:pPr>
      <w:r>
        <w:rPr>
          <w:rFonts w:ascii="Arial" w:hAnsi="Arial"/>
          <w:b/>
          <w:sz w:val="36"/>
          <w:szCs w:val="36"/>
        </w:rPr>
        <w:t xml:space="preserve">单一来源</w:t>
      </w:r>
      <w:r>
        <w:rPr>
          <w:rFonts w:ascii="Arial" w:hAnsi="Arial"/>
          <w:b/>
          <w:sz w:val="36"/>
          <w:szCs w:val="36"/>
        </w:rPr>
        <w:t xml:space="preserve">响应函</w:t>
      </w:r>
      <w:r/>
    </w:p>
    <w:p>
      <w:pPr>
        <w:ind w:firstLine="430"/>
        <w:jc w:val="center"/>
        <w:rPr>
          <w:rFonts w:ascii="Arial" w:hAnsi="Arial"/>
          <w:szCs w:val="21"/>
        </w:rPr>
      </w:pPr>
      <w:r>
        <w:rPr>
          <w:rFonts w:ascii="Arial" w:hAnsi="Arial"/>
          <w:szCs w:val="21"/>
        </w:rPr>
      </w:r>
      <w:r/>
    </w:p>
    <w:p>
      <w:pPr>
        <w:ind w:firstLine="420"/>
        <w:spacing w:line="360" w:lineRule="auto"/>
        <w:rPr>
          <w:rFonts w:ascii="Arial" w:hAnsi="Arial"/>
          <w:szCs w:val="21"/>
          <w:lang w:val="zh-CN"/>
        </w:rPr>
      </w:pPr>
      <w:r>
        <w:rPr>
          <w:rFonts w:ascii="Arial" w:hAnsi="Arial"/>
          <w:szCs w:val="21"/>
          <w:lang w:val="zh-CN"/>
        </w:rPr>
        <w:t xml:space="preserve">致：江苏省设备成套股份有限公司</w:t>
      </w:r>
      <w:r/>
    </w:p>
    <w:p>
      <w:pPr>
        <w:ind w:firstLine="420"/>
        <w:spacing w:line="360" w:lineRule="auto"/>
        <w:rPr>
          <w:rFonts w:hint="eastAsia" w:cs="宋体" w:asciiTheme="minorEastAsia" w:hAnsiTheme="minorEastAsia" w:eastAsiaTheme="minorEastAsia"/>
          <w:szCs w:val="21"/>
          <w:lang w:val="zh-CN"/>
        </w:rPr>
      </w:pPr>
      <w:r>
        <w:rPr>
          <w:rFonts w:ascii="Arial" w:hAnsi="Arial"/>
          <w:szCs w:val="21"/>
          <w:lang w:val="zh-CN"/>
        </w:rPr>
        <w:t xml:space="preserve">根据贵方</w:t>
      </w:r>
      <w:r>
        <w:rPr>
          <w:rFonts w:ascii="Arial" w:hAnsi="Arial"/>
          <w:szCs w:val="21"/>
          <w:u w:val="single"/>
          <w:lang w:val="zh-CN"/>
        </w:rPr>
        <w:t xml:space="preserve">                      </w:t>
      </w:r>
      <w:r>
        <w:rPr>
          <w:rFonts w:ascii="Arial" w:hAnsi="Arial"/>
          <w:szCs w:val="21"/>
          <w:lang w:val="zh-CN"/>
        </w:rPr>
        <w:t xml:space="preserve">（项目名称）</w:t>
      </w:r>
      <w:bookmarkStart w:id="104" w:name="OLE_LINK49"/>
      <w:r>
        <w:rPr>
          <w:rFonts w:ascii="Arial" w:hAnsi="Arial"/>
          <w:szCs w:val="21"/>
          <w:u w:val="single"/>
          <w:lang w:val="zh-CN"/>
        </w:rPr>
        <w:t xml:space="preserve">           </w:t>
      </w:r>
      <w:r>
        <w:rPr>
          <w:rFonts w:ascii="Arial" w:hAnsi="Arial"/>
          <w:szCs w:val="21"/>
          <w:lang w:val="zh-CN"/>
        </w:rPr>
        <w:t xml:space="preserve">（项目编号）</w:t>
      </w:r>
      <w:bookmarkEnd w:id="104"/>
      <w:r>
        <w:rPr>
          <w:rFonts w:ascii="Arial" w:hAnsi="Arial"/>
          <w:szCs w:val="21"/>
          <w:u w:val="single"/>
          <w:lang w:val="zh-CN"/>
        </w:rPr>
        <w:t xml:space="preserve">           </w:t>
      </w:r>
      <w:r>
        <w:rPr>
          <w:rFonts w:hint="eastAsia" w:cs="宋体" w:asciiTheme="minorEastAsia" w:hAnsiTheme="minorEastAsia" w:eastAsiaTheme="minorEastAsia"/>
          <w:szCs w:val="21"/>
          <w:lang w:val="zh-CN"/>
        </w:rPr>
        <w:t xml:space="preserve">单一来源采购邀请，正式授权</w:t>
      </w:r>
      <w:r>
        <w:rPr>
          <w:rFonts w:hint="eastAsia" w:cs="宋体" w:asciiTheme="minorEastAsia" w:hAnsiTheme="minorEastAsia" w:eastAsiaTheme="minorEastAsia"/>
          <w:szCs w:val="21"/>
          <w:u w:val="single"/>
          <w:lang w:val="zh-CN"/>
        </w:rPr>
        <w:t xml:space="preserve">                   (姓名和职务)</w:t>
      </w:r>
      <w:r>
        <w:rPr>
          <w:rFonts w:hint="eastAsia" w:cs="宋体" w:asciiTheme="minorEastAsia" w:hAnsiTheme="minorEastAsia" w:eastAsiaTheme="minorEastAsia"/>
          <w:szCs w:val="21"/>
          <w:lang w:val="zh-CN"/>
        </w:rPr>
        <w:t xml:space="preserve">代表</w:t>
      </w:r>
      <w:r>
        <w:rPr>
          <w:rFonts w:hint="eastAsia" w:cs="宋体" w:asciiTheme="minorEastAsia" w:hAnsiTheme="minorEastAsia" w:eastAsiaTheme="minorEastAsia"/>
          <w:szCs w:val="21"/>
          <w:u w:val="single"/>
          <w:lang w:val="zh-CN"/>
        </w:rPr>
        <w:t xml:space="preserve">                        </w:t>
      </w:r>
      <w:r>
        <w:rPr>
          <w:rFonts w:hint="eastAsia" w:cs="宋体" w:asciiTheme="minorEastAsia" w:hAnsiTheme="minorEastAsia" w:eastAsiaTheme="minorEastAsia"/>
          <w:szCs w:val="21"/>
          <w:lang w:val="zh-CN"/>
        </w:rPr>
        <w:t xml:space="preserve">（供应商名称），提交响应性文件并参加单一来源协商。</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据此函，我公司兹宣布同意如下：</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r>
        <w:rPr>
          <w:rFonts w:hint="eastAsia" w:cs="宋体" w:asciiTheme="minorEastAsia" w:hAnsiTheme="minorEastAsia" w:eastAsiaTheme="minorEastAsia"/>
          <w:szCs w:val="21"/>
          <w:lang w:val="zh-CN"/>
        </w:rPr>
        <w:t xml:space="preserve">我们的资格条件完全符合政府采购法和本次采购要求，</w:t>
      </w:r>
      <w:r>
        <w:rPr>
          <w:rFonts w:hint="eastAsia" w:cs="宋体" w:asciiTheme="minorEastAsia" w:hAnsiTheme="minorEastAsia" w:eastAsiaTheme="minorEastAsia"/>
          <w:szCs w:val="21"/>
        </w:rPr>
        <w:t xml:space="preserve">我们</w:t>
      </w:r>
      <w:r>
        <w:rPr>
          <w:rFonts w:hint="eastAsia" w:cs="宋体" w:asciiTheme="minorEastAsia" w:hAnsiTheme="minorEastAsia" w:eastAsiaTheme="minorEastAsia"/>
          <w:szCs w:val="21"/>
          <w:lang w:val="zh-CN"/>
        </w:rPr>
        <w:t xml:space="preserve">同意并向贵方提供了与本次采购活动有关的所有证据和资料</w:t>
      </w:r>
      <w:r>
        <w:rPr>
          <w:rFonts w:hint="eastAsia" w:cs="宋体" w:asciiTheme="minorEastAsia" w:hAnsiTheme="minorEastAsia" w:eastAsiaTheme="minorEastAsia"/>
          <w:szCs w:val="21"/>
        </w:rPr>
        <w:t xml:space="preserve">。</w:t>
      </w:r>
      <w:r/>
    </w:p>
    <w:p>
      <w:pPr>
        <w:ind w:firstLine="420"/>
        <w:spacing w:line="360" w:lineRule="auto"/>
        <w:rPr>
          <w:rFonts w:hint="eastAsia" w:cs="宋体" w:asciiTheme="minorEastAsia" w:hAnsiTheme="minorEastAsia" w:eastAsiaTheme="minorEastAsia"/>
          <w:szCs w:val="21"/>
        </w:rPr>
      </w:pPr>
      <w:r/>
      <w:bookmarkStart w:id="105" w:name="_Hlk44580673"/>
      <w:r>
        <w:rPr>
          <w:rFonts w:hint="eastAsia" w:cs="宋体" w:asciiTheme="minorEastAsia" w:hAnsiTheme="minorEastAsia" w:eastAsiaTheme="minorEastAsia"/>
          <w:szCs w:val="21"/>
        </w:rPr>
        <w:t xml:space="preserve">2.</w:t>
      </w:r>
      <w:r>
        <w:rPr>
          <w:rFonts w:hint="eastAsia" w:asciiTheme="minorEastAsia" w:hAnsiTheme="minorEastAsia" w:eastAsiaTheme="minorEastAsia"/>
          <w:szCs w:val="21"/>
        </w:rPr>
        <w:t xml:space="preserve">本项目交付时间为：</w:t>
      </w:r>
      <w:r>
        <w:rPr>
          <w:rFonts w:hint="eastAsia" w:asciiTheme="minorEastAsia" w:hAnsiTheme="minorEastAsia" w:eastAsiaTheme="minorEastAsia"/>
          <w:szCs w:val="21"/>
          <w:u w:val="single"/>
        </w:rPr>
        <w:t xml:space="preserve">满足单一来源文件要求</w:t>
      </w:r>
      <w:r>
        <w:rPr>
          <w:rFonts w:hint="eastAsia" w:asciiTheme="minorEastAsia" w:hAnsiTheme="minorEastAsia" w:eastAsiaTheme="minorEastAsia"/>
          <w:szCs w:val="21"/>
        </w:rPr>
        <w:t xml:space="preserve">。</w:t>
      </w:r>
      <w:bookmarkEnd w:id="105"/>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w:t>
      </w:r>
      <w:r>
        <w:rPr>
          <w:rFonts w:hint="eastAsia" w:cs="宋体" w:asciiTheme="minorEastAsia" w:hAnsiTheme="minorEastAsia" w:eastAsiaTheme="minorEastAsia"/>
          <w:szCs w:val="21"/>
          <w:lang w:val="zh-CN"/>
        </w:rPr>
        <w:t xml:space="preserve">我们已详细阅读全部</w:t>
      </w:r>
      <w:r>
        <w:rPr>
          <w:rFonts w:hint="eastAsia" w:asciiTheme="minorEastAsia" w:hAnsiTheme="minorEastAsia" w:eastAsiaTheme="minorEastAsia"/>
          <w:szCs w:val="21"/>
        </w:rPr>
        <w:t xml:space="preserve">单一来源文件</w:t>
      </w:r>
      <w:r>
        <w:rPr>
          <w:rFonts w:hint="eastAsia" w:cs="宋体" w:asciiTheme="minorEastAsia" w:hAnsiTheme="minorEastAsia" w:eastAsiaTheme="minorEastAsia"/>
          <w:szCs w:val="21"/>
          <w:lang w:val="zh-CN"/>
        </w:rPr>
        <w:t xml:space="preserve">及其有效补充文件，我们放弃对</w:t>
      </w:r>
      <w:r>
        <w:rPr>
          <w:rFonts w:hint="eastAsia" w:asciiTheme="minorEastAsia" w:hAnsiTheme="minorEastAsia" w:eastAsiaTheme="minorEastAsia"/>
          <w:szCs w:val="21"/>
        </w:rPr>
        <w:t xml:space="preserve">单一来源文件</w:t>
      </w:r>
      <w:r>
        <w:rPr>
          <w:rFonts w:hint="eastAsia" w:cs="宋体" w:asciiTheme="minorEastAsia" w:hAnsiTheme="minorEastAsia" w:eastAsiaTheme="minorEastAsia"/>
          <w:szCs w:val="21"/>
          <w:lang w:val="zh-CN"/>
        </w:rPr>
        <w:t xml:space="preserve">任何误解的权利，提交响应文件后，</w:t>
      </w:r>
      <w:r>
        <w:rPr>
          <w:rFonts w:hint="eastAsia" w:cs="宋体" w:asciiTheme="minorEastAsia" w:hAnsiTheme="minorEastAsia" w:eastAsiaTheme="minorEastAsia"/>
          <w:bCs/>
          <w:szCs w:val="21"/>
          <w:lang w:val="zh-CN"/>
        </w:rPr>
        <w:t xml:space="preserve">不对</w:t>
      </w:r>
      <w:r>
        <w:rPr>
          <w:rFonts w:hint="eastAsia" w:asciiTheme="minorEastAsia" w:hAnsiTheme="minorEastAsia" w:eastAsiaTheme="minorEastAsia"/>
          <w:szCs w:val="21"/>
        </w:rPr>
        <w:t xml:space="preserve">单一来源文件</w:t>
      </w:r>
      <w:r>
        <w:rPr>
          <w:rFonts w:hint="eastAsia" w:cs="宋体" w:asciiTheme="minorEastAsia" w:hAnsiTheme="minorEastAsia" w:eastAsiaTheme="minorEastAsia"/>
          <w:bCs/>
          <w:szCs w:val="21"/>
          <w:lang w:val="zh-CN"/>
        </w:rPr>
        <w:t xml:space="preserve">本身提出质疑。</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4.一旦我方成交，我方将根据</w:t>
      </w:r>
      <w:r>
        <w:rPr>
          <w:rFonts w:hint="eastAsia" w:asciiTheme="minorEastAsia" w:hAnsiTheme="minorEastAsia" w:eastAsiaTheme="minorEastAsia"/>
          <w:szCs w:val="21"/>
        </w:rPr>
        <w:t xml:space="preserve">单一来源文件</w:t>
      </w:r>
      <w:r>
        <w:rPr>
          <w:rFonts w:hint="eastAsia" w:cs="宋体" w:asciiTheme="minorEastAsia" w:hAnsiTheme="minorEastAsia" w:eastAsiaTheme="minorEastAsia"/>
          <w:szCs w:val="21"/>
        </w:rPr>
        <w:t xml:space="preserve">的规定，严格履行合同，并保证于承诺的时间完成相关服务，交付采购人验收、使用。</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我方决不提供虚假材料谋取成交、决不与采购人或者采购代理机构恶意串通、决不向采购人、采购代理机构工作人员和协商小组进行商业贿赂、决不拒绝有关部门监督检查或提供虚假情况，如有违反，无条件接受贵方及相关管理部门的处罚。</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6.我方正式通讯方式为：</w:t>
      </w:r>
      <w:r/>
    </w:p>
    <w:p>
      <w:pPr>
        <w:ind w:firstLine="420"/>
        <w:spacing w:line="360" w:lineRule="auto"/>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地   址：</w:t>
      </w:r>
      <w:r>
        <w:rPr>
          <w:rFonts w:hint="eastAsia" w:cs="宋体" w:asciiTheme="minorEastAsia" w:hAnsiTheme="minorEastAsia" w:eastAsiaTheme="minorEastAsia"/>
          <w:szCs w:val="21"/>
          <w:u w:val="single"/>
        </w:rPr>
        <w:t xml:space="preserve">                       </w:t>
      </w:r>
      <w:r/>
    </w:p>
    <w:p>
      <w:pPr>
        <w:ind w:firstLine="420"/>
        <w:spacing w:line="360" w:lineRule="auto"/>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电   话：</w:t>
      </w:r>
      <w:r>
        <w:rPr>
          <w:rFonts w:hint="eastAsia" w:cs="宋体" w:asciiTheme="minorEastAsia" w:hAnsiTheme="minorEastAsia" w:eastAsiaTheme="minorEastAsia"/>
          <w:szCs w:val="21"/>
          <w:u w:val="single"/>
        </w:rPr>
        <w:t xml:space="preserve">                       </w:t>
      </w:r>
      <w:r/>
    </w:p>
    <w:p>
      <w:pPr>
        <w:ind w:firstLine="420"/>
        <w:spacing w:line="360" w:lineRule="auto"/>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传   真：</w:t>
      </w:r>
      <w:r>
        <w:rPr>
          <w:rFonts w:hint="eastAsia" w:cs="宋体" w:asciiTheme="minorEastAsia" w:hAnsiTheme="minorEastAsia" w:eastAsiaTheme="minorEastAsia"/>
          <w:szCs w:val="21"/>
          <w:u w:val="single"/>
        </w:rPr>
        <w:t xml:space="preserve">                       </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7.我方正式开户银行和账号为：</w:t>
      </w:r>
      <w:r/>
    </w:p>
    <w:p>
      <w:pPr>
        <w:ind w:firstLine="420"/>
        <w:spacing w:line="360" w:lineRule="auto"/>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开户银行：</w:t>
      </w:r>
      <w:r>
        <w:rPr>
          <w:rFonts w:hint="eastAsia" w:cs="宋体" w:asciiTheme="minorEastAsia" w:hAnsiTheme="minorEastAsia" w:eastAsiaTheme="minorEastAsia"/>
          <w:szCs w:val="21"/>
          <w:u w:val="single"/>
        </w:rPr>
        <w:t xml:space="preserve">                       </w:t>
      </w:r>
      <w:r/>
    </w:p>
    <w:p>
      <w:pPr>
        <w:ind w:firstLine="420"/>
        <w:spacing w:line="360" w:lineRule="auto"/>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账    号：</w:t>
      </w:r>
      <w:r>
        <w:rPr>
          <w:rFonts w:hint="eastAsia" w:cs="宋体" w:asciiTheme="minorEastAsia" w:hAnsiTheme="minorEastAsia" w:eastAsiaTheme="minorEastAsia"/>
          <w:szCs w:val="21"/>
          <w:u w:val="single"/>
        </w:rPr>
        <w:t xml:space="preserve">                       </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供应商名称（加盖电子公章）：</w:t>
      </w:r>
      <w:r>
        <w:rPr>
          <w:rFonts w:hint="eastAsia" w:cs="宋体" w:asciiTheme="minorEastAsia" w:hAnsiTheme="minorEastAsia" w:eastAsiaTheme="minorEastAsia"/>
          <w:szCs w:val="21"/>
          <w:u w:val="single"/>
        </w:rPr>
        <w:t xml:space="preserve">          </w:t>
      </w:r>
      <w:r>
        <w:rPr>
          <w:rFonts w:cs="宋体" w:asciiTheme="minorEastAsia" w:hAnsiTheme="minorEastAsia" w:eastAsiaTheme="minorEastAsia"/>
          <w:szCs w:val="21"/>
          <w:u w:val="single"/>
        </w:rPr>
        <w:t xml:space="preserve">     </w:t>
      </w:r>
      <w:r>
        <w:rPr>
          <w:rFonts w:hint="eastAsia" w:cs="宋体" w:asciiTheme="minorEastAsia" w:hAnsiTheme="minorEastAsia" w:eastAsiaTheme="minorEastAsia"/>
          <w:szCs w:val="21"/>
          <w:u w:val="single"/>
        </w:rPr>
        <w:t xml:space="preserve">       </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日    期：</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年</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月</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日</w:t>
      </w:r>
      <w:r>
        <w:rPr>
          <w:rFonts w:hint="eastAsia" w:asciiTheme="minorEastAsia" w:hAnsiTheme="minorEastAsia" w:eastAsiaTheme="minorEastAsia"/>
          <w:szCs w:val="21"/>
        </w:rPr>
        <w:br w:type="page" w:clear="all"/>
      </w:r>
      <w:r/>
    </w:p>
    <w:p>
      <w:pPr>
        <w:ind w:firstLine="430"/>
        <w:rPr>
          <w:rFonts w:ascii="Arial" w:hAnsi="Arial"/>
          <w:szCs w:val="21"/>
          <w:lang w:val="zh-CN"/>
        </w:rPr>
        <w:outlineLvl w:val="2"/>
      </w:pPr>
      <w:r/>
      <w:bookmarkStart w:id="106" w:name="_Toc504056869"/>
      <w:r/>
      <w:bookmarkStart w:id="107" w:name="_Toc504573084"/>
      <w:r/>
      <w:bookmarkStart w:id="108" w:name="_Toc534273801"/>
      <w:r/>
      <w:bookmarkStart w:id="109" w:name="_Toc490133029"/>
      <w:r/>
      <w:bookmarkStart w:id="110" w:name="_Toc504044381"/>
      <w:r/>
      <w:bookmarkStart w:id="111" w:name="_Toc534273678"/>
      <w:r/>
      <w:bookmarkStart w:id="112" w:name="_Toc10899"/>
      <w:r/>
      <w:bookmarkStart w:id="113" w:name="_Toc228041249"/>
      <w:r/>
      <w:bookmarkEnd w:id="106"/>
      <w:r/>
      <w:bookmarkEnd w:id="107"/>
      <w:r/>
      <w:bookmarkEnd w:id="108"/>
      <w:r/>
      <w:bookmarkEnd w:id="109"/>
      <w:r/>
      <w:bookmarkEnd w:id="110"/>
      <w:r/>
      <w:bookmarkEnd w:id="111"/>
      <w:r>
        <w:rPr>
          <w:rFonts w:ascii="Arial" w:hAnsi="Arial"/>
          <w:sz w:val="28"/>
          <w:szCs w:val="28"/>
        </w:rPr>
        <w:t xml:space="preserve">4</w:t>
      </w:r>
      <w:r>
        <w:rPr>
          <w:rFonts w:ascii="Arial" w:hAnsi="Arial"/>
          <w:sz w:val="28"/>
          <w:szCs w:val="28"/>
        </w:rPr>
        <w:t xml:space="preserve">、</w:t>
      </w:r>
      <w:r>
        <w:rPr>
          <w:rFonts w:hint="eastAsia" w:ascii="Arial" w:hAnsi="Arial"/>
          <w:sz w:val="28"/>
          <w:szCs w:val="28"/>
        </w:rPr>
        <w:t xml:space="preserve">法人</w:t>
      </w:r>
      <w:r>
        <w:rPr>
          <w:rFonts w:ascii="Arial" w:hAnsi="Arial"/>
          <w:sz w:val="28"/>
          <w:szCs w:val="28"/>
        </w:rPr>
        <w:t xml:space="preserve">授权书</w:t>
      </w:r>
      <w:bookmarkEnd w:id="112"/>
      <w:r/>
      <w:bookmarkEnd w:id="113"/>
      <w:r/>
      <w:r/>
    </w:p>
    <w:p>
      <w:pPr>
        <w:ind w:firstLine="431"/>
        <w:rPr>
          <w:rFonts w:ascii="Arial" w:hAnsi="Arial"/>
          <w:b/>
          <w:szCs w:val="21"/>
          <w:lang w:val="zh-CN"/>
        </w:rPr>
      </w:pPr>
      <w:r>
        <w:rPr>
          <w:rFonts w:ascii="Arial" w:hAnsi="Arial"/>
          <w:b/>
          <w:szCs w:val="21"/>
          <w:lang w:val="zh-CN"/>
        </w:rPr>
      </w:r>
      <w:r/>
    </w:p>
    <w:p>
      <w:pPr>
        <w:ind w:firstLine="733"/>
        <w:jc w:val="center"/>
        <w:rPr>
          <w:rFonts w:ascii="Arial" w:hAnsi="Arial"/>
          <w:b/>
          <w:sz w:val="36"/>
          <w:szCs w:val="36"/>
        </w:rPr>
      </w:pPr>
      <w:r>
        <w:rPr>
          <w:rFonts w:ascii="Arial" w:hAnsi="Arial"/>
          <w:b/>
          <w:sz w:val="36"/>
          <w:szCs w:val="36"/>
        </w:rPr>
        <w:t xml:space="preserve"> </w:t>
      </w:r>
      <w:r>
        <w:rPr>
          <w:rFonts w:ascii="Arial" w:hAnsi="Arial"/>
          <w:b/>
          <w:sz w:val="36"/>
          <w:szCs w:val="36"/>
        </w:rPr>
        <w:t xml:space="preserve">法人授权书</w:t>
      </w:r>
      <w:r/>
    </w:p>
    <w:p>
      <w:pPr>
        <w:ind w:firstLine="430"/>
        <w:spacing w:line="360" w:lineRule="auto"/>
        <w:rPr>
          <w:rFonts w:ascii="Arial" w:hAnsi="Arial"/>
          <w:szCs w:val="21"/>
          <w:lang w:val="zh-CN"/>
        </w:rPr>
      </w:pPr>
      <w:r>
        <w:rPr>
          <w:rFonts w:ascii="Arial" w:hAnsi="Arial"/>
          <w:szCs w:val="21"/>
          <w:lang w:val="zh-CN"/>
        </w:rPr>
      </w:r>
      <w:r/>
    </w:p>
    <w:p>
      <w:pPr>
        <w:ind w:firstLine="430"/>
        <w:spacing w:line="360" w:lineRule="auto"/>
        <w:rPr>
          <w:rFonts w:ascii="Arial" w:hAnsi="Arial"/>
          <w:szCs w:val="21"/>
        </w:rPr>
      </w:pPr>
      <w:r>
        <w:rPr>
          <w:rFonts w:ascii="Arial" w:hAnsi="Arial"/>
          <w:szCs w:val="21"/>
        </w:rPr>
        <w:t xml:space="preserve">致：</w:t>
      </w:r>
      <w:r>
        <w:rPr>
          <w:rFonts w:ascii="Arial" w:hAnsi="Arial"/>
          <w:szCs w:val="21"/>
          <w:lang w:val="zh-CN"/>
        </w:rPr>
        <w:t xml:space="preserve">江苏省设备成套股份有限公司</w:t>
      </w:r>
      <w:r/>
    </w:p>
    <w:p>
      <w:pPr>
        <w:ind w:firstLine="420"/>
        <w:spacing w:line="360" w:lineRule="auto"/>
        <w:rPr>
          <w:rFonts w:ascii="Arial" w:hAnsi="Arial"/>
          <w:szCs w:val="21"/>
          <w:lang w:val="zh-CN"/>
        </w:rPr>
      </w:pPr>
      <w:r>
        <w:rPr>
          <w:rFonts w:ascii="Arial" w:hAnsi="Arial"/>
          <w:szCs w:val="21"/>
          <w:lang w:val="zh-CN"/>
        </w:rPr>
        <w:t xml:space="preserve">本授权书声明：</w:t>
      </w:r>
      <w:r>
        <w:rPr>
          <w:rFonts w:ascii="Arial" w:hAnsi="Arial"/>
          <w:szCs w:val="21"/>
          <w:u w:val="single"/>
          <w:lang w:val="zh-CN"/>
        </w:rPr>
        <w:t xml:space="preserve">            </w:t>
      </w:r>
      <w:r>
        <w:rPr>
          <w:rFonts w:ascii="Arial" w:hAnsi="Arial"/>
          <w:szCs w:val="21"/>
          <w:lang w:val="zh-CN"/>
        </w:rPr>
        <w:t xml:space="preserve">（供应商名称）授权</w:t>
      </w:r>
      <w:r>
        <w:rPr>
          <w:rFonts w:ascii="Arial" w:hAnsi="Arial"/>
          <w:szCs w:val="21"/>
          <w:u w:val="single"/>
          <w:lang w:val="zh-CN"/>
        </w:rPr>
        <w:t xml:space="preserve">                 </w:t>
      </w:r>
      <w:r>
        <w:rPr>
          <w:rFonts w:ascii="Arial" w:hAnsi="Arial"/>
          <w:szCs w:val="21"/>
          <w:lang w:val="zh-CN"/>
        </w:rPr>
        <w:t xml:space="preserve">（被授权人姓名）作为我方参加编号为</w:t>
      </w:r>
      <w:r>
        <w:rPr>
          <w:rFonts w:ascii="Arial" w:hAnsi="Arial"/>
          <w:szCs w:val="21"/>
          <w:u w:val="single"/>
          <w:lang w:val="zh-CN"/>
        </w:rPr>
        <w:t xml:space="preserve">                             </w:t>
      </w:r>
      <w:r>
        <w:rPr>
          <w:rFonts w:ascii="Arial" w:hAnsi="Arial"/>
          <w:szCs w:val="21"/>
          <w:lang w:val="zh-CN"/>
        </w:rPr>
        <w:t xml:space="preserve">项目采购活动的合法代理人，以本单位名义全权处理一切与该项目采购有关的事务。</w:t>
      </w:r>
      <w:r/>
    </w:p>
    <w:p>
      <w:pPr>
        <w:ind w:firstLine="420"/>
        <w:spacing w:line="360" w:lineRule="auto"/>
        <w:rPr>
          <w:rFonts w:ascii="Arial" w:hAnsi="Arial"/>
          <w:szCs w:val="21"/>
          <w:lang w:val="zh-CN"/>
        </w:rPr>
      </w:pPr>
      <w:r>
        <w:rPr>
          <w:rFonts w:ascii="Arial" w:hAnsi="Arial"/>
          <w:szCs w:val="21"/>
          <w:lang w:val="zh-CN"/>
        </w:rPr>
        <w:t xml:space="preserve">本授权书自</w:t>
      </w:r>
      <w:r>
        <w:rPr>
          <w:rFonts w:ascii="Arial" w:hAnsi="Arial"/>
          <w:szCs w:val="21"/>
          <w:lang w:val="zh-CN"/>
        </w:rPr>
        <w:t xml:space="preserve">______</w:t>
      </w:r>
      <w:r>
        <w:rPr>
          <w:rFonts w:ascii="Arial" w:hAnsi="Arial"/>
          <w:szCs w:val="21"/>
          <w:lang w:val="zh-CN"/>
        </w:rPr>
        <w:t xml:space="preserve">年</w:t>
      </w:r>
      <w:r>
        <w:rPr>
          <w:rFonts w:ascii="Arial" w:hAnsi="Arial"/>
          <w:szCs w:val="21"/>
          <w:lang w:val="zh-CN"/>
        </w:rPr>
        <w:t xml:space="preserve">____</w:t>
      </w:r>
      <w:r>
        <w:rPr>
          <w:rFonts w:ascii="Arial" w:hAnsi="Arial"/>
          <w:szCs w:val="21"/>
          <w:lang w:val="zh-CN"/>
        </w:rPr>
        <w:t xml:space="preserve">月</w:t>
      </w:r>
      <w:r>
        <w:rPr>
          <w:rFonts w:ascii="Arial" w:hAnsi="Arial"/>
          <w:szCs w:val="21"/>
          <w:lang w:val="zh-CN"/>
        </w:rPr>
        <w:t xml:space="preserve">____</w:t>
      </w:r>
      <w:r>
        <w:rPr>
          <w:rFonts w:ascii="Arial" w:hAnsi="Arial"/>
          <w:szCs w:val="21"/>
          <w:lang w:val="zh-CN"/>
        </w:rPr>
        <w:t xml:space="preserve">日起生效，特此声明。</w:t>
      </w:r>
      <w:r/>
    </w:p>
    <w:p>
      <w:pPr>
        <w:ind w:firstLine="420"/>
        <w:spacing w:line="360" w:lineRule="auto"/>
        <w:rPr>
          <w:rFonts w:ascii="Arial" w:hAnsi="Arial"/>
          <w:szCs w:val="21"/>
          <w:lang w:val="zh-CN"/>
        </w:rPr>
      </w:pPr>
      <w:r>
        <w:rPr>
          <w:rFonts w:ascii="Arial" w:hAnsi="Arial"/>
          <w:szCs w:val="21"/>
          <w:lang w:val="zh-CN"/>
        </w:rPr>
        <w:t xml:space="preserve">被授权人身份证号码：</w:t>
      </w:r>
      <w:r/>
    </w:p>
    <w:p>
      <w:pPr>
        <w:ind w:firstLine="420"/>
        <w:spacing w:line="360" w:lineRule="auto"/>
        <w:rPr>
          <w:rFonts w:ascii="Arial" w:hAnsi="Arial"/>
          <w:szCs w:val="21"/>
          <w:lang w:val="zh-CN"/>
        </w:rPr>
      </w:pPr>
      <w:r>
        <w:rPr>
          <w:rFonts w:ascii="Arial" w:hAnsi="Arial"/>
          <w:szCs w:val="21"/>
          <w:lang w:val="zh-CN"/>
        </w:rPr>
        <w:t xml:space="preserve">被授权人联系电话：（手机）</w:t>
      </w:r>
      <w:r/>
    </w:p>
    <w:p>
      <w:pPr>
        <w:ind w:firstLine="420"/>
        <w:spacing w:line="360" w:lineRule="auto"/>
        <w:rPr>
          <w:rFonts w:ascii="Arial" w:hAnsi="Arial"/>
          <w:szCs w:val="21"/>
          <w:lang w:val="zh-CN"/>
        </w:rPr>
      </w:pPr>
      <w:r>
        <w:rPr>
          <w:rFonts w:ascii="Arial" w:hAnsi="Arial"/>
          <w:szCs w:val="21"/>
          <w:lang w:val="zh-CN"/>
        </w:rPr>
        <w:t xml:space="preserve">单位名称：（加盖电子公章）</w:t>
      </w:r>
      <w:r/>
    </w:p>
    <w:p>
      <w:pPr>
        <w:ind w:firstLine="420"/>
        <w:spacing w:line="360" w:lineRule="auto"/>
        <w:rPr>
          <w:rFonts w:ascii="Arial" w:hAnsi="Arial"/>
          <w:szCs w:val="21"/>
          <w:lang w:val="zh-CN"/>
        </w:rPr>
      </w:pPr>
      <w:r>
        <w:rPr>
          <w:rFonts w:ascii="Arial" w:hAnsi="Arial"/>
          <w:szCs w:val="21"/>
          <w:lang w:val="zh-CN"/>
        </w:rPr>
        <w:t xml:space="preserve">单位</w:t>
      </w:r>
      <w:r/>
    </w:p>
    <w:p>
      <w:pPr>
        <w:ind w:firstLine="420"/>
        <w:spacing w:line="360" w:lineRule="auto"/>
        <w:rPr>
          <w:rFonts w:ascii="Arial" w:hAnsi="Arial"/>
          <w:szCs w:val="21"/>
        </w:rPr>
      </w:pPr>
      <w:r>
        <w:rPr>
          <w:rFonts w:ascii="Arial" w:hAnsi="Arial"/>
          <w:szCs w:val="21"/>
          <w:lang w:val="zh-CN"/>
        </w:rPr>
        <w:t xml:space="preserve">日</w:t>
      </w:r>
      <w:r>
        <w:rPr>
          <w:rFonts w:ascii="Arial" w:hAnsi="Arial"/>
          <w:szCs w:val="21"/>
          <w:lang w:val="zh-CN"/>
        </w:rPr>
        <w:t xml:space="preserve">    </w:t>
      </w:r>
      <w:r>
        <w:rPr>
          <w:rFonts w:ascii="Arial" w:hAnsi="Arial"/>
          <w:szCs w:val="21"/>
          <w:lang w:val="zh-CN"/>
        </w:rPr>
        <w:t xml:space="preserve">期：</w:t>
      </w:r>
      <w:r>
        <w:rPr>
          <w:rFonts w:ascii="Arial" w:hAnsi="Arial"/>
          <w:szCs w:val="21"/>
          <w:lang w:val="zh-CN"/>
        </w:rPr>
        <w:t xml:space="preserve">            </w:t>
      </w:r>
      <w:r/>
    </w:p>
    <w:p>
      <w:pPr>
        <w:ind w:firstLine="430"/>
        <w:spacing w:line="360" w:lineRule="auto"/>
        <w:rPr>
          <w:rFonts w:ascii="Arial" w:hAnsi="Arial"/>
          <w:szCs w:val="21"/>
          <w:lang w:val="zh-CN"/>
        </w:rPr>
      </w:pPr>
      <w:r>
        <w:rPr>
          <w:rFonts w:ascii="Arial" w:hAnsi="Arial"/>
          <w:szCs w:val="21"/>
          <w:lang w:val="zh-CN"/>
        </w:rPr>
      </w:r>
      <w:r/>
    </w:p>
    <w:p>
      <w:pPr>
        <w:ind w:firstLine="431"/>
        <w:spacing w:line="360" w:lineRule="auto"/>
        <w:rPr>
          <w:rFonts w:ascii="Arial" w:hAnsi="Arial"/>
          <w:b/>
          <w:szCs w:val="21"/>
        </w:rPr>
      </w:pPr>
      <w:r>
        <w:rPr>
          <w:rFonts w:ascii="Arial" w:hAnsi="Arial"/>
          <w:b/>
          <w:szCs w:val="21"/>
        </w:rPr>
        <w:t xml:space="preserve">被授权人</w:t>
      </w:r>
      <w:r>
        <w:rPr>
          <w:rFonts w:ascii="Arial" w:hAnsi="Arial"/>
          <w:b/>
          <w:szCs w:val="21"/>
          <w:lang w:val="zh-CN"/>
        </w:rPr>
        <w:t xml:space="preserve">的身份证明文件的复印件：</w:t>
      </w:r>
      <w:bookmarkEnd w:id="95"/>
      <w:r/>
      <w:r/>
    </w:p>
    <w:p>
      <w:pPr>
        <w:ind w:firstLine="431"/>
        <w:rPr>
          <w:rFonts w:ascii="Arial" w:hAnsi="Arial"/>
          <w:sz w:val="28"/>
          <w:szCs w:val="28"/>
        </w:rPr>
        <w:outlineLvl w:val="2"/>
      </w:pPr>
      <w:r>
        <w:rPr>
          <w:szCs w:val="20"/>
          <w:lang w:val="zh-CN"/>
        </w:rPr>
        <w:br w:type="page" w:clear="all"/>
      </w:r>
      <w:bookmarkStart w:id="114" w:name="_Toc18173"/>
      <w:r/>
      <w:bookmarkStart w:id="115" w:name="_Toc228041250"/>
      <w:r/>
      <w:bookmarkStart w:id="116" w:name="_Toc490133032"/>
      <w:r/>
      <w:bookmarkStart w:id="117" w:name="_Toc504056872"/>
      <w:r/>
      <w:bookmarkStart w:id="118" w:name="_Toc534273682"/>
      <w:r/>
      <w:bookmarkStart w:id="119" w:name="_Toc534273681"/>
      <w:r/>
      <w:bookmarkStart w:id="120" w:name="_Toc534273804"/>
      <w:r/>
      <w:bookmarkStart w:id="121" w:name="_Toc504573087"/>
      <w:r/>
      <w:bookmarkStart w:id="122" w:name="_Toc534273805"/>
      <w:r/>
      <w:bookmarkStart w:id="123" w:name="_Toc504044384"/>
      <w:r>
        <w:rPr>
          <w:rFonts w:ascii="Arial" w:hAnsi="Arial"/>
          <w:sz w:val="28"/>
          <w:szCs w:val="28"/>
        </w:rPr>
        <w:t xml:space="preserve">5</w:t>
      </w:r>
      <w:r>
        <w:rPr>
          <w:rFonts w:ascii="Arial" w:hAnsi="Arial"/>
          <w:sz w:val="28"/>
          <w:szCs w:val="28"/>
        </w:rPr>
        <w:t xml:space="preserve">、合同条款偏离表</w:t>
      </w:r>
      <w:bookmarkEnd w:id="114"/>
      <w:r/>
      <w:bookmarkEnd w:id="115"/>
      <w:r/>
      <w:r/>
    </w:p>
    <w:p>
      <w:pPr>
        <w:ind w:firstLine="430"/>
        <w:rPr>
          <w:rFonts w:ascii="Arial" w:hAnsi="Arial"/>
          <w:szCs w:val="21"/>
          <w:lang w:val="zh-CN"/>
        </w:rPr>
      </w:pPr>
      <w:r>
        <w:rPr>
          <w:rFonts w:ascii="Arial" w:hAnsi="Arial"/>
          <w:szCs w:val="21"/>
          <w:lang w:val="zh-CN"/>
        </w:rPr>
      </w:r>
      <w:r/>
    </w:p>
    <w:p>
      <w:pPr>
        <w:ind w:firstLine="733"/>
        <w:jc w:val="center"/>
        <w:spacing w:before="312" w:line="360" w:lineRule="auto"/>
        <w:shd w:val="clear" w:color="auto" w:fill="ffffff"/>
        <w:widowControl/>
        <w:rPr>
          <w:rFonts w:ascii="Arial" w:hAnsi="Arial"/>
          <w:b/>
          <w:sz w:val="36"/>
          <w:szCs w:val="36"/>
        </w:rPr>
      </w:pPr>
      <w:r>
        <w:rPr>
          <w:rFonts w:ascii="Arial" w:hAnsi="Arial"/>
          <w:b/>
          <w:sz w:val="36"/>
          <w:szCs w:val="36"/>
        </w:rPr>
        <w:t xml:space="preserve">合同条款偏离表</w:t>
      </w:r>
      <w:r/>
    </w:p>
    <w:p>
      <w:pPr>
        <w:ind w:firstLine="430"/>
        <w:rPr>
          <w:rFonts w:ascii="Arial" w:hAnsi="Arial"/>
          <w:szCs w:val="21"/>
          <w:lang w:val="zh-CN"/>
        </w:rPr>
      </w:pPr>
      <w:r>
        <w:rPr>
          <w:rFonts w:ascii="Arial" w:hAnsi="Arial"/>
          <w:szCs w:val="21"/>
          <w:lang w:val="zh-CN"/>
        </w:rPr>
      </w:r>
      <w:r/>
    </w:p>
    <w:p>
      <w:pPr>
        <w:ind w:firstLine="97"/>
        <w:jc w:val="left"/>
        <w:spacing w:line="360" w:lineRule="auto"/>
        <w:widowControl/>
        <w:tabs>
          <w:tab w:val="left" w:pos="5366" w:leader="none"/>
        </w:tabs>
        <w:rPr>
          <w:rFonts w:hint="eastAsia" w:ascii="宋体" w:hAnsi="宋体" w:cs="宋体"/>
          <w:szCs w:val="21"/>
        </w:rPr>
      </w:pPr>
      <w:r>
        <w:rPr>
          <w:rFonts w:ascii="宋体" w:hAnsi="宋体" w:cs="宋体"/>
          <w:szCs w:val="21"/>
        </w:rPr>
        <w:t xml:space="preserve">项目名称：                    项目编号：           采购包号：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46"/>
        <w:gridCol w:w="1860"/>
        <w:gridCol w:w="1528"/>
        <w:gridCol w:w="1528"/>
        <w:gridCol w:w="1644"/>
        <w:gridCol w:w="1214"/>
      </w:tblGrid>
      <w:tr>
        <w:trPr>
          <w:jc w:val="center"/>
          <w:trHeight w:val="930"/>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after="160" w:line="276" w:lineRule="auto"/>
              <w:rPr>
                <w:rFonts w:hint="eastAsia" w:ascii="宋体" w:hAnsi="宋体"/>
                <w:b/>
                <w:bCs/>
                <w:szCs w:val="21"/>
              </w:rPr>
            </w:pPr>
            <w:r/>
            <w:bookmarkStart w:id="124" w:name="_Hlk144279231"/>
            <w:r>
              <w:rPr>
                <w:rFonts w:ascii="宋体" w:hAnsi="宋体"/>
                <w:b/>
                <w:bCs/>
                <w:szCs w:val="21"/>
              </w:rPr>
              <w:t xml:space="preserve">序号</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val="false"/>
          </w:tcPr>
          <w:p>
            <w:pPr>
              <w:jc w:val="center"/>
              <w:spacing w:line="360" w:lineRule="auto"/>
              <w:widowControl/>
              <w:rPr>
                <w:rFonts w:hint="eastAsia" w:ascii="宋体" w:hAnsi="宋体"/>
                <w:szCs w:val="21"/>
              </w:rPr>
            </w:pPr>
            <w:r>
              <w:rPr>
                <w:rFonts w:ascii="宋体" w:hAnsi="宋体" w:cs="宋体"/>
                <w:b/>
                <w:szCs w:val="21"/>
              </w:rPr>
              <w:t xml:space="preserve">单一来源采购</w:t>
            </w:r>
            <w:r>
              <w:rPr>
                <w:rFonts w:ascii="宋体" w:hAnsi="宋体" w:cs="宋体"/>
                <w:b/>
                <w:szCs w:val="21"/>
              </w:rPr>
              <w:t xml:space="preserve">文件条目号</w:t>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spacing w:after="160" w:line="276" w:lineRule="auto"/>
              <w:rPr>
                <w:rFonts w:hint="eastAsia" w:ascii="宋体" w:hAnsi="宋体"/>
                <w:szCs w:val="21"/>
              </w:rPr>
            </w:pPr>
            <w:r>
              <w:rPr>
                <w:rFonts w:ascii="宋体" w:hAnsi="宋体" w:cs="宋体"/>
                <w:b/>
                <w:szCs w:val="21"/>
              </w:rPr>
              <w:t xml:space="preserve">单一来源采购</w:t>
            </w:r>
            <w:r>
              <w:rPr>
                <w:rFonts w:ascii="宋体" w:hAnsi="宋体" w:cs="宋体"/>
                <w:b/>
                <w:szCs w:val="21"/>
              </w:rPr>
              <w:t xml:space="preserve">要求规格</w:t>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spacing w:after="160" w:line="276" w:lineRule="auto"/>
              <w:rPr>
                <w:rFonts w:hint="eastAsia" w:ascii="宋体" w:hAnsi="宋体"/>
                <w:szCs w:val="21"/>
              </w:rPr>
            </w:pPr>
            <w:r>
              <w:rPr>
                <w:rFonts w:ascii="宋体" w:hAnsi="宋体" w:cs="宋体"/>
                <w:b/>
                <w:szCs w:val="21"/>
              </w:rPr>
              <w:t xml:space="preserve">单一来源采购</w:t>
            </w:r>
            <w:r>
              <w:rPr>
                <w:rFonts w:ascii="宋体" w:hAnsi="宋体" w:cs="宋体"/>
                <w:b/>
                <w:szCs w:val="21"/>
              </w:rPr>
              <w:t xml:space="preserve">响应</w:t>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jc w:val="center"/>
              <w:spacing w:after="160" w:line="276" w:lineRule="auto"/>
              <w:rPr>
                <w:rFonts w:hint="eastAsia" w:ascii="宋体" w:hAnsi="宋体"/>
                <w:szCs w:val="21"/>
              </w:rPr>
            </w:pPr>
            <w:r>
              <w:rPr>
                <w:rFonts w:ascii="宋体" w:hAnsi="宋体" w:cs="宋体"/>
                <w:b/>
                <w:szCs w:val="21"/>
              </w:rPr>
              <w:t xml:space="preserve">偏离</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val="false"/>
          </w:tcPr>
          <w:p>
            <w:pPr>
              <w:jc w:val="center"/>
              <w:spacing w:after="160" w:line="276" w:lineRule="auto"/>
              <w:rPr>
                <w:rFonts w:hint="eastAsia" w:ascii="宋体" w:hAnsi="宋体"/>
                <w:szCs w:val="21"/>
              </w:rPr>
            </w:pPr>
            <w:r>
              <w:rPr>
                <w:rFonts w:ascii="宋体" w:hAnsi="宋体" w:cs="宋体"/>
                <w:b/>
                <w:szCs w:val="21"/>
              </w:rPr>
              <w:t xml:space="preserve">说明</w:t>
            </w:r>
            <w:r/>
          </w:p>
        </w:tc>
      </w:tr>
      <w:tr>
        <w:trPr>
          <w:jc w:val="center"/>
          <w:trHeight w:val="930"/>
        </w:trPr>
        <w:tc>
          <w:tcPr>
            <w:gridSpan w:val="6"/>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spacing w:after="160" w:line="276" w:lineRule="auto"/>
              <w:rPr>
                <w:rFonts w:hint="eastAsia" w:ascii="宋体" w:hAnsi="宋体"/>
                <w:bCs/>
                <w:szCs w:val="21"/>
              </w:rPr>
            </w:pPr>
            <w:r>
              <w:rPr>
                <w:rFonts w:ascii="宋体" w:hAnsi="宋体"/>
                <w:b/>
                <w:szCs w:val="21"/>
              </w:rPr>
              <w:t xml:space="preserve">对本项目合同条款的偏离情况</w:t>
            </w:r>
            <w:r>
              <w:rPr>
                <w:rFonts w:ascii="宋体" w:hAnsi="宋体"/>
                <w:bCs/>
                <w:szCs w:val="21"/>
              </w:rPr>
              <w:t xml:space="preserve">（应进行选择）：</w:t>
            </w:r>
            <w:r/>
          </w:p>
          <w:p>
            <w:pPr>
              <w:jc w:val="left"/>
              <w:spacing w:after="160" w:line="276" w:lineRule="auto"/>
              <w:rPr>
                <w:rFonts w:hint="eastAsia" w:ascii="宋体" w:hAnsi="宋体"/>
                <w:szCs w:val="21"/>
              </w:rPr>
            </w:pPr>
            <w:r>
              <w:rPr>
                <w:rFonts w:ascii="宋体" w:hAnsi="宋体"/>
                <w:b/>
                <w:szCs w:val="21"/>
              </w:rPr>
              <w:t xml:space="preserve">□无偏离</w:t>
            </w:r>
            <w:r>
              <w:rPr>
                <w:rFonts w:ascii="宋体" w:hAnsi="宋体"/>
                <w:szCs w:val="21"/>
              </w:rPr>
              <w:t xml:space="preserve">（如无偏离，仅选择无偏离即可；</w:t>
            </w:r>
            <w:r>
              <w:rPr>
                <w:rFonts w:ascii="宋体" w:hAnsi="宋体"/>
                <w:bCs/>
                <w:szCs w:val="21"/>
              </w:rPr>
              <w:t xml:space="preserve">无偏离即为</w:t>
            </w:r>
            <w:r>
              <w:rPr>
                <w:rFonts w:ascii="宋体" w:hAnsi="宋体"/>
                <w:szCs w:val="21"/>
              </w:rPr>
              <w:t xml:space="preserve">对合同条款中的所有要求，均视作供应商已对之理解和响应。）</w:t>
            </w:r>
            <w:r/>
          </w:p>
          <w:p>
            <w:pPr>
              <w:jc w:val="left"/>
              <w:spacing w:after="160" w:line="276" w:lineRule="auto"/>
              <w:rPr>
                <w:rFonts w:hint="eastAsia" w:ascii="宋体" w:hAnsi="宋体"/>
                <w:szCs w:val="21"/>
              </w:rPr>
            </w:pPr>
            <w:r>
              <w:rPr>
                <w:rFonts w:ascii="宋体" w:hAnsi="宋体"/>
                <w:b/>
                <w:szCs w:val="21"/>
              </w:rPr>
              <w:t xml:space="preserve">□有偏离</w:t>
            </w:r>
            <w:r>
              <w:rPr>
                <w:rFonts w:ascii="宋体" w:hAnsi="宋体"/>
                <w:szCs w:val="21"/>
              </w:rPr>
              <w:t xml:space="preserve">（如有偏离，则应在本表中对负偏离项逐一列明；对合同条款中的所有要求，除本表列明的偏离外，均视作供应商已对之理解和响应。）</w:t>
            </w:r>
            <w:r/>
          </w:p>
        </w:tc>
      </w:tr>
      <w:tr>
        <w:trPr>
          <w:jc w:val="center"/>
          <w:trHeight w:val="930"/>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after="160" w:line="276"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val="false"/>
          </w:tcPr>
          <w:p>
            <w:pPr>
              <w:jc w:val="center"/>
              <w:spacing w:after="160" w:line="276"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spacing w:after="160" w:line="276"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spacing w:after="160" w:line="276"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jc w:val="center"/>
              <w:spacing w:after="160" w:line="276"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val="false"/>
          </w:tcPr>
          <w:p>
            <w:pPr>
              <w:jc w:val="center"/>
              <w:spacing w:after="160" w:line="276" w:lineRule="auto"/>
              <w:rPr>
                <w:rFonts w:hint="eastAsia" w:ascii="宋体" w:hAnsi="宋体"/>
                <w:szCs w:val="21"/>
              </w:rPr>
            </w:pPr>
            <w:r>
              <w:rPr>
                <w:rFonts w:hint="eastAsia" w:ascii="宋体" w:hAnsi="宋体"/>
                <w:szCs w:val="21"/>
              </w:rPr>
            </w:r>
            <w:r/>
          </w:p>
        </w:tc>
      </w:tr>
      <w:tr>
        <w:trPr>
          <w:jc w:val="center"/>
          <w:trHeight w:val="930"/>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after="160" w:line="276"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val="false"/>
          </w:tcPr>
          <w:p>
            <w:pPr>
              <w:jc w:val="center"/>
              <w:spacing w:after="160" w:line="276"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spacing w:after="160" w:line="276"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spacing w:after="160" w:line="276"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jc w:val="center"/>
              <w:spacing w:after="160" w:line="276"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val="false"/>
          </w:tcPr>
          <w:p>
            <w:pPr>
              <w:jc w:val="center"/>
              <w:spacing w:after="160" w:line="276" w:lineRule="auto"/>
              <w:rPr>
                <w:rFonts w:hint="eastAsia" w:ascii="宋体" w:hAnsi="宋体"/>
                <w:szCs w:val="21"/>
              </w:rPr>
            </w:pPr>
            <w:r>
              <w:rPr>
                <w:rFonts w:hint="eastAsia" w:ascii="宋体" w:hAnsi="宋体"/>
                <w:szCs w:val="21"/>
              </w:rPr>
            </w:r>
            <w:r/>
          </w:p>
        </w:tc>
      </w:tr>
      <w:tr>
        <w:trPr>
          <w:jc w:val="center"/>
          <w:trHeight w:val="930"/>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after="160" w:line="276"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val="false"/>
          </w:tcPr>
          <w:p>
            <w:pPr>
              <w:jc w:val="center"/>
              <w:spacing w:after="160" w:line="276"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spacing w:after="160" w:line="276"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spacing w:after="160" w:line="276"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jc w:val="center"/>
              <w:spacing w:after="160" w:line="276"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val="false"/>
          </w:tcPr>
          <w:p>
            <w:pPr>
              <w:jc w:val="center"/>
              <w:spacing w:after="160" w:line="276" w:lineRule="auto"/>
              <w:rPr>
                <w:rFonts w:hint="eastAsia" w:ascii="宋体" w:hAnsi="宋体"/>
                <w:szCs w:val="21"/>
              </w:rPr>
            </w:pPr>
            <w:r>
              <w:rPr>
                <w:rFonts w:hint="eastAsia" w:ascii="宋体" w:hAnsi="宋体"/>
                <w:szCs w:val="21"/>
              </w:rPr>
            </w:r>
            <w:r/>
          </w:p>
        </w:tc>
      </w:tr>
      <w:tr>
        <w:trPr>
          <w:jc w:val="center"/>
          <w:trHeight w:val="930"/>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after="160" w:line="276"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val="false"/>
          </w:tcPr>
          <w:p>
            <w:pPr>
              <w:jc w:val="center"/>
              <w:spacing w:after="160" w:line="276"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spacing w:after="160" w:line="276"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spacing w:after="160" w:line="276"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jc w:val="center"/>
              <w:spacing w:after="160" w:line="276"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val="false"/>
          </w:tcPr>
          <w:p>
            <w:pPr>
              <w:jc w:val="center"/>
              <w:spacing w:after="160" w:line="276" w:lineRule="auto"/>
              <w:rPr>
                <w:rFonts w:hint="eastAsia" w:ascii="宋体" w:hAnsi="宋体"/>
                <w:szCs w:val="21"/>
              </w:rPr>
            </w:pPr>
            <w:r>
              <w:rPr>
                <w:rFonts w:hint="eastAsia" w:ascii="宋体" w:hAnsi="宋体"/>
                <w:szCs w:val="21"/>
              </w:rPr>
            </w:r>
            <w:bookmarkEnd w:id="124"/>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ascii="宋体" w:hAnsi="宋体" w:cs="宋体"/>
          <w:szCs w:val="21"/>
        </w:rPr>
        <w:t xml:space="preserve">说明：如果行数不够，请自行增加。</w:t>
      </w:r>
      <w:r/>
    </w:p>
    <w:p>
      <w:pPr>
        <w:ind w:firstLine="430"/>
        <w:jc w:val="left"/>
        <w:spacing w:line="360" w:lineRule="auto"/>
        <w:shd w:val="clear" w:color="auto" w:fill="ffffff"/>
        <w:widowControl/>
        <w:rPr>
          <w:rFonts w:ascii="Arial" w:hAnsi="Arial"/>
          <w:szCs w:val="21"/>
        </w:rPr>
      </w:pPr>
      <w:r>
        <w:rPr>
          <w:rFonts w:ascii="Arial" w:hAnsi="Arial"/>
          <w:szCs w:val="21"/>
        </w:rPr>
      </w:r>
      <w:r/>
    </w:p>
    <w:p>
      <w:pPr>
        <w:ind w:firstLine="430"/>
        <w:jc w:val="left"/>
        <w:spacing w:line="360" w:lineRule="auto"/>
        <w:shd w:val="clear" w:color="auto" w:fill="ffffff"/>
        <w:widowControl/>
        <w:rPr>
          <w:rFonts w:ascii="Arial" w:hAnsi="Arial"/>
          <w:szCs w:val="21"/>
        </w:rPr>
      </w:pPr>
      <w:r>
        <w:rPr>
          <w:rFonts w:ascii="Arial" w:hAnsi="Arial"/>
          <w:szCs w:val="21"/>
        </w:rPr>
        <w:t xml:space="preserve">供应商名称（加盖电子公章）：</w:t>
      </w:r>
      <w:r>
        <w:rPr>
          <w:rFonts w:ascii="Arial" w:hAnsi="Arial"/>
          <w:szCs w:val="21"/>
          <w:u w:val="single"/>
        </w:rPr>
        <w:t xml:space="preserve">            </w:t>
      </w:r>
      <w:r/>
    </w:p>
    <w:p>
      <w:pPr>
        <w:ind w:firstLine="430"/>
        <w:jc w:val="left"/>
        <w:spacing w:line="360" w:lineRule="auto"/>
        <w:shd w:val="clear" w:color="auto" w:fill="ffffff"/>
        <w:widowControl/>
        <w:rPr>
          <w:rFonts w:ascii="Arial" w:hAnsi="Arial"/>
          <w:szCs w:val="21"/>
        </w:rPr>
      </w:pPr>
      <w:r>
        <w:rPr>
          <w:rFonts w:ascii="Arial" w:hAnsi="Arial"/>
          <w:szCs w:val="21"/>
        </w:rPr>
        <w:t xml:space="preserve">日</w:t>
      </w:r>
      <w:r>
        <w:rPr>
          <w:rFonts w:ascii="Arial" w:hAnsi="Arial"/>
          <w:szCs w:val="21"/>
        </w:rPr>
        <w:t xml:space="preserve">    </w:t>
      </w:r>
      <w:r>
        <w:rPr>
          <w:rFonts w:ascii="Arial" w:hAnsi="Arial"/>
          <w:szCs w:val="21"/>
        </w:rPr>
        <w:t xml:space="preserve">期：</w:t>
      </w:r>
      <w:r>
        <w:rPr>
          <w:rFonts w:ascii="Arial" w:hAnsi="Arial"/>
          <w:szCs w:val="21"/>
        </w:rPr>
        <w:t xml:space="preserve">   </w:t>
      </w:r>
      <w:r>
        <w:rPr>
          <w:rFonts w:ascii="Arial" w:hAnsi="Arial"/>
          <w:szCs w:val="21"/>
        </w:rPr>
        <w:t xml:space="preserve">年</w:t>
      </w:r>
      <w:r>
        <w:rPr>
          <w:rFonts w:ascii="Arial" w:hAnsi="Arial"/>
          <w:szCs w:val="21"/>
        </w:rPr>
        <w:t xml:space="preserve">    </w:t>
      </w:r>
      <w:r>
        <w:rPr>
          <w:rFonts w:ascii="Arial" w:hAnsi="Arial"/>
          <w:szCs w:val="21"/>
        </w:rPr>
        <w:t xml:space="preserve">月</w:t>
      </w:r>
      <w:r>
        <w:rPr>
          <w:rFonts w:ascii="Arial" w:hAnsi="Arial"/>
          <w:szCs w:val="21"/>
        </w:rPr>
        <w:t xml:space="preserve">    </w:t>
      </w:r>
      <w:r>
        <w:rPr>
          <w:rFonts w:ascii="Arial" w:hAnsi="Arial"/>
          <w:szCs w:val="21"/>
        </w:rPr>
        <w:t xml:space="preserve">日</w:t>
      </w:r>
      <w:bookmarkEnd w:id="116"/>
      <w:r/>
      <w:bookmarkEnd w:id="117"/>
      <w:r/>
      <w:bookmarkEnd w:id="118"/>
      <w:r/>
      <w:bookmarkEnd w:id="119"/>
      <w:r/>
      <w:bookmarkEnd w:id="120"/>
      <w:r/>
      <w:bookmarkEnd w:id="121"/>
      <w:r/>
      <w:bookmarkEnd w:id="122"/>
      <w:r/>
      <w:bookmarkEnd w:id="123"/>
      <w:r/>
      <w:r/>
    </w:p>
    <w:p>
      <w:pPr>
        <w:ind w:firstLine="431"/>
        <w:rPr>
          <w:rFonts w:ascii="Arial" w:hAnsi="Arial"/>
          <w:sz w:val="28"/>
          <w:szCs w:val="28"/>
        </w:rPr>
        <w:outlineLvl w:val="2"/>
      </w:pPr>
      <w:r>
        <w:rPr>
          <w:rFonts w:ascii="Arial" w:hAnsi="Arial"/>
          <w:sz w:val="28"/>
          <w:szCs w:val="28"/>
        </w:rPr>
        <w:br w:type="page" w:clear="all"/>
      </w:r>
      <w:bookmarkStart w:id="125" w:name="_Toc19168"/>
      <w:r/>
      <w:bookmarkStart w:id="126" w:name="_Toc228041251"/>
      <w:r>
        <w:rPr>
          <w:rFonts w:ascii="Arial" w:hAnsi="Arial"/>
          <w:sz w:val="28"/>
          <w:szCs w:val="28"/>
        </w:rPr>
        <w:t xml:space="preserve">6</w:t>
      </w:r>
      <w:r>
        <w:rPr>
          <w:rFonts w:ascii="Arial" w:hAnsi="Arial"/>
          <w:sz w:val="28"/>
          <w:szCs w:val="28"/>
        </w:rPr>
        <w:t xml:space="preserve">、采购需求条款偏离表</w:t>
      </w:r>
      <w:bookmarkEnd w:id="125"/>
      <w:r/>
      <w:bookmarkEnd w:id="126"/>
      <w:r/>
      <w:r/>
    </w:p>
    <w:p>
      <w:pPr>
        <w:jc w:val="center"/>
        <w:spacing w:before="312" w:line="360" w:lineRule="auto"/>
        <w:shd w:val="clear" w:color="auto" w:fill="ffffff"/>
        <w:widowControl/>
        <w:rPr>
          <w:rFonts w:ascii="Arial" w:hAnsi="Arial"/>
          <w:b/>
          <w:sz w:val="36"/>
          <w:szCs w:val="36"/>
        </w:rPr>
      </w:pPr>
      <w:r>
        <w:rPr>
          <w:rFonts w:ascii="Arial" w:hAnsi="Arial"/>
          <w:b/>
          <w:sz w:val="36"/>
          <w:szCs w:val="36"/>
        </w:rPr>
        <w:t xml:space="preserve">采购需求条款偏离表</w:t>
      </w:r>
      <w:r/>
    </w:p>
    <w:p>
      <w:pPr>
        <w:ind w:firstLine="430"/>
        <w:rPr>
          <w:rFonts w:ascii="Arial" w:hAnsi="Arial"/>
          <w:szCs w:val="21"/>
          <w:lang w:val="zh-CN"/>
        </w:rPr>
      </w:pPr>
      <w:r>
        <w:rPr>
          <w:rFonts w:ascii="Arial" w:hAnsi="Arial"/>
          <w:szCs w:val="21"/>
          <w:lang w:val="zh-CN"/>
        </w:rPr>
        <w:t xml:space="preserve">                        </w:t>
      </w:r>
      <w:r/>
    </w:p>
    <w:p>
      <w:pPr>
        <w:ind w:firstLine="430"/>
        <w:rPr>
          <w:rFonts w:ascii="Arial" w:hAnsi="Arial"/>
          <w:szCs w:val="21"/>
        </w:rPr>
      </w:pPr>
      <w:r>
        <w:rPr>
          <w:rFonts w:ascii="Arial" w:hAnsi="Arial"/>
          <w:szCs w:val="21"/>
        </w:rPr>
        <w:t xml:space="preserve">                                         </w:t>
      </w:r>
      <w:r/>
    </w:p>
    <w:tbl>
      <w:tblPr>
        <w:tblW w:w="9405" w:type="dxa"/>
        <w:jc w:val="center"/>
        <w:tblLayout w:type="fixed"/>
        <w:tblCellMar>
          <w:left w:w="10" w:type="dxa"/>
          <w:right w:w="10" w:type="dxa"/>
        </w:tblCellMar>
        <w:tblLook w:val="04A0" w:firstRow="1" w:lastRow="0" w:firstColumn="1" w:lastColumn="0" w:noHBand="0" w:noVBand="1"/>
      </w:tblPr>
      <w:tblGrid>
        <w:gridCol w:w="666"/>
        <w:gridCol w:w="2547"/>
        <w:gridCol w:w="783"/>
        <w:gridCol w:w="2034"/>
        <w:gridCol w:w="2338"/>
        <w:gridCol w:w="1037"/>
      </w:tblGrid>
      <w:tr>
        <w:trPr>
          <w:jc w:val="center"/>
          <w:trHeight w:val="284"/>
        </w:trPr>
        <w:tc>
          <w:tcPr>
            <w:gridSpan w:val="3"/>
            <w:tcBorders>
              <w:top w:val="none" w:color="000000" w:sz="4" w:space="0"/>
              <w:left w:val="none" w:color="000000" w:sz="4" w:space="0"/>
              <w:bottom w:val="single" w:color="auto" w:sz="4" w:space="0"/>
              <w:right w:val="none" w:color="000000" w:sz="4" w:space="0"/>
            </w:tcBorders>
            <w:tcW w:w="3998" w:type="dxa"/>
            <w:vAlign w:val="center"/>
            <w:textDirection w:val="lrTb"/>
            <w:noWrap w:val="false"/>
          </w:tcPr>
          <w:p>
            <w:pPr>
              <w:jc w:val="left"/>
              <w:rPr>
                <w:rFonts w:ascii="Arial" w:hAnsi="Arial"/>
                <w:szCs w:val="21"/>
                <w:lang w:val="zh-CN"/>
              </w:rPr>
            </w:pPr>
            <w:r>
              <w:rPr>
                <w:rFonts w:ascii="Arial" w:hAnsi="Arial"/>
                <w:szCs w:val="21"/>
                <w:lang w:val="zh-CN"/>
              </w:rPr>
              <w:t xml:space="preserve">项目名称：</w:t>
            </w:r>
            <w:r/>
          </w:p>
        </w:tc>
        <w:tc>
          <w:tcPr>
            <w:gridSpan w:val="3"/>
            <w:tcBorders>
              <w:top w:val="none" w:color="000000" w:sz="4" w:space="0"/>
              <w:left w:val="none" w:color="000000" w:sz="4" w:space="0"/>
              <w:bottom w:val="single" w:color="auto" w:sz="4" w:space="0"/>
              <w:right w:val="none" w:color="000000" w:sz="4" w:space="0"/>
            </w:tcBorders>
            <w:tcW w:w="5414" w:type="dxa"/>
            <w:vAlign w:val="center"/>
            <w:textDirection w:val="lrTb"/>
            <w:noWrap w:val="false"/>
          </w:tcPr>
          <w:p>
            <w:pPr>
              <w:jc w:val="left"/>
              <w:rPr>
                <w:rFonts w:ascii="Arial" w:hAnsi="Arial"/>
                <w:szCs w:val="21"/>
                <w:lang w:val="zh-CN"/>
              </w:rPr>
            </w:pPr>
            <w:r>
              <w:rPr>
                <w:rFonts w:ascii="Arial" w:hAnsi="Arial"/>
                <w:szCs w:val="21"/>
                <w:lang w:val="zh-CN"/>
              </w:rPr>
              <w:t xml:space="preserve">项目编号：</w:t>
            </w:r>
            <w:r>
              <w:rPr>
                <w:rFonts w:ascii="Arial" w:hAnsi="Arial"/>
                <w:szCs w:val="21"/>
                <w:lang w:val="zh-CN"/>
              </w:rPr>
              <w:t xml:space="preserve">           </w:t>
            </w:r>
            <w:r>
              <w:rPr>
                <w:rFonts w:ascii="Arial" w:hAnsi="Arial"/>
                <w:szCs w:val="21"/>
                <w:lang w:val="zh-CN"/>
              </w:rPr>
              <w:t xml:space="preserve">采购包号：</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rPr>
                <w:rFonts w:ascii="Arial" w:hAnsi="Arial"/>
                <w:szCs w:val="21"/>
                <w:lang w:val="zh-CN"/>
              </w:rPr>
            </w:pPr>
            <w:r>
              <w:rPr>
                <w:rFonts w:ascii="Arial" w:hAnsi="Arial"/>
                <w:szCs w:val="21"/>
                <w:lang w:val="zh-CN"/>
              </w:rPr>
              <w:t xml:space="preserve">序号</w:t>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jc w:val="center"/>
              <w:rPr>
                <w:rFonts w:ascii="Arial" w:hAnsi="Arial"/>
                <w:szCs w:val="21"/>
                <w:lang w:val="zh-CN"/>
              </w:rPr>
            </w:pPr>
            <w:r>
              <w:rPr>
                <w:rFonts w:ascii="Arial" w:hAnsi="Arial"/>
                <w:szCs w:val="21"/>
                <w:lang w:val="zh-CN"/>
              </w:rPr>
              <w:t xml:space="preserve">采购文件条目号</w:t>
            </w:r>
            <w:r/>
          </w:p>
        </w:tc>
        <w:tc>
          <w:tcPr>
            <w:gridSpan w:val="2"/>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jc w:val="center"/>
              <w:rPr>
                <w:rFonts w:ascii="Arial" w:hAnsi="Arial"/>
                <w:b/>
                <w:szCs w:val="21"/>
              </w:rPr>
            </w:pPr>
            <w:r>
              <w:rPr>
                <w:rFonts w:ascii="Arial" w:hAnsi="Arial"/>
                <w:b/>
                <w:szCs w:val="21"/>
              </w:rPr>
              <w:t xml:space="preserve">条款内容</w:t>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rPr>
                <w:rFonts w:ascii="Arial" w:hAnsi="Arial"/>
                <w:szCs w:val="21"/>
                <w:lang w:val="zh-CN"/>
              </w:rPr>
            </w:pPr>
            <w:r>
              <w:rPr>
                <w:rFonts w:ascii="Arial" w:hAnsi="Arial"/>
                <w:szCs w:val="21"/>
                <w:lang w:val="zh-CN"/>
              </w:rPr>
              <w:t xml:space="preserve">单一来源采购</w:t>
            </w:r>
            <w:r>
              <w:rPr>
                <w:rFonts w:ascii="Arial" w:hAnsi="Arial"/>
                <w:szCs w:val="21"/>
                <w:lang w:val="zh-CN"/>
              </w:rPr>
              <w:t xml:space="preserve">响应</w:t>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ascii="Arial" w:hAnsi="Arial"/>
                <w:szCs w:val="21"/>
                <w:lang w:val="zh-CN"/>
              </w:rPr>
            </w:pPr>
            <w:r>
              <w:rPr>
                <w:rFonts w:ascii="Arial" w:hAnsi="Arial"/>
                <w:szCs w:val="21"/>
                <w:lang w:val="zh-CN"/>
              </w:rPr>
              <w:t xml:space="preserve">偏离说明</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jc w:val="center"/>
              <w:rPr>
                <w:rFonts w:ascii="Arial" w:hAnsi="Arial"/>
                <w:szCs w:val="21"/>
                <w:lang w:val="zh-CN"/>
              </w:rPr>
            </w:pPr>
            <w:r>
              <w:rPr>
                <w:rFonts w:ascii="Arial" w:hAnsi="Arial"/>
                <w:szCs w:val="21"/>
                <w:lang w:val="zh-CN"/>
              </w:rPr>
            </w:r>
            <w:r/>
          </w:p>
        </w:tc>
        <w:tc>
          <w:tcPr>
            <w:gridSpan w:val="2"/>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ascii="Arial" w:hAnsi="Arial"/>
                <w:szCs w:val="21"/>
                <w:lang w:val="zh-CN"/>
              </w:rPr>
            </w:pPr>
            <w:r>
              <w:rPr>
                <w:rFonts w:ascii="Arial" w:hAnsi="Arial"/>
                <w:szCs w:val="21"/>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jc w:val="center"/>
              <w:rPr>
                <w:rFonts w:ascii="Arial" w:hAnsi="Arial"/>
                <w:szCs w:val="21"/>
                <w:lang w:val="zh-CN"/>
              </w:rPr>
            </w:pPr>
            <w:r>
              <w:rPr>
                <w:rFonts w:ascii="Arial" w:hAnsi="Arial"/>
                <w:szCs w:val="21"/>
                <w:lang w:val="zh-CN"/>
              </w:rPr>
            </w:r>
            <w:r/>
          </w:p>
        </w:tc>
        <w:tc>
          <w:tcPr>
            <w:gridSpan w:val="2"/>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ascii="Arial" w:hAnsi="Arial"/>
                <w:szCs w:val="21"/>
                <w:lang w:val="zh-CN"/>
              </w:rPr>
            </w:pPr>
            <w:r>
              <w:rPr>
                <w:rFonts w:ascii="Arial" w:hAnsi="Arial"/>
                <w:szCs w:val="21"/>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jc w:val="center"/>
              <w:rPr>
                <w:rFonts w:ascii="Arial" w:hAnsi="Arial"/>
                <w:szCs w:val="21"/>
                <w:lang w:val="zh-CN"/>
              </w:rPr>
            </w:pPr>
            <w:r>
              <w:rPr>
                <w:rFonts w:ascii="Arial" w:hAnsi="Arial"/>
                <w:szCs w:val="21"/>
                <w:lang w:val="zh-CN"/>
              </w:rPr>
            </w:r>
            <w:r/>
          </w:p>
        </w:tc>
        <w:tc>
          <w:tcPr>
            <w:gridSpan w:val="2"/>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ascii="Arial" w:hAnsi="Arial"/>
                <w:szCs w:val="21"/>
                <w:lang w:val="zh-CN"/>
              </w:rPr>
            </w:pPr>
            <w:r>
              <w:rPr>
                <w:rFonts w:ascii="Arial" w:hAnsi="Arial"/>
                <w:szCs w:val="21"/>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jc w:val="center"/>
              <w:rPr>
                <w:rFonts w:ascii="Arial" w:hAnsi="Arial"/>
                <w:szCs w:val="21"/>
                <w:lang w:val="zh-CN"/>
              </w:rPr>
            </w:pPr>
            <w:r>
              <w:rPr>
                <w:rFonts w:ascii="Arial" w:hAnsi="Arial"/>
                <w:szCs w:val="21"/>
                <w:lang w:val="zh-CN"/>
              </w:rPr>
            </w:r>
            <w:r/>
          </w:p>
        </w:tc>
        <w:tc>
          <w:tcPr>
            <w:gridSpan w:val="2"/>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ascii="Arial" w:hAnsi="Arial"/>
                <w:szCs w:val="21"/>
                <w:lang w:val="zh-CN"/>
              </w:rPr>
            </w:pPr>
            <w:r>
              <w:rPr>
                <w:rFonts w:ascii="Arial" w:hAnsi="Arial"/>
                <w:szCs w:val="21"/>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jc w:val="center"/>
              <w:rPr>
                <w:rFonts w:ascii="Arial" w:hAnsi="Arial"/>
                <w:szCs w:val="21"/>
                <w:lang w:val="zh-CN"/>
              </w:rPr>
            </w:pPr>
            <w:r>
              <w:rPr>
                <w:rFonts w:ascii="Arial" w:hAnsi="Arial"/>
                <w:szCs w:val="21"/>
                <w:lang w:val="zh-CN"/>
              </w:rPr>
            </w:r>
            <w:r/>
          </w:p>
        </w:tc>
        <w:tc>
          <w:tcPr>
            <w:gridSpan w:val="2"/>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ascii="Arial" w:hAnsi="Arial"/>
                <w:szCs w:val="21"/>
                <w:lang w:val="zh-CN"/>
              </w:rPr>
            </w:pPr>
            <w:r>
              <w:rPr>
                <w:rFonts w:ascii="Arial" w:hAnsi="Arial"/>
                <w:szCs w:val="21"/>
                <w:lang w:val="zh-CN"/>
              </w:rPr>
            </w:r>
            <w:r/>
          </w:p>
        </w:tc>
      </w:tr>
    </w:tbl>
    <w:p>
      <w:pPr>
        <w:ind w:firstLine="430"/>
        <w:rPr>
          <w:rFonts w:ascii="Arial" w:hAnsi="Arial"/>
          <w:szCs w:val="21"/>
          <w:lang w:val="zh-CN"/>
        </w:rPr>
      </w:pPr>
      <w:r>
        <w:rPr>
          <w:rFonts w:ascii="Arial" w:hAnsi="Arial"/>
          <w:szCs w:val="21"/>
          <w:lang w:val="zh-CN"/>
        </w:rPr>
      </w:r>
      <w:r/>
    </w:p>
    <w:p>
      <w:pPr>
        <w:ind w:firstLine="430"/>
        <w:jc w:val="left"/>
        <w:spacing w:line="360" w:lineRule="auto"/>
        <w:shd w:val="clear" w:color="auto" w:fill="ffffff"/>
        <w:widowControl/>
        <w:rPr>
          <w:rFonts w:ascii="Arial" w:hAnsi="Arial"/>
          <w:szCs w:val="21"/>
        </w:rPr>
      </w:pPr>
      <w:r>
        <w:rPr>
          <w:rFonts w:ascii="Arial" w:hAnsi="Arial"/>
          <w:szCs w:val="21"/>
        </w:rPr>
        <w:t xml:space="preserve">说明：响应文件采购需求内容响应存在正偏离或负偏离或者无偏离的，请在本表中逐条列出。未列出的，视为响应</w:t>
      </w:r>
      <w:r>
        <w:rPr>
          <w:rFonts w:ascii="Arial" w:hAnsi="Arial"/>
          <w:szCs w:val="21"/>
        </w:rPr>
        <w:t xml:space="preserve">采购文件</w:t>
      </w:r>
      <w:r>
        <w:rPr>
          <w:rFonts w:ascii="Arial" w:hAnsi="Arial"/>
          <w:szCs w:val="21"/>
        </w:rPr>
        <w:t xml:space="preserve">要求。如果行数不够，请自行增加。</w:t>
      </w:r>
      <w:r/>
    </w:p>
    <w:p>
      <w:pPr>
        <w:ind w:firstLine="430"/>
        <w:rPr>
          <w:rFonts w:ascii="Arial" w:hAnsi="Arial"/>
          <w:szCs w:val="21"/>
          <w:lang w:val="zh-CN"/>
        </w:rPr>
      </w:pPr>
      <w:r>
        <w:rPr>
          <w:rFonts w:ascii="Arial" w:hAnsi="Arial"/>
          <w:szCs w:val="21"/>
          <w:lang w:val="zh-CN"/>
        </w:rPr>
      </w:r>
      <w:r/>
    </w:p>
    <w:p>
      <w:pPr>
        <w:ind w:firstLine="430"/>
        <w:rPr>
          <w:szCs w:val="20"/>
          <w:lang w:val="zh-CN"/>
        </w:rPr>
      </w:pPr>
      <w:r>
        <w:rPr>
          <w:szCs w:val="20"/>
          <w:lang w:val="zh-CN"/>
        </w:rPr>
      </w:r>
      <w:r/>
    </w:p>
    <w:p>
      <w:pPr>
        <w:ind w:firstLine="430"/>
        <w:jc w:val="left"/>
        <w:spacing w:line="360" w:lineRule="auto"/>
        <w:shd w:val="clear" w:color="auto" w:fill="ffffff"/>
        <w:widowControl/>
        <w:rPr>
          <w:rFonts w:ascii="Arial" w:hAnsi="Arial"/>
          <w:szCs w:val="21"/>
        </w:rPr>
      </w:pPr>
      <w:r>
        <w:rPr>
          <w:rFonts w:ascii="Arial" w:hAnsi="Arial"/>
          <w:szCs w:val="21"/>
        </w:rPr>
        <w:t xml:space="preserve">供应商名称（加盖电子公章）：</w:t>
      </w:r>
      <w:r>
        <w:rPr>
          <w:rFonts w:ascii="Arial" w:hAnsi="Arial"/>
          <w:szCs w:val="21"/>
          <w:u w:val="single"/>
        </w:rPr>
        <w:t xml:space="preserve">            </w:t>
      </w:r>
      <w:r/>
    </w:p>
    <w:p>
      <w:pPr>
        <w:ind w:firstLine="430"/>
        <w:jc w:val="left"/>
        <w:spacing w:line="360" w:lineRule="auto"/>
        <w:shd w:val="clear" w:color="auto" w:fill="ffffff"/>
        <w:widowControl/>
        <w:rPr>
          <w:rFonts w:ascii="Arial" w:hAnsi="Arial"/>
          <w:szCs w:val="21"/>
        </w:rPr>
      </w:pPr>
      <w:r>
        <w:rPr>
          <w:rFonts w:ascii="Arial" w:hAnsi="Arial"/>
          <w:szCs w:val="21"/>
        </w:rPr>
        <w:t xml:space="preserve">日</w:t>
      </w:r>
      <w:r>
        <w:rPr>
          <w:rFonts w:ascii="Arial" w:hAnsi="Arial"/>
          <w:szCs w:val="21"/>
        </w:rPr>
        <w:t xml:space="preserve">    </w:t>
      </w:r>
      <w:r>
        <w:rPr>
          <w:rFonts w:ascii="Arial" w:hAnsi="Arial"/>
          <w:szCs w:val="21"/>
        </w:rPr>
        <w:t xml:space="preserve">期：</w:t>
      </w:r>
      <w:r>
        <w:rPr>
          <w:rFonts w:ascii="Arial" w:hAnsi="Arial"/>
          <w:szCs w:val="21"/>
        </w:rPr>
        <w:t xml:space="preserve">   </w:t>
      </w:r>
      <w:r>
        <w:rPr>
          <w:rFonts w:ascii="Arial" w:hAnsi="Arial"/>
          <w:szCs w:val="21"/>
        </w:rPr>
        <w:t xml:space="preserve">年</w:t>
      </w:r>
      <w:r>
        <w:rPr>
          <w:rFonts w:ascii="Arial" w:hAnsi="Arial"/>
          <w:szCs w:val="21"/>
        </w:rPr>
        <w:t xml:space="preserve">    </w:t>
      </w:r>
      <w:r>
        <w:rPr>
          <w:rFonts w:ascii="Arial" w:hAnsi="Arial"/>
          <w:szCs w:val="21"/>
        </w:rPr>
        <w:t xml:space="preserve">月</w:t>
      </w:r>
      <w:r>
        <w:rPr>
          <w:rFonts w:ascii="Arial" w:hAnsi="Arial"/>
          <w:szCs w:val="21"/>
        </w:rPr>
        <w:t xml:space="preserve">    </w:t>
      </w:r>
      <w:r>
        <w:rPr>
          <w:rFonts w:ascii="Arial" w:hAnsi="Arial"/>
          <w:szCs w:val="21"/>
        </w:rPr>
        <w:t xml:space="preserve">日</w:t>
      </w:r>
      <w:r/>
    </w:p>
    <w:p>
      <w:pPr>
        <w:ind w:firstLine="430"/>
        <w:rPr>
          <w:rFonts w:ascii="Arial" w:hAnsi="Arial"/>
          <w:sz w:val="28"/>
          <w:szCs w:val="28"/>
        </w:rPr>
      </w:pPr>
      <w:r>
        <w:rPr>
          <w:rFonts w:ascii="Arial" w:hAnsi="Arial"/>
          <w:szCs w:val="21"/>
        </w:rPr>
        <w:br w:type="page" w:clear="all"/>
      </w:r>
      <w:bookmarkStart w:id="127" w:name="_Toc504573089"/>
      <w:r/>
      <w:bookmarkStart w:id="128" w:name="_Toc504044386"/>
      <w:r/>
      <w:bookmarkStart w:id="129" w:name="_Toc504056874"/>
      <w:r/>
      <w:bookmarkStart w:id="130" w:name="_Toc504044385"/>
      <w:r/>
      <w:bookmarkStart w:id="131" w:name="_Toc534273683"/>
      <w:r/>
      <w:bookmarkStart w:id="132" w:name="_Toc534273806"/>
      <w:r/>
      <w:bookmarkStart w:id="133" w:name="_Toc490133034"/>
      <w:r/>
      <w:bookmarkStart w:id="134" w:name="_Toc504573088"/>
      <w:r/>
      <w:bookmarkStart w:id="135" w:name="_Toc490133033"/>
      <w:r/>
      <w:bookmarkStart w:id="136" w:name="_Toc504056873"/>
      <w:r/>
      <w:bookmarkEnd w:id="127"/>
      <w:r/>
      <w:bookmarkEnd w:id="128"/>
      <w:r/>
      <w:bookmarkEnd w:id="129"/>
      <w:r/>
      <w:bookmarkEnd w:id="130"/>
      <w:r/>
      <w:bookmarkEnd w:id="131"/>
      <w:r/>
      <w:bookmarkEnd w:id="132"/>
      <w:r/>
      <w:bookmarkEnd w:id="133"/>
      <w:r/>
      <w:bookmarkEnd w:id="134"/>
      <w:r/>
      <w:bookmarkEnd w:id="135"/>
      <w:r/>
      <w:bookmarkEnd w:id="136"/>
      <w:r>
        <w:rPr>
          <w:rFonts w:ascii="Arial" w:hAnsi="Arial"/>
          <w:sz w:val="28"/>
          <w:szCs w:val="28"/>
        </w:rPr>
        <w:t xml:space="preserve">7</w:t>
      </w:r>
      <w:r>
        <w:rPr>
          <w:rFonts w:ascii="Arial" w:hAnsi="Arial"/>
          <w:sz w:val="28"/>
          <w:szCs w:val="28"/>
        </w:rPr>
        <w:t xml:space="preserve">、其他文件</w:t>
      </w:r>
      <w:r/>
    </w:p>
    <w:p>
      <w:pPr>
        <w:numPr>
          <w:ilvl w:val="0"/>
          <w:numId w:val="17"/>
        </w:numPr>
        <w:spacing w:line="360" w:lineRule="auto"/>
        <w:shd w:val="clear" w:color="auto" w:fill="ffffff"/>
        <w:widowControl/>
        <w:rPr>
          <w:rFonts w:ascii="Arial" w:hAnsi="Arial"/>
          <w:sz w:val="28"/>
          <w:szCs w:val="28"/>
        </w:rPr>
        <w:outlineLvl w:val="1"/>
      </w:pPr>
      <w:r>
        <w:rPr>
          <w:rFonts w:ascii="Arial" w:hAnsi="Arial"/>
          <w:sz w:val="28"/>
          <w:szCs w:val="28"/>
        </w:rPr>
        <w:br w:type="page" w:clear="all"/>
      </w:r>
      <w:bookmarkStart w:id="137" w:name="_Toc2624"/>
      <w:r/>
      <w:bookmarkStart w:id="138" w:name="_Toc228041252"/>
      <w:r>
        <w:rPr>
          <w:rFonts w:ascii="Arial" w:hAnsi="Arial"/>
          <w:sz w:val="28"/>
          <w:szCs w:val="28"/>
        </w:rPr>
        <w:t xml:space="preserve">资格条件</w:t>
      </w:r>
      <w:bookmarkEnd w:id="137"/>
      <w:r/>
      <w:bookmarkEnd w:id="138"/>
      <w:r/>
      <w:r/>
    </w:p>
    <w:p>
      <w:pPr>
        <w:ind w:firstLine="570"/>
        <w:rPr>
          <w:rFonts w:ascii="宋体" w:hAnsi="宋体"/>
          <w:szCs w:val="21"/>
        </w:rPr>
        <w:outlineLvl w:val="2"/>
      </w:pPr>
      <w:r/>
      <w:bookmarkStart w:id="139" w:name="_Toc10169"/>
      <w:r/>
      <w:bookmarkStart w:id="140" w:name="_Toc228041253"/>
      <w:r>
        <w:rPr>
          <w:rFonts w:hint="eastAsia" w:ascii="宋体" w:hAnsi="宋体"/>
          <w:szCs w:val="21"/>
        </w:rPr>
        <w:t xml:space="preserve">1、</w:t>
      </w:r>
      <w:r>
        <w:rPr>
          <w:rFonts w:ascii="宋体" w:hAnsi="宋体"/>
          <w:szCs w:val="21"/>
        </w:rPr>
        <w:t xml:space="preserve">具有独立承担民事责任的能力（提供法人或者其他组织的营业执照；供应商为自然人的，提供其身份证）；</w:t>
      </w:r>
      <w:bookmarkEnd w:id="139"/>
      <w:r/>
      <w:bookmarkEnd w:id="140"/>
      <w:r>
        <w:rPr>
          <w:rFonts w:ascii="宋体" w:hAnsi="宋体"/>
          <w:szCs w:val="21"/>
        </w:rPr>
        <w:t xml:space="preserve"> </w:t>
      </w:r>
      <w:r/>
    </w:p>
    <w:p>
      <w:pPr>
        <w:ind w:firstLine="420"/>
        <w:spacing w:line="360" w:lineRule="auto"/>
        <w:rPr>
          <w:rFonts w:ascii="宋体" w:hAnsi="宋体" w:cs="宋体"/>
          <w:bCs/>
          <w:szCs w:val="21"/>
        </w:rPr>
      </w:pPr>
      <w:r>
        <w:rPr>
          <w:rFonts w:ascii="宋体" w:hAnsi="宋体" w:cs="宋体"/>
          <w:bCs/>
          <w:szCs w:val="21"/>
        </w:rPr>
      </w:r>
      <w:r/>
    </w:p>
    <w:p>
      <w:pPr>
        <w:ind w:firstLine="570"/>
        <w:rPr>
          <w:rFonts w:ascii="宋体" w:hAnsi="宋体"/>
          <w:szCs w:val="21"/>
        </w:rPr>
        <w:outlineLvl w:val="2"/>
      </w:pPr>
      <w:r>
        <w:rPr>
          <w:rFonts w:ascii="宋体" w:hAnsi="宋体" w:cs="宋体"/>
          <w:bCs/>
          <w:szCs w:val="21"/>
        </w:rPr>
        <w:br w:type="page" w:clear="all"/>
      </w:r>
      <w:bookmarkStart w:id="141" w:name="_Toc228041254"/>
      <w:r>
        <w:rPr>
          <w:rFonts w:hint="eastAsia" w:ascii="宋体" w:hAnsi="宋体"/>
          <w:szCs w:val="21"/>
        </w:rPr>
        <w:t xml:space="preserve">2、</w:t>
      </w:r>
      <w:r>
        <w:rPr>
          <w:rFonts w:hint="eastAsia" w:ascii="宋体" w:hAnsi="宋体"/>
          <w:szCs w:val="21"/>
        </w:rPr>
        <w:t xml:space="preserve">具有良好的商业信誉和健全的财务会计制度（提供2024或2025年度的财务报表，或投标截止时间前六个月内银行出具的资信证明）；</w:t>
      </w:r>
      <w:bookmarkEnd w:id="141"/>
      <w:r/>
      <w:r/>
    </w:p>
    <w:p>
      <w:pPr>
        <w:ind w:firstLine="570"/>
        <w:rPr>
          <w:rFonts w:ascii="宋体" w:hAnsi="宋体"/>
          <w:szCs w:val="21"/>
        </w:rPr>
        <w:outlineLvl w:val="2"/>
      </w:pPr>
      <w:r>
        <w:rPr>
          <w:rFonts w:hint="eastAsia" w:ascii="宋体" w:hAnsi="宋体" w:cs="宋体"/>
          <w:bCs/>
          <w:szCs w:val="21"/>
        </w:rPr>
        <w:br w:type="page" w:clear="all"/>
      </w:r>
      <w:bookmarkStart w:id="142" w:name="_Toc228041255"/>
      <w:r>
        <w:rPr>
          <w:rFonts w:hint="eastAsia" w:ascii="宋体" w:hAnsi="宋体"/>
          <w:szCs w:val="21"/>
        </w:rPr>
        <w:t xml:space="preserve">3、</w:t>
      </w:r>
      <w:r>
        <w:rPr>
          <w:rFonts w:hint="eastAsia" w:ascii="宋体" w:hAnsi="宋体"/>
          <w:szCs w:val="21"/>
        </w:rPr>
        <w:t xml:space="preserve">具有履行合同所必需的设备和专业技术能力（供应商根据履行采购项目合同需要，提供履行合同所必需的设备和专业技术能力的证明材料）；</w:t>
      </w:r>
      <w:bookmarkEnd w:id="142"/>
      <w:r/>
      <w:r/>
    </w:p>
    <w:p>
      <w:pPr>
        <w:ind w:firstLine="570"/>
        <w:rPr>
          <w:rFonts w:hint="eastAsia" w:ascii="宋体" w:hAnsi="宋体"/>
          <w:szCs w:val="21"/>
        </w:rPr>
        <w:outlineLvl w:val="2"/>
      </w:pPr>
      <w:r>
        <w:rPr>
          <w:rFonts w:hint="eastAsia" w:ascii="宋体" w:hAnsi="宋体" w:cs="宋体"/>
          <w:bCs/>
          <w:szCs w:val="21"/>
        </w:rPr>
        <w:br w:type="page" w:clear="all"/>
      </w:r>
      <w:bookmarkStart w:id="143" w:name="_Toc228041256"/>
      <w:r>
        <w:rPr>
          <w:rFonts w:hint="eastAsia" w:ascii="宋体" w:hAnsi="宋体"/>
          <w:szCs w:val="21"/>
        </w:rPr>
        <w:t xml:space="preserve">4、</w:t>
      </w:r>
      <w:r>
        <w:rPr>
          <w:rFonts w:hint="eastAsia" w:ascii="宋体" w:hAnsi="宋体"/>
          <w:szCs w:val="21"/>
        </w:rPr>
        <w:t xml:space="preserve">有依法缴纳税收和社会保障资金的良好记录（提供参加本次政府采购活动前半年内至少一个月：①提供缴纳税收的凭证；②提供缴纳社会保险的凭据），依法享受免缴、缓缴的，提供证明材料；</w:t>
      </w:r>
      <w:bookmarkEnd w:id="143"/>
      <w:r/>
      <w:r/>
    </w:p>
    <w:p>
      <w:pPr>
        <w:ind w:firstLine="570"/>
        <w:rPr>
          <w:rFonts w:hint="eastAsia" w:ascii="宋体" w:hAnsi="宋体"/>
          <w:szCs w:val="21"/>
        </w:rPr>
        <w:outlineLvl w:val="2"/>
      </w:pPr>
      <w:r>
        <w:rPr>
          <w:rFonts w:hint="eastAsia" w:ascii="宋体" w:hAnsi="宋体" w:cs="宋体"/>
          <w:bCs/>
          <w:szCs w:val="21"/>
        </w:rPr>
        <w:br w:type="page" w:clear="all"/>
      </w:r>
      <w:bookmarkStart w:id="144" w:name="_Toc228041257"/>
      <w:r>
        <w:rPr>
          <w:rFonts w:hint="eastAsia" w:ascii="宋体" w:hAnsi="宋体"/>
          <w:szCs w:val="21"/>
        </w:rPr>
        <w:t xml:space="preserve">5、</w:t>
      </w:r>
      <w:r>
        <w:rPr>
          <w:rFonts w:hint="eastAsia" w:ascii="宋体" w:hAnsi="宋体"/>
          <w:szCs w:val="21"/>
        </w:rPr>
        <w:t xml:space="preserve">参加采购活动前三年内，在经营活动中没有重大违法记录（提供承诺书）；</w:t>
      </w:r>
      <w:bookmarkEnd w:id="144"/>
      <w:r/>
      <w:r/>
    </w:p>
    <w:p>
      <w:pPr>
        <w:ind w:firstLine="430"/>
        <w:rPr>
          <w:rFonts w:ascii="宋体" w:hAnsi="宋体" w:cs="宋体"/>
          <w:bCs/>
          <w:szCs w:val="21"/>
        </w:rPr>
      </w:pPr>
      <w:r>
        <w:rPr>
          <w:rFonts w:ascii="宋体" w:hAnsi="宋体" w:cs="宋体"/>
          <w:bCs/>
          <w:szCs w:val="21"/>
        </w:rPr>
      </w:r>
      <w:r/>
    </w:p>
    <w:p>
      <w:pPr>
        <w:ind w:firstLine="570"/>
        <w:jc w:val="center"/>
        <w:spacing w:line="240" w:lineRule="atLeast"/>
        <w:rPr>
          <w:rFonts w:ascii="宋体" w:hAnsi="宋体"/>
          <w:szCs w:val="21"/>
        </w:rPr>
      </w:pPr>
      <w:r>
        <w:rPr>
          <w:rFonts w:ascii="宋体" w:hAnsi="宋体"/>
          <w:szCs w:val="21"/>
        </w:rPr>
        <w:t xml:space="preserve">无重大违法记录声明</w:t>
      </w:r>
      <w:r/>
    </w:p>
    <w:p>
      <w:pPr>
        <w:ind w:firstLine="430"/>
        <w:spacing w:line="360" w:lineRule="auto"/>
        <w:rPr>
          <w:rFonts w:ascii="宋体" w:hAnsi="宋体"/>
          <w:szCs w:val="21"/>
        </w:rPr>
      </w:pPr>
      <w:r>
        <w:rPr>
          <w:rFonts w:ascii="宋体" w:hAnsi="宋体"/>
          <w:szCs w:val="21"/>
        </w:rPr>
      </w:r>
      <w:r/>
    </w:p>
    <w:p>
      <w:pPr>
        <w:ind w:firstLine="430"/>
        <w:spacing w:line="360" w:lineRule="auto"/>
        <w:rPr>
          <w:rFonts w:ascii="宋体" w:hAnsi="宋体"/>
          <w:szCs w:val="21"/>
        </w:rPr>
      </w:pPr>
      <w:r>
        <w:rPr>
          <w:rFonts w:ascii="宋体" w:hAnsi="宋体"/>
          <w:szCs w:val="21"/>
        </w:rPr>
        <w:t xml:space="preserve">江苏省设备成套股份有限公司：</w:t>
      </w:r>
      <w:r/>
    </w:p>
    <w:p>
      <w:pPr>
        <w:ind w:firstLine="430"/>
        <w:spacing w:line="360" w:lineRule="auto"/>
        <w:rPr>
          <w:rFonts w:ascii="宋体" w:hAnsi="宋体"/>
          <w:szCs w:val="21"/>
        </w:rPr>
      </w:pPr>
      <w:r>
        <w:rPr>
          <w:rFonts w:ascii="宋体" w:hAnsi="宋体"/>
          <w:szCs w:val="21"/>
        </w:rPr>
      </w:r>
      <w:r/>
    </w:p>
    <w:p>
      <w:pPr>
        <w:ind w:firstLine="430"/>
        <w:spacing w:line="360" w:lineRule="auto"/>
        <w:shd w:val="clear" w:color="auto" w:fill="ffffff"/>
        <w:widowControl/>
        <w:rPr>
          <w:rFonts w:ascii="宋体" w:hAnsi="宋体"/>
          <w:szCs w:val="21"/>
        </w:rPr>
      </w:pPr>
      <w:r>
        <w:rPr>
          <w:rFonts w:ascii="宋体" w:hAnsi="宋体"/>
          <w:szCs w:val="21"/>
        </w:rPr>
        <w:t xml:space="preserve">我单位（供应商名称）宣布声明和承诺如下：</w:t>
      </w:r>
      <w:r/>
    </w:p>
    <w:p>
      <w:pPr>
        <w:ind w:firstLine="310"/>
        <w:spacing w:line="360" w:lineRule="auto"/>
        <w:shd w:val="clear" w:color="auto" w:fill="ffffff"/>
        <w:widowControl/>
        <w:rPr>
          <w:rFonts w:ascii="宋体" w:hAnsi="宋体"/>
          <w:b/>
          <w:szCs w:val="21"/>
        </w:rPr>
      </w:pPr>
      <w:r>
        <w:rPr>
          <w:rFonts w:ascii="宋体" w:hAnsi="宋体"/>
          <w:b/>
          <w:szCs w:val="21"/>
        </w:rPr>
        <w:t xml:space="preserve"> </w:t>
      </w:r>
      <w:r>
        <w:rPr>
          <w:rFonts w:ascii="宋体" w:hAnsi="宋体"/>
          <w:szCs w:val="21"/>
        </w:rPr>
        <w:t xml:space="preserve">我单位参加本次采购活动前3年内在经营活动中（</w:t>
      </w:r>
      <w:r>
        <w:rPr>
          <w:rFonts w:ascii="宋体" w:hAnsi="宋体"/>
          <w:b/>
          <w:i/>
          <w:szCs w:val="21"/>
          <w:u w:val="single"/>
        </w:rPr>
        <w:t xml:space="preserve">在下划线上如实填写：有或没有</w:t>
      </w:r>
      <w:r>
        <w:rPr>
          <w:rFonts w:ascii="宋体" w:hAnsi="宋体"/>
          <w:szCs w:val="21"/>
        </w:rPr>
        <w:t xml:space="preserve">）</w:t>
      </w:r>
      <w:r>
        <w:rPr>
          <w:rFonts w:ascii="宋体" w:hAnsi="宋体"/>
          <w:b/>
          <w:szCs w:val="21"/>
        </w:rPr>
        <w:t xml:space="preserve">重大违法记录，且不是失信被执行人、重大税收违法失信主体、政府采购严重违法失信行为记录名单的供应商。</w:t>
      </w:r>
      <w:r/>
    </w:p>
    <w:p>
      <w:pPr>
        <w:ind w:firstLine="315"/>
        <w:spacing w:line="360" w:lineRule="auto"/>
        <w:rPr>
          <w:rFonts w:ascii="宋体" w:hAnsi="宋体"/>
          <w:szCs w:val="21"/>
        </w:rPr>
      </w:pPr>
      <w:r>
        <w:rPr>
          <w:rFonts w:ascii="宋体" w:hAnsi="宋体"/>
          <w:szCs w:val="21"/>
        </w:rPr>
        <w:t xml:space="preserve">（说明：政府采购法第二十二条第一款第五项所称重大违法记录，是指供应商因违法经营受到刑事处罚或者责令停产停业、吊销许可证或者执照、较大数额罚款等行政处罚。）</w:t>
      </w:r>
      <w:r/>
    </w:p>
    <w:p>
      <w:pPr>
        <w:ind w:firstLine="315"/>
        <w:spacing w:line="360" w:lineRule="auto"/>
        <w:rPr>
          <w:rFonts w:ascii="宋体" w:hAnsi="宋体"/>
          <w:szCs w:val="21"/>
        </w:rPr>
      </w:pPr>
      <w:r>
        <w:rPr>
          <w:rFonts w:ascii="宋体" w:hAnsi="宋体"/>
          <w:szCs w:val="21"/>
        </w:rPr>
      </w:r>
      <w:r/>
    </w:p>
    <w:p>
      <w:pPr>
        <w:ind w:firstLine="430"/>
        <w:spacing w:line="360" w:lineRule="auto"/>
        <w:rPr>
          <w:rFonts w:ascii="宋体" w:hAnsi="宋体"/>
          <w:szCs w:val="21"/>
        </w:rPr>
      </w:pPr>
      <w:r>
        <w:rPr>
          <w:rFonts w:ascii="宋体" w:hAnsi="宋体"/>
          <w:szCs w:val="21"/>
        </w:rPr>
      </w:r>
      <w:r/>
    </w:p>
    <w:p>
      <w:pPr>
        <w:ind w:firstLine="430"/>
        <w:spacing w:line="360" w:lineRule="auto"/>
        <w:rPr>
          <w:rFonts w:ascii="宋体" w:hAnsi="宋体"/>
          <w:szCs w:val="21"/>
        </w:rPr>
      </w:pPr>
      <w:r>
        <w:rPr>
          <w:rFonts w:ascii="宋体" w:hAnsi="宋体"/>
          <w:szCs w:val="21"/>
        </w:rPr>
      </w:r>
      <w:r/>
    </w:p>
    <w:p>
      <w:pPr>
        <w:ind w:firstLine="5103"/>
        <w:spacing w:line="360" w:lineRule="auto"/>
        <w:rPr>
          <w:rFonts w:ascii="宋体" w:hAnsi="宋体"/>
          <w:szCs w:val="21"/>
        </w:rPr>
      </w:pPr>
      <w:r>
        <w:rPr>
          <w:rFonts w:ascii="宋体" w:hAnsi="宋体"/>
          <w:szCs w:val="21"/>
        </w:rPr>
        <w:t xml:space="preserve">声明人：（加盖电子公章）</w:t>
      </w:r>
      <w:r/>
    </w:p>
    <w:p>
      <w:pPr>
        <w:ind w:firstLine="5040"/>
        <w:spacing w:line="360" w:lineRule="auto"/>
        <w:rPr>
          <w:rFonts w:ascii="宋体" w:hAnsi="宋体"/>
          <w:szCs w:val="21"/>
        </w:rPr>
      </w:pPr>
      <w:r>
        <w:rPr>
          <w:rFonts w:ascii="宋体" w:hAnsi="宋体"/>
          <w:szCs w:val="21"/>
        </w:rPr>
        <w:t xml:space="preserve">日期：    年   月</w:t>
      </w:r>
      <w:r/>
    </w:p>
    <w:p>
      <w:pPr>
        <w:ind w:firstLine="570"/>
        <w:rPr>
          <w:rFonts w:hint="eastAsia" w:ascii="宋体" w:hAnsi="宋体"/>
          <w:szCs w:val="21"/>
        </w:rPr>
        <w:outlineLvl w:val="2"/>
      </w:pPr>
      <w:r>
        <w:rPr>
          <w:rFonts w:hint="eastAsia" w:ascii="宋体" w:hAnsi="宋体" w:cs="宋体"/>
          <w:bCs/>
          <w:szCs w:val="21"/>
        </w:rPr>
        <w:br w:type="page" w:clear="all"/>
      </w:r>
      <w:bookmarkStart w:id="145" w:name="_Toc228041258"/>
      <w:r>
        <w:rPr>
          <w:rFonts w:hint="eastAsia" w:ascii="宋体" w:hAnsi="宋体"/>
          <w:szCs w:val="21"/>
        </w:rPr>
        <w:t xml:space="preserve">6、</w:t>
      </w:r>
      <w:r>
        <w:rPr>
          <w:rFonts w:hint="eastAsia" w:ascii="宋体" w:hAnsi="宋体"/>
          <w:szCs w:val="21"/>
        </w:rPr>
        <w:t xml:space="preserve">落实政府采购政策需满足的资格要求：</w:t>
      </w:r>
      <w:bookmarkEnd w:id="145"/>
      <w:r>
        <w:rPr>
          <w:rFonts w:hint="eastAsia" w:ascii="宋体" w:hAnsi="宋体"/>
          <w:szCs w:val="21"/>
        </w:rPr>
        <w:t xml:space="preserve">无。</w:t>
      </w:r>
      <w:r/>
    </w:p>
    <w:p>
      <w:pPr>
        <w:ind w:firstLine="570"/>
        <w:rPr>
          <w:rFonts w:hint="eastAsia" w:ascii="宋体" w:hAnsi="宋体"/>
          <w:szCs w:val="21"/>
        </w:rPr>
        <w:outlineLvl w:val="2"/>
      </w:pPr>
      <w:r>
        <w:rPr>
          <w:rFonts w:hint="eastAsia" w:ascii="宋体" w:hAnsi="宋体" w:cs="宋体"/>
          <w:bCs/>
          <w:szCs w:val="21"/>
        </w:rPr>
        <w:br w:type="page" w:clear="all"/>
      </w:r>
      <w:bookmarkStart w:id="146" w:name="_Toc228041259"/>
      <w:r>
        <w:rPr>
          <w:rFonts w:hint="eastAsia" w:ascii="宋体" w:hAnsi="宋体"/>
          <w:szCs w:val="21"/>
        </w:rPr>
        <w:t xml:space="preserve">7、</w:t>
      </w:r>
      <w:r>
        <w:rPr>
          <w:rFonts w:hint="eastAsia" w:ascii="宋体" w:hAnsi="宋体"/>
          <w:szCs w:val="21"/>
        </w:rPr>
        <w:t xml:space="preserve">采购人根据采购项目的特殊要求规定的特定条件，并提供符合特殊要求的证明材料或者情况说明：</w:t>
      </w:r>
      <w:bookmarkEnd w:id="146"/>
      <w:r/>
      <w:r/>
    </w:p>
    <w:p>
      <w:pPr>
        <w:ind w:firstLine="570"/>
        <w:rPr>
          <w:rFonts w:ascii="宋体" w:hAnsi="宋体"/>
          <w:szCs w:val="21"/>
        </w:rPr>
        <w:outlineLvl w:val="2"/>
      </w:pPr>
      <w:r/>
      <w:bookmarkStart w:id="147" w:name="_Toc228041260"/>
      <w:r>
        <w:rPr>
          <w:rFonts w:hint="eastAsia" w:ascii="宋体" w:hAnsi="宋体"/>
          <w:szCs w:val="21"/>
        </w:rPr>
        <w:t xml:space="preserve">（1）</w:t>
      </w:r>
      <w:bookmarkEnd w:id="147"/>
      <w:r>
        <w:rPr>
          <w:rFonts w:ascii="宋体" w:hAnsi="宋体"/>
          <w:szCs w:val="21"/>
        </w:rPr>
        <w:t xml:space="preserve">投标人须具有所投采购包产品有效的《药品生产许可证》和《药品注册证》（须提供有效证书复印件并加盖投标人公章）。</w:t>
      </w:r>
      <w:r/>
    </w:p>
    <w:p>
      <w:pPr>
        <w:ind w:firstLine="420"/>
        <w:spacing w:line="360" w:lineRule="auto"/>
        <w:rPr>
          <w:rFonts w:ascii="宋体" w:hAnsi="宋体" w:cs="宋体"/>
          <w:bCs/>
          <w:szCs w:val="21"/>
        </w:rPr>
      </w:pPr>
      <w:r>
        <w:rPr>
          <w:rFonts w:ascii="宋体" w:hAnsi="宋体" w:cs="宋体"/>
          <w:bCs/>
          <w:szCs w:val="21"/>
        </w:rPr>
      </w:r>
      <w:r/>
    </w:p>
    <w:p>
      <w:pPr>
        <w:ind w:firstLine="570"/>
        <w:rPr>
          <w:rFonts w:hint="eastAsia" w:ascii="宋体" w:hAnsi="宋体"/>
          <w:szCs w:val="21"/>
        </w:rPr>
        <w:outlineLvl w:val="2"/>
      </w:pPr>
      <w:r>
        <w:rPr>
          <w:rFonts w:ascii="宋体" w:hAnsi="宋体" w:cs="宋体"/>
          <w:bCs/>
          <w:szCs w:val="21"/>
        </w:rPr>
        <w:br w:type="page" w:clear="all"/>
      </w:r>
      <w:bookmarkStart w:id="148" w:name="_Toc228041261"/>
      <w:r>
        <w:rPr>
          <w:rFonts w:hint="eastAsia" w:ascii="宋体" w:hAnsi="宋体"/>
          <w:szCs w:val="21"/>
        </w:rPr>
        <w:t xml:space="preserve">（2）拒绝下述供应商参加本次招标活动：</w:t>
      </w:r>
      <w:bookmarkEnd w:id="148"/>
      <w:r/>
      <w:r/>
    </w:p>
    <w:p>
      <w:pPr>
        <w:ind w:firstLine="570"/>
        <w:rPr>
          <w:rFonts w:hint="eastAsia" w:ascii="宋体" w:hAnsi="宋体"/>
          <w:szCs w:val="21"/>
        </w:rPr>
        <w:outlineLvl w:val="2"/>
      </w:pPr>
      <w:r/>
      <w:bookmarkStart w:id="149" w:name="_Toc228041262"/>
      <w:r>
        <w:rPr>
          <w:rFonts w:hint="eastAsia" w:ascii="宋体" w:hAnsi="宋体"/>
          <w:szCs w:val="21"/>
        </w:rPr>
        <w:t xml:space="preserve">1）单位负责人为同一人或者存在直接控股、管理关系的不同供应商，不得参加同一合同项下的政府采购活动。</w:t>
      </w:r>
      <w:bookmarkEnd w:id="149"/>
      <w:r/>
      <w:r/>
    </w:p>
    <w:p>
      <w:pPr>
        <w:ind w:firstLine="570"/>
        <w:rPr>
          <w:rFonts w:hint="eastAsia" w:ascii="宋体" w:hAnsi="宋体"/>
          <w:szCs w:val="21"/>
        </w:rPr>
        <w:outlineLvl w:val="2"/>
      </w:pPr>
      <w:r/>
      <w:bookmarkStart w:id="150" w:name="_Toc228041263"/>
      <w:r>
        <w:rPr>
          <w:rFonts w:hint="eastAsia" w:ascii="宋体" w:hAnsi="宋体"/>
          <w:szCs w:val="21"/>
        </w:rPr>
        <w:t xml:space="preserve">2）为采购项目提供整体设计、规范编制或者项目管理、监理、检测等服务的供应商，不得参加本项目的采购活动。</w:t>
      </w:r>
      <w:bookmarkEnd w:id="150"/>
      <w:r/>
      <w:r/>
    </w:p>
    <w:p>
      <w:pPr>
        <w:ind w:firstLine="570"/>
        <w:rPr>
          <w:rFonts w:ascii="宋体" w:hAnsi="宋体"/>
          <w:szCs w:val="21"/>
        </w:rPr>
        <w:outlineLvl w:val="2"/>
      </w:pPr>
      <w:r/>
      <w:bookmarkStart w:id="151" w:name="_Toc228041264"/>
      <w:r>
        <w:rPr>
          <w:rFonts w:hint="eastAsia" w:ascii="宋体" w:hAnsi="宋体"/>
          <w:szCs w:val="21"/>
        </w:rPr>
        <w:t xml:space="preserve">3）供应商被“信用中国”网站（www.creditchina.gov.cn）、“中国政府采购网”(www.ccgp.gov.cn)列入失信被执行人、重大税收违法失信主体名单、政府采购严重违法失信行为记录名单。</w:t>
      </w:r>
      <w:bookmarkEnd w:id="151"/>
      <w:r/>
      <w:r/>
    </w:p>
    <w:p>
      <w:pPr>
        <w:ind w:firstLine="570"/>
        <w:rPr>
          <w:rFonts w:ascii="宋体" w:hAnsi="宋体"/>
          <w:szCs w:val="21"/>
        </w:rPr>
      </w:pPr>
      <w:r>
        <w:rPr>
          <w:rFonts w:ascii="宋体" w:hAnsi="宋体"/>
          <w:szCs w:val="21"/>
        </w:rPr>
      </w:r>
      <w:r/>
    </w:p>
    <w:p>
      <w:pPr>
        <w:ind w:firstLine="570"/>
        <w:rPr>
          <w:rFonts w:hint="eastAsia" w:ascii="宋体" w:hAnsi="宋体"/>
          <w:szCs w:val="21"/>
        </w:rPr>
      </w:pPr>
      <w:r>
        <w:rPr>
          <w:rFonts w:hint="eastAsia" w:ascii="宋体" w:hAnsi="宋体"/>
          <w:szCs w:val="21"/>
        </w:rPr>
      </w:r>
      <w:r/>
    </w:p>
    <w:p>
      <w:pPr>
        <w:numPr>
          <w:ilvl w:val="0"/>
          <w:numId w:val="17"/>
        </w:numPr>
        <w:spacing w:line="360" w:lineRule="auto"/>
        <w:shd w:val="clear" w:color="auto" w:fill="ffffff"/>
        <w:widowControl/>
        <w:rPr>
          <w:rFonts w:ascii="Arial" w:hAnsi="Arial"/>
          <w:sz w:val="28"/>
          <w:szCs w:val="28"/>
        </w:rPr>
        <w:outlineLvl w:val="1"/>
      </w:pPr>
      <w:r>
        <w:rPr>
          <w:rFonts w:ascii="宋体" w:hAnsi="宋体"/>
          <w:szCs w:val="21"/>
        </w:rPr>
        <w:br w:type="page" w:clear="all"/>
      </w:r>
      <w:bookmarkStart w:id="152" w:name="_Toc1512"/>
      <w:r/>
      <w:bookmarkStart w:id="153" w:name="_Toc228041265"/>
      <w:r>
        <w:rPr>
          <w:rFonts w:ascii="Arial" w:hAnsi="Arial"/>
          <w:sz w:val="28"/>
          <w:szCs w:val="28"/>
        </w:rPr>
        <w:t xml:space="preserve">符合条件</w:t>
      </w:r>
      <w:bookmarkEnd w:id="152"/>
      <w:r/>
      <w:bookmarkEnd w:id="153"/>
      <w:r/>
      <w:r/>
    </w:p>
    <w:p>
      <w:pPr>
        <w:ind w:firstLine="570"/>
        <w:rPr>
          <w:rFonts w:hint="eastAsia" w:ascii="宋体" w:hAnsi="宋体"/>
          <w:szCs w:val="21"/>
        </w:rPr>
      </w:pPr>
      <w:r>
        <w:rPr>
          <w:rFonts w:hint="eastAsia" w:ascii="宋体" w:hAnsi="宋体"/>
          <w:szCs w:val="21"/>
        </w:rPr>
      </w:r>
      <w:r/>
    </w:p>
    <w:p>
      <w:pPr>
        <w:ind w:firstLine="570"/>
        <w:rPr>
          <w:rFonts w:hint="eastAsia" w:ascii="宋体" w:hAnsi="宋体"/>
          <w:szCs w:val="21"/>
        </w:rPr>
      </w:pPr>
      <w:r>
        <w:rPr>
          <w:rFonts w:ascii="宋体" w:hAnsi="宋体"/>
          <w:szCs w:val="21"/>
        </w:rPr>
        <w:t xml:space="preserve">供应商必须对</w:t>
      </w:r>
      <w:r>
        <w:rPr>
          <w:rFonts w:ascii="宋体" w:hAnsi="宋体"/>
          <w:szCs w:val="21"/>
        </w:rPr>
        <w:t xml:space="preserve">采购文件</w:t>
      </w:r>
      <w:r>
        <w:rPr>
          <w:rFonts w:ascii="宋体" w:hAnsi="宋体"/>
          <w:szCs w:val="21"/>
        </w:rPr>
        <w:t xml:space="preserve">中斜体加粗且有下划线部分条款的实质性要求逐条做出响应，并按照</w:t>
      </w:r>
      <w:r>
        <w:rPr>
          <w:rFonts w:ascii="宋体" w:hAnsi="宋体"/>
          <w:szCs w:val="21"/>
        </w:rPr>
        <w:t xml:space="preserve">采购文件</w:t>
      </w:r>
      <w:r>
        <w:rPr>
          <w:rFonts w:ascii="宋体" w:hAnsi="宋体"/>
          <w:szCs w:val="21"/>
        </w:rPr>
        <w:t xml:space="preserve">要求提供证明材料，否则做无效响应处理。（格式见下表）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609"/>
        <w:gridCol w:w="3317"/>
        <w:gridCol w:w="1526"/>
      </w:tblGrid>
      <w:tr>
        <w:trPr>
          <w:cantSplit/>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400" w:lineRule="exact"/>
              <w:rPr>
                <w:rFonts w:hint="eastAsia" w:ascii="宋体" w:hAnsi="宋体"/>
                <w:szCs w:val="21"/>
              </w:rPr>
            </w:pPr>
            <w:r>
              <w:rPr>
                <w:rFonts w:ascii="宋体" w:hAnsi="宋体"/>
                <w:szCs w:val="21"/>
              </w:rPr>
              <w:t xml:space="preserve">序号</w:t>
            </w:r>
            <w:r/>
          </w:p>
        </w:tc>
        <w:tc>
          <w:tcPr>
            <w:tcBorders>
              <w:top w:val="single" w:color="000000" w:sz="4" w:space="0"/>
              <w:left w:val="single" w:color="000000" w:sz="4" w:space="0"/>
              <w:bottom w:val="single" w:color="000000" w:sz="4" w:space="0"/>
              <w:right w:val="single" w:color="000000" w:sz="4" w:space="0"/>
            </w:tcBorders>
            <w:tcW w:w="3609" w:type="dxa"/>
            <w:vAlign w:val="center"/>
            <w:textDirection w:val="lrTb"/>
            <w:noWrap w:val="false"/>
          </w:tcPr>
          <w:p>
            <w:pPr>
              <w:jc w:val="center"/>
              <w:spacing w:line="400" w:lineRule="exact"/>
              <w:rPr>
                <w:rFonts w:hint="eastAsia" w:ascii="宋体" w:hAnsi="宋体"/>
                <w:szCs w:val="21"/>
              </w:rPr>
            </w:pPr>
            <w:r>
              <w:rPr>
                <w:rFonts w:ascii="宋体" w:hAnsi="宋体"/>
                <w:color w:val="000000"/>
                <w:szCs w:val="21"/>
              </w:rPr>
              <w:t xml:space="preserve">采购文件</w:t>
            </w:r>
            <w:r>
              <w:rPr>
                <w:rFonts w:ascii="宋体" w:hAnsi="宋体"/>
                <w:color w:val="000000"/>
                <w:szCs w:val="21"/>
              </w:rPr>
              <w:t xml:space="preserve">中</w:t>
            </w:r>
            <w:r>
              <w:rPr>
                <w:rFonts w:ascii="宋体" w:hAnsi="宋体"/>
                <w:szCs w:val="21"/>
              </w:rPr>
              <w:t xml:space="preserve">的实质性要求</w:t>
            </w:r>
            <w:r>
              <w:rPr>
                <w:rFonts w:ascii="宋体" w:hAnsi="宋体"/>
                <w:b/>
                <w:bCs/>
                <w:szCs w:val="21"/>
              </w:rPr>
              <w:t xml:space="preserve">（</w:t>
            </w:r>
            <w:r>
              <w:rPr>
                <w:rFonts w:ascii="宋体" w:hAnsi="宋体"/>
                <w:b/>
                <w:bCs/>
                <w:i/>
                <w:szCs w:val="21"/>
                <w:u w:val="single"/>
              </w:rPr>
              <w:t xml:space="preserve">斜体加粗且有下划线部分</w:t>
            </w:r>
            <w:r>
              <w:rPr>
                <w:rFonts w:ascii="宋体" w:hAnsi="宋体"/>
                <w:b/>
                <w:bCs/>
                <w:szCs w:val="21"/>
              </w:rPr>
              <w:t xml:space="preserve">条款）</w:t>
            </w:r>
            <w:r/>
          </w:p>
        </w:tc>
        <w:tc>
          <w:tcPr>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spacing w:line="400" w:lineRule="exact"/>
              <w:rPr>
                <w:rFonts w:hint="eastAsia" w:ascii="宋体" w:hAnsi="宋体"/>
                <w:szCs w:val="21"/>
              </w:rPr>
            </w:pPr>
            <w:r>
              <w:rPr>
                <w:rFonts w:ascii="宋体" w:hAnsi="宋体"/>
                <w:szCs w:val="21"/>
              </w:rPr>
              <w:t xml:space="preserve">响应情况</w:t>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jc w:val="center"/>
              <w:spacing w:line="400" w:lineRule="exact"/>
              <w:rPr>
                <w:rFonts w:hint="eastAsia" w:ascii="宋体" w:hAnsi="宋体"/>
                <w:szCs w:val="21"/>
              </w:rPr>
            </w:pPr>
            <w:r>
              <w:rPr>
                <w:rFonts w:ascii="宋体" w:hAnsi="宋体"/>
                <w:szCs w:val="21"/>
              </w:rPr>
              <w:t xml:space="preserve">超出、符合或偏离</w:t>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400" w:lineRule="exact"/>
              <w:rPr>
                <w:rFonts w:hint="eastAsia" w:ascii="宋体" w:hAnsi="宋体"/>
                <w:szCs w:val="21"/>
              </w:rPr>
            </w:pPr>
            <w:r>
              <w:rPr>
                <w:rFonts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3609"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3317"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526" w:type="dxa"/>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400" w:lineRule="exact"/>
              <w:rPr>
                <w:rFonts w:hint="eastAsia" w:ascii="宋体" w:hAnsi="宋体"/>
                <w:szCs w:val="21"/>
              </w:rPr>
            </w:pPr>
            <w:r>
              <w:rPr>
                <w:rFonts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W w:w="3609"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3317"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526" w:type="dxa"/>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3609" w:type="dxa"/>
            <w:textDirection w:val="lrTb"/>
            <w:noWrap w:val="false"/>
          </w:tcPr>
          <w:p>
            <w:pPr>
              <w:jc w:val="center"/>
              <w:spacing w:line="400" w:lineRule="exact"/>
              <w:rPr>
                <w:rFonts w:hint="eastAsia" w:ascii="宋体" w:hAnsi="宋体"/>
                <w:szCs w:val="21"/>
              </w:rPr>
            </w:pPr>
            <w:r>
              <w:rPr>
                <w:rFonts w:ascii="宋体" w:hAnsi="宋体"/>
                <w:szCs w:val="21"/>
              </w:rPr>
              <w:t xml:space="preserve">……</w:t>
            </w:r>
            <w:r/>
          </w:p>
        </w:tc>
        <w:tc>
          <w:tcPr>
            <w:tcBorders>
              <w:top w:val="single" w:color="000000" w:sz="4" w:space="0"/>
              <w:left w:val="single" w:color="000000" w:sz="4" w:space="0"/>
              <w:bottom w:val="single" w:color="000000" w:sz="4" w:space="0"/>
              <w:right w:val="single" w:color="000000" w:sz="4" w:space="0"/>
            </w:tcBorders>
            <w:tcW w:w="3317"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526" w:type="dxa"/>
            <w:textDirection w:val="lrTb"/>
            <w:noWrap w:val="false"/>
          </w:tcPr>
          <w:p>
            <w:pPr>
              <w:jc w:val="center"/>
              <w:spacing w:line="400" w:lineRule="exact"/>
              <w:rPr>
                <w:rFonts w:hint="eastAsia" w:ascii="宋体" w:hAnsi="宋体"/>
                <w:szCs w:val="21"/>
              </w:rPr>
            </w:pPr>
            <w:r>
              <w:rPr>
                <w:rFonts w:hint="eastAsia" w:ascii="宋体" w:hAnsi="宋体"/>
                <w:szCs w:val="21"/>
              </w:rPr>
            </w:r>
            <w:r/>
          </w:p>
        </w:tc>
      </w:tr>
    </w:tbl>
    <w:p>
      <w:pPr>
        <w:ind w:firstLine="570"/>
        <w:rPr>
          <w:rFonts w:hint="eastAsia" w:ascii="宋体" w:hAnsi="宋体"/>
          <w:szCs w:val="21"/>
        </w:rPr>
      </w:pPr>
      <w:r>
        <w:rPr>
          <w:rFonts w:ascii="宋体" w:hAnsi="宋体"/>
          <w:szCs w:val="21"/>
        </w:rPr>
        <w:t xml:space="preserve">证明材料（如有）：</w:t>
      </w:r>
      <w:r/>
    </w:p>
    <w:p>
      <w:pPr>
        <w:ind w:firstLine="570"/>
        <w:rPr>
          <w:rFonts w:hint="eastAsia" w:ascii="宋体" w:hAnsi="宋体"/>
          <w:szCs w:val="21"/>
        </w:rPr>
      </w:pPr>
      <w:r>
        <w:rPr>
          <w:rFonts w:hint="eastAsia" w:ascii="宋体" w:hAnsi="宋体"/>
          <w:szCs w:val="21"/>
        </w:rPr>
      </w:r>
      <w:r/>
    </w:p>
    <w:p>
      <w:pPr>
        <w:ind w:firstLine="570"/>
        <w:rPr>
          <w:rFonts w:hint="eastAsia" w:ascii="宋体" w:hAnsi="宋体"/>
          <w:szCs w:val="21"/>
        </w:rPr>
      </w:pPr>
      <w:r>
        <w:rPr>
          <w:rFonts w:hint="eastAsia" w:ascii="宋体" w:hAnsi="宋体"/>
          <w:szCs w:val="21"/>
        </w:rPr>
      </w:r>
      <w:r/>
    </w:p>
    <w:p>
      <w:pPr>
        <w:ind w:firstLine="570"/>
        <w:rPr>
          <w:rFonts w:hint="eastAsia" w:ascii="宋体" w:hAnsi="宋体"/>
          <w:szCs w:val="21"/>
        </w:rPr>
      </w:pPr>
      <w:r>
        <w:rPr>
          <w:rFonts w:hint="eastAsia" w:ascii="宋体" w:hAnsi="宋体"/>
          <w:szCs w:val="21"/>
        </w:rPr>
      </w:r>
      <w:r/>
    </w:p>
    <w:p>
      <w:pPr>
        <w:spacing w:line="400" w:lineRule="exact"/>
        <w:rPr>
          <w:rFonts w:hint="eastAsia" w:ascii="宋体" w:hAnsi="宋体"/>
          <w:szCs w:val="21"/>
        </w:rPr>
      </w:pPr>
      <w:r>
        <w:rPr>
          <w:rFonts w:ascii="宋体" w:hAnsi="宋体"/>
          <w:szCs w:val="21"/>
        </w:rPr>
        <w:t xml:space="preserve">备注：</w:t>
      </w:r>
      <w:r/>
    </w:p>
    <w:p>
      <w:pPr>
        <w:spacing w:line="400" w:lineRule="exact"/>
        <w:rPr>
          <w:rFonts w:hint="eastAsia" w:ascii="宋体" w:hAnsi="宋体"/>
          <w:szCs w:val="21"/>
        </w:rPr>
      </w:pPr>
      <w:r>
        <w:rPr>
          <w:rFonts w:ascii="宋体" w:hAnsi="宋体"/>
          <w:szCs w:val="21"/>
        </w:rPr>
        <w:t xml:space="preserve">1.供应商必</w:t>
      </w:r>
      <w:r>
        <w:rPr>
          <w:rFonts w:ascii="宋体" w:hAnsi="宋体"/>
          <w:color w:val="000000"/>
          <w:szCs w:val="21"/>
        </w:rPr>
        <w:t xml:space="preserve">须对</w:t>
      </w:r>
      <w:r>
        <w:rPr>
          <w:rFonts w:ascii="宋体" w:hAnsi="宋体"/>
          <w:color w:val="000000"/>
          <w:szCs w:val="21"/>
        </w:rPr>
        <w:t xml:space="preserve">采购文件</w:t>
      </w:r>
      <w:r>
        <w:rPr>
          <w:rFonts w:ascii="宋体" w:hAnsi="宋体"/>
          <w:color w:val="000000"/>
          <w:szCs w:val="21"/>
        </w:rPr>
        <w:t xml:space="preserve">中的实质性</w:t>
      </w:r>
      <w:r>
        <w:rPr>
          <w:rFonts w:ascii="宋体" w:hAnsi="宋体"/>
          <w:szCs w:val="21"/>
        </w:rPr>
        <w:t xml:space="preserve">要求</w:t>
      </w:r>
      <w:r>
        <w:rPr>
          <w:rFonts w:ascii="宋体" w:hAnsi="宋体"/>
          <w:b/>
          <w:bCs/>
          <w:szCs w:val="21"/>
        </w:rPr>
        <w:t xml:space="preserve">（</w:t>
      </w:r>
      <w:r>
        <w:rPr>
          <w:rFonts w:ascii="宋体" w:hAnsi="宋体"/>
          <w:b/>
          <w:bCs/>
          <w:i/>
          <w:szCs w:val="21"/>
          <w:u w:val="single"/>
        </w:rPr>
        <w:t xml:space="preserve">斜体加粗且有下划线部分</w:t>
      </w:r>
      <w:r>
        <w:rPr>
          <w:rFonts w:ascii="宋体" w:hAnsi="宋体"/>
          <w:b/>
          <w:bCs/>
          <w:szCs w:val="21"/>
        </w:rPr>
        <w:t xml:space="preserve">）</w:t>
      </w:r>
      <w:r>
        <w:rPr>
          <w:rFonts w:ascii="宋体" w:hAnsi="宋体"/>
          <w:szCs w:val="21"/>
        </w:rPr>
        <w:t xml:space="preserve">逐条做出明确响应，否则做无效响应处理。</w:t>
      </w:r>
      <w:r/>
    </w:p>
    <w:p>
      <w:pPr>
        <w:spacing w:line="400" w:lineRule="exact"/>
        <w:rPr>
          <w:rFonts w:hint="eastAsia" w:ascii="宋体" w:hAnsi="宋体"/>
          <w:szCs w:val="21"/>
        </w:rPr>
      </w:pPr>
      <w:r>
        <w:rPr>
          <w:rFonts w:ascii="宋体" w:hAnsi="宋体"/>
          <w:szCs w:val="21"/>
        </w:rPr>
        <w:t xml:space="preserve">2.如果</w:t>
      </w:r>
      <w:r>
        <w:rPr>
          <w:rFonts w:hint="eastAsia" w:ascii="宋体" w:hAnsi="宋体"/>
          <w:szCs w:val="21"/>
        </w:rPr>
        <w:t xml:space="preserve">采购文件</w:t>
      </w:r>
      <w:r>
        <w:rPr>
          <w:rFonts w:ascii="宋体" w:hAnsi="宋体"/>
          <w:szCs w:val="21"/>
        </w:rPr>
        <w:t xml:space="preserve">要求提供证明材料，供应商必须将证明材料列于该表之下。</w:t>
      </w:r>
      <w:r/>
    </w:p>
    <w:p>
      <w:pPr>
        <w:spacing w:line="360" w:lineRule="auto"/>
        <w:shd w:val="clear" w:color="auto" w:fill="ffffff"/>
        <w:widowControl/>
        <w:rPr>
          <w:rFonts w:hint="eastAsia" w:ascii="宋体" w:hAnsi="宋体"/>
          <w:szCs w:val="21"/>
        </w:rPr>
      </w:pPr>
      <w:r>
        <w:rPr>
          <w:rFonts w:ascii="宋体" w:hAnsi="宋体"/>
          <w:szCs w:val="21"/>
        </w:rPr>
        <w:t xml:space="preserve">3.供应商未对实质性要求作出明确响应的，或未按</w:t>
      </w:r>
      <w:r>
        <w:rPr>
          <w:rFonts w:ascii="宋体" w:hAnsi="宋体"/>
          <w:szCs w:val="21"/>
        </w:rPr>
        <w:t xml:space="preserve">采购文件</w:t>
      </w:r>
      <w:r>
        <w:rPr>
          <w:rFonts w:ascii="宋体" w:hAnsi="宋体"/>
          <w:szCs w:val="21"/>
        </w:rPr>
        <w:t xml:space="preserve">要求提供证明材料的，该采购包作无效响应处理。</w:t>
      </w:r>
      <w:r/>
    </w:p>
    <w:p>
      <w:pPr>
        <w:spacing w:line="360" w:lineRule="auto"/>
        <w:shd w:val="clear" w:color="auto" w:fill="ffffff"/>
        <w:widowControl/>
        <w:rPr>
          <w:rFonts w:hint="eastAsia" w:ascii="宋体" w:hAnsi="宋体"/>
          <w:szCs w:val="21"/>
        </w:rPr>
      </w:pPr>
      <w:r>
        <w:rPr>
          <w:rFonts w:hint="eastAsia" w:ascii="宋体" w:hAnsi="宋体"/>
          <w:szCs w:val="21"/>
        </w:rPr>
      </w:r>
      <w:r/>
    </w:p>
    <w:p>
      <w:pPr>
        <w:numPr>
          <w:ilvl w:val="0"/>
          <w:numId w:val="17"/>
        </w:numPr>
        <w:spacing w:line="360" w:lineRule="auto"/>
        <w:shd w:val="clear" w:color="auto" w:fill="ffffff"/>
        <w:widowControl/>
        <w:rPr>
          <w:rFonts w:ascii="Arial" w:hAnsi="Arial"/>
          <w:sz w:val="28"/>
          <w:szCs w:val="28"/>
        </w:rPr>
        <w:outlineLvl w:val="1"/>
      </w:pPr>
      <w:r>
        <w:rPr>
          <w:rFonts w:ascii="宋体" w:hAnsi="宋体"/>
          <w:szCs w:val="21"/>
        </w:rPr>
        <w:br w:type="page" w:clear="all"/>
      </w:r>
      <w:bookmarkStart w:id="154" w:name="_Toc228041266"/>
      <w:r>
        <w:rPr>
          <w:rFonts w:ascii="Arial" w:hAnsi="Arial"/>
          <w:sz w:val="28"/>
          <w:szCs w:val="28"/>
        </w:rPr>
        <w:t xml:space="preserve">其他附件</w:t>
      </w:r>
      <w:bookmarkEnd w:id="154"/>
      <w:r/>
      <w:r/>
    </w:p>
    <w:p>
      <w:pPr>
        <w:ind w:firstLine="570"/>
        <w:rPr>
          <w:rFonts w:ascii="Arial" w:hAnsi="Arial"/>
          <w:szCs w:val="21"/>
        </w:rPr>
      </w:pPr>
      <w:r>
        <w:rPr>
          <w:b/>
          <w:szCs w:val="20"/>
        </w:rPr>
        <w:t xml:space="preserve">附件</w:t>
      </w:r>
      <w:r>
        <w:rPr>
          <w:b/>
          <w:szCs w:val="20"/>
        </w:rPr>
        <w:t xml:space="preserve">1</w:t>
      </w:r>
      <w:r>
        <w:rPr>
          <w:b/>
          <w:szCs w:val="20"/>
        </w:rPr>
        <w:t xml:space="preserve">、拟参与本项目人员一览表</w:t>
      </w:r>
      <w:r/>
    </w:p>
    <w:p>
      <w:pPr>
        <w:ind w:firstLine="733"/>
        <w:jc w:val="center"/>
        <w:spacing w:before="312" w:line="360" w:lineRule="auto"/>
        <w:shd w:val="clear" w:color="auto" w:fill="ffffff"/>
        <w:widowControl/>
        <w:rPr>
          <w:rFonts w:ascii="Arial" w:hAnsi="Arial"/>
          <w:b/>
          <w:sz w:val="36"/>
          <w:szCs w:val="36"/>
        </w:rPr>
      </w:pPr>
      <w:r>
        <w:rPr>
          <w:rFonts w:ascii="Arial" w:hAnsi="Arial"/>
          <w:b/>
          <w:sz w:val="36"/>
          <w:szCs w:val="36"/>
        </w:rPr>
        <w:t xml:space="preserve">拟参与本项目人员一览表</w:t>
      </w:r>
      <w:r/>
    </w:p>
    <w:p>
      <w:pPr>
        <w:ind w:firstLine="431"/>
        <w:jc w:val="center"/>
        <w:rPr>
          <w:rFonts w:ascii="Arial" w:hAnsi="Arial"/>
          <w:b/>
          <w:bCs/>
          <w:szCs w:val="21"/>
          <w:lang w:val="zh-CN"/>
        </w:rPr>
      </w:pPr>
      <w:r>
        <w:rPr>
          <w:rFonts w:ascii="Arial" w:hAnsi="Arial"/>
          <w:b/>
          <w:bCs/>
          <w:szCs w:val="21"/>
          <w:lang w:val="zh-CN"/>
        </w:rPr>
      </w:r>
      <w:r/>
    </w:p>
    <w:p>
      <w:pPr>
        <w:ind w:firstLine="430"/>
        <w:rPr>
          <w:rFonts w:ascii="Arial" w:hAnsi="Arial"/>
          <w:szCs w:val="21"/>
          <w:lang w:val="zh-CN"/>
        </w:rPr>
      </w:pPr>
      <w:r>
        <w:rPr>
          <w:rFonts w:ascii="Arial" w:hAnsi="Arial"/>
          <w:szCs w:val="21"/>
          <w:lang w:val="zh-CN"/>
        </w:rPr>
        <w:t xml:space="preserve">项目名称：</w:t>
      </w:r>
      <w:r>
        <w:rPr>
          <w:rFonts w:ascii="Arial" w:hAnsi="Arial"/>
          <w:szCs w:val="21"/>
          <w:lang w:val="zh-CN"/>
        </w:rPr>
        <w:t xml:space="preserve">                                     </w:t>
      </w:r>
      <w:r>
        <w:rPr>
          <w:rFonts w:ascii="Arial" w:hAnsi="Arial"/>
          <w:szCs w:val="21"/>
          <w:lang w:val="zh-CN"/>
        </w:rPr>
        <w:t xml:space="preserve">项目编号：</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34"/>
        <w:gridCol w:w="896"/>
        <w:gridCol w:w="663"/>
        <w:gridCol w:w="709"/>
        <w:gridCol w:w="1134"/>
        <w:gridCol w:w="1056"/>
        <w:gridCol w:w="1020"/>
        <w:gridCol w:w="1174"/>
        <w:gridCol w:w="1588"/>
        <w:gridCol w:w="851"/>
      </w:tblGrid>
      <w:tr>
        <w:trPr>
          <w:jc w:val="center"/>
          <w:trHeight w:val="1107"/>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rPr>
                <w:rFonts w:ascii="Arial" w:hAnsi="Arial"/>
                <w:b/>
                <w:szCs w:val="21"/>
                <w:lang w:val="zh-CN"/>
              </w:rPr>
            </w:pPr>
            <w:r>
              <w:rPr>
                <w:rFonts w:ascii="Arial" w:hAnsi="Arial"/>
                <w:b/>
                <w:szCs w:val="21"/>
                <w:lang w:val="zh-CN"/>
              </w:rPr>
              <w:t xml:space="preserve">序号</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rPr>
                <w:rFonts w:ascii="Arial" w:hAnsi="Arial"/>
                <w:b/>
                <w:szCs w:val="21"/>
                <w:lang w:val="zh-CN"/>
              </w:rPr>
            </w:pPr>
            <w:r>
              <w:rPr>
                <w:rFonts w:ascii="Arial" w:hAnsi="Arial"/>
                <w:b/>
                <w:szCs w:val="21"/>
                <w:lang w:val="zh-CN"/>
              </w:rPr>
              <w:t xml:space="preserve">姓名</w:t>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rPr>
                <w:rFonts w:ascii="Arial" w:hAnsi="Arial"/>
                <w:b/>
                <w:szCs w:val="21"/>
                <w:lang w:val="zh-CN"/>
              </w:rPr>
            </w:pPr>
            <w:r>
              <w:rPr>
                <w:rFonts w:ascii="Arial" w:hAnsi="Arial"/>
                <w:b/>
                <w:szCs w:val="21"/>
                <w:lang w:val="zh-CN"/>
              </w:rPr>
              <w:t xml:space="preserve">性别</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rPr>
                <w:rFonts w:ascii="Arial" w:hAnsi="Arial"/>
                <w:b/>
                <w:szCs w:val="21"/>
                <w:lang w:val="zh-CN"/>
              </w:rPr>
            </w:pPr>
            <w:r>
              <w:rPr>
                <w:rFonts w:ascii="Arial" w:hAnsi="Arial"/>
                <w:b/>
                <w:szCs w:val="21"/>
                <w:lang w:val="zh-CN"/>
              </w:rPr>
              <w:t xml:space="preserve">年龄</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rPr>
                <w:rFonts w:ascii="Arial" w:hAnsi="Arial"/>
                <w:b/>
                <w:szCs w:val="21"/>
                <w:lang w:val="zh-CN"/>
              </w:rPr>
            </w:pPr>
            <w:r>
              <w:rPr>
                <w:rFonts w:ascii="Arial" w:hAnsi="Arial"/>
                <w:b/>
                <w:szCs w:val="21"/>
                <w:lang w:val="zh-CN"/>
              </w:rPr>
              <w:t xml:space="preserve">学历及专业</w:t>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rPr>
                <w:rFonts w:ascii="Arial" w:hAnsi="Arial"/>
                <w:b/>
                <w:szCs w:val="21"/>
                <w:lang w:val="zh-CN"/>
              </w:rPr>
            </w:pPr>
            <w:r>
              <w:rPr>
                <w:rFonts w:ascii="Arial" w:hAnsi="Arial"/>
                <w:b/>
                <w:szCs w:val="21"/>
                <w:lang w:val="zh-CN"/>
              </w:rPr>
              <w:t xml:space="preserve">执业资格及证书号</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rPr>
                <w:rFonts w:ascii="Arial" w:hAnsi="Arial"/>
                <w:b/>
                <w:szCs w:val="21"/>
                <w:lang w:val="zh-CN"/>
              </w:rPr>
            </w:pPr>
            <w:r>
              <w:rPr>
                <w:rFonts w:ascii="Arial" w:hAnsi="Arial"/>
                <w:b/>
                <w:szCs w:val="21"/>
                <w:lang w:val="zh-CN"/>
              </w:rPr>
              <w:t xml:space="preserve">技术</w:t>
            </w:r>
            <w:r/>
          </w:p>
          <w:p>
            <w:pPr>
              <w:rPr>
                <w:rFonts w:ascii="Arial" w:hAnsi="Arial"/>
                <w:b/>
                <w:szCs w:val="21"/>
                <w:lang w:val="zh-CN"/>
              </w:rPr>
            </w:pPr>
            <w:r>
              <w:rPr>
                <w:rFonts w:ascii="Arial" w:hAnsi="Arial"/>
                <w:b/>
                <w:szCs w:val="21"/>
                <w:lang w:val="zh-CN"/>
              </w:rPr>
              <w:t xml:space="preserve">职称</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rPr>
                <w:rFonts w:ascii="Arial" w:hAnsi="Arial"/>
                <w:b/>
                <w:szCs w:val="21"/>
                <w:lang w:val="zh-CN"/>
              </w:rPr>
            </w:pPr>
            <w:r>
              <w:rPr>
                <w:rFonts w:ascii="Arial" w:hAnsi="Arial"/>
                <w:b/>
                <w:szCs w:val="21"/>
                <w:lang w:val="zh-CN"/>
              </w:rPr>
              <w:t xml:space="preserve">相关工作年限及工作经历</w:t>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rPr>
                <w:rFonts w:ascii="Arial" w:hAnsi="Arial"/>
                <w:b/>
                <w:szCs w:val="21"/>
                <w:lang w:val="zh-CN"/>
              </w:rPr>
            </w:pPr>
            <w:r>
              <w:rPr>
                <w:rFonts w:ascii="Arial" w:hAnsi="Arial"/>
                <w:b/>
                <w:szCs w:val="21"/>
                <w:lang w:val="zh-CN"/>
              </w:rPr>
              <w:t xml:space="preserve">拟担任本项目何种工作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rPr>
                <w:rFonts w:ascii="Arial" w:hAnsi="Arial"/>
                <w:b/>
                <w:szCs w:val="21"/>
                <w:lang w:val="zh-CN"/>
              </w:rPr>
            </w:pPr>
            <w:r>
              <w:rPr>
                <w:rFonts w:ascii="Arial" w:hAnsi="Arial"/>
                <w:b/>
                <w:szCs w:val="21"/>
                <w:lang w:val="zh-CN"/>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663"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056"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020"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174"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588"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851" w:type="dxa"/>
            <w:textDirection w:val="lrTb"/>
            <w:noWrap w:val="false"/>
          </w:tcPr>
          <w:p>
            <w:pPr>
              <w:ind w:firstLine="430"/>
              <w:rPr>
                <w:rFonts w:ascii="Arial" w:hAnsi="Arial"/>
                <w:szCs w:val="21"/>
                <w:lang w:val="zh-CN"/>
              </w:rPr>
            </w:pPr>
            <w:r>
              <w:rPr>
                <w:rFonts w:ascii="Arial" w:hAnsi="Arial"/>
                <w:szCs w:val="21"/>
                <w:lang w:val="zh-CN"/>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663"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056"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020"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174"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588"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851" w:type="dxa"/>
            <w:textDirection w:val="lrTb"/>
            <w:noWrap w:val="false"/>
          </w:tcPr>
          <w:p>
            <w:pPr>
              <w:ind w:firstLine="430"/>
              <w:rPr>
                <w:rFonts w:ascii="Arial" w:hAnsi="Arial"/>
                <w:szCs w:val="21"/>
                <w:lang w:val="zh-CN"/>
              </w:rPr>
            </w:pPr>
            <w:r>
              <w:rPr>
                <w:rFonts w:ascii="Arial" w:hAnsi="Arial"/>
                <w:szCs w:val="21"/>
                <w:lang w:val="zh-CN"/>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663"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056"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020"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174"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588"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851" w:type="dxa"/>
            <w:textDirection w:val="lrTb"/>
            <w:noWrap w:val="false"/>
          </w:tcPr>
          <w:p>
            <w:pPr>
              <w:ind w:firstLine="430"/>
              <w:rPr>
                <w:rFonts w:ascii="Arial" w:hAnsi="Arial"/>
                <w:szCs w:val="21"/>
                <w:lang w:val="zh-CN"/>
              </w:rPr>
            </w:pPr>
            <w:r>
              <w:rPr>
                <w:rFonts w:ascii="Arial" w:hAnsi="Arial"/>
                <w:szCs w:val="21"/>
                <w:lang w:val="zh-CN"/>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663"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056"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020"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174"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588"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851" w:type="dxa"/>
            <w:textDirection w:val="lrTb"/>
            <w:noWrap w:val="false"/>
          </w:tcPr>
          <w:p>
            <w:pPr>
              <w:ind w:firstLine="430"/>
              <w:rPr>
                <w:rFonts w:ascii="Arial" w:hAnsi="Arial"/>
                <w:szCs w:val="21"/>
                <w:lang w:val="zh-CN"/>
              </w:rPr>
            </w:pPr>
            <w:r>
              <w:rPr>
                <w:rFonts w:ascii="Arial" w:hAnsi="Arial"/>
                <w:szCs w:val="21"/>
                <w:lang w:val="zh-CN"/>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663"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056"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020"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174"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588"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851" w:type="dxa"/>
            <w:textDirection w:val="lrTb"/>
            <w:noWrap w:val="false"/>
          </w:tcPr>
          <w:p>
            <w:pPr>
              <w:ind w:firstLine="430"/>
              <w:rPr>
                <w:rFonts w:ascii="Arial" w:hAnsi="Arial"/>
                <w:szCs w:val="21"/>
                <w:lang w:val="zh-CN"/>
              </w:rPr>
            </w:pPr>
            <w:r>
              <w:rPr>
                <w:rFonts w:ascii="Arial" w:hAnsi="Arial"/>
                <w:szCs w:val="21"/>
                <w:lang w:val="zh-CN"/>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663"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056"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020"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174"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588"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851" w:type="dxa"/>
            <w:textDirection w:val="lrTb"/>
            <w:noWrap w:val="false"/>
          </w:tcPr>
          <w:p>
            <w:pPr>
              <w:ind w:firstLine="430"/>
              <w:rPr>
                <w:rFonts w:ascii="Arial" w:hAnsi="Arial"/>
                <w:szCs w:val="21"/>
                <w:lang w:val="zh-CN"/>
              </w:rPr>
            </w:pPr>
            <w:r>
              <w:rPr>
                <w:rFonts w:ascii="Arial" w:hAnsi="Arial"/>
                <w:szCs w:val="21"/>
                <w:lang w:val="zh-CN"/>
              </w:rPr>
            </w:r>
            <w:r/>
          </w:p>
        </w:tc>
      </w:tr>
    </w:tbl>
    <w:p>
      <w:pPr>
        <w:ind w:firstLine="430"/>
        <w:rPr>
          <w:rFonts w:ascii="Arial" w:hAnsi="Arial"/>
          <w:szCs w:val="21"/>
          <w:lang w:val="zh-CN"/>
        </w:rPr>
      </w:pPr>
      <w:r>
        <w:rPr>
          <w:rFonts w:ascii="Arial" w:hAnsi="Arial"/>
          <w:szCs w:val="21"/>
          <w:lang w:val="zh-CN"/>
        </w:rPr>
      </w:r>
      <w:r/>
    </w:p>
    <w:p>
      <w:pPr>
        <w:ind w:firstLine="430"/>
        <w:jc w:val="left"/>
        <w:spacing w:line="360" w:lineRule="auto"/>
        <w:shd w:val="clear" w:color="auto" w:fill="ffffff"/>
        <w:widowControl/>
        <w:rPr>
          <w:rFonts w:ascii="Arial" w:hAnsi="Arial"/>
          <w:szCs w:val="21"/>
        </w:rPr>
      </w:pPr>
      <w:r>
        <w:rPr>
          <w:rFonts w:ascii="Arial" w:hAnsi="Arial"/>
          <w:szCs w:val="21"/>
        </w:rPr>
        <w:t xml:space="preserve">供应商名称（加盖电子公章）：</w:t>
      </w:r>
      <w:r>
        <w:rPr>
          <w:rFonts w:ascii="Arial" w:hAnsi="Arial"/>
          <w:szCs w:val="21"/>
          <w:u w:val="single"/>
        </w:rPr>
        <w:t xml:space="preserve">            </w:t>
      </w:r>
      <w:r/>
    </w:p>
    <w:p>
      <w:pPr>
        <w:ind w:firstLine="430"/>
        <w:jc w:val="left"/>
        <w:spacing w:line="360" w:lineRule="auto"/>
        <w:shd w:val="clear" w:color="auto" w:fill="ffffff"/>
        <w:widowControl/>
        <w:rPr>
          <w:rFonts w:ascii="Arial" w:hAnsi="Arial"/>
          <w:szCs w:val="21"/>
        </w:rPr>
      </w:pPr>
      <w:r>
        <w:rPr>
          <w:rFonts w:ascii="Arial" w:hAnsi="Arial"/>
          <w:szCs w:val="21"/>
        </w:rPr>
        <w:t xml:space="preserve">日</w:t>
      </w:r>
      <w:r>
        <w:rPr>
          <w:rFonts w:ascii="Arial" w:hAnsi="Arial"/>
          <w:szCs w:val="21"/>
        </w:rPr>
        <w:t xml:space="preserve">    </w:t>
      </w:r>
      <w:r>
        <w:rPr>
          <w:rFonts w:ascii="Arial" w:hAnsi="Arial"/>
          <w:szCs w:val="21"/>
        </w:rPr>
        <w:t xml:space="preserve">期：</w:t>
      </w:r>
      <w:r>
        <w:rPr>
          <w:rFonts w:ascii="Arial" w:hAnsi="Arial"/>
          <w:szCs w:val="21"/>
        </w:rPr>
        <w:t xml:space="preserve">   </w:t>
      </w:r>
      <w:r>
        <w:rPr>
          <w:rFonts w:ascii="Arial" w:hAnsi="Arial"/>
          <w:szCs w:val="21"/>
        </w:rPr>
        <w:t xml:space="preserve">年</w:t>
      </w:r>
      <w:r>
        <w:rPr>
          <w:rFonts w:ascii="Arial" w:hAnsi="Arial"/>
          <w:szCs w:val="21"/>
        </w:rPr>
        <w:t xml:space="preserve">    </w:t>
      </w:r>
      <w:r>
        <w:rPr>
          <w:rFonts w:ascii="Arial" w:hAnsi="Arial"/>
          <w:szCs w:val="21"/>
        </w:rPr>
        <w:t xml:space="preserve">月</w:t>
      </w:r>
      <w:r>
        <w:rPr>
          <w:rFonts w:ascii="Arial" w:hAnsi="Arial"/>
          <w:szCs w:val="21"/>
        </w:rPr>
        <w:t xml:space="preserve">    </w:t>
      </w:r>
      <w:r>
        <w:rPr>
          <w:rFonts w:ascii="Arial" w:hAnsi="Arial"/>
          <w:szCs w:val="21"/>
        </w:rPr>
        <w:t xml:space="preserve">日</w:t>
      </w:r>
      <w:r/>
    </w:p>
    <w:p>
      <w:pPr>
        <w:ind w:firstLine="430"/>
        <w:rPr>
          <w:rFonts w:ascii="Arial" w:hAnsi="Arial"/>
          <w:szCs w:val="21"/>
          <w:lang w:val="zh-CN"/>
        </w:rPr>
      </w:pPr>
      <w:r>
        <w:rPr>
          <w:rFonts w:ascii="Arial" w:hAnsi="Arial"/>
          <w:szCs w:val="21"/>
          <w:lang w:val="zh-CN"/>
        </w:rPr>
      </w:r>
      <w:r/>
    </w:p>
    <w:p>
      <w:pPr>
        <w:ind w:firstLine="430"/>
        <w:spacing w:before="312" w:after="312"/>
        <w:rPr>
          <w:b/>
          <w:szCs w:val="20"/>
        </w:rPr>
      </w:pPr>
      <w:r>
        <w:rPr>
          <w:rFonts w:ascii="Arial" w:hAnsi="Arial"/>
          <w:szCs w:val="21"/>
          <w:lang w:val="zh-CN"/>
        </w:rPr>
        <w:br w:type="page" w:clear="all"/>
      </w:r>
      <w:bookmarkStart w:id="155" w:name="_Toc490133035"/>
      <w:r/>
      <w:bookmarkStart w:id="156" w:name="_Toc534273807"/>
      <w:r/>
      <w:bookmarkStart w:id="157" w:name="_Toc504056875"/>
      <w:r/>
      <w:bookmarkStart w:id="158" w:name="_Toc504044387"/>
      <w:r/>
      <w:bookmarkStart w:id="159" w:name="_Toc534273684"/>
      <w:r/>
      <w:bookmarkStart w:id="160" w:name="_Toc504573090"/>
      <w:r/>
      <w:bookmarkEnd w:id="155"/>
      <w:r/>
      <w:bookmarkEnd w:id="156"/>
      <w:r/>
      <w:bookmarkEnd w:id="157"/>
      <w:r/>
      <w:bookmarkEnd w:id="158"/>
      <w:r/>
      <w:bookmarkEnd w:id="159"/>
      <w:r/>
      <w:bookmarkEnd w:id="160"/>
      <w:r>
        <w:rPr>
          <w:b/>
          <w:szCs w:val="20"/>
        </w:rPr>
        <w:t xml:space="preserve">附件</w:t>
      </w:r>
      <w:r>
        <w:rPr>
          <w:b/>
          <w:szCs w:val="20"/>
        </w:rPr>
        <w:t xml:space="preserve">2</w:t>
      </w:r>
      <w:r>
        <w:rPr>
          <w:b/>
          <w:szCs w:val="20"/>
        </w:rPr>
        <w:t xml:space="preserve">、拟投入本项目设备一览表</w:t>
      </w:r>
      <w:r/>
    </w:p>
    <w:p>
      <w:pPr>
        <w:spacing w:line="460" w:lineRule="atLeast"/>
        <w:widowControl/>
        <w:rPr>
          <w:rFonts w:hint="eastAsia" w:ascii="宋体" w:hAnsi="宋体" w:cs="宋体"/>
          <w:b/>
          <w:bCs/>
          <w:sz w:val="24"/>
        </w:rPr>
      </w:pPr>
      <w:r>
        <w:rPr>
          <w:rFonts w:hint="eastAsia" w:ascii="宋体" w:hAnsi="宋体" w:cs="宋体"/>
          <w:b/>
          <w:bCs/>
          <w:sz w:val="24"/>
        </w:rPr>
      </w:r>
      <w:r/>
    </w:p>
    <w:p>
      <w:pPr>
        <w:jc w:val="center"/>
        <w:widowControl/>
        <w:rPr>
          <w:rFonts w:hint="eastAsia" w:ascii="宋体" w:hAnsi="宋体" w:cs="宋体"/>
          <w:b/>
          <w:bCs/>
          <w:sz w:val="24"/>
        </w:rPr>
      </w:pPr>
      <w:r>
        <w:rPr>
          <w:rFonts w:ascii="宋体" w:hAnsi="宋体" w:cs="宋体"/>
          <w:b/>
          <w:bCs/>
          <w:sz w:val="24"/>
        </w:rPr>
        <w:t xml:space="preserve">拟投入本项目设备一览表</w:t>
      </w:r>
      <w:r/>
    </w:p>
    <w:p>
      <w:pPr>
        <w:jc w:val="center"/>
        <w:widowControl/>
        <w:rPr>
          <w:rFonts w:hint="eastAsia" w:ascii="宋体" w:hAnsi="宋体" w:cs="宋体"/>
          <w:b/>
          <w:bCs/>
          <w:sz w:val="24"/>
        </w:rPr>
      </w:pPr>
      <w:r>
        <w:rPr>
          <w:rFonts w:hint="eastAsia" w:ascii="宋体" w:hAnsi="宋体" w:cs="宋体"/>
          <w:b/>
          <w:bCs/>
          <w:sz w:val="24"/>
        </w:rPr>
      </w:r>
      <w:r/>
    </w:p>
    <w:p>
      <w:pPr>
        <w:widowControl/>
        <w:rPr>
          <w:rFonts w:hint="eastAsia" w:ascii="宋体" w:hAnsi="宋体" w:cs="宋体"/>
          <w:szCs w:val="21"/>
        </w:rPr>
      </w:pPr>
      <w:r>
        <w:rPr>
          <w:rFonts w:ascii="宋体" w:hAnsi="宋体" w:cs="宋体"/>
          <w:szCs w:val="21"/>
        </w:rPr>
        <w:t xml:space="preserve">项目名称：                                 项目编号：</w:t>
      </w:r>
      <w:r/>
    </w:p>
    <w:tbl>
      <w:tblPr>
        <w:tblW w:w="5000" w:type="pct"/>
        <w:jc w:val="center"/>
        <w:tblLook w:val="04A0" w:firstRow="1" w:lastRow="0" w:firstColumn="1" w:lastColumn="0" w:noHBand="0" w:noVBand="1"/>
      </w:tblPr>
      <w:tblGrid>
        <w:gridCol w:w="973"/>
        <w:gridCol w:w="1632"/>
        <w:gridCol w:w="1209"/>
        <w:gridCol w:w="1292"/>
        <w:gridCol w:w="2065"/>
        <w:gridCol w:w="1549"/>
      </w:tblGrid>
      <w:tr>
        <w:trPr>
          <w:jc w:val="center"/>
        </w:trPr>
        <w:tc>
          <w:tcPr>
            <w:tcBorders>
              <w:top w:val="single" w:color="000000" w:sz="4" w:space="0"/>
              <w:left w:val="single" w:color="000000" w:sz="4" w:space="0"/>
              <w:bottom w:val="single" w:color="000000" w:sz="4" w:space="0"/>
              <w:right w:val="single" w:color="000000" w:sz="4" w:space="0"/>
            </w:tcBorders>
            <w:tcW w:w="558" w:type="pct"/>
            <w:vAlign w:val="center"/>
            <w:textDirection w:val="lrTb"/>
            <w:noWrap w:val="false"/>
          </w:tcPr>
          <w:p>
            <w:pPr>
              <w:jc w:val="center"/>
              <w:widowControl/>
              <w:rPr>
                <w:rFonts w:hint="eastAsia" w:ascii="宋体" w:hAnsi="宋体" w:cs="宋体"/>
                <w:b/>
                <w:bCs/>
                <w:szCs w:val="21"/>
              </w:rPr>
            </w:pPr>
            <w:r>
              <w:rPr>
                <w:rFonts w:ascii="宋体" w:hAnsi="宋体" w:cs="宋体"/>
                <w:b/>
                <w:bCs/>
                <w:szCs w:val="21"/>
              </w:rPr>
              <w:t xml:space="preserve">序号</w:t>
            </w:r>
            <w:r/>
          </w:p>
        </w:tc>
        <w:tc>
          <w:tcPr>
            <w:tcBorders>
              <w:top w:val="single" w:color="000000" w:sz="4" w:space="0"/>
              <w:left w:val="none" w:color="000000" w:sz="4" w:space="0"/>
              <w:bottom w:val="single" w:color="000000" w:sz="4" w:space="0"/>
              <w:right w:val="single" w:color="000000" w:sz="4" w:space="0"/>
            </w:tcBorders>
            <w:tcW w:w="936" w:type="pct"/>
            <w:vAlign w:val="center"/>
            <w:textDirection w:val="lrTb"/>
            <w:noWrap w:val="false"/>
          </w:tcPr>
          <w:p>
            <w:pPr>
              <w:jc w:val="center"/>
              <w:widowControl/>
              <w:rPr>
                <w:rFonts w:hint="eastAsia" w:ascii="宋体" w:hAnsi="宋体" w:cs="宋体"/>
                <w:b/>
                <w:bCs/>
                <w:szCs w:val="21"/>
              </w:rPr>
            </w:pPr>
            <w:r>
              <w:rPr>
                <w:rFonts w:ascii="宋体" w:hAnsi="宋体" w:cs="宋体"/>
                <w:b/>
                <w:bCs/>
                <w:szCs w:val="21"/>
              </w:rPr>
              <w:t xml:space="preserve">仪器名称</w:t>
            </w:r>
            <w:r/>
          </w:p>
        </w:tc>
        <w:tc>
          <w:tcPr>
            <w:tcBorders>
              <w:top w:val="single" w:color="000000" w:sz="4" w:space="0"/>
              <w:left w:val="none" w:color="000000" w:sz="4" w:space="0"/>
              <w:bottom w:val="single" w:color="000000" w:sz="4" w:space="0"/>
              <w:right w:val="single" w:color="000000" w:sz="4" w:space="0"/>
            </w:tcBorders>
            <w:tcW w:w="693" w:type="pct"/>
            <w:vAlign w:val="center"/>
            <w:textDirection w:val="lrTb"/>
            <w:noWrap w:val="false"/>
          </w:tcPr>
          <w:p>
            <w:pPr>
              <w:jc w:val="center"/>
              <w:widowControl/>
              <w:rPr>
                <w:rFonts w:hint="eastAsia" w:ascii="宋体" w:hAnsi="宋体" w:cs="宋体"/>
                <w:b/>
                <w:bCs/>
                <w:szCs w:val="21"/>
              </w:rPr>
            </w:pPr>
            <w:r>
              <w:rPr>
                <w:rFonts w:ascii="宋体" w:hAnsi="宋体" w:cs="宋体"/>
                <w:b/>
                <w:bCs/>
                <w:szCs w:val="21"/>
              </w:rPr>
              <w:t xml:space="preserve">品牌型号</w:t>
            </w:r>
            <w:r/>
          </w:p>
        </w:tc>
        <w:tc>
          <w:tcPr>
            <w:tcBorders>
              <w:top w:val="single" w:color="000000" w:sz="4" w:space="0"/>
              <w:left w:val="none" w:color="000000" w:sz="4" w:space="0"/>
              <w:bottom w:val="single" w:color="000000" w:sz="4" w:space="0"/>
              <w:right w:val="single" w:color="000000" w:sz="4" w:space="0"/>
            </w:tcBorders>
            <w:tcW w:w="741" w:type="pct"/>
            <w:vAlign w:val="center"/>
            <w:textDirection w:val="lrTb"/>
            <w:noWrap w:val="false"/>
          </w:tcPr>
          <w:p>
            <w:pPr>
              <w:jc w:val="center"/>
              <w:widowControl/>
              <w:rPr>
                <w:rFonts w:hint="eastAsia" w:ascii="宋体" w:hAnsi="宋体" w:cs="宋体"/>
                <w:b/>
                <w:bCs/>
                <w:szCs w:val="21"/>
              </w:rPr>
            </w:pPr>
            <w:r>
              <w:rPr>
                <w:rFonts w:ascii="宋体" w:hAnsi="宋体" w:cs="宋体"/>
                <w:b/>
                <w:bCs/>
                <w:szCs w:val="21"/>
              </w:rPr>
              <w:t xml:space="preserve">购置年限</w:t>
            </w:r>
            <w:r/>
          </w:p>
        </w:tc>
        <w:tc>
          <w:tcPr>
            <w:tcBorders>
              <w:top w:val="single" w:color="000000" w:sz="4" w:space="0"/>
              <w:left w:val="none" w:color="000000" w:sz="4" w:space="0"/>
              <w:bottom w:val="single" w:color="000000" w:sz="4" w:space="0"/>
              <w:right w:val="single" w:color="000000" w:sz="4" w:space="0"/>
            </w:tcBorders>
            <w:tcW w:w="1184" w:type="pct"/>
            <w:vAlign w:val="center"/>
            <w:textDirection w:val="lrTb"/>
            <w:noWrap w:val="false"/>
          </w:tcPr>
          <w:p>
            <w:pPr>
              <w:jc w:val="center"/>
              <w:widowControl/>
              <w:rPr>
                <w:rFonts w:hint="eastAsia" w:ascii="宋体" w:hAnsi="宋体" w:cs="宋体"/>
                <w:b/>
                <w:bCs/>
                <w:szCs w:val="21"/>
              </w:rPr>
            </w:pPr>
            <w:r>
              <w:rPr>
                <w:rFonts w:ascii="宋体" w:hAnsi="宋体" w:cs="宋体"/>
                <w:b/>
                <w:bCs/>
                <w:szCs w:val="21"/>
              </w:rPr>
              <w:t xml:space="preserve">数量</w:t>
            </w:r>
            <w:r/>
          </w:p>
        </w:tc>
        <w:tc>
          <w:tcPr>
            <w:tcBorders>
              <w:top w:val="single" w:color="000000" w:sz="4" w:space="0"/>
              <w:left w:val="none" w:color="000000" w:sz="4" w:space="0"/>
              <w:bottom w:val="single" w:color="000000" w:sz="4" w:space="0"/>
              <w:right w:val="single" w:color="000000" w:sz="4" w:space="0"/>
            </w:tcBorders>
            <w:tcW w:w="888" w:type="pct"/>
            <w:vAlign w:val="center"/>
            <w:textDirection w:val="lrTb"/>
            <w:noWrap w:val="false"/>
          </w:tcPr>
          <w:p>
            <w:pPr>
              <w:jc w:val="center"/>
              <w:widowControl/>
              <w:rPr>
                <w:rFonts w:hint="eastAsia" w:ascii="宋体" w:hAnsi="宋体" w:cs="宋体"/>
                <w:b/>
                <w:bCs/>
                <w:szCs w:val="21"/>
              </w:rPr>
            </w:pPr>
            <w:r>
              <w:rPr>
                <w:rFonts w:ascii="宋体" w:hAnsi="宋体" w:cs="宋体"/>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58" w:type="pct"/>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6" w:type="pct"/>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93" w:type="pct"/>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1" w:type="pct"/>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84" w:type="pct"/>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8" w:type="pct"/>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pct"/>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6" w:type="pct"/>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93" w:type="pct"/>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1" w:type="pct"/>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84" w:type="pct"/>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8" w:type="pct"/>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pct"/>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6" w:type="pct"/>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93" w:type="pct"/>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1" w:type="pct"/>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84" w:type="pct"/>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8" w:type="pct"/>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pct"/>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6" w:type="pct"/>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93" w:type="pct"/>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1" w:type="pct"/>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84" w:type="pct"/>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8" w:type="pct"/>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pct"/>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6" w:type="pct"/>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93" w:type="pct"/>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1" w:type="pct"/>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84" w:type="pct"/>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8" w:type="pct"/>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pct"/>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6" w:type="pct"/>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93" w:type="pct"/>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1" w:type="pct"/>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84" w:type="pct"/>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8" w:type="pct"/>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pct"/>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6" w:type="pct"/>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93" w:type="pct"/>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1" w:type="pct"/>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84" w:type="pct"/>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8" w:type="pct"/>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pct"/>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6" w:type="pct"/>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93" w:type="pct"/>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1" w:type="pct"/>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84" w:type="pct"/>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8" w:type="pct"/>
            <w:textDirection w:val="lrTb"/>
            <w:noWrap w:val="false"/>
          </w:tcPr>
          <w:p>
            <w:pPr>
              <w:widowControl/>
              <w:rPr>
                <w:rFonts w:hint="eastAsia" w:ascii="宋体" w:hAnsi="宋体" w:cs="宋体"/>
                <w:szCs w:val="21"/>
              </w:rPr>
            </w:pPr>
            <w:r>
              <w:rPr>
                <w:rFonts w:hint="eastAsia" w:ascii="宋体" w:hAnsi="宋体" w:cs="宋体"/>
                <w:szCs w:val="21"/>
              </w:rPr>
            </w:r>
            <w:r/>
          </w:p>
        </w:tc>
      </w:tr>
    </w:tbl>
    <w:p>
      <w:pPr>
        <w:ind w:firstLine="430"/>
        <w:jc w:val="left"/>
        <w:spacing w:line="360" w:lineRule="auto"/>
        <w:shd w:val="clear" w:color="auto" w:fill="ffffff"/>
        <w:widowControl/>
        <w:rPr>
          <w:rFonts w:ascii="Arial" w:hAnsi="Arial"/>
          <w:szCs w:val="21"/>
        </w:rPr>
      </w:pPr>
      <w:r>
        <w:rPr>
          <w:rFonts w:ascii="Arial" w:hAnsi="Arial"/>
          <w:szCs w:val="21"/>
        </w:rPr>
        <w:t xml:space="preserve">供应商名称（加盖电子公章）：</w:t>
      </w:r>
      <w:r>
        <w:rPr>
          <w:rFonts w:ascii="Arial" w:hAnsi="Arial"/>
          <w:szCs w:val="21"/>
          <w:u w:val="single"/>
        </w:rPr>
        <w:t xml:space="preserve">            </w:t>
      </w:r>
      <w:r/>
    </w:p>
    <w:p>
      <w:pPr>
        <w:ind w:firstLine="430"/>
        <w:jc w:val="left"/>
        <w:spacing w:line="360" w:lineRule="auto"/>
        <w:shd w:val="clear" w:color="auto" w:fill="ffffff"/>
        <w:widowControl/>
        <w:rPr>
          <w:rFonts w:ascii="Arial" w:hAnsi="Arial"/>
          <w:szCs w:val="21"/>
        </w:rPr>
      </w:pPr>
      <w:r>
        <w:rPr>
          <w:rFonts w:ascii="Arial" w:hAnsi="Arial"/>
          <w:szCs w:val="21"/>
        </w:rPr>
        <w:t xml:space="preserve">日</w:t>
      </w:r>
      <w:r>
        <w:rPr>
          <w:rFonts w:ascii="Arial" w:hAnsi="Arial"/>
          <w:szCs w:val="21"/>
        </w:rPr>
        <w:t xml:space="preserve">    </w:t>
      </w:r>
      <w:r>
        <w:rPr>
          <w:rFonts w:ascii="Arial" w:hAnsi="Arial"/>
          <w:szCs w:val="21"/>
        </w:rPr>
        <w:t xml:space="preserve">期：</w:t>
      </w:r>
      <w:r>
        <w:rPr>
          <w:rFonts w:ascii="Arial" w:hAnsi="Arial"/>
          <w:szCs w:val="21"/>
        </w:rPr>
        <w:t xml:space="preserve">   </w:t>
      </w:r>
      <w:r>
        <w:rPr>
          <w:rFonts w:ascii="Arial" w:hAnsi="Arial"/>
          <w:szCs w:val="21"/>
        </w:rPr>
        <w:t xml:space="preserve">年</w:t>
      </w:r>
      <w:r>
        <w:rPr>
          <w:rFonts w:ascii="Arial" w:hAnsi="Arial"/>
          <w:szCs w:val="21"/>
        </w:rPr>
        <w:t xml:space="preserve">    </w:t>
      </w:r>
      <w:r>
        <w:rPr>
          <w:rFonts w:ascii="Arial" w:hAnsi="Arial"/>
          <w:szCs w:val="21"/>
        </w:rPr>
        <w:t xml:space="preserve">月</w:t>
      </w:r>
      <w:r>
        <w:rPr>
          <w:rFonts w:ascii="Arial" w:hAnsi="Arial"/>
          <w:szCs w:val="21"/>
        </w:rPr>
        <w:t xml:space="preserve">    </w:t>
      </w:r>
      <w:r>
        <w:rPr>
          <w:rFonts w:ascii="Arial" w:hAnsi="Arial"/>
          <w:szCs w:val="21"/>
        </w:rPr>
        <w:t xml:space="preserve">日</w:t>
      </w:r>
      <w:r/>
    </w:p>
    <w:p>
      <w:pPr>
        <w:ind w:firstLine="430"/>
        <w:spacing w:before="312" w:after="312"/>
        <w:rPr>
          <w:b/>
          <w:szCs w:val="20"/>
        </w:rPr>
      </w:pPr>
      <w:r>
        <w:rPr>
          <w:b/>
          <w:szCs w:val="20"/>
        </w:rPr>
      </w:r>
      <w:r/>
    </w:p>
    <w:p>
      <w:pPr>
        <w:ind w:firstLine="430"/>
        <w:spacing w:before="312" w:after="312"/>
        <w:rPr>
          <w:rFonts w:ascii="Arial" w:hAnsi="Arial"/>
          <w:szCs w:val="21"/>
          <w:lang w:val="zh-CN"/>
        </w:rPr>
      </w:pPr>
      <w:r>
        <w:rPr>
          <w:b/>
          <w:szCs w:val="20"/>
        </w:rPr>
        <w:br w:type="page" w:clear="all"/>
      </w:r>
      <w:r>
        <w:rPr>
          <w:b/>
          <w:szCs w:val="20"/>
        </w:rPr>
        <w:t xml:space="preserve">附件</w:t>
      </w:r>
      <w:r>
        <w:rPr>
          <w:b/>
          <w:szCs w:val="20"/>
        </w:rPr>
        <w:t xml:space="preserve">3</w:t>
      </w:r>
      <w:r>
        <w:rPr>
          <w:b/>
          <w:szCs w:val="20"/>
        </w:rPr>
        <w:t xml:space="preserve">、供应商类似业绩情况表</w:t>
      </w:r>
      <w:r/>
    </w:p>
    <w:p>
      <w:pPr>
        <w:ind w:firstLine="430"/>
        <w:rPr>
          <w:rFonts w:ascii="Arial" w:hAnsi="Arial"/>
          <w:szCs w:val="20"/>
        </w:rPr>
      </w:pPr>
      <w:r>
        <w:rPr>
          <w:rFonts w:ascii="Arial" w:hAnsi="Arial"/>
          <w:szCs w:val="20"/>
        </w:rPr>
      </w:r>
      <w:r/>
    </w:p>
    <w:p>
      <w:pPr>
        <w:ind w:firstLine="733"/>
        <w:jc w:val="center"/>
        <w:spacing w:before="312" w:line="360" w:lineRule="auto"/>
        <w:shd w:val="clear" w:color="auto" w:fill="ffffff"/>
        <w:widowControl/>
        <w:rPr>
          <w:rFonts w:ascii="Arial" w:hAnsi="Arial"/>
          <w:b/>
          <w:sz w:val="36"/>
          <w:szCs w:val="36"/>
        </w:rPr>
      </w:pPr>
      <w:r>
        <w:rPr>
          <w:rFonts w:ascii="Arial" w:hAnsi="Arial"/>
          <w:b/>
          <w:sz w:val="36"/>
          <w:szCs w:val="36"/>
        </w:rPr>
        <w:t xml:space="preserve">供应商类似业绩情况表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3"/>
        <w:gridCol w:w="1710"/>
        <w:gridCol w:w="1365"/>
        <w:gridCol w:w="1455"/>
        <w:gridCol w:w="1300"/>
        <w:gridCol w:w="1026"/>
        <w:gridCol w:w="1026"/>
      </w:tblGrid>
      <w:tr>
        <w:trPr>
          <w:jc w:val="center"/>
          <w:trHeight w:val="890"/>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rPr>
                <w:rFonts w:ascii="Arial" w:hAnsi="Arial"/>
                <w:b/>
                <w:szCs w:val="21"/>
                <w:lang w:val="zh-CN"/>
              </w:rPr>
            </w:pPr>
            <w:r>
              <w:rPr>
                <w:rFonts w:ascii="Arial" w:hAnsi="Arial"/>
                <w:b/>
                <w:szCs w:val="21"/>
                <w:lang w:val="zh-CN"/>
              </w:rPr>
              <w:t xml:space="preserve">序号</w:t>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ind w:firstLine="431"/>
              <w:jc w:val="center"/>
              <w:rPr>
                <w:rFonts w:ascii="Arial" w:hAnsi="Arial"/>
                <w:b/>
                <w:szCs w:val="21"/>
                <w:lang w:val="zh-CN"/>
              </w:rPr>
            </w:pPr>
            <w:r>
              <w:rPr>
                <w:rFonts w:ascii="Arial" w:hAnsi="Arial"/>
                <w:b/>
                <w:szCs w:val="21"/>
                <w:lang w:val="zh-CN"/>
              </w:rPr>
              <w:t xml:space="preserve">项目名称</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rPr>
                <w:rFonts w:ascii="Arial" w:hAnsi="Arial"/>
                <w:b/>
                <w:szCs w:val="21"/>
                <w:lang w:val="zh-CN"/>
              </w:rPr>
            </w:pPr>
            <w:r>
              <w:rPr>
                <w:rFonts w:ascii="Arial" w:hAnsi="Arial"/>
                <w:b/>
                <w:szCs w:val="21"/>
                <w:lang w:val="zh-CN"/>
              </w:rPr>
              <w:t xml:space="preserve">业主单位</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rPr>
                <w:rFonts w:ascii="Arial" w:hAnsi="Arial"/>
                <w:b/>
                <w:szCs w:val="21"/>
                <w:lang w:val="zh-CN"/>
              </w:rPr>
            </w:pPr>
            <w:r>
              <w:rPr>
                <w:rFonts w:ascii="Arial" w:hAnsi="Arial"/>
                <w:b/>
                <w:szCs w:val="21"/>
                <w:lang w:val="zh-CN"/>
              </w:rPr>
              <w:t xml:space="preserve">业主联系方式</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rPr>
                <w:rFonts w:ascii="Arial" w:hAnsi="Arial"/>
                <w:b/>
                <w:szCs w:val="21"/>
                <w:lang w:val="zh-CN"/>
              </w:rPr>
            </w:pPr>
            <w:r>
              <w:rPr>
                <w:rFonts w:ascii="Arial" w:hAnsi="Arial"/>
                <w:b/>
                <w:szCs w:val="21"/>
                <w:lang w:val="zh-CN"/>
              </w:rPr>
              <w:t xml:space="preserve">工作主要内容</w:t>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rPr>
                <w:rFonts w:ascii="Arial" w:hAnsi="Arial"/>
                <w:b/>
                <w:szCs w:val="21"/>
              </w:rPr>
            </w:pPr>
            <w:r>
              <w:rPr>
                <w:rFonts w:ascii="Arial" w:hAnsi="Arial"/>
                <w:b/>
                <w:szCs w:val="21"/>
              </w:rPr>
              <w:t xml:space="preserve">合同</w:t>
            </w:r>
            <w:r/>
          </w:p>
          <w:p>
            <w:pPr>
              <w:rPr>
                <w:rFonts w:ascii="Arial" w:hAnsi="Arial"/>
                <w:b/>
                <w:szCs w:val="21"/>
              </w:rPr>
            </w:pPr>
            <w:r>
              <w:rPr>
                <w:rFonts w:ascii="Arial" w:hAnsi="Arial"/>
                <w:b/>
                <w:szCs w:val="21"/>
              </w:rPr>
              <w:t xml:space="preserve">金额</w:t>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rPr>
                <w:rFonts w:ascii="Arial" w:hAnsi="Arial"/>
                <w:b/>
                <w:szCs w:val="21"/>
                <w:lang w:val="zh-CN"/>
              </w:rPr>
            </w:pPr>
            <w:r>
              <w:rPr>
                <w:rFonts w:ascii="Arial" w:hAnsi="Arial"/>
                <w:b/>
                <w:szCs w:val="21"/>
                <w:lang w:val="zh-CN"/>
              </w:rPr>
              <w:t xml:space="preserve">备注</w:t>
            </w:r>
            <w:r/>
          </w:p>
        </w:tc>
      </w:tr>
      <w:tr>
        <w:trPr>
          <w:jc w:val="center"/>
          <w:trHeight w:val="352"/>
        </w:trPr>
        <w:tc>
          <w:tcPr>
            <w:tcBorders>
              <w:top w:val="single" w:color="000000" w:sz="4" w:space="0"/>
              <w:left w:val="single" w:color="000000" w:sz="4" w:space="0"/>
              <w:bottom w:val="single" w:color="000000" w:sz="4" w:space="0"/>
              <w:right w:val="single" w:color="000000" w:sz="4" w:space="0"/>
            </w:tcBorders>
            <w:tcW w:w="773"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710"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365"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300"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026"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026" w:type="dxa"/>
            <w:textDirection w:val="lrTb"/>
            <w:noWrap w:val="false"/>
          </w:tcPr>
          <w:p>
            <w:pPr>
              <w:ind w:firstLine="430"/>
              <w:rPr>
                <w:rFonts w:ascii="Arial" w:hAnsi="Arial"/>
                <w:szCs w:val="21"/>
                <w:lang w:val="zh-CN"/>
              </w:rPr>
            </w:pPr>
            <w:r>
              <w:rPr>
                <w:rFonts w:ascii="Arial" w:hAnsi="Arial"/>
                <w:szCs w:val="21"/>
                <w:lang w:val="zh-CN"/>
              </w:rPr>
            </w:r>
            <w:r/>
          </w:p>
        </w:tc>
      </w:tr>
      <w:tr>
        <w:trPr>
          <w:jc w:val="center"/>
          <w:trHeight w:val="352"/>
        </w:trPr>
        <w:tc>
          <w:tcPr>
            <w:tcBorders>
              <w:top w:val="single" w:color="000000" w:sz="4" w:space="0"/>
              <w:left w:val="single" w:color="000000" w:sz="4" w:space="0"/>
              <w:bottom w:val="single" w:color="000000" w:sz="4" w:space="0"/>
              <w:right w:val="single" w:color="000000" w:sz="4" w:space="0"/>
            </w:tcBorders>
            <w:tcW w:w="773"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710"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365"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300"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026"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026" w:type="dxa"/>
            <w:textDirection w:val="lrTb"/>
            <w:noWrap w:val="false"/>
          </w:tcPr>
          <w:p>
            <w:pPr>
              <w:ind w:firstLine="430"/>
              <w:rPr>
                <w:rFonts w:ascii="Arial" w:hAnsi="Arial"/>
                <w:szCs w:val="21"/>
                <w:lang w:val="zh-CN"/>
              </w:rPr>
            </w:pPr>
            <w:r>
              <w:rPr>
                <w:rFonts w:ascii="Arial" w:hAnsi="Arial"/>
                <w:szCs w:val="21"/>
                <w:lang w:val="zh-CN"/>
              </w:rPr>
            </w:r>
            <w:r/>
          </w:p>
        </w:tc>
      </w:tr>
      <w:tr>
        <w:trPr>
          <w:jc w:val="center"/>
          <w:trHeight w:val="362"/>
        </w:trPr>
        <w:tc>
          <w:tcPr>
            <w:tcBorders>
              <w:top w:val="single" w:color="000000" w:sz="4" w:space="0"/>
              <w:left w:val="single" w:color="000000" w:sz="4" w:space="0"/>
              <w:bottom w:val="single" w:color="000000" w:sz="4" w:space="0"/>
              <w:right w:val="single" w:color="000000" w:sz="4" w:space="0"/>
            </w:tcBorders>
            <w:tcW w:w="773"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710"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365"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300"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026"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026" w:type="dxa"/>
            <w:textDirection w:val="lrTb"/>
            <w:noWrap w:val="false"/>
          </w:tcPr>
          <w:p>
            <w:pPr>
              <w:ind w:firstLine="430"/>
              <w:rPr>
                <w:rFonts w:ascii="Arial" w:hAnsi="Arial"/>
                <w:szCs w:val="21"/>
                <w:lang w:val="zh-CN"/>
              </w:rPr>
            </w:pPr>
            <w:r>
              <w:rPr>
                <w:rFonts w:ascii="Arial" w:hAnsi="Arial"/>
                <w:szCs w:val="21"/>
                <w:lang w:val="zh-CN"/>
              </w:rPr>
            </w:r>
            <w:r/>
          </w:p>
        </w:tc>
      </w:tr>
      <w:tr>
        <w:trPr>
          <w:jc w:val="center"/>
          <w:trHeight w:val="362"/>
        </w:trPr>
        <w:tc>
          <w:tcPr>
            <w:tcBorders>
              <w:top w:val="single" w:color="000000" w:sz="4" w:space="0"/>
              <w:left w:val="single" w:color="000000" w:sz="4" w:space="0"/>
              <w:bottom w:val="single" w:color="000000" w:sz="4" w:space="0"/>
              <w:right w:val="single" w:color="000000" w:sz="4" w:space="0"/>
            </w:tcBorders>
            <w:tcW w:w="773"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710"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365"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300"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026"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026" w:type="dxa"/>
            <w:textDirection w:val="lrTb"/>
            <w:noWrap w:val="false"/>
          </w:tcPr>
          <w:p>
            <w:pPr>
              <w:ind w:firstLine="430"/>
              <w:rPr>
                <w:rFonts w:ascii="Arial" w:hAnsi="Arial"/>
                <w:szCs w:val="21"/>
                <w:lang w:val="zh-CN"/>
              </w:rPr>
            </w:pPr>
            <w:r>
              <w:rPr>
                <w:rFonts w:ascii="Arial" w:hAnsi="Arial"/>
                <w:szCs w:val="21"/>
                <w:lang w:val="zh-CN"/>
              </w:rPr>
            </w:r>
            <w:r/>
          </w:p>
        </w:tc>
      </w:tr>
      <w:tr>
        <w:trPr>
          <w:jc w:val="center"/>
          <w:trHeight w:val="362"/>
        </w:trPr>
        <w:tc>
          <w:tcPr>
            <w:tcBorders>
              <w:top w:val="single" w:color="000000" w:sz="4" w:space="0"/>
              <w:left w:val="single" w:color="000000" w:sz="4" w:space="0"/>
              <w:bottom w:val="single" w:color="000000" w:sz="4" w:space="0"/>
              <w:right w:val="single" w:color="000000" w:sz="4" w:space="0"/>
            </w:tcBorders>
            <w:tcW w:w="773"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710"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365"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300"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026"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026" w:type="dxa"/>
            <w:textDirection w:val="lrTb"/>
            <w:noWrap w:val="false"/>
          </w:tcPr>
          <w:p>
            <w:pPr>
              <w:ind w:firstLine="430"/>
              <w:rPr>
                <w:rFonts w:ascii="Arial" w:hAnsi="Arial"/>
                <w:szCs w:val="21"/>
                <w:lang w:val="zh-CN"/>
              </w:rPr>
            </w:pPr>
            <w:r>
              <w:rPr>
                <w:rFonts w:ascii="Arial" w:hAnsi="Arial"/>
                <w:szCs w:val="21"/>
                <w:lang w:val="zh-CN"/>
              </w:rPr>
            </w:r>
            <w:r/>
          </w:p>
        </w:tc>
      </w:tr>
    </w:tbl>
    <w:p>
      <w:pPr>
        <w:ind w:firstLine="430"/>
        <w:rPr>
          <w:rFonts w:ascii="Arial" w:hAnsi="Arial"/>
          <w:szCs w:val="21"/>
          <w:lang w:val="zh-CN"/>
        </w:rPr>
      </w:pPr>
      <w:r>
        <w:rPr>
          <w:rFonts w:ascii="Arial" w:hAnsi="Arial"/>
          <w:szCs w:val="21"/>
          <w:lang w:val="zh-CN"/>
        </w:rPr>
      </w:r>
      <w:r/>
    </w:p>
    <w:p>
      <w:pPr>
        <w:ind w:firstLine="430"/>
        <w:jc w:val="left"/>
        <w:spacing w:line="360" w:lineRule="auto"/>
        <w:shd w:val="clear" w:color="auto" w:fill="ffffff"/>
        <w:widowControl/>
        <w:rPr>
          <w:rFonts w:ascii="Arial" w:hAnsi="Arial"/>
          <w:szCs w:val="21"/>
        </w:rPr>
      </w:pPr>
      <w:r>
        <w:rPr>
          <w:rFonts w:ascii="Arial" w:hAnsi="Arial"/>
          <w:szCs w:val="21"/>
        </w:rPr>
        <w:t xml:space="preserve">供应商名称（加盖电子公章）：</w:t>
      </w:r>
      <w:r>
        <w:rPr>
          <w:rFonts w:ascii="Arial" w:hAnsi="Arial"/>
          <w:szCs w:val="21"/>
          <w:u w:val="single"/>
        </w:rPr>
        <w:t xml:space="preserve">            </w:t>
      </w:r>
      <w:r/>
    </w:p>
    <w:p>
      <w:pPr>
        <w:ind w:firstLine="430"/>
        <w:jc w:val="left"/>
        <w:spacing w:line="360" w:lineRule="auto"/>
        <w:shd w:val="clear" w:color="auto" w:fill="ffffff"/>
        <w:widowControl/>
        <w:rPr>
          <w:rFonts w:ascii="Arial" w:hAnsi="Arial"/>
          <w:szCs w:val="21"/>
        </w:rPr>
      </w:pPr>
      <w:r>
        <w:rPr>
          <w:rFonts w:ascii="Arial" w:hAnsi="Arial"/>
          <w:szCs w:val="21"/>
        </w:rPr>
        <w:t xml:space="preserve">日</w:t>
      </w:r>
      <w:r>
        <w:rPr>
          <w:rFonts w:ascii="Arial" w:hAnsi="Arial"/>
          <w:szCs w:val="21"/>
        </w:rPr>
        <w:t xml:space="preserve">    </w:t>
      </w:r>
      <w:r>
        <w:rPr>
          <w:rFonts w:ascii="Arial" w:hAnsi="Arial"/>
          <w:szCs w:val="21"/>
        </w:rPr>
        <w:t xml:space="preserve">期：</w:t>
      </w:r>
      <w:r>
        <w:rPr>
          <w:rFonts w:ascii="Arial" w:hAnsi="Arial"/>
          <w:szCs w:val="21"/>
        </w:rPr>
        <w:t xml:space="preserve">   </w:t>
      </w:r>
      <w:r>
        <w:rPr>
          <w:rFonts w:ascii="Arial" w:hAnsi="Arial"/>
          <w:szCs w:val="21"/>
        </w:rPr>
        <w:t xml:space="preserve">年</w:t>
      </w:r>
      <w:r>
        <w:rPr>
          <w:rFonts w:ascii="Arial" w:hAnsi="Arial"/>
          <w:szCs w:val="21"/>
        </w:rPr>
        <w:t xml:space="preserve">    </w:t>
      </w:r>
      <w:r>
        <w:rPr>
          <w:rFonts w:ascii="Arial" w:hAnsi="Arial"/>
          <w:szCs w:val="21"/>
        </w:rPr>
        <w:t xml:space="preserve">月</w:t>
      </w:r>
      <w:r>
        <w:rPr>
          <w:rFonts w:ascii="Arial" w:hAnsi="Arial"/>
          <w:szCs w:val="21"/>
        </w:rPr>
        <w:t xml:space="preserve">    </w:t>
      </w:r>
      <w:r>
        <w:rPr>
          <w:rFonts w:ascii="Arial" w:hAnsi="Arial"/>
          <w:szCs w:val="21"/>
        </w:rPr>
        <w:t xml:space="preserve">日</w:t>
      </w:r>
      <w:r/>
    </w:p>
    <w:p>
      <w:pPr>
        <w:ind w:firstLine="431"/>
        <w:spacing w:line="360" w:lineRule="auto"/>
        <w:rPr>
          <w:rFonts w:ascii="Arial" w:hAnsi="Arial"/>
          <w:b/>
          <w:szCs w:val="20"/>
        </w:rPr>
      </w:pPr>
      <w:r>
        <w:rPr>
          <w:rFonts w:ascii="Arial" w:hAnsi="Arial"/>
          <w:b/>
          <w:szCs w:val="20"/>
        </w:rPr>
      </w:r>
      <w:r/>
    </w:p>
    <w:p>
      <w:pPr>
        <w:ind w:firstLine="431"/>
        <w:spacing w:line="360" w:lineRule="auto"/>
        <w:rPr>
          <w:rFonts w:ascii="Arial" w:hAnsi="Arial"/>
          <w:b/>
          <w:szCs w:val="20"/>
        </w:rPr>
      </w:pPr>
      <w:r>
        <w:rPr>
          <w:rFonts w:ascii="Arial" w:hAnsi="Arial"/>
          <w:b/>
          <w:szCs w:val="20"/>
        </w:rPr>
      </w:r>
      <w:r/>
    </w:p>
    <w:p>
      <w:pPr>
        <w:ind w:firstLine="431"/>
        <w:jc w:val="left"/>
        <w:spacing w:line="360" w:lineRule="auto"/>
        <w:shd w:val="clear" w:color="auto" w:fill="ffffff"/>
        <w:widowControl/>
        <w:rPr>
          <w:rFonts w:ascii="Arial" w:hAnsi="Arial"/>
          <w:b/>
          <w:bCs/>
          <w:szCs w:val="21"/>
        </w:rPr>
      </w:pPr>
      <w:r>
        <w:rPr>
          <w:rFonts w:ascii="Arial" w:hAnsi="Arial"/>
          <w:b/>
          <w:bCs/>
          <w:szCs w:val="21"/>
        </w:rPr>
        <w:t xml:space="preserve">附件</w:t>
      </w:r>
      <w:r>
        <w:rPr>
          <w:rFonts w:ascii="Arial" w:hAnsi="Arial"/>
          <w:b/>
          <w:bCs/>
          <w:szCs w:val="21"/>
        </w:rPr>
        <w:t xml:space="preserve">4</w:t>
      </w:r>
      <w:r>
        <w:rPr>
          <w:rFonts w:ascii="Arial" w:hAnsi="Arial"/>
          <w:b/>
          <w:bCs/>
          <w:szCs w:val="21"/>
        </w:rPr>
        <w:t xml:space="preserve">、项目技术说明或实施方案</w:t>
      </w:r>
      <w:r/>
    </w:p>
    <w:p>
      <w:pPr>
        <w:jc w:val="left"/>
        <w:spacing w:line="360" w:lineRule="auto"/>
        <w:rPr>
          <w:rFonts w:hint="eastAsia" w:ascii="宋体" w:hAnsi="宋体" w:cs="宋体"/>
          <w:szCs w:val="21"/>
        </w:rPr>
      </w:pPr>
      <w:r>
        <w:rPr>
          <w:rFonts w:ascii="宋体" w:hAnsi="宋体" w:cs="宋体"/>
          <w:szCs w:val="21"/>
        </w:rPr>
        <w:t xml:space="preserve">技术方案及服务承诺应根据招标人对项目的要求及项目本身的特点编写。</w:t>
      </w:r>
      <w:r/>
    </w:p>
    <w:p>
      <w:pPr>
        <w:jc w:val="left"/>
        <w:spacing w:line="360" w:lineRule="auto"/>
        <w:rPr>
          <w:rFonts w:hint="eastAsia" w:ascii="宋体" w:hAnsi="宋体" w:cs="宋体"/>
          <w:szCs w:val="21"/>
        </w:rPr>
      </w:pPr>
      <w:r>
        <w:rPr>
          <w:rFonts w:hint="eastAsia" w:ascii="宋体" w:hAnsi="宋体" w:cs="宋体"/>
          <w:szCs w:val="21"/>
        </w:rPr>
      </w:r>
      <w:r/>
    </w:p>
    <w:p>
      <w:pPr>
        <w:jc w:val="left"/>
        <w:spacing w:line="360" w:lineRule="auto"/>
        <w:rPr>
          <w:rFonts w:ascii="宋体" w:hAnsi="宋体" w:cs="宋体"/>
          <w:szCs w:val="21"/>
        </w:rPr>
      </w:pPr>
      <w:r>
        <w:rPr>
          <w:rFonts w:ascii="宋体" w:hAnsi="宋体" w:cs="宋体"/>
          <w:szCs w:val="21"/>
        </w:rPr>
        <w:t xml:space="preserve">包括但不限于：</w:t>
      </w:r>
      <w:r/>
    </w:p>
    <w:p>
      <w:pPr>
        <w:jc w:val="center"/>
        <w:spacing w:line="360" w:lineRule="auto"/>
        <w:rPr>
          <w:b/>
          <w:bCs/>
        </w:rPr>
      </w:pPr>
      <w:r/>
      <w:bookmarkStart w:id="161" w:name="_Toc205835004"/>
      <w:r>
        <w:rPr>
          <w:rFonts w:ascii="宋体" w:hAnsi="宋体"/>
          <w:b/>
          <w:bCs/>
          <w:szCs w:val="21"/>
        </w:rPr>
        <w:t xml:space="preserve">一、</w:t>
      </w:r>
      <w:bookmarkEnd w:id="161"/>
      <w:r>
        <w:rPr>
          <w:b/>
          <w:bCs/>
        </w:rPr>
        <w:t xml:space="preserve">售后服务及承诺等</w:t>
      </w:r>
      <w:r/>
    </w:p>
    <w:p>
      <w:pPr>
        <w:jc w:val="left"/>
        <w:spacing w:line="360" w:lineRule="exact"/>
        <w:rPr>
          <w:rFonts w:ascii="宋体" w:hAnsi="宋体"/>
          <w:b/>
          <w:bCs/>
          <w:szCs w:val="21"/>
        </w:rPr>
      </w:pPr>
      <w:r>
        <w:rPr>
          <w:rFonts w:ascii="宋体" w:hAnsi="宋体"/>
          <w:b/>
          <w:bCs/>
          <w:szCs w:val="21"/>
        </w:rPr>
      </w:r>
      <w:r/>
    </w:p>
    <w:p>
      <w:pPr>
        <w:jc w:val="left"/>
        <w:spacing w:line="360" w:lineRule="exact"/>
        <w:rPr>
          <w:rFonts w:hint="eastAsia" w:ascii="宋体" w:hAnsi="宋体"/>
          <w:b/>
          <w:bCs/>
          <w:szCs w:val="21"/>
        </w:rPr>
      </w:pPr>
      <w:r>
        <w:rPr>
          <w:rFonts w:hint="eastAsia" w:ascii="宋体" w:hAnsi="宋体"/>
          <w:b/>
          <w:bCs/>
          <w:szCs w:val="21"/>
        </w:rPr>
      </w:r>
      <w:r/>
    </w:p>
    <w:p>
      <w:pPr>
        <w:jc w:val="left"/>
        <w:spacing w:line="360" w:lineRule="exact"/>
        <w:rPr>
          <w:rFonts w:hint="eastAsia" w:ascii="宋体" w:hAnsi="宋体"/>
          <w:b/>
          <w:bCs/>
          <w:szCs w:val="21"/>
        </w:rPr>
      </w:pPr>
      <w:r>
        <w:rPr>
          <w:rFonts w:hint="eastAsia" w:ascii="宋体" w:hAnsi="宋体"/>
          <w:b/>
          <w:bCs/>
          <w:szCs w:val="21"/>
        </w:rPr>
      </w:r>
      <w:r/>
    </w:p>
    <w:p>
      <w:pPr>
        <w:jc w:val="center"/>
        <w:spacing w:line="360" w:lineRule="exact"/>
        <w:rPr>
          <w:rFonts w:hint="eastAsia" w:ascii="宋体" w:hAnsi="宋体"/>
          <w:b/>
          <w:bCs/>
          <w:szCs w:val="21"/>
        </w:rPr>
      </w:pPr>
      <w:r>
        <w:rPr>
          <w:rFonts w:ascii="宋体" w:hAnsi="宋体"/>
          <w:b/>
          <w:bCs/>
          <w:szCs w:val="21"/>
        </w:rPr>
        <w:t xml:space="preserve">…</w:t>
      </w:r>
      <w:r/>
    </w:p>
    <w:p>
      <w:pPr>
        <w:ind w:firstLine="430"/>
        <w:jc w:val="left"/>
        <w:spacing w:line="360" w:lineRule="auto"/>
        <w:shd w:val="clear" w:color="auto" w:fill="ffffff"/>
        <w:widowControl/>
        <w:rPr>
          <w:rFonts w:ascii="Arial" w:hAnsi="Arial"/>
          <w:color w:val="000000"/>
          <w:szCs w:val="21"/>
        </w:rPr>
      </w:pPr>
      <w:r>
        <w:rPr>
          <w:rFonts w:ascii="Arial" w:hAnsi="Arial"/>
          <w:color w:val="000000"/>
          <w:szCs w:val="21"/>
        </w:rPr>
      </w:r>
      <w:r/>
    </w:p>
    <w:p>
      <w:pPr>
        <w:ind w:firstLine="430"/>
        <w:jc w:val="left"/>
        <w:spacing w:line="360" w:lineRule="auto"/>
        <w:shd w:val="clear" w:color="auto" w:fill="ffffff"/>
        <w:widowControl/>
        <w:rPr>
          <w:rFonts w:ascii="Arial" w:hAnsi="Arial"/>
          <w:color w:val="000000"/>
          <w:szCs w:val="21"/>
        </w:rPr>
      </w:pPr>
      <w:r>
        <w:rPr>
          <w:rFonts w:ascii="Arial" w:hAnsi="Arial"/>
          <w:color w:val="000000"/>
          <w:szCs w:val="21"/>
        </w:rPr>
      </w:r>
      <w:r/>
    </w:p>
    <w:p>
      <w:pPr>
        <w:ind w:firstLine="430"/>
        <w:jc w:val="left"/>
        <w:spacing w:line="360" w:lineRule="auto"/>
        <w:shd w:val="clear" w:color="auto" w:fill="ffffff"/>
        <w:widowControl/>
        <w:rPr>
          <w:rFonts w:ascii="Arial" w:hAnsi="Arial"/>
          <w:color w:val="000000"/>
          <w:szCs w:val="21"/>
        </w:rPr>
      </w:pPr>
      <w:r>
        <w:rPr>
          <w:rFonts w:ascii="Arial" w:hAnsi="Arial"/>
          <w:color w:val="000000"/>
          <w:szCs w:val="21"/>
        </w:rPr>
      </w:r>
      <w:r/>
    </w:p>
    <w:p>
      <w:pPr>
        <w:ind w:firstLine="431"/>
        <w:spacing w:line="360" w:lineRule="auto"/>
        <w:rPr>
          <w:rFonts w:ascii="Arial" w:hAnsi="Arial"/>
          <w:b/>
          <w:szCs w:val="20"/>
        </w:rPr>
      </w:pPr>
      <w:r/>
      <w:bookmarkStart w:id="162" w:name="_Toc504573091"/>
      <w:r/>
      <w:bookmarkStart w:id="163" w:name="_Toc490133036"/>
      <w:r/>
      <w:bookmarkStart w:id="164" w:name="_Toc534273685"/>
      <w:r/>
      <w:bookmarkStart w:id="165" w:name="_Toc504044388"/>
      <w:r/>
      <w:bookmarkStart w:id="166" w:name="_Toc534273808"/>
      <w:r/>
      <w:bookmarkStart w:id="167" w:name="_Toc504056876"/>
      <w:r/>
      <w:bookmarkEnd w:id="162"/>
      <w:r/>
      <w:bookmarkEnd w:id="163"/>
      <w:r/>
      <w:bookmarkEnd w:id="164"/>
      <w:r/>
      <w:bookmarkEnd w:id="165"/>
      <w:r/>
      <w:bookmarkEnd w:id="166"/>
      <w:r/>
      <w:bookmarkEnd w:id="167"/>
      <w:r>
        <w:rPr>
          <w:rFonts w:ascii="Arial" w:hAnsi="Arial"/>
          <w:b/>
          <w:szCs w:val="20"/>
        </w:rPr>
        <w:t xml:space="preserve">附件</w:t>
      </w:r>
      <w:r>
        <w:rPr>
          <w:rFonts w:ascii="Arial" w:hAnsi="Arial"/>
          <w:b/>
          <w:szCs w:val="20"/>
        </w:rPr>
        <w:t xml:space="preserve">5</w:t>
      </w:r>
      <w:r>
        <w:rPr>
          <w:rFonts w:ascii="Arial" w:hAnsi="Arial"/>
          <w:b/>
          <w:szCs w:val="20"/>
        </w:rPr>
        <w:t xml:space="preserve">、其他</w:t>
      </w:r>
      <w:r/>
    </w:p>
    <w:p>
      <w:pPr>
        <w:numPr>
          <w:ilvl w:val="0"/>
          <w:numId w:val="17"/>
        </w:numPr>
        <w:spacing w:line="360" w:lineRule="auto"/>
        <w:shd w:val="clear" w:color="auto" w:fill="ffffff"/>
        <w:widowControl/>
        <w:rPr>
          <w:rFonts w:ascii="Arial" w:hAnsi="Arial"/>
          <w:sz w:val="28"/>
          <w:szCs w:val="28"/>
        </w:rPr>
        <w:outlineLvl w:val="1"/>
      </w:pPr>
      <w:r>
        <w:rPr>
          <w:rFonts w:ascii="Arial" w:hAnsi="Arial"/>
          <w:b/>
          <w:bCs/>
          <w:sz w:val="20"/>
          <w:szCs w:val="21"/>
        </w:rPr>
        <w:br w:type="page" w:clear="all"/>
      </w:r>
      <w:bookmarkStart w:id="168" w:name="_Toc17410"/>
      <w:r/>
      <w:bookmarkStart w:id="169" w:name="_Toc228041267"/>
      <w:r>
        <w:rPr>
          <w:rFonts w:ascii="Arial" w:hAnsi="Arial"/>
          <w:sz w:val="28"/>
          <w:szCs w:val="28"/>
        </w:rPr>
        <w:t xml:space="preserve">价格折扣文件格式</w:t>
      </w:r>
      <w:bookmarkEnd w:id="168"/>
      <w:r/>
      <w:bookmarkEnd w:id="169"/>
      <w:r/>
      <w:r/>
    </w:p>
    <w:p>
      <w:pPr>
        <w:jc w:val="center"/>
        <w:spacing w:line="360" w:lineRule="auto"/>
        <w:shd w:val="clear" w:color="auto" w:fill="ffffff"/>
        <w:widowControl/>
        <w:rPr>
          <w:rFonts w:hint="eastAsia" w:ascii="宋体" w:hAnsi="宋体"/>
          <w:b/>
          <w:sz w:val="36"/>
          <w:szCs w:val="36"/>
        </w:rPr>
      </w:pPr>
      <w:r/>
      <w:bookmarkStart w:id="170" w:name="OLE_LINK14"/>
      <w:r/>
      <w:bookmarkStart w:id="171" w:name="OLE_LINK13"/>
      <w:r>
        <w:rPr>
          <w:rFonts w:ascii="宋体" w:hAnsi="宋体"/>
          <w:b/>
          <w:sz w:val="36"/>
          <w:szCs w:val="36"/>
        </w:rPr>
        <w:t xml:space="preserve">中小企业声明函（货物）</w:t>
      </w:r>
      <w:r/>
    </w:p>
    <w:p>
      <w:pPr>
        <w:ind w:firstLine="420"/>
        <w:jc w:val="left"/>
        <w:spacing w:line="360" w:lineRule="auto"/>
        <w:rPr>
          <w:rFonts w:hint="eastAsia" w:ascii="宋体" w:hAnsi="宋体" w:cs="Arial"/>
          <w:szCs w:val="21"/>
        </w:rPr>
      </w:pPr>
      <w:r>
        <w:rPr>
          <w:rFonts w:ascii="宋体" w:hAnsi="宋体" w:cs="Arial"/>
          <w:szCs w:val="21"/>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p>
    <w:p>
      <w:pPr>
        <w:ind w:firstLine="420"/>
        <w:jc w:val="left"/>
        <w:spacing w:line="360" w:lineRule="auto"/>
        <w:rPr>
          <w:rFonts w:hint="eastAsia" w:ascii="宋体" w:hAnsi="宋体" w:cs="Arial"/>
          <w:szCs w:val="21"/>
        </w:rPr>
      </w:pPr>
      <w:r>
        <w:rPr>
          <w:rFonts w:ascii="宋体" w:hAnsi="宋体" w:cs="Arial"/>
          <w:szCs w:val="21"/>
        </w:rPr>
        <w:t xml:space="preserve">1.（标的名称），属于（采购文件中明确的所属行业）行业；制造商为（企业名称），从业人员</w:t>
      </w:r>
      <w:r>
        <w:rPr>
          <w:rFonts w:ascii="宋体" w:hAnsi="宋体" w:cs="Arial"/>
          <w:szCs w:val="21"/>
        </w:rPr>
        <w:tab/>
        <w:t xml:space="preserve">人，营业收入为</w:t>
      </w:r>
      <w:r>
        <w:rPr>
          <w:rFonts w:ascii="宋体" w:hAnsi="宋体" w:cs="Arial"/>
          <w:szCs w:val="21"/>
        </w:rPr>
        <w:tab/>
        <w:t xml:space="preserve">万元，资产总额为</w:t>
      </w:r>
      <w:r>
        <w:rPr>
          <w:rFonts w:ascii="宋体" w:hAnsi="宋体" w:cs="Arial"/>
          <w:szCs w:val="21"/>
        </w:rPr>
        <w:tab/>
        <w:t xml:space="preserve">万元</w:t>
      </w:r>
      <w:r>
        <w:rPr>
          <w:rFonts w:ascii="宋体" w:hAnsi="宋体" w:cs="Arial"/>
          <w:szCs w:val="21"/>
          <w:vertAlign w:val="superscript"/>
        </w:rPr>
        <w:t xml:space="preserve">1</w:t>
      </w:r>
      <w:r>
        <w:rPr>
          <w:rFonts w:ascii="宋体" w:hAnsi="宋体" w:cs="Arial"/>
          <w:szCs w:val="21"/>
        </w:rPr>
        <w:t xml:space="preserve">，属于（中型企业、小型企业、微型企业）；</w:t>
      </w:r>
      <w:r/>
    </w:p>
    <w:p>
      <w:pPr>
        <w:ind w:firstLine="420"/>
        <w:jc w:val="left"/>
        <w:spacing w:line="360" w:lineRule="auto"/>
        <w:rPr>
          <w:rFonts w:hint="eastAsia" w:ascii="宋体" w:hAnsi="宋体" w:cs="Arial"/>
          <w:szCs w:val="21"/>
        </w:rPr>
      </w:pPr>
      <w:r>
        <w:rPr>
          <w:rFonts w:ascii="宋体" w:hAnsi="宋体" w:cs="Arial"/>
          <w:szCs w:val="21"/>
        </w:rPr>
        <w:t xml:space="preserve">2.（标的名称），属于（采购文件中明确的所属行业）行业；制造商为（企业名称），从业人员</w:t>
      </w:r>
      <w:r>
        <w:rPr>
          <w:rFonts w:ascii="宋体" w:hAnsi="宋体" w:cs="Arial"/>
          <w:szCs w:val="21"/>
        </w:rPr>
        <w:tab/>
        <w:t xml:space="preserve">人，营业收入为</w:t>
      </w:r>
      <w:r>
        <w:rPr>
          <w:rFonts w:ascii="宋体" w:hAnsi="宋体" w:cs="Arial"/>
          <w:szCs w:val="21"/>
        </w:rPr>
        <w:tab/>
        <w:t xml:space="preserve">万元，资产总额为</w:t>
      </w:r>
      <w:r>
        <w:rPr>
          <w:rFonts w:ascii="宋体" w:hAnsi="宋体" w:cs="Arial"/>
          <w:szCs w:val="21"/>
        </w:rPr>
        <w:tab/>
        <w:t xml:space="preserve">万元</w:t>
      </w:r>
      <w:r>
        <w:rPr>
          <w:rFonts w:ascii="宋体" w:hAnsi="宋体" w:cs="Arial"/>
          <w:szCs w:val="21"/>
          <w:vertAlign w:val="superscript"/>
        </w:rPr>
        <w:t xml:space="preserve">1</w:t>
      </w:r>
      <w:r>
        <w:rPr>
          <w:rFonts w:ascii="宋体" w:hAnsi="宋体" w:cs="Arial"/>
          <w:szCs w:val="21"/>
        </w:rPr>
        <w:t xml:space="preserve">，属于（中型企业、小型企业、微型企业）；</w:t>
      </w:r>
      <w:r/>
    </w:p>
    <w:p>
      <w:pPr>
        <w:ind w:firstLine="420"/>
        <w:jc w:val="left"/>
        <w:spacing w:line="360" w:lineRule="auto"/>
        <w:rPr>
          <w:rFonts w:hint="eastAsia" w:ascii="宋体" w:hAnsi="宋体" w:cs="Arial"/>
          <w:szCs w:val="21"/>
        </w:rPr>
      </w:pPr>
      <w:r>
        <w:rPr>
          <w:rFonts w:ascii="宋体" w:hAnsi="宋体" w:cs="Arial"/>
          <w:szCs w:val="21"/>
        </w:rPr>
        <w:t xml:space="preserve">……</w:t>
      </w:r>
      <w:r/>
    </w:p>
    <w:p>
      <w:pPr>
        <w:ind w:firstLine="420"/>
        <w:jc w:val="left"/>
        <w:spacing w:line="360" w:lineRule="auto"/>
        <w:rPr>
          <w:rFonts w:hint="eastAsia" w:ascii="宋体" w:hAnsi="宋体" w:cs="Arial"/>
          <w:szCs w:val="21"/>
        </w:rPr>
      </w:pPr>
      <w:r>
        <w:rPr>
          <w:rFonts w:ascii="宋体" w:hAnsi="宋体" w:cs="Arial"/>
          <w:szCs w:val="21"/>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cs="Arial"/>
          <w:szCs w:val="21"/>
        </w:rPr>
      </w:pPr>
      <w:r>
        <w:rPr>
          <w:rFonts w:ascii="宋体" w:hAnsi="宋体" w:cs="Arial"/>
          <w:szCs w:val="21"/>
        </w:rPr>
        <w:t xml:space="preserve">本企业对上述声明内容的真实性负责。如有虚假，将依法承担相应责任。</w:t>
      </w:r>
      <w:r/>
    </w:p>
    <w:p>
      <w:pPr>
        <w:ind w:firstLine="420"/>
        <w:jc w:val="right"/>
        <w:spacing w:line="360" w:lineRule="auto"/>
        <w:rPr>
          <w:rFonts w:hint="eastAsia" w:ascii="宋体" w:hAnsi="宋体" w:cs="Arial"/>
          <w:szCs w:val="21"/>
        </w:rPr>
      </w:pPr>
      <w:r>
        <w:rPr>
          <w:rFonts w:hint="eastAsia" w:ascii="宋体" w:hAnsi="宋体" w:cs="Arial"/>
          <w:szCs w:val="21"/>
        </w:rPr>
      </w:r>
      <w:r/>
    </w:p>
    <w:p>
      <w:pPr>
        <w:ind w:firstLine="420"/>
        <w:jc w:val="right"/>
        <w:spacing w:line="360" w:lineRule="auto"/>
        <w:rPr>
          <w:rFonts w:hint="eastAsia" w:ascii="宋体" w:hAnsi="宋体" w:cs="Arial"/>
          <w:szCs w:val="21"/>
        </w:rPr>
      </w:pPr>
      <w:r>
        <w:rPr>
          <w:rFonts w:ascii="宋体" w:hAnsi="宋体" w:cs="Arial"/>
          <w:szCs w:val="21"/>
        </w:rPr>
        <w:t xml:space="preserve">企业名称（盖章）：         </w:t>
      </w:r>
      <w:r/>
    </w:p>
    <w:p>
      <w:pPr>
        <w:ind w:firstLine="420"/>
        <w:jc w:val="right"/>
        <w:spacing w:line="360" w:lineRule="auto"/>
        <w:rPr>
          <w:rFonts w:hint="eastAsia" w:ascii="宋体" w:hAnsi="宋体" w:cs="Arial"/>
          <w:szCs w:val="21"/>
        </w:rPr>
      </w:pPr>
      <w:r>
        <w:rPr>
          <w:rFonts w:ascii="宋体" w:hAnsi="宋体" w:cs="Arial"/>
          <w:szCs w:val="21"/>
        </w:rPr>
        <w:t xml:space="preserve">日期：         </w:t>
      </w:r>
      <w:r/>
    </w:p>
    <w:p>
      <w:pPr>
        <w:ind w:firstLine="420"/>
        <w:jc w:val="left"/>
        <w:spacing w:line="360" w:lineRule="auto"/>
        <w:rPr>
          <w:rFonts w:hint="eastAsia" w:ascii="宋体" w:hAnsi="宋体" w:cs="Arial"/>
          <w:szCs w:val="21"/>
        </w:rPr>
      </w:pPr>
      <w:r>
        <w:rPr>
          <w:rFonts w:hint="eastAsia" w:ascii="宋体" w:hAnsi="宋体" w:cs="Arial"/>
          <w:szCs w:val="21"/>
        </w:rPr>
      </w:r>
      <w:r/>
    </w:p>
    <w:p>
      <w:pPr>
        <w:ind w:firstLine="420"/>
        <w:jc w:val="left"/>
        <w:spacing w:line="360" w:lineRule="auto"/>
        <w:rPr>
          <w:rFonts w:hint="eastAsia" w:ascii="宋体" w:hAnsi="宋体"/>
        </w:rPr>
      </w:pPr>
      <w:r>
        <w:rPr>
          <w:rFonts w:hint="eastAsia" w:ascii="宋体" w:hAnsi="宋体"/>
        </w:rPr>
      </w:r>
      <w:r/>
    </w:p>
    <w:p>
      <w:pPr>
        <w:ind w:firstLine="420"/>
        <w:jc w:val="left"/>
        <w:spacing w:line="360" w:lineRule="auto"/>
        <w:rPr>
          <w:rFonts w:hint="eastAsia" w:ascii="宋体" w:hAnsi="宋体" w:cs="Arial"/>
          <w:szCs w:val="21"/>
        </w:rPr>
      </w:pPr>
      <w:r>
        <w:rPr>
          <w:rFonts w:ascii="宋体" w:hAnsi="宋体" w:cs="Arial"/>
          <w:szCs w:val="21"/>
        </w:rPr>
        <w:t xml:space="preserve">1：从业人员、营业收入、资产总额填报上一年度数据，无上一年度数据的新成立企业可不填报。</w:t>
      </w:r>
      <w:r/>
    </w:p>
    <w:p>
      <w:pPr>
        <w:ind w:firstLine="422"/>
        <w:jc w:val="left"/>
        <w:spacing w:line="360" w:lineRule="auto"/>
        <w:widowControl/>
        <w:rPr>
          <w:rFonts w:hint="eastAsia" w:ascii="宋体" w:hAnsi="宋体" w:cs="宋体"/>
          <w:b/>
          <w:szCs w:val="21"/>
        </w:rPr>
      </w:pPr>
      <w:r>
        <w:rPr>
          <w:rFonts w:hint="eastAsia" w:ascii="宋体" w:hAnsi="宋体" w:cs="宋体"/>
          <w:b/>
          <w:szCs w:val="21"/>
        </w:rPr>
      </w:r>
      <w:r/>
    </w:p>
    <w:p>
      <w:pPr>
        <w:jc w:val="left"/>
        <w:spacing w:line="360" w:lineRule="auto"/>
        <w:widowControl/>
        <w:rPr>
          <w:rFonts w:hint="eastAsia" w:ascii="宋体" w:hAnsi="宋体" w:cs="宋体"/>
          <w:b/>
          <w:bCs/>
          <w:sz w:val="28"/>
        </w:rPr>
        <w:sectPr>
          <w:footnotePr/>
          <w:endnotePr/>
          <w:type w:val="nextPage"/>
          <w:pgSz w:w="11906" w:h="16838" w:orient="portrait"/>
          <w:pgMar w:top="1440" w:right="1803" w:bottom="1440" w:left="1599" w:header="851" w:footer="992" w:gutter="0"/>
          <w:cols w:num="1" w:sep="0" w:space="720" w:equalWidth="1"/>
          <w:docGrid w:linePitch="360"/>
        </w:sectPr>
      </w:pPr>
      <w:r>
        <w:rPr>
          <w:rFonts w:hint="eastAsia" w:ascii="宋体" w:hAnsi="宋体" w:cs="宋体"/>
          <w:b/>
          <w:bCs/>
          <w:sz w:val="28"/>
        </w:rPr>
      </w:r>
      <w:r/>
    </w:p>
    <w:p>
      <w:pPr>
        <w:jc w:val="left"/>
        <w:widowControl/>
        <w:rPr>
          <w:rFonts w:hint="eastAsia" w:ascii="宋体" w:hAnsi="宋体"/>
          <w:b/>
          <w:sz w:val="36"/>
          <w:szCs w:val="36"/>
        </w:rPr>
      </w:pPr>
      <w:r>
        <w:rPr>
          <w:rFonts w:hint="eastAsia" w:ascii="宋体" w:hAnsi="宋体"/>
          <w:b/>
          <w:sz w:val="36"/>
          <w:szCs w:val="36"/>
        </w:rPr>
      </w:r>
      <w:r/>
    </w:p>
    <w:p>
      <w:pPr>
        <w:jc w:val="center"/>
        <w:spacing w:line="360" w:lineRule="auto"/>
        <w:rPr>
          <w:rFonts w:hint="eastAsia" w:ascii="宋体" w:hAnsi="宋体" w:cs="宋体"/>
          <w:b/>
          <w:bCs/>
          <w:sz w:val="28"/>
        </w:rPr>
      </w:pPr>
      <w:r>
        <w:rPr>
          <w:rFonts w:ascii="宋体" w:hAnsi="宋体" w:cs="宋体"/>
          <w:b/>
          <w:bCs/>
          <w:sz w:val="28"/>
        </w:rPr>
        <w:t xml:space="preserve">残疾人福利性单位声明函</w:t>
      </w:r>
      <w:r/>
    </w:p>
    <w:p>
      <w:pPr>
        <w:ind w:firstLine="420"/>
        <w:jc w:val="left"/>
        <w:spacing w:line="440" w:lineRule="exact"/>
        <w:widowControl/>
        <w:rPr>
          <w:rFonts w:hint="eastAsia" w:ascii="宋体" w:hAnsi="宋体" w:cs="宋体"/>
          <w:szCs w:val="21"/>
        </w:rPr>
      </w:pPr>
      <w:r>
        <w:rPr>
          <w:rFonts w:ascii="宋体" w:hAnsi="宋体" w:cs="宋体"/>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eastAsia" w:ascii="宋体" w:hAnsi="宋体" w:cs="宋体"/>
          <w:szCs w:val="21"/>
        </w:rPr>
      </w:pPr>
      <w:r>
        <w:rPr>
          <w:rFonts w:ascii="宋体" w:hAnsi="宋体" w:cs="宋体"/>
          <w:szCs w:val="21"/>
        </w:rPr>
        <w:t xml:space="preserve">本单位对上述声明的真实性负责。如有虚假，将依法承担相应责任。</w:t>
      </w:r>
      <w:r/>
    </w:p>
    <w:p>
      <w:pPr>
        <w:ind w:firstLine="5040"/>
        <w:jc w:val="left"/>
        <w:spacing w:line="440" w:lineRule="exact"/>
        <w:widowControl/>
        <w:rPr>
          <w:rFonts w:hint="eastAsia" w:ascii="宋体" w:hAnsi="宋体" w:cs="宋体"/>
          <w:szCs w:val="21"/>
        </w:rPr>
      </w:pPr>
      <w:r>
        <w:rPr>
          <w:rFonts w:ascii="宋体" w:hAnsi="宋体" w:cs="宋体"/>
          <w:szCs w:val="21"/>
        </w:rPr>
        <w:t xml:space="preserve">单位名称</w:t>
      </w:r>
      <w:r>
        <w:rPr>
          <w:rFonts w:ascii="宋体" w:hAnsi="宋体" w:cs="宋体"/>
          <w:szCs w:val="21"/>
        </w:rPr>
        <w:t xml:space="preserve">（加盖公章）</w:t>
      </w:r>
      <w:r>
        <w:rPr>
          <w:rFonts w:ascii="宋体" w:hAnsi="宋体" w:cs="宋体"/>
          <w:szCs w:val="21"/>
        </w:rPr>
        <w:t xml:space="preserve">：</w:t>
      </w:r>
      <w:r/>
    </w:p>
    <w:p>
      <w:pPr>
        <w:ind w:firstLine="5040"/>
        <w:jc w:val="left"/>
        <w:spacing w:line="440" w:lineRule="exact"/>
        <w:widowControl/>
        <w:rPr>
          <w:rFonts w:hint="eastAsia" w:ascii="宋体" w:hAnsi="宋体" w:cs="宋体"/>
          <w:szCs w:val="21"/>
        </w:rPr>
      </w:pPr>
      <w:r>
        <w:rPr>
          <w:rFonts w:ascii="宋体" w:hAnsi="宋体" w:cs="宋体"/>
          <w:szCs w:val="21"/>
        </w:rPr>
        <w:t xml:space="preserve">日  期：</w:t>
      </w:r>
      <w:r/>
    </w:p>
    <w:p>
      <w:pPr>
        <w:spacing w:line="360" w:lineRule="auto"/>
        <w:rPr>
          <w:rFonts w:hint="eastAsia" w:ascii="宋体" w:hAnsi="宋体" w:cs="宋体"/>
          <w:b/>
          <w:bCs/>
        </w:rPr>
      </w:pPr>
      <w:r>
        <w:rPr>
          <w:rFonts w:hint="eastAsia" w:ascii="宋体" w:hAnsi="宋体" w:cs="宋体"/>
          <w:b/>
          <w:bCs/>
        </w:rPr>
      </w:r>
      <w:r/>
    </w:p>
    <w:p>
      <w:pPr>
        <w:spacing w:line="360" w:lineRule="auto"/>
        <w:rPr>
          <w:rFonts w:hint="eastAsia" w:ascii="宋体" w:hAnsi="宋体" w:cs="宋体"/>
          <w:b/>
          <w:bCs/>
        </w:rPr>
      </w:pPr>
      <w:r>
        <w:rPr>
          <w:rFonts w:hint="eastAsia" w:ascii="宋体" w:hAnsi="宋体" w:cs="宋体"/>
          <w:b/>
          <w:bCs/>
        </w:rPr>
      </w:r>
      <w:r/>
    </w:p>
    <w:p>
      <w:pPr>
        <w:jc w:val="center"/>
        <w:spacing w:line="360" w:lineRule="auto"/>
        <w:rPr>
          <w:rFonts w:hint="eastAsia" w:ascii="宋体" w:hAnsi="宋体" w:cs="宋体"/>
          <w:b/>
          <w:bCs/>
          <w:sz w:val="28"/>
        </w:rPr>
      </w:pPr>
      <w:r>
        <w:rPr>
          <w:rFonts w:ascii="宋体" w:hAnsi="宋体" w:cs="宋体"/>
          <w:b/>
          <w:bCs/>
          <w:sz w:val="28"/>
        </w:rPr>
        <w:t xml:space="preserve">属于监狱企业的证明文件</w:t>
      </w:r>
      <w:r/>
    </w:p>
    <w:p>
      <w:pPr>
        <w:spacing w:line="360" w:lineRule="auto"/>
        <w:rPr>
          <w:rFonts w:hint="eastAsia" w:ascii="宋体" w:hAnsi="宋体" w:cs="宋体"/>
        </w:rPr>
      </w:pPr>
      <w:r>
        <w:rPr>
          <w:rFonts w:ascii="宋体" w:hAnsi="宋体" w:cs="宋体"/>
        </w:rPr>
        <w:t xml:space="preserve">（提供由省级以上监狱管理局、戒毒管理局(含新疆生产建设兵团)出具的属于监狱企业的证明文件）</w:t>
      </w:r>
      <w:r/>
    </w:p>
    <w:p>
      <w:pPr>
        <w:spacing w:line="360" w:lineRule="auto"/>
        <w:rPr>
          <w:rFonts w:hint="eastAsia" w:ascii="宋体" w:hAnsi="宋体" w:cs="宋体"/>
          <w:b/>
          <w:bCs/>
        </w:rPr>
      </w:pPr>
      <w:r>
        <w:rPr>
          <w:rFonts w:hint="eastAsia" w:ascii="宋体" w:hAnsi="宋体" w:cs="宋体"/>
          <w:b/>
          <w:bCs/>
        </w:rPr>
      </w:r>
      <w:r/>
    </w:p>
    <w:p>
      <w:pPr>
        <w:spacing w:line="360" w:lineRule="auto"/>
        <w:rPr>
          <w:rFonts w:hint="eastAsia" w:ascii="宋体" w:hAnsi="宋体" w:cs="宋体"/>
          <w:b/>
          <w:bCs/>
        </w:rPr>
      </w:pPr>
      <w:r>
        <w:rPr>
          <w:rFonts w:hint="eastAsia" w:ascii="宋体" w:hAnsi="宋体" w:cs="宋体"/>
          <w:b/>
          <w:bCs/>
        </w:rPr>
      </w:r>
      <w:r/>
    </w:p>
    <w:p>
      <w:pPr>
        <w:jc w:val="center"/>
        <w:spacing w:line="360" w:lineRule="auto"/>
        <w:rPr>
          <w:rFonts w:hint="eastAsia" w:ascii="宋体" w:hAnsi="宋体" w:cs="宋体"/>
          <w:b/>
          <w:bCs/>
        </w:rPr>
      </w:pPr>
      <w:r>
        <w:rPr>
          <w:rFonts w:ascii="宋体" w:hAnsi="宋体" w:cs="宋体"/>
          <w:b/>
          <w:bCs/>
          <w:sz w:val="28"/>
        </w:rPr>
        <w:t xml:space="preserve">节能产品认证证书</w:t>
      </w:r>
      <w:r/>
    </w:p>
    <w:p>
      <w:pPr>
        <w:spacing w:line="360" w:lineRule="auto"/>
        <w:rPr>
          <w:rFonts w:hint="eastAsia" w:ascii="宋体" w:hAnsi="宋体" w:cs="宋体"/>
          <w:bCs/>
        </w:rPr>
      </w:pPr>
      <w:r>
        <w:rPr>
          <w:rFonts w:ascii="宋体" w:hAnsi="宋体" w:cs="宋体"/>
          <w:bCs/>
        </w:rPr>
        <w:t xml:space="preserve">（提供国家确定的认证机构出具的、处于有效期之内的产品认证证书）</w:t>
      </w:r>
      <w:r/>
    </w:p>
    <w:p>
      <w:pPr>
        <w:spacing w:line="360" w:lineRule="auto"/>
        <w:rPr>
          <w:rFonts w:hint="eastAsia" w:ascii="宋体" w:hAnsi="宋体" w:cs="宋体"/>
          <w:b/>
          <w:bCs/>
        </w:rPr>
      </w:pPr>
      <w:r>
        <w:rPr>
          <w:rFonts w:hint="eastAsia" w:ascii="宋体" w:hAnsi="宋体" w:cs="宋体"/>
          <w:b/>
          <w:bCs/>
        </w:rPr>
      </w:r>
      <w:r/>
    </w:p>
    <w:p>
      <w:pPr>
        <w:spacing w:line="360" w:lineRule="auto"/>
        <w:rPr>
          <w:rFonts w:hint="eastAsia" w:ascii="宋体" w:hAnsi="宋体" w:cs="宋体"/>
          <w:b/>
          <w:bCs/>
        </w:rPr>
      </w:pPr>
      <w:r>
        <w:rPr>
          <w:rFonts w:hint="eastAsia" w:ascii="宋体" w:hAnsi="宋体" w:cs="宋体"/>
          <w:b/>
          <w:bCs/>
        </w:rPr>
      </w:r>
      <w:r/>
    </w:p>
    <w:p>
      <w:pPr>
        <w:spacing w:line="360" w:lineRule="auto"/>
        <w:rPr>
          <w:rFonts w:hint="eastAsia" w:ascii="宋体" w:hAnsi="宋体" w:cs="宋体"/>
          <w:b/>
          <w:bCs/>
        </w:rPr>
      </w:pPr>
      <w:r>
        <w:rPr>
          <w:rFonts w:hint="eastAsia" w:ascii="宋体" w:hAnsi="宋体" w:cs="宋体"/>
          <w:b/>
          <w:bCs/>
        </w:rPr>
      </w:r>
      <w:r/>
    </w:p>
    <w:p>
      <w:pPr>
        <w:jc w:val="center"/>
        <w:spacing w:line="360" w:lineRule="auto"/>
        <w:rPr>
          <w:rFonts w:hint="eastAsia" w:ascii="宋体" w:hAnsi="宋体" w:cs="宋体"/>
          <w:b/>
          <w:bCs/>
        </w:rPr>
      </w:pPr>
      <w:r>
        <w:rPr>
          <w:rFonts w:ascii="宋体" w:hAnsi="宋体" w:cs="宋体"/>
          <w:b/>
          <w:bCs/>
          <w:sz w:val="28"/>
        </w:rPr>
        <w:t xml:space="preserve">环境标志产品认证证书</w:t>
      </w:r>
      <w:r/>
    </w:p>
    <w:p>
      <w:pPr>
        <w:spacing w:line="360" w:lineRule="auto"/>
        <w:rPr>
          <w:rFonts w:hint="eastAsia" w:ascii="宋体" w:hAnsi="宋体" w:cs="宋体"/>
          <w:bCs/>
        </w:rPr>
      </w:pPr>
      <w:r>
        <w:rPr>
          <w:rFonts w:ascii="宋体" w:hAnsi="宋体" w:cs="宋体"/>
          <w:bCs/>
        </w:rPr>
        <w:t xml:space="preserve">（提供国家确定的认证机构出具的、处于有效期之内的产品认证证书）</w:t>
      </w:r>
      <w:r/>
    </w:p>
    <w:p>
      <w:pPr>
        <w:ind w:firstLine="420"/>
        <w:rPr>
          <w:rFonts w:hint="eastAsia" w:ascii="宋体" w:hAnsi="宋体" w:cs="宋体"/>
          <w:bCs/>
        </w:rPr>
      </w:pPr>
      <w:r>
        <w:rPr>
          <w:rFonts w:hint="eastAsia" w:ascii="宋体" w:hAnsi="宋体" w:cs="宋体"/>
          <w:bCs/>
        </w:rPr>
      </w:r>
      <w:r/>
    </w:p>
    <w:p>
      <w:pPr>
        <w:ind w:firstLine="420"/>
        <w:rPr>
          <w:rFonts w:hint="eastAsia" w:ascii="宋体" w:hAnsi="宋体" w:cs="宋体"/>
          <w:bCs/>
        </w:rPr>
      </w:pPr>
      <w:r>
        <w:rPr>
          <w:rFonts w:hint="eastAsia" w:ascii="宋体" w:hAnsi="宋体" w:cs="宋体"/>
          <w:bCs/>
        </w:rPr>
      </w:r>
      <w:r/>
    </w:p>
    <w:p>
      <w:pPr>
        <w:ind w:firstLine="420"/>
        <w:rPr>
          <w:rFonts w:hint="eastAsia" w:ascii="宋体" w:hAnsi="宋体" w:cs="宋体"/>
          <w:bCs/>
        </w:rPr>
      </w:pPr>
      <w:r>
        <w:rPr>
          <w:rFonts w:hint="eastAsia" w:ascii="宋体" w:hAnsi="宋体" w:cs="宋体"/>
          <w:bCs/>
        </w:rPr>
      </w:r>
      <w:r/>
    </w:p>
    <w:p>
      <w:pPr>
        <w:jc w:val="center"/>
        <w:spacing w:line="360" w:lineRule="auto"/>
        <w:rPr>
          <w:rFonts w:hint="eastAsia" w:ascii="宋体" w:hAnsi="宋体" w:cs="宋体"/>
          <w:b/>
          <w:bCs/>
          <w:sz w:val="28"/>
        </w:rPr>
      </w:pPr>
      <w:r>
        <w:rPr>
          <w:rFonts w:ascii="宋体" w:hAnsi="宋体" w:cs="宋体"/>
          <w:b/>
          <w:bCs/>
          <w:sz w:val="28"/>
        </w:rPr>
        <w:t xml:space="preserve">进口产品转让技术、消化吸收再创新方案</w:t>
      </w:r>
      <w:r/>
    </w:p>
    <w:p>
      <w:pPr>
        <w:spacing w:line="360" w:lineRule="auto"/>
        <w:rPr>
          <w:rFonts w:hint="eastAsia" w:ascii="宋体" w:hAnsi="宋体" w:cs="宋体"/>
          <w:bCs/>
        </w:rPr>
      </w:pPr>
      <w:r>
        <w:rPr>
          <w:rFonts w:ascii="宋体" w:hAnsi="宋体" w:cs="宋体"/>
          <w:bCs/>
        </w:rPr>
        <w:t xml:space="preserve">（对于允许进口产品参加的项目）</w:t>
      </w:r>
      <w:r/>
    </w:p>
    <w:p>
      <w:pPr>
        <w:ind w:left="840" w:hanging="210"/>
        <w:spacing w:line="360" w:lineRule="auto"/>
        <w:rPr>
          <w:rFonts w:hint="eastAsia" w:ascii="宋体" w:hAnsi="宋体" w:cs="宋体"/>
        </w:rPr>
      </w:pPr>
      <w:r>
        <w:rPr>
          <w:rFonts w:hint="eastAsia" w:ascii="宋体" w:hAnsi="宋体" w:cs="宋体"/>
        </w:rPr>
      </w:r>
      <w:r/>
    </w:p>
    <w:p>
      <w:pPr>
        <w:jc w:val="left"/>
        <w:widowControl/>
        <w:rPr>
          <w:rFonts w:hint="eastAsia" w:ascii="宋体" w:hAnsi="宋体"/>
          <w:b/>
        </w:rPr>
      </w:pPr>
      <w:r>
        <w:rPr>
          <w:rFonts w:hint="eastAsia" w:ascii="宋体" w:hAnsi="宋体"/>
          <w:b/>
        </w:rPr>
        <w:br w:type="page" w:clear="all"/>
      </w:r>
      <w:r/>
    </w:p>
    <w:p>
      <w:pPr>
        <w:rPr>
          <w:rFonts w:hint="eastAsia" w:ascii="宋体" w:hAnsi="宋体"/>
          <w:b/>
        </w:rPr>
      </w:pPr>
      <w:r>
        <w:rPr>
          <w:rFonts w:ascii="宋体" w:hAnsi="宋体"/>
          <w:b/>
        </w:rPr>
        <w:t xml:space="preserve">附：中小企业划型标准规定</w:t>
      </w:r>
      <w:r/>
    </w:p>
    <w:p>
      <w:pPr>
        <w:ind w:firstLine="422"/>
        <w:rPr>
          <w:rFonts w:hint="eastAsia" w:ascii="宋体" w:hAnsi="宋体"/>
        </w:rPr>
      </w:pPr>
      <w:r>
        <w:rPr>
          <w:rFonts w:ascii="宋体" w:hAnsi="宋体"/>
          <w:b/>
        </w:rPr>
        <w:t xml:space="preserve">（一）农、林、牧、渔业。</w:t>
      </w:r>
      <w:r>
        <w:rPr>
          <w:rFonts w:ascii="宋体" w:hAnsi="宋体"/>
        </w:rPr>
        <w:t xml:space="preserve">营业收入20000万元以下的为中小微型企业。其中，营业收入500万元及以上的为中型企业，营业收入50万元及以上的为小型企业，营业收入50万元以下的为微型企业。</w:t>
      </w:r>
      <w:r/>
    </w:p>
    <w:p>
      <w:pPr>
        <w:ind w:firstLine="422"/>
        <w:rPr>
          <w:rFonts w:hint="eastAsia" w:ascii="宋体" w:hAnsi="宋体"/>
        </w:rPr>
      </w:pPr>
      <w:r>
        <w:rPr>
          <w:rFonts w:ascii="宋体" w:hAnsi="宋体"/>
          <w:b/>
        </w:rPr>
        <w:t xml:space="preserve">（二）工业。</w:t>
      </w:r>
      <w:r>
        <w:rPr>
          <w:rFonts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hint="eastAsia" w:ascii="宋体" w:hAnsi="宋体"/>
        </w:rPr>
      </w:pPr>
      <w:r>
        <w:rPr>
          <w:rFonts w:ascii="宋体" w:hAnsi="宋体"/>
          <w:b/>
        </w:rPr>
        <w:t xml:space="preserve">（三）建筑业。</w:t>
      </w:r>
      <w:r>
        <w:rPr>
          <w:rFonts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hint="eastAsia" w:ascii="宋体" w:hAnsi="宋体"/>
        </w:rPr>
      </w:pPr>
      <w:r>
        <w:rPr>
          <w:rFonts w:ascii="宋体" w:hAnsi="宋体"/>
          <w:b/>
        </w:rPr>
        <w:t xml:space="preserve">（四）批发业。</w:t>
      </w:r>
      <w:r>
        <w:rPr>
          <w:rFonts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hint="eastAsia" w:ascii="宋体" w:hAnsi="宋体"/>
        </w:rPr>
      </w:pPr>
      <w:r>
        <w:rPr>
          <w:rFonts w:ascii="宋体" w:hAnsi="宋体"/>
          <w:b/>
        </w:rPr>
        <w:t xml:space="preserve">（五）零售业。</w:t>
      </w:r>
      <w:r>
        <w:rPr>
          <w:rFonts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hint="eastAsia" w:ascii="宋体" w:hAnsi="宋体"/>
        </w:rPr>
      </w:pPr>
      <w:r>
        <w:rPr>
          <w:rFonts w:ascii="宋体" w:hAnsi="宋体"/>
          <w:b/>
        </w:rPr>
        <w:t xml:space="preserve">（六）交通运输业。</w:t>
      </w:r>
      <w:r>
        <w:rPr>
          <w:rFonts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hint="eastAsia" w:ascii="宋体" w:hAnsi="宋体"/>
        </w:rPr>
      </w:pPr>
      <w:r>
        <w:rPr>
          <w:rFonts w:ascii="宋体" w:hAnsi="宋体"/>
          <w:b/>
        </w:rPr>
        <w:t xml:space="preserve">（七）仓储业。</w:t>
      </w:r>
      <w:r>
        <w:rPr>
          <w:rFonts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hint="eastAsia" w:ascii="宋体" w:hAnsi="宋体"/>
        </w:rPr>
      </w:pPr>
      <w:r>
        <w:rPr>
          <w:rFonts w:ascii="宋体" w:hAnsi="宋体"/>
          <w:b/>
        </w:rPr>
        <w:t xml:space="preserve">（八）邮政业。</w:t>
      </w:r>
      <w:r>
        <w:rPr>
          <w:rFonts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hint="eastAsia" w:ascii="宋体" w:hAnsi="宋体"/>
        </w:rPr>
      </w:pPr>
      <w:r>
        <w:rPr>
          <w:rFonts w:ascii="宋体" w:hAnsi="宋体"/>
          <w:b/>
        </w:rPr>
        <w:t xml:space="preserve">（九）住宿业。</w:t>
      </w:r>
      <w:r>
        <w:rPr>
          <w:rFonts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hint="eastAsia" w:ascii="宋体" w:hAnsi="宋体"/>
        </w:rPr>
      </w:pPr>
      <w:r>
        <w:rPr>
          <w:rFonts w:ascii="宋体" w:hAnsi="宋体"/>
          <w:b/>
        </w:rPr>
        <w:t xml:space="preserve">（十）餐饮业。</w:t>
      </w:r>
      <w:r>
        <w:rPr>
          <w:rFonts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hint="eastAsia" w:ascii="宋体" w:hAnsi="宋体"/>
        </w:rPr>
      </w:pPr>
      <w:r>
        <w:rPr>
          <w:rFonts w:ascii="宋体" w:hAnsi="宋体"/>
          <w:b/>
        </w:rPr>
        <w:t xml:space="preserve">（十一）信息传输业。</w:t>
      </w:r>
      <w:r>
        <w:rPr>
          <w:rFonts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hint="eastAsia" w:ascii="宋体" w:hAnsi="宋体"/>
        </w:rPr>
      </w:pPr>
      <w:r>
        <w:rPr>
          <w:rFonts w:ascii="宋体" w:hAnsi="宋体"/>
          <w:b/>
        </w:rPr>
        <w:t xml:space="preserve">（十二）软件和信息技术服务业。</w:t>
      </w:r>
      <w:r>
        <w:rPr>
          <w:rFonts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hint="eastAsia" w:ascii="宋体" w:hAnsi="宋体"/>
        </w:rPr>
      </w:pPr>
      <w:r>
        <w:rPr>
          <w:rFonts w:ascii="宋体" w:hAnsi="宋体"/>
          <w:b/>
        </w:rPr>
        <w:t xml:space="preserve">（十三）房地产开发经营。</w:t>
      </w:r>
      <w:r>
        <w:rPr>
          <w:rFonts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w:t>
      </w:r>
      <w:r>
        <w:rPr>
          <w:rFonts w:ascii="宋体" w:hAnsi="宋体"/>
        </w:rPr>
        <w:t xml:space="preserve">100万元以下或资产总额2000万元以下的为微型企业。</w:t>
      </w:r>
      <w:r/>
    </w:p>
    <w:p>
      <w:pPr>
        <w:ind w:firstLine="422"/>
        <w:rPr>
          <w:rFonts w:hint="eastAsia" w:ascii="宋体" w:hAnsi="宋体"/>
        </w:rPr>
      </w:pPr>
      <w:r>
        <w:rPr>
          <w:rFonts w:ascii="宋体" w:hAnsi="宋体"/>
          <w:b/>
        </w:rPr>
        <w:t xml:space="preserve">（十四）物业管理。</w:t>
      </w:r>
      <w:r>
        <w:rPr>
          <w:rFonts w:ascii="宋体" w:hAnsi="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rPr>
          <w:rFonts w:hint="eastAsia" w:ascii="宋体" w:hAnsi="宋体"/>
        </w:rPr>
      </w:pPr>
      <w:r>
        <w:rPr>
          <w:rFonts w:ascii="宋体" w:hAnsi="宋体"/>
          <w:b/>
        </w:rPr>
        <w:t xml:space="preserve">（十五）租赁和商务服务业。</w:t>
      </w:r>
      <w:r>
        <w:rPr>
          <w:rFonts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rPr>
          <w:rFonts w:hint="eastAsia" w:ascii="宋体" w:hAnsi="宋体"/>
        </w:rPr>
      </w:pPr>
      <w:r>
        <w:rPr>
          <w:rFonts w:ascii="宋体" w:hAnsi="宋体"/>
          <w:b/>
        </w:rPr>
        <w:t xml:space="preserve">（十六）其他未列明行业。</w:t>
      </w:r>
      <w:r>
        <w:rPr>
          <w:rFonts w:ascii="宋体" w:hAnsi="宋体"/>
        </w:rPr>
        <w:t xml:space="preserve">从业人员300人以下的为中小微型企业。其中，从业人员100人及以上的为中型企业；从业人员10人及以上的为小型企业；从业人员10人以下的为微型企业。</w:t>
      </w:r>
      <w:r/>
    </w:p>
    <w:p>
      <w:pPr>
        <w:spacing w:line="360" w:lineRule="auto"/>
        <w:rPr>
          <w:rFonts w:hint="eastAsia" w:ascii="宋体" w:hAnsi="宋体" w:cs="宋体"/>
          <w:b/>
          <w:bCs/>
          <w:sz w:val="28"/>
          <w:szCs w:val="20"/>
        </w:rPr>
      </w:pPr>
      <w:r>
        <w:rPr>
          <w:rFonts w:hint="eastAsia" w:ascii="宋体" w:hAnsi="宋体" w:cs="宋体"/>
          <w:b/>
          <w:bCs/>
          <w:sz w:val="28"/>
          <w:szCs w:val="20"/>
        </w:rPr>
      </w:r>
      <w:r/>
    </w:p>
    <w:p>
      <w:pPr>
        <w:spacing w:line="360" w:lineRule="auto"/>
        <w:rPr>
          <w:rFonts w:hint="eastAsia" w:ascii="宋体" w:hAnsi="宋体" w:cs="宋体"/>
          <w:b/>
          <w:bCs/>
          <w:sz w:val="28"/>
          <w:szCs w:val="20"/>
        </w:rPr>
      </w:pPr>
      <w:r>
        <w:rPr>
          <w:rFonts w:hint="eastAsia" w:ascii="宋体" w:hAnsi="宋体" w:cs="宋体"/>
          <w:b/>
          <w:bCs/>
          <w:sz w:val="28"/>
          <w:szCs w:val="20"/>
        </w:rPr>
      </w:r>
      <w:r/>
    </w:p>
    <w:p>
      <w:pPr>
        <w:spacing w:line="360" w:lineRule="auto"/>
        <w:rPr>
          <w:rFonts w:hint="eastAsia" w:ascii="宋体" w:hAnsi="宋体" w:cs="宋体"/>
          <w:b/>
          <w:bCs/>
          <w:sz w:val="28"/>
          <w:szCs w:val="20"/>
        </w:rPr>
      </w:pPr>
      <w:r>
        <w:rPr>
          <w:rFonts w:hint="eastAsia" w:ascii="宋体" w:hAnsi="宋体" w:cs="宋体"/>
          <w:b/>
          <w:bCs/>
          <w:sz w:val="28"/>
          <w:szCs w:val="20"/>
        </w:rPr>
      </w:r>
      <w:r/>
    </w:p>
    <w:p>
      <w:pPr>
        <w:jc w:val="center"/>
        <w:spacing w:before="24" w:after="24" w:line="360" w:lineRule="auto"/>
        <w:shd w:val="clear" w:color="auto" w:fill="ffffff"/>
        <w:widowControl/>
        <w:rPr>
          <w:rFonts w:hint="eastAsia" w:ascii="宋体" w:hAnsi="宋体" w:cs="宋体"/>
          <w:color w:val="333333"/>
          <w:szCs w:val="21"/>
        </w:rPr>
      </w:pPr>
      <w:r>
        <w:rPr>
          <w:rFonts w:ascii="Arial" w:hAnsi="Arial"/>
          <w:b/>
          <w:bCs/>
          <w:sz w:val="28"/>
          <w:szCs w:val="20"/>
        </w:rPr>
        <w:br w:type="page" w:clear="all"/>
      </w:r>
      <w:bookmarkEnd w:id="170"/>
      <w:r/>
      <w:bookmarkEnd w:id="171"/>
      <w:r>
        <w:rPr>
          <w:rFonts w:ascii="宋体" w:hAnsi="宋体" w:cs="宋体"/>
          <w:b/>
          <w:color w:val="333333"/>
          <w:szCs w:val="21"/>
          <w:shd w:val="clear" w:color="auto" w:fill="ffffff"/>
        </w:rPr>
        <w:t xml:space="preserve">关于符合本国产品标准的声明函</w:t>
      </w:r>
      <w:r/>
    </w:p>
    <w:p>
      <w:pPr>
        <w:ind w:firstLine="420"/>
        <w:jc w:val="left"/>
        <w:shd w:val="clear" w:color="auto" w:fill="ffffff"/>
        <w:widowControl/>
        <w:rPr>
          <w:rFonts w:hint="eastAsia" w:ascii="宋体" w:hAnsi="宋体" w:cs="宋体"/>
          <w:color w:val="333333"/>
          <w:szCs w:val="21"/>
        </w:rPr>
      </w:pPr>
      <w:r>
        <w:rPr>
          <w:rFonts w:ascii="宋体" w:hAnsi="宋体" w:cs="宋体"/>
          <w:color w:val="333333"/>
          <w:szCs w:val="21"/>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hd w:val="clear" w:color="auto" w:fill="ffffff"/>
        <w:widowControl/>
        <w:rPr>
          <w:rFonts w:hint="eastAsia" w:ascii="宋体" w:hAnsi="宋体" w:cs="宋体"/>
          <w:color w:val="333333"/>
          <w:szCs w:val="21"/>
        </w:rPr>
      </w:pPr>
      <w:r>
        <w:rPr>
          <w:rFonts w:ascii="宋体" w:hAnsi="宋体" w:cs="宋体"/>
          <w:color w:val="333333"/>
          <w:szCs w:val="21"/>
          <w:shd w:val="clear" w:color="auto" w:fill="ffffff"/>
        </w:rPr>
        <w:t xml:space="preserve">1.（产品名称1）</w:t>
      </w:r>
      <w:r>
        <w:rPr>
          <w:rFonts w:ascii="宋体" w:hAnsi="宋体" w:cs="宋体"/>
          <w:color w:val="333333"/>
          <w:szCs w:val="21"/>
          <w:shd w:val="clear" w:color="auto" w:fill="ffffff"/>
          <w:vertAlign w:val="superscript"/>
        </w:rPr>
        <w:t xml:space="preserve">1</w:t>
      </w:r>
      <w:r>
        <w:rPr>
          <w:rFonts w:ascii="宋体" w:hAnsi="宋体" w:cs="宋体"/>
          <w:color w:val="333333"/>
          <w:szCs w:val="21"/>
          <w:shd w:val="clear" w:color="auto" w:fill="ffffff"/>
        </w:rPr>
        <w:t xml:space="preserve">，生产厂为（厂名）</w:t>
      </w:r>
      <w:r>
        <w:rPr>
          <w:rFonts w:ascii="宋体" w:hAnsi="宋体" w:cs="宋体"/>
          <w:color w:val="333333"/>
          <w:szCs w:val="21"/>
          <w:shd w:val="clear" w:color="auto" w:fill="ffffff"/>
          <w:vertAlign w:val="superscript"/>
        </w:rPr>
        <w:t xml:space="preserve">2</w:t>
      </w:r>
      <w:r>
        <w:rPr>
          <w:rFonts w:ascii="宋体" w:hAnsi="宋体" w:cs="宋体"/>
          <w:color w:val="333333"/>
          <w:szCs w:val="21"/>
          <w:shd w:val="clear" w:color="auto" w:fill="ffffff"/>
        </w:rPr>
        <w:t xml:space="preserve">，厂址为（生产厂址）。（产品名称1）的中国境内生产的组件成本占比≥（规定比例）</w:t>
      </w:r>
      <w:r>
        <w:rPr>
          <w:rFonts w:ascii="宋体" w:hAnsi="宋体" w:cs="宋体"/>
          <w:color w:val="333333"/>
          <w:szCs w:val="21"/>
          <w:shd w:val="clear" w:color="auto" w:fill="ffffff"/>
          <w:vertAlign w:val="superscript"/>
        </w:rPr>
        <w:t xml:space="preserve">3</w:t>
      </w:r>
      <w:r>
        <w:rPr>
          <w:rFonts w:ascii="宋体" w:hAnsi="宋体" w:cs="宋体"/>
          <w:color w:val="333333"/>
          <w:szCs w:val="21"/>
          <w:shd w:val="clear" w:color="auto" w:fill="ffffff"/>
        </w:rPr>
        <w:t xml:space="preserve">。（产品名称1）的（关键组件）</w:t>
      </w:r>
      <w:r>
        <w:rPr>
          <w:rFonts w:ascii="宋体" w:hAnsi="宋体" w:cs="宋体"/>
          <w:color w:val="333333"/>
          <w:szCs w:val="21"/>
          <w:shd w:val="clear" w:color="auto" w:fill="ffffff"/>
          <w:vertAlign w:val="superscript"/>
        </w:rPr>
        <w:t xml:space="preserve">4</w:t>
      </w:r>
      <w:r>
        <w:rPr>
          <w:rFonts w:ascii="宋体" w:hAnsi="宋体" w:cs="宋体"/>
          <w:color w:val="333333"/>
          <w:szCs w:val="21"/>
          <w:shd w:val="clear" w:color="auto" w:fill="ffffff"/>
        </w:rPr>
        <w:t xml:space="preserve">在中国境内生产。（产品名称1）的（关键工序）</w:t>
      </w:r>
      <w:r>
        <w:rPr>
          <w:rFonts w:ascii="宋体" w:hAnsi="宋体" w:cs="宋体"/>
          <w:color w:val="333333"/>
          <w:szCs w:val="21"/>
          <w:shd w:val="clear" w:color="auto" w:fill="ffffff"/>
          <w:vertAlign w:val="superscript"/>
        </w:rPr>
        <w:t xml:space="preserve">5</w:t>
      </w:r>
      <w:r>
        <w:rPr>
          <w:rFonts w:ascii="宋体" w:hAnsi="宋体" w:cs="宋体"/>
          <w:color w:val="333333"/>
          <w:szCs w:val="21"/>
          <w:shd w:val="clear" w:color="auto" w:fill="ffffff"/>
        </w:rPr>
        <w:t xml:space="preserve">在中国境内完成。</w:t>
      </w:r>
      <w:r/>
    </w:p>
    <w:p>
      <w:pPr>
        <w:ind w:firstLine="420"/>
        <w:jc w:val="left"/>
        <w:shd w:val="clear" w:color="auto" w:fill="ffffff"/>
        <w:widowControl/>
        <w:rPr>
          <w:rFonts w:hint="eastAsia" w:ascii="宋体" w:hAnsi="宋体" w:cs="宋体"/>
          <w:color w:val="333333"/>
          <w:szCs w:val="21"/>
        </w:rPr>
      </w:pPr>
      <w:r>
        <w:rPr>
          <w:rFonts w:ascii="宋体" w:hAnsi="宋体" w:cs="宋体"/>
          <w:color w:val="333333"/>
          <w:szCs w:val="21"/>
          <w:shd w:val="clear" w:color="auto" w:fill="ffffff"/>
        </w:rPr>
        <w:t xml:space="preserve">2.（产品名称2），生产厂为（厂名），厂址为（生产厂址）。（产品名称2）的中国境内生产的组件成本占比≥（规定比例）。（产品名称2）的（关键组件）在中国境内生产。（产品名称2）的（关键工序）在中国境内完成。</w:t>
      </w:r>
      <w:r/>
    </w:p>
    <w:p>
      <w:pPr>
        <w:ind w:firstLine="420"/>
        <w:jc w:val="left"/>
        <w:shd w:val="clear" w:color="auto" w:fill="ffffff"/>
        <w:widowControl/>
        <w:rPr>
          <w:rFonts w:hint="eastAsia" w:ascii="宋体" w:hAnsi="宋体" w:cs="宋体"/>
          <w:color w:val="333333"/>
          <w:szCs w:val="21"/>
        </w:rPr>
      </w:pPr>
      <w:r>
        <w:rPr>
          <w:rFonts w:ascii="宋体" w:hAnsi="宋体" w:cs="宋体"/>
          <w:color w:val="333333"/>
          <w:szCs w:val="21"/>
          <w:shd w:val="clear" w:color="auto" w:fill="ffffff"/>
        </w:rPr>
        <w:t xml:space="preserve">……</w:t>
      </w:r>
      <w:r/>
    </w:p>
    <w:p>
      <w:pPr>
        <w:ind w:firstLine="420"/>
        <w:jc w:val="left"/>
        <w:shd w:val="clear" w:color="auto" w:fill="ffffff"/>
        <w:widowControl/>
        <w:rPr>
          <w:rFonts w:hint="eastAsia" w:ascii="宋体" w:hAnsi="宋体" w:cs="宋体"/>
          <w:color w:val="333333"/>
          <w:szCs w:val="21"/>
        </w:rPr>
      </w:pPr>
      <w:r>
        <w:rPr>
          <w:rFonts w:ascii="宋体" w:hAnsi="宋体" w:cs="宋体"/>
          <w:color w:val="333333"/>
          <w:szCs w:val="21"/>
          <w:shd w:val="clear" w:color="auto" w:fill="ffffff"/>
        </w:rPr>
        <w:t xml:space="preserve">本公司（单位）对上述声明内容的真实性负责。如有虚假，愿承担相应法律责任。</w:t>
      </w:r>
      <w:r/>
    </w:p>
    <w:p>
      <w:pPr>
        <w:ind w:firstLine="420"/>
        <w:jc w:val="right"/>
        <w:spacing w:before="24" w:after="24" w:line="360" w:lineRule="auto"/>
        <w:shd w:val="clear" w:color="auto" w:fill="ffffff"/>
        <w:widowControl/>
        <w:rPr>
          <w:rFonts w:hint="eastAsia" w:ascii="宋体" w:hAnsi="宋体" w:cs="宋体"/>
          <w:color w:val="333333"/>
          <w:szCs w:val="21"/>
        </w:rPr>
      </w:pPr>
      <w:r>
        <w:rPr>
          <w:rFonts w:ascii="宋体" w:hAnsi="宋体" w:cs="宋体"/>
          <w:color w:val="333333"/>
          <w:szCs w:val="21"/>
          <w:shd w:val="clear" w:color="auto" w:fill="ffffff"/>
        </w:rPr>
        <w:t xml:space="preserve">公司（单位）名称（盖章）：</w:t>
      </w:r>
      <w:r>
        <w:rPr>
          <w:rFonts w:ascii="宋体" w:hAnsi="宋体" w:cs="宋体"/>
          <w:color w:val="333333"/>
          <w:szCs w:val="21"/>
          <w:shd w:val="clear" w:color="auto" w:fill="ffffff"/>
        </w:rPr>
        <w:t xml:space="preserve"> </w:t>
      </w:r>
      <w:r>
        <w:rPr>
          <w:rFonts w:ascii="宋体" w:hAnsi="宋体" w:cs="宋体"/>
          <w:color w:val="333333"/>
          <w:szCs w:val="21"/>
          <w:shd w:val="clear" w:color="auto" w:fill="ffffff"/>
        </w:rPr>
        <w:t xml:space="preserve"> </w:t>
      </w:r>
      <w:r>
        <w:rPr>
          <w:rFonts w:ascii="宋体" w:hAnsi="宋体" w:cs="宋体"/>
          <w:color w:val="333333"/>
          <w:szCs w:val="21"/>
          <w:shd w:val="clear" w:color="auto" w:fill="ffffff"/>
        </w:rPr>
        <w:t xml:space="preserve"> </w:t>
      </w:r>
      <w:r>
        <w:rPr>
          <w:rFonts w:ascii="宋体" w:hAnsi="宋体" w:cs="宋体"/>
          <w:color w:val="333333"/>
          <w:szCs w:val="21"/>
          <w:shd w:val="clear" w:color="auto" w:fill="ffffff"/>
        </w:rPr>
        <w:t xml:space="preserve"> </w:t>
      </w:r>
      <w:r>
        <w:rPr>
          <w:rFonts w:ascii="宋体" w:hAnsi="宋体" w:cs="宋体"/>
          <w:color w:val="333333"/>
          <w:szCs w:val="21"/>
          <w:shd w:val="clear" w:color="auto" w:fill="ffffff"/>
        </w:rPr>
        <w:t xml:space="preserve"> </w:t>
      </w:r>
      <w:r>
        <w:rPr>
          <w:rFonts w:ascii="宋体" w:hAnsi="宋体" w:cs="宋体"/>
          <w:color w:val="333333"/>
          <w:szCs w:val="21"/>
          <w:shd w:val="clear" w:color="auto" w:fill="ffffff"/>
        </w:rPr>
        <w:t xml:space="preserve"> </w:t>
      </w:r>
      <w:r/>
    </w:p>
    <w:p>
      <w:pPr>
        <w:ind w:firstLine="420"/>
        <w:jc w:val="right"/>
        <w:spacing w:before="24" w:after="24" w:line="360" w:lineRule="auto"/>
        <w:shd w:val="clear" w:color="auto" w:fill="ffffff"/>
        <w:widowControl/>
        <w:rPr>
          <w:rFonts w:hint="eastAsia" w:ascii="宋体" w:hAnsi="宋体" w:cs="宋体"/>
          <w:color w:val="333333"/>
          <w:szCs w:val="21"/>
        </w:rPr>
      </w:pPr>
      <w:r>
        <w:rPr>
          <w:rFonts w:ascii="宋体" w:hAnsi="宋体" w:cs="宋体"/>
          <w:color w:val="333333"/>
          <w:szCs w:val="21"/>
          <w:shd w:val="clear" w:color="auto" w:fill="ffffff"/>
        </w:rPr>
        <w:t xml:space="preserve">日期：　　　　　年　　月　日</w:t>
      </w:r>
      <w:r>
        <w:rPr>
          <w:rFonts w:ascii="宋体" w:hAnsi="宋体" w:cs="宋体"/>
          <w:color w:val="333333"/>
          <w:szCs w:val="21"/>
          <w:shd w:val="clear" w:color="auto" w:fill="ffffff"/>
        </w:rPr>
        <w:t xml:space="preserve"> </w:t>
      </w:r>
      <w:r>
        <w:rPr>
          <w:rFonts w:ascii="宋体" w:hAnsi="宋体" w:cs="宋体"/>
          <w:color w:val="333333"/>
          <w:szCs w:val="21"/>
          <w:shd w:val="clear" w:color="auto" w:fill="ffffff"/>
        </w:rPr>
        <w:t xml:space="preserve"> </w:t>
      </w:r>
      <w:r>
        <w:rPr>
          <w:rFonts w:ascii="宋体" w:hAnsi="宋体" w:cs="宋体"/>
          <w:color w:val="333333"/>
          <w:szCs w:val="21"/>
          <w:shd w:val="clear" w:color="auto" w:fill="ffffff"/>
        </w:rPr>
        <w:t xml:space="preserve"> </w:t>
      </w:r>
      <w:r>
        <w:rPr>
          <w:rFonts w:ascii="宋体" w:hAnsi="宋体" w:cs="宋体"/>
          <w:color w:val="333333"/>
          <w:szCs w:val="21"/>
          <w:shd w:val="clear" w:color="auto" w:fill="ffffff"/>
        </w:rPr>
        <w:t xml:space="preserve"> </w:t>
      </w:r>
      <w:r/>
    </w:p>
    <w:p>
      <w:pPr>
        <w:jc w:val="left"/>
        <w:shd w:val="clear" w:color="auto" w:fill="ffffff"/>
        <w:widowControl/>
        <w:rPr>
          <w:rFonts w:hint="eastAsia" w:ascii="宋体" w:hAnsi="宋体" w:cs="宋体"/>
          <w:color w:val="333333"/>
          <w:sz w:val="28"/>
          <w:szCs w:val="28"/>
        </w:rPr>
      </w:pPr>
      <w:r>
        <w:rPr>
          <w:rFonts w:ascii="宋体" w:hAnsi="宋体" w:cs="宋体"/>
          <w:color w:val="333333"/>
          <w:sz w:val="28"/>
          <w:szCs w:val="28"/>
          <w:shd w:val="clear" w:color="auto" w:fill="ffffff"/>
        </w:rPr>
        <w:t xml:space="preserve">_____________________________</w:t>
      </w:r>
      <w:r/>
    </w:p>
    <w:p>
      <w:pPr>
        <w:ind w:firstLine="420"/>
        <w:jc w:val="left"/>
        <w:shd w:val="clear" w:color="auto" w:fill="ffffff"/>
        <w:widowControl/>
        <w:rPr>
          <w:rFonts w:hint="eastAsia" w:ascii="宋体" w:hAnsi="宋体" w:cs="宋体"/>
          <w:color w:val="333333"/>
          <w:szCs w:val="21"/>
        </w:rPr>
      </w:pPr>
      <w:r>
        <w:rPr>
          <w:rFonts w:ascii="宋体" w:hAnsi="宋体" w:cs="楷体"/>
          <w:color w:val="333333"/>
          <w:szCs w:val="21"/>
          <w:shd w:val="clear" w:color="auto" w:fill="ffffff"/>
        </w:rPr>
        <w:t xml:space="preserve">1.产品如有型号，请在“产品名称”栏一并填写。</w:t>
      </w:r>
      <w:r/>
    </w:p>
    <w:p>
      <w:pPr>
        <w:ind w:firstLine="420"/>
        <w:jc w:val="left"/>
        <w:shd w:val="clear" w:color="auto" w:fill="ffffff"/>
        <w:widowControl/>
        <w:rPr>
          <w:rFonts w:hint="eastAsia" w:ascii="宋体" w:hAnsi="宋体" w:cs="宋体"/>
          <w:color w:val="333333"/>
          <w:szCs w:val="21"/>
        </w:rPr>
      </w:pPr>
      <w:r>
        <w:rPr>
          <w:rFonts w:ascii="宋体" w:hAnsi="宋体" w:cs="楷体"/>
          <w:color w:val="333333"/>
          <w:szCs w:val="21"/>
          <w:shd w:val="clear" w:color="auto" w:fill="ffffff"/>
        </w:rPr>
        <w:t xml:space="preserve">2.生产厂名与厂址应与生产厂营业执照载明的相关信息保持一致。</w:t>
      </w:r>
      <w:r/>
    </w:p>
    <w:p>
      <w:pPr>
        <w:ind w:firstLine="420"/>
        <w:jc w:val="left"/>
        <w:shd w:val="clear" w:color="auto" w:fill="ffffff"/>
        <w:widowControl/>
        <w:rPr>
          <w:rFonts w:hint="eastAsia" w:ascii="宋体" w:hAnsi="宋体" w:cs="宋体"/>
          <w:color w:val="333333"/>
          <w:szCs w:val="21"/>
        </w:rPr>
      </w:pPr>
      <w:r>
        <w:rPr>
          <w:rFonts w:ascii="宋体" w:hAnsi="宋体" w:cs="楷体"/>
          <w:color w:val="333333"/>
          <w:szCs w:val="21"/>
          <w:shd w:val="clear" w:color="auto" w:fill="ffffff"/>
        </w:rPr>
        <w:t xml:space="preserve">3.该产品的中国境内生产的组件成本占比相关要求实施前，“规定比例”栏可不填，下同。</w:t>
      </w:r>
      <w:r/>
    </w:p>
    <w:p>
      <w:pPr>
        <w:ind w:firstLine="420"/>
        <w:jc w:val="left"/>
        <w:shd w:val="clear" w:color="auto" w:fill="ffffff"/>
        <w:widowControl/>
        <w:rPr>
          <w:rFonts w:hint="eastAsia" w:ascii="宋体" w:hAnsi="宋体" w:cs="宋体"/>
          <w:color w:val="333333"/>
          <w:szCs w:val="21"/>
        </w:rPr>
      </w:pPr>
      <w:r>
        <w:rPr>
          <w:rFonts w:ascii="宋体" w:hAnsi="宋体" w:cs="楷体"/>
          <w:color w:val="333333"/>
          <w:szCs w:val="21"/>
          <w:shd w:val="clear" w:color="auto" w:fill="ffffff"/>
        </w:rPr>
        <w:t xml:space="preserve">4.该产品的关键组件要求实施前，“关键组件”栏可不填，下同。</w:t>
      </w:r>
      <w:r/>
    </w:p>
    <w:p>
      <w:pPr>
        <w:ind w:firstLine="420"/>
        <w:jc w:val="left"/>
        <w:shd w:val="clear" w:color="auto" w:fill="ffffff"/>
        <w:widowControl/>
        <w:rPr>
          <w:rFonts w:hint="eastAsia" w:ascii="宋体" w:hAnsi="宋体" w:cs="宋体"/>
          <w:color w:val="333333"/>
          <w:szCs w:val="21"/>
        </w:rPr>
      </w:pPr>
      <w:r>
        <w:rPr>
          <w:rFonts w:ascii="宋体" w:hAnsi="宋体" w:cs="楷体"/>
          <w:color w:val="333333"/>
          <w:szCs w:val="21"/>
          <w:shd w:val="clear" w:color="auto" w:fill="ffffff"/>
        </w:rPr>
        <w:t xml:space="preserve">5.该产品的关键工序要求实施前，“关键工序”栏可不填，下同。</w:t>
      </w:r>
      <w:r/>
    </w:p>
    <w:p>
      <w:pPr>
        <w:spacing w:line="360" w:lineRule="auto"/>
        <w:rPr>
          <w:rFonts w:ascii="宋体"/>
          <w:b/>
          <w:sz w:val="30"/>
          <w:szCs w:val="20"/>
        </w:rPr>
      </w:pPr>
      <w:r>
        <w:rPr>
          <w:rFonts w:ascii="宋体"/>
          <w:b/>
          <w:sz w:val="30"/>
          <w:szCs w:val="20"/>
        </w:rPr>
      </w:r>
      <w:r/>
    </w:p>
    <w:p>
      <w:pPr>
        <w:jc w:val="left"/>
        <w:spacing w:line="240" w:lineRule="atLeast"/>
        <w:widowControl/>
        <w:rPr>
          <w:rFonts w:hint="eastAsia" w:asciiTheme="minorEastAsia" w:hAnsiTheme="minorEastAsia" w:eastAsiaTheme="minorEastAsia"/>
        </w:rPr>
      </w:pPr>
      <w:r>
        <w:rPr>
          <w:rFonts w:hint="eastAsia" w:asciiTheme="minorEastAsia" w:hAnsiTheme="minorEastAsia" w:eastAsiaTheme="minorEastAsia"/>
        </w:rPr>
      </w:r>
      <w:r/>
    </w:p>
    <w:sectPr>
      <w:footnotePr/>
      <w:endnotePr/>
      <w:type w:val="nextPage"/>
      <w:pgSz w:w="11906" w:h="16838" w:orient="portrait"/>
      <w:pgMar w:top="1440" w:right="1800" w:bottom="1440" w:left="1800" w:header="680" w:footer="85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小标宋_GBK">
    <w:panose1 w:val="020B0503020202020204"/>
  </w:font>
  <w:font w:name="方正楷体_GBK">
    <w:panose1 w:val="020B0503020202020204"/>
  </w:font>
  <w:font w:name="Calibri Light">
    <w:panose1 w:val="020F0302020204030204"/>
  </w:font>
  <w:font w:name="Cambria Math">
    <w:panose1 w:val="02040503050406030204"/>
  </w:font>
  <w:font w:name="仿宋">
    <w:panose1 w:val="02010609060101010101"/>
  </w:font>
  <w:font w:name="等线">
    <w:panose1 w:val="02010600030101010101"/>
  </w:font>
  <w:font w:name="方正仿宋_GBK">
    <w:panose1 w:val="020B0503020202020204"/>
  </w:font>
  <w:font w:name="Arial Unicode MS">
    <w:panose1 w:val="020B0604020202020204"/>
  </w:font>
  <w:font w:name="Symbol">
    <w:panose1 w:val="05050102010706020507"/>
  </w:font>
  <w:font w:name="Wingdings">
    <w:panose1 w:val="05000000000000000000"/>
  </w:font>
  <w:font w:name="KNLe">
    <w:panose1 w:val="020B0503020202020204"/>
  </w:font>
  <w:font w:name="Courier New">
    <w:panose1 w:val="02070309020205020404"/>
  </w:font>
  <w:font w:name="Tahoma">
    <w:panose1 w:val="020B0604030504040204"/>
  </w:font>
  <w:font w:name="华文细黑">
    <w:panose1 w:val="02010600040101010101"/>
  </w:font>
  <w:font w:name="方正大标宋_GBK">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posOffset>2602064</wp:posOffset>
              </wp:positionH>
              <wp:positionV relativeFrom="paragraph">
                <wp:posOffset>-2292</wp:posOffset>
              </wp:positionV>
              <wp:extent cx="214686" cy="159027"/>
              <wp:effectExtent l="0" t="0" r="13970" b="1270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214686" cy="15902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4"/>
                          </w:pPr>
                          <w:r>
                            <w:fldChar w:fldCharType="begin"/>
                          </w:r>
                          <w:r>
                            <w:instrText xml:space="preserve"> PAGE  \* MERGEFORMAT </w:instrText>
                          </w:r>
                          <w:r>
                            <w:fldChar w:fldCharType="separate"/>
                          </w:r>
                          <w:r>
                            <w:t xml:space="preserve">54</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id="shape 0" o:spid="_x0000_s0" o:spt="202" type="#_x0000_t202" style="position:absolute;z-index:251658240;o:allowoverlap:true;o:allowincell:true;mso-position-horizontal-relative:margin;margin-left:204.9pt;mso-position-horizontal:absolute;mso-position-vertical-relative:text;margin-top:-0.2pt;mso-position-vertical:absolute;width:16.9pt;height:12.5pt;mso-wrap-distance-left:9.0pt;mso-wrap-distance-top:0.0pt;mso-wrap-distance-right:9.0pt;mso-wrap-distance-bottom:0.0pt;v-text-anchor:top;visibility:visible;" filled="f" stroked="f" strokeweight="0.50pt">
              <v:textbox inset="0,0,0,0">
                <w:txbxContent>
                  <w:p>
                    <w:pPr>
                      <w:pStyle w:val="834"/>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pPr>
    <w: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4"/>
                          </w:pPr>
                          <w:r>
                            <w:fldChar w:fldCharType="begin"/>
                          </w:r>
                          <w:r>
                            <w:instrText xml:space="preserve"> PAGE  \* MERGEFORMAT </w:instrText>
                          </w:r>
                          <w:r>
                            <w:fldChar w:fldCharType="separate"/>
                          </w:r>
                          <w:r>
                            <w:t xml:space="preserve">53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721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4"/>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rPr>
        <w:rFonts w:hint="default"/>
        <w:b/>
        <w:bCs/>
        <w:i/>
        <w:iCs/>
        <w:u w:val="singl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1027"/>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047"/>
      <w:isLgl/>
      <w:suff w:val="tab"/>
      <w:lvlText w:val="%1.%2"/>
      <w:lvlJc w:val="left"/>
      <w:pPr>
        <w:ind w:left="425" w:hanging="425"/>
      </w:pPr>
      <w:rPr>
        <w:rFonts w:hint="eastAsia" w:ascii="Arial Unicode MS" w:hAnsi="Arial Unicode MS" w:eastAsia="微软雅黑"/>
        <w:b/>
        <w:i w:val="0"/>
      </w:rPr>
    </w:lvl>
    <w:lvl w:ilvl="2">
      <w:start w:val="1"/>
      <w:numFmt w:val="decimal"/>
      <w:pStyle w:val="1061"/>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3">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w:lvlJc w:val="left"/>
      <w:pPr>
        <w:ind w:left="0" w:firstLine="0"/>
      </w:pPr>
    </w:lvl>
    <w:lvl w:ilvl="1">
      <w:start w:val="1"/>
      <w:numFmt w:val="decimal"/>
      <w:isLgl w:val="false"/>
      <w:suff w:val="nothing"/>
      <w:lvlText w:val=""/>
      <w:lvlJc w:val="left"/>
      <w:pPr>
        <w:ind w:left="709" w:firstLine="0"/>
      </w:pPr>
    </w:lvl>
    <w:lvl w:ilvl="2">
      <w:start w:val="1"/>
      <w:numFmt w:val="decimal"/>
      <w:isLgl w:val="false"/>
      <w:suff w:val="nothing"/>
      <w:lvlText w:val=""/>
      <w:lvlJc w:val="left"/>
      <w:pPr>
        <w:ind w:left="709" w:firstLine="0"/>
      </w:pPr>
    </w:lvl>
    <w:lvl w:ilvl="3">
      <w:start w:val="1"/>
      <w:numFmt w:val="decimal"/>
      <w:isLgl w:val="false"/>
      <w:suff w:val="nothing"/>
      <w:lvlText w:val=""/>
      <w:lvlJc w:val="left"/>
      <w:pPr>
        <w:ind w:left="709" w:firstLine="0"/>
      </w:pPr>
    </w:lvl>
    <w:lvl w:ilvl="4">
      <w:start w:val="1"/>
      <w:numFmt w:val="decimal"/>
      <w:isLgl w:val="false"/>
      <w:suff w:val="nothing"/>
      <w:lvlText w:val=""/>
      <w:lvlJc w:val="left"/>
      <w:pPr>
        <w:ind w:left="709" w:firstLine="0"/>
      </w:pPr>
    </w:lvl>
    <w:lvl w:ilvl="5">
      <w:start w:val="1"/>
      <w:numFmt w:val="decimal"/>
      <w:isLgl w:val="false"/>
      <w:suff w:val="nothing"/>
      <w:lvlText w:val=""/>
      <w:lvlJc w:val="left"/>
      <w:pPr>
        <w:ind w:left="709" w:firstLine="0"/>
      </w:pPr>
    </w:lvl>
    <w:lvl w:ilvl="6">
      <w:start w:val="1"/>
      <w:numFmt w:val="decimal"/>
      <w:isLgl w:val="false"/>
      <w:suff w:val="nothing"/>
      <w:lvlText w:val=""/>
      <w:lvlJc w:val="left"/>
      <w:pPr>
        <w:ind w:left="709" w:firstLine="0"/>
      </w:pPr>
    </w:lvl>
    <w:lvl w:ilvl="7">
      <w:start w:val="1"/>
      <w:numFmt w:val="decimal"/>
      <w:isLgl w:val="false"/>
      <w:suff w:val="nothing"/>
      <w:lvlText w:val=""/>
      <w:lvlJc w:val="left"/>
      <w:pPr>
        <w:ind w:left="709" w:firstLine="0"/>
      </w:pPr>
    </w:lvl>
    <w:lvl w:ilvl="8">
      <w:start w:val="1"/>
      <w:numFmt w:val="decimal"/>
      <w:isLgl w:val="false"/>
      <w:suff w:val="nothing"/>
      <w:lvlText w:val=""/>
      <w:lvlJc w:val="left"/>
      <w:pPr>
        <w:ind w:left="709" w:firstLine="0"/>
      </w:pPr>
    </w:lvl>
  </w:abstractNum>
  <w:abstractNum w:abstractNumId="5">
    <w:multiLevelType w:val="hybridMultilevel"/>
    <w:lvl w:ilvl="0">
      <w:start w:val="1"/>
      <w:numFmt w:val="chineseCountingThousand"/>
      <w:pStyle w:val="804"/>
      <w:isLgl w:val="false"/>
      <w:suff w:val="nothing"/>
      <w:lvlText w:val="第%1章"/>
      <w:lvlJc w:val="left"/>
      <w:pPr>
        <w:ind w:left="567" w:firstLine="0"/>
      </w:pPr>
    </w:lvl>
    <w:lvl w:ilvl="1">
      <w:start w:val="1"/>
      <w:numFmt w:val="none"/>
      <w:pStyle w:val="805"/>
      <w:isLgl w:val="false"/>
      <w:suff w:val="nothing"/>
      <w:lvlText w:val=""/>
      <w:lvlJc w:val="left"/>
      <w:pPr>
        <w:ind w:left="0" w:firstLine="0"/>
      </w:pPr>
    </w:lvl>
    <w:lvl w:ilvl="2">
      <w:start w:val="1"/>
      <w:numFmt w:val="none"/>
      <w:pStyle w:val="806"/>
      <w:isLgl w:val="false"/>
      <w:suff w:val="nothing"/>
      <w:lvlText w:val=""/>
      <w:lvlJc w:val="left"/>
      <w:pPr>
        <w:ind w:left="0" w:firstLine="0"/>
      </w:pPr>
    </w:lvl>
    <w:lvl w:ilvl="3">
      <w:start w:val="1"/>
      <w:numFmt w:val="none"/>
      <w:pStyle w:val="807"/>
      <w:isLgl w:val="false"/>
      <w:suff w:val="nothing"/>
      <w:lvlText w:val=""/>
      <w:lvlJc w:val="left"/>
      <w:pPr>
        <w:ind w:left="0" w:firstLine="0"/>
      </w:pPr>
    </w:lvl>
    <w:lvl w:ilvl="4">
      <w:start w:val="1"/>
      <w:numFmt w:val="none"/>
      <w:pStyle w:val="808"/>
      <w:isLgl w:val="false"/>
      <w:suff w:val="nothing"/>
      <w:lvlText w:val=""/>
      <w:lvlJc w:val="left"/>
      <w:pPr>
        <w:ind w:left="0" w:firstLine="0"/>
      </w:pPr>
    </w:lvl>
    <w:lvl w:ilvl="5">
      <w:start w:val="1"/>
      <w:numFmt w:val="none"/>
      <w:pStyle w:val="809"/>
      <w:isLgl w:val="false"/>
      <w:suff w:val="nothing"/>
      <w:lvlText w:val=""/>
      <w:lvlJc w:val="left"/>
      <w:pPr>
        <w:ind w:left="0" w:firstLine="0"/>
      </w:pPr>
    </w:lvl>
    <w:lvl w:ilvl="6">
      <w:start w:val="1"/>
      <w:numFmt w:val="none"/>
      <w:pStyle w:val="810"/>
      <w:isLgl w:val="false"/>
      <w:suff w:val="nothing"/>
      <w:lvlText w:val=""/>
      <w:lvlJc w:val="left"/>
      <w:pPr>
        <w:ind w:left="0" w:firstLine="0"/>
      </w:pPr>
    </w:lvl>
    <w:lvl w:ilvl="7">
      <w:start w:val="1"/>
      <w:numFmt w:val="none"/>
      <w:pStyle w:val="811"/>
      <w:isLgl w:val="false"/>
      <w:suff w:val="nothing"/>
      <w:lvlText w:val=""/>
      <w:lvlJc w:val="left"/>
      <w:pPr>
        <w:ind w:left="0" w:firstLine="0"/>
      </w:pPr>
    </w:lvl>
    <w:lvl w:ilvl="8">
      <w:start w:val="1"/>
      <w:numFmt w:val="none"/>
      <w:pStyle w:val="812"/>
      <w:isLgl w:val="false"/>
      <w:suff w:val="nothing"/>
      <w:lvlText w:val=""/>
      <w:lvlJc w:val="left"/>
      <w:pPr>
        <w:ind w:left="0" w:firstLine="0"/>
      </w:pPr>
    </w:lvl>
  </w:abstractNum>
  <w:abstractNum w:abstractNumId="6">
    <w:multiLevelType w:val="hybridMultilevel"/>
    <w:lvl w:ilvl="0">
      <w:start w:val="1"/>
      <w:numFmt w:val="chineseCounting"/>
      <w:isLgl w:val="false"/>
      <w:suff w:val="nothing"/>
      <w:lvlText w:val="%1、"/>
      <w:lvlJc w:val="left"/>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1232" w:hanging="750"/>
      </w:pPr>
      <w:rPr>
        <w:rFonts w:hint="default"/>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8">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upp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9"/>
  </w:num>
  <w:num w:numId="4">
    <w:abstractNumId w:val="8"/>
  </w:num>
  <w:num w:numId="5">
    <w:abstractNumId w:val="13"/>
  </w:num>
  <w:num w:numId="6">
    <w:abstractNumId w:val="10"/>
  </w:num>
  <w:num w:numId="7">
    <w:abstractNumId w:val="6"/>
  </w:num>
  <w:num w:numId="8">
    <w:abstractNumId w:val="12"/>
  </w:num>
  <w:num w:numId="9">
    <w:abstractNumId w:val="3"/>
  </w:num>
  <w:num w:numId="10">
    <w:abstractNumId w:val="0"/>
  </w:num>
  <w:num w:numId="11">
    <w:abstractNumId w:val="6"/>
    <w:lvlOverride w:ilvl="0">
      <w:startOverride w:val="1"/>
    </w:lvlOverride>
  </w:num>
  <w:num w:numId="12">
    <w:abstractNumId w:val="12"/>
    <w:lvlOverride w:ilvl="0">
      <w:startOverride w:val="1"/>
    </w:lvlOverride>
  </w:num>
  <w:num w:numId="13">
    <w:abstractNumId w:val="3"/>
    <w:lvlOverride w:ilvl="0">
      <w:startOverride w:val="8"/>
    </w:lvlOverride>
  </w:num>
  <w:num w:numId="14">
    <w:abstractNumId w:val="0"/>
    <w:lvlOverride w:ilvl="0">
      <w:startOverride w:val="1"/>
    </w:lvlOverride>
  </w:num>
  <w:num w:numId="15">
    <w:abstractNumId w:val="5"/>
  </w:num>
  <w:num w:numId="16">
    <w:abstractNumId w:val="4"/>
  </w:num>
  <w:num w:numId="17">
    <w:abstractNumId w:val="11"/>
    <w:lvlOverride w:ilvl="0">
      <w:startOverride w:val="1"/>
    </w:lvlOverride>
  </w:num>
  <w:num w:numId="18">
    <w:abstractNumId w:val="1"/>
  </w:num>
  <w:num w:numId="19">
    <w:abstractNumId w:val="14"/>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9">
    <w:name w:val="Quote Char"/>
    <w:link w:val="874"/>
    <w:uiPriority w:val="29"/>
    <w:rPr>
      <w:i/>
    </w:rPr>
  </w:style>
  <w:style w:type="character" w:styleId="780">
    <w:name w:val="Intense Quote Char"/>
    <w:link w:val="876"/>
    <w:uiPriority w:val="30"/>
    <w:rPr>
      <w:i/>
    </w:rPr>
  </w:style>
  <w:style w:type="table" w:styleId="781">
    <w:name w:val="Plain Table 1"/>
    <w:basedOn w:val="8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2"/>
    <w:basedOn w:val="81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name w:val="Plain Table 3"/>
    <w:basedOn w:val="8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name w:val="Plain Table 4"/>
    <w:basedOn w:val="8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name w:val="Plain Table 5"/>
    <w:basedOn w:val="8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6">
    <w:name w:val="Grid Table 1 Light"/>
    <w:basedOn w:val="81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7">
    <w:name w:val="Grid Table 2"/>
    <w:basedOn w:val="8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8">
    <w:name w:val="Grid Table 3"/>
    <w:basedOn w:val="8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4"/>
    <w:basedOn w:val="81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0">
    <w:name w:val="Grid Table 5 Dark"/>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1">
    <w:name w:val="Grid Table 6 Colorful"/>
    <w:basedOn w:val="81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2">
    <w:name w:val="Grid Table 7 Colorful"/>
    <w:basedOn w:val="81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3">
    <w:name w:val="List Table 1 Light"/>
    <w:basedOn w:val="81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name w:val="List Table 2"/>
    <w:basedOn w:val="81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5">
    <w:name w:val="List Table 3"/>
    <w:basedOn w:val="8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4"/>
    <w:basedOn w:val="8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5 Dark"/>
    <w:basedOn w:val="81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6 Colorful"/>
    <w:basedOn w:val="81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9">
    <w:name w:val="List Table 7 Colorful"/>
    <w:basedOn w:val="81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00">
    <w:name w:val="Footnote Text Char"/>
    <w:link w:val="839"/>
    <w:uiPriority w:val="99"/>
    <w:rPr>
      <w:sz w:val="18"/>
    </w:rPr>
  </w:style>
  <w:style w:type="character" w:styleId="801">
    <w:name w:val="Endnote Text Char"/>
    <w:link w:val="832"/>
    <w:uiPriority w:val="99"/>
    <w:rPr>
      <w:sz w:val="20"/>
    </w:rPr>
  </w:style>
  <w:style w:type="paragraph" w:styleId="802">
    <w:name w:val="TOC Heading"/>
    <w:uiPriority w:val="39"/>
    <w:unhideWhenUsed/>
  </w:style>
  <w:style w:type="paragraph" w:styleId="803" w:default="1">
    <w:name w:val="Normal"/>
    <w:qFormat/>
    <w:pPr>
      <w:jc w:val="both"/>
      <w:widowControl w:val="off"/>
    </w:pPr>
    <w:rPr>
      <w:sz w:val="21"/>
      <w:szCs w:val="24"/>
    </w:rPr>
  </w:style>
  <w:style w:type="paragraph" w:styleId="804">
    <w:name w:val="Heading 1"/>
    <w:basedOn w:val="803"/>
    <w:next w:val="803"/>
    <w:link w:val="1136"/>
    <w:qFormat/>
    <w:pPr>
      <w:numPr>
        <w:numId w:val="1"/>
      </w:numPr>
      <w:jc w:val="center"/>
      <w:keepLines/>
      <w:keepNext/>
      <w:spacing w:before="340" w:after="330" w:line="578" w:lineRule="auto"/>
      <w:outlineLvl w:val="0"/>
    </w:pPr>
    <w:rPr>
      <w:b/>
      <w:bCs/>
      <w:sz w:val="32"/>
      <w:szCs w:val="44"/>
    </w:rPr>
  </w:style>
  <w:style w:type="paragraph" w:styleId="805">
    <w:name w:val="Heading 2"/>
    <w:basedOn w:val="803"/>
    <w:next w:val="803"/>
    <w:link w:val="1073"/>
    <w:qFormat/>
    <w:pPr>
      <w:numPr>
        <w:ilvl w:val="1"/>
        <w:numId w:val="1"/>
      </w:numPr>
      <w:keepLines/>
      <w:keepNext/>
      <w:spacing w:before="260" w:after="260" w:line="416" w:lineRule="auto"/>
      <w:outlineLvl w:val="1"/>
    </w:pPr>
    <w:rPr>
      <w:rFonts w:ascii="Cambria" w:hAnsi="Cambria"/>
      <w:b/>
      <w:bCs/>
      <w:sz w:val="32"/>
      <w:szCs w:val="32"/>
    </w:rPr>
  </w:style>
  <w:style w:type="paragraph" w:styleId="806">
    <w:name w:val="Heading 3"/>
    <w:basedOn w:val="803"/>
    <w:next w:val="803"/>
    <w:link w:val="1107"/>
    <w:qFormat/>
    <w:pPr>
      <w:numPr>
        <w:ilvl w:val="2"/>
        <w:numId w:val="1"/>
      </w:numPr>
      <w:keepLines/>
      <w:keepNext/>
      <w:spacing w:before="260" w:after="260" w:line="416" w:lineRule="auto"/>
      <w:outlineLvl w:val="2"/>
    </w:pPr>
    <w:rPr>
      <w:b/>
      <w:bCs/>
      <w:sz w:val="32"/>
      <w:szCs w:val="32"/>
    </w:rPr>
  </w:style>
  <w:style w:type="paragraph" w:styleId="807">
    <w:name w:val="Heading 4"/>
    <w:basedOn w:val="803"/>
    <w:next w:val="803"/>
    <w:link w:val="1141"/>
    <w:qFormat/>
    <w:pPr>
      <w:numPr>
        <w:ilvl w:val="3"/>
        <w:numId w:val="1"/>
      </w:numPr>
      <w:keepLines/>
      <w:keepNext/>
      <w:spacing w:before="280" w:after="290" w:line="376" w:lineRule="auto"/>
      <w:outlineLvl w:val="3"/>
    </w:pPr>
    <w:rPr>
      <w:rFonts w:ascii="Cambria" w:hAnsi="Cambria"/>
      <w:b/>
      <w:bCs/>
      <w:sz w:val="28"/>
      <w:szCs w:val="28"/>
    </w:rPr>
  </w:style>
  <w:style w:type="paragraph" w:styleId="808">
    <w:name w:val="Heading 5"/>
    <w:basedOn w:val="803"/>
    <w:next w:val="803"/>
    <w:link w:val="1097"/>
    <w:qFormat/>
    <w:pPr>
      <w:numPr>
        <w:ilvl w:val="4"/>
        <w:numId w:val="1"/>
      </w:numPr>
      <w:keepLines/>
      <w:keepNext/>
      <w:spacing w:before="280" w:after="290" w:line="376" w:lineRule="auto"/>
      <w:outlineLvl w:val="4"/>
    </w:pPr>
    <w:rPr>
      <w:b/>
      <w:bCs/>
      <w:sz w:val="28"/>
      <w:szCs w:val="28"/>
    </w:rPr>
  </w:style>
  <w:style w:type="paragraph" w:styleId="809">
    <w:name w:val="Heading 6"/>
    <w:basedOn w:val="803"/>
    <w:next w:val="803"/>
    <w:link w:val="1085"/>
    <w:qFormat/>
    <w:pPr>
      <w:numPr>
        <w:ilvl w:val="5"/>
        <w:numId w:val="1"/>
      </w:numPr>
      <w:keepLines/>
      <w:keepNext/>
      <w:spacing w:before="240" w:after="64" w:line="320" w:lineRule="auto"/>
      <w:outlineLvl w:val="5"/>
    </w:pPr>
    <w:rPr>
      <w:rFonts w:ascii="Cambria" w:hAnsi="Cambria"/>
      <w:b/>
      <w:bCs/>
      <w:sz w:val="24"/>
    </w:rPr>
  </w:style>
  <w:style w:type="paragraph" w:styleId="810">
    <w:name w:val="Heading 7"/>
    <w:basedOn w:val="803"/>
    <w:next w:val="803"/>
    <w:link w:val="1135"/>
    <w:qFormat/>
    <w:pPr>
      <w:numPr>
        <w:ilvl w:val="6"/>
        <w:numId w:val="1"/>
      </w:numPr>
      <w:keepLines/>
      <w:keepNext/>
      <w:spacing w:before="240" w:after="64" w:line="320" w:lineRule="auto"/>
      <w:outlineLvl w:val="6"/>
    </w:pPr>
    <w:rPr>
      <w:b/>
      <w:bCs/>
      <w:sz w:val="24"/>
    </w:rPr>
  </w:style>
  <w:style w:type="paragraph" w:styleId="811">
    <w:name w:val="Heading 8"/>
    <w:basedOn w:val="803"/>
    <w:next w:val="803"/>
    <w:link w:val="1121"/>
    <w:qFormat/>
    <w:pPr>
      <w:numPr>
        <w:ilvl w:val="7"/>
        <w:numId w:val="1"/>
      </w:numPr>
      <w:keepLines/>
      <w:keepNext/>
      <w:spacing w:before="240" w:after="64" w:line="320" w:lineRule="auto"/>
      <w:outlineLvl w:val="7"/>
    </w:pPr>
    <w:rPr>
      <w:rFonts w:ascii="Cambria" w:hAnsi="Cambria"/>
      <w:sz w:val="24"/>
    </w:rPr>
  </w:style>
  <w:style w:type="paragraph" w:styleId="812">
    <w:name w:val="Heading 9"/>
    <w:basedOn w:val="803"/>
    <w:next w:val="803"/>
    <w:link w:val="1101"/>
    <w:qFormat/>
    <w:pPr>
      <w:numPr>
        <w:ilvl w:val="8"/>
        <w:numId w:val="1"/>
      </w:numPr>
      <w:keepLines/>
      <w:keepNext/>
      <w:spacing w:before="240" w:after="64" w:line="320" w:lineRule="auto"/>
      <w:outlineLvl w:val="8"/>
    </w:pPr>
    <w:rPr>
      <w:rFonts w:ascii="Cambria" w:hAnsi="Cambria"/>
      <w:szCs w:val="21"/>
    </w:rPr>
  </w:style>
  <w:style w:type="character" w:styleId="813" w:default="1">
    <w:name w:val="Default Paragraph Font"/>
    <w:uiPriority w:val="1"/>
    <w:semiHidden/>
    <w:unhideWhenUsed/>
  </w:style>
  <w:style w:type="table" w:styleId="814" w:default="1">
    <w:name w:val="Normal Table"/>
    <w:uiPriority w:val="99"/>
    <w:semiHidden/>
    <w:unhideWhenUsed/>
    <w:tblPr>
      <w:tblInd w:w="0" w:type="dxa"/>
      <w:tblCellMar>
        <w:left w:w="108" w:type="dxa"/>
        <w:top w:w="0" w:type="dxa"/>
        <w:right w:w="108" w:type="dxa"/>
        <w:bottom w:w="0" w:type="dxa"/>
      </w:tblCellMar>
    </w:tblPr>
  </w:style>
  <w:style w:type="numbering" w:styleId="815" w:default="1">
    <w:name w:val="No List"/>
    <w:uiPriority w:val="99"/>
    <w:semiHidden/>
    <w:unhideWhenUsed/>
  </w:style>
  <w:style w:type="paragraph" w:styleId="816">
    <w:name w:val="List 3"/>
    <w:basedOn w:val="803"/>
    <w:uiPriority w:val="99"/>
    <w:unhideWhenUsed/>
    <w:qFormat/>
    <w:pPr>
      <w:ind w:left="1260" w:hanging="420"/>
      <w:spacing w:before="100" w:beforeAutospacing="1" w:after="100" w:afterAutospacing="1"/>
    </w:pPr>
    <w:rPr>
      <w:szCs w:val="21"/>
    </w:rPr>
  </w:style>
  <w:style w:type="paragraph" w:styleId="817">
    <w:name w:val="toc 7"/>
    <w:basedOn w:val="803"/>
    <w:next w:val="803"/>
    <w:uiPriority w:val="39"/>
    <w:unhideWhenUsed/>
    <w:qFormat/>
    <w:pPr>
      <w:ind w:left="2520"/>
    </w:pPr>
    <w:rPr>
      <w:rFonts w:ascii="Calibri" w:hAnsi="Calibri"/>
      <w:szCs w:val="22"/>
    </w:rPr>
  </w:style>
  <w:style w:type="paragraph" w:styleId="818">
    <w:name w:val="Normal Indent"/>
    <w:basedOn w:val="803"/>
    <w:link w:val="1149"/>
    <w:qFormat/>
    <w:pPr>
      <w:ind w:firstLine="420"/>
    </w:pPr>
    <w:rPr>
      <w:b/>
      <w:sz w:val="24"/>
      <w:szCs w:val="20"/>
    </w:rPr>
  </w:style>
  <w:style w:type="paragraph" w:styleId="819">
    <w:name w:val="Caption"/>
    <w:basedOn w:val="803"/>
    <w:next w:val="803"/>
    <w:qFormat/>
    <w:rPr>
      <w:rFonts w:ascii="Cambria" w:hAnsi="Cambria" w:eastAsia="黑体"/>
      <w:sz w:val="20"/>
      <w:szCs w:val="22"/>
    </w:rPr>
  </w:style>
  <w:style w:type="paragraph" w:styleId="820">
    <w:name w:val="Document Map"/>
    <w:basedOn w:val="803"/>
    <w:link w:val="1092"/>
    <w:qFormat/>
    <w:rPr>
      <w:rFonts w:ascii="宋体"/>
      <w:sz w:val="18"/>
      <w:szCs w:val="18"/>
    </w:rPr>
  </w:style>
  <w:style w:type="paragraph" w:styleId="821">
    <w:name w:val="annotation text"/>
    <w:basedOn w:val="803"/>
    <w:link w:val="1113"/>
    <w:uiPriority w:val="99"/>
    <w:qFormat/>
    <w:pPr>
      <w:jc w:val="left"/>
    </w:pPr>
  </w:style>
  <w:style w:type="paragraph" w:styleId="822">
    <w:name w:val="Body Text 3"/>
    <w:basedOn w:val="803"/>
    <w:link w:val="1131"/>
    <w:qFormat/>
    <w:rPr>
      <w:rFonts w:ascii="宋体"/>
      <w:sz w:val="24"/>
      <w:szCs w:val="20"/>
    </w:rPr>
  </w:style>
  <w:style w:type="paragraph" w:styleId="823">
    <w:name w:val="Body Text"/>
    <w:basedOn w:val="803"/>
    <w:next w:val="803"/>
    <w:link w:val="1120"/>
    <w:qFormat/>
    <w:pPr>
      <w:jc w:val="center"/>
    </w:pPr>
    <w:rPr>
      <w:rFonts w:eastAsia="幼圆"/>
      <w:b/>
      <w:bCs/>
      <w:sz w:val="44"/>
    </w:rPr>
  </w:style>
  <w:style w:type="paragraph" w:styleId="824">
    <w:name w:val="Body Text Indent"/>
    <w:basedOn w:val="803"/>
    <w:link w:val="1081"/>
    <w:qFormat/>
    <w:pPr>
      <w:ind w:left="420"/>
      <w:spacing w:after="120"/>
    </w:pPr>
  </w:style>
  <w:style w:type="paragraph" w:styleId="825">
    <w:name w:val="index 4"/>
    <w:basedOn w:val="803"/>
    <w:next w:val="803"/>
    <w:qFormat/>
    <w:pPr>
      <w:ind w:left="600"/>
    </w:pPr>
    <w:rPr>
      <w:rFonts w:ascii="Calibri" w:hAnsi="Calibri"/>
    </w:rPr>
  </w:style>
  <w:style w:type="paragraph" w:styleId="826">
    <w:name w:val="toc 5"/>
    <w:basedOn w:val="803"/>
    <w:next w:val="803"/>
    <w:uiPriority w:val="39"/>
    <w:unhideWhenUsed/>
    <w:qFormat/>
    <w:pPr>
      <w:ind w:left="1680"/>
    </w:pPr>
    <w:rPr>
      <w:rFonts w:ascii="Calibri" w:hAnsi="Calibri"/>
      <w:szCs w:val="22"/>
    </w:rPr>
  </w:style>
  <w:style w:type="paragraph" w:styleId="827">
    <w:name w:val="toc 3"/>
    <w:basedOn w:val="803"/>
    <w:next w:val="803"/>
    <w:uiPriority w:val="39"/>
    <w:qFormat/>
    <w:pPr>
      <w:ind w:left="840"/>
    </w:pPr>
    <w:rPr>
      <w:rFonts w:ascii="Calibri" w:hAnsi="Calibri"/>
      <w:szCs w:val="22"/>
    </w:rPr>
  </w:style>
  <w:style w:type="paragraph" w:styleId="828">
    <w:name w:val="Plain Text"/>
    <w:basedOn w:val="803"/>
    <w:link w:val="1086"/>
    <w:qFormat/>
    <w:rPr>
      <w:rFonts w:ascii="Ari"/>
      <w:sz w:val="20"/>
      <w:szCs w:val="20"/>
    </w:rPr>
  </w:style>
  <w:style w:type="paragraph" w:styleId="829">
    <w:name w:val="toc 8"/>
    <w:basedOn w:val="803"/>
    <w:next w:val="803"/>
    <w:uiPriority w:val="39"/>
    <w:unhideWhenUsed/>
    <w:qFormat/>
    <w:pPr>
      <w:ind w:left="2940"/>
    </w:pPr>
    <w:rPr>
      <w:rFonts w:ascii="Calibri" w:hAnsi="Calibri"/>
      <w:szCs w:val="22"/>
    </w:rPr>
  </w:style>
  <w:style w:type="paragraph" w:styleId="830">
    <w:name w:val="Date"/>
    <w:basedOn w:val="803"/>
    <w:next w:val="803"/>
    <w:link w:val="1093"/>
    <w:unhideWhenUsed/>
    <w:qFormat/>
  </w:style>
  <w:style w:type="paragraph" w:styleId="831">
    <w:name w:val="Body Text Indent 2"/>
    <w:basedOn w:val="803"/>
    <w:link w:val="1112"/>
    <w:uiPriority w:val="99"/>
    <w:unhideWhenUsed/>
    <w:qFormat/>
    <w:pPr>
      <w:ind w:firstLine="525"/>
      <w:spacing w:line="420" w:lineRule="exact"/>
    </w:pPr>
    <w:rPr>
      <w:rFonts w:ascii="宋体"/>
      <w:sz w:val="20"/>
      <w:szCs w:val="20"/>
    </w:rPr>
  </w:style>
  <w:style w:type="paragraph" w:styleId="832">
    <w:name w:val="endnote text"/>
    <w:basedOn w:val="803"/>
    <w:link w:val="1007"/>
    <w:uiPriority w:val="99"/>
    <w:semiHidden/>
    <w:unhideWhenUsed/>
    <w:qFormat/>
    <w:rPr>
      <w:sz w:val="20"/>
    </w:rPr>
  </w:style>
  <w:style w:type="paragraph" w:styleId="833">
    <w:name w:val="Balloon Text"/>
    <w:basedOn w:val="803"/>
    <w:link w:val="1134"/>
    <w:qFormat/>
    <w:rPr>
      <w:sz w:val="18"/>
      <w:szCs w:val="18"/>
    </w:rPr>
  </w:style>
  <w:style w:type="paragraph" w:styleId="834">
    <w:name w:val="Footer"/>
    <w:basedOn w:val="803"/>
    <w:link w:val="1125"/>
    <w:uiPriority w:val="99"/>
    <w:qFormat/>
    <w:pPr>
      <w:jc w:val="left"/>
      <w:tabs>
        <w:tab w:val="center" w:pos="4153" w:leader="none"/>
        <w:tab w:val="right" w:pos="8306" w:leader="none"/>
      </w:tabs>
    </w:pPr>
    <w:rPr>
      <w:sz w:val="18"/>
      <w:szCs w:val="18"/>
    </w:rPr>
  </w:style>
  <w:style w:type="paragraph" w:styleId="835">
    <w:name w:val="Header"/>
    <w:basedOn w:val="803"/>
    <w:link w:val="1084"/>
    <w:uiPriority w:val="99"/>
    <w:qFormat/>
    <w:pPr>
      <w:jc w:val="center"/>
      <w:tabs>
        <w:tab w:val="center" w:pos="4153" w:leader="none"/>
        <w:tab w:val="right" w:pos="8306" w:leader="none"/>
      </w:tabs>
      <w:pBdr>
        <w:bottom w:val="single" w:color="auto" w:sz="6" w:space="1"/>
      </w:pBdr>
    </w:pPr>
    <w:rPr>
      <w:sz w:val="18"/>
      <w:szCs w:val="18"/>
    </w:rPr>
  </w:style>
  <w:style w:type="paragraph" w:styleId="836">
    <w:name w:val="toc 1"/>
    <w:basedOn w:val="803"/>
    <w:next w:val="803"/>
    <w:uiPriority w:val="39"/>
    <w:qFormat/>
  </w:style>
  <w:style w:type="paragraph" w:styleId="837">
    <w:name w:val="toc 4"/>
    <w:basedOn w:val="803"/>
    <w:next w:val="803"/>
    <w:uiPriority w:val="39"/>
    <w:unhideWhenUsed/>
    <w:qFormat/>
    <w:pPr>
      <w:ind w:left="1260"/>
    </w:pPr>
    <w:rPr>
      <w:rFonts w:ascii="Calibri" w:hAnsi="Calibri"/>
      <w:szCs w:val="22"/>
    </w:rPr>
  </w:style>
  <w:style w:type="paragraph" w:styleId="838">
    <w:name w:val="Subtitle"/>
    <w:basedOn w:val="803"/>
    <w:next w:val="803"/>
    <w:link w:val="1109"/>
    <w:qFormat/>
    <w:pPr>
      <w:jc w:val="center"/>
      <w:spacing w:before="240" w:after="60" w:line="312" w:lineRule="auto"/>
      <w:outlineLvl w:val="1"/>
    </w:pPr>
    <w:rPr>
      <w:rFonts w:ascii="Cambria" w:hAnsi="Cambria"/>
      <w:b/>
      <w:bCs/>
      <w:sz w:val="32"/>
      <w:szCs w:val="32"/>
    </w:rPr>
  </w:style>
  <w:style w:type="paragraph" w:styleId="839">
    <w:name w:val="footnote text"/>
    <w:basedOn w:val="803"/>
    <w:link w:val="1006"/>
    <w:uiPriority w:val="99"/>
    <w:semiHidden/>
    <w:unhideWhenUsed/>
    <w:qFormat/>
    <w:pPr>
      <w:spacing w:after="40"/>
    </w:pPr>
    <w:rPr>
      <w:sz w:val="18"/>
    </w:rPr>
  </w:style>
  <w:style w:type="paragraph" w:styleId="840">
    <w:name w:val="toc 6"/>
    <w:basedOn w:val="803"/>
    <w:next w:val="803"/>
    <w:uiPriority w:val="39"/>
    <w:unhideWhenUsed/>
    <w:qFormat/>
    <w:pPr>
      <w:ind w:left="2100"/>
    </w:pPr>
    <w:rPr>
      <w:rFonts w:ascii="Calibri" w:hAnsi="Calibri"/>
      <w:szCs w:val="22"/>
    </w:rPr>
  </w:style>
  <w:style w:type="paragraph" w:styleId="841">
    <w:name w:val="Body Text Indent 3"/>
    <w:basedOn w:val="803"/>
    <w:link w:val="1132"/>
    <w:qFormat/>
    <w:pPr>
      <w:ind w:left="420"/>
      <w:spacing w:after="120"/>
    </w:pPr>
    <w:rPr>
      <w:sz w:val="16"/>
      <w:szCs w:val="20"/>
    </w:rPr>
  </w:style>
  <w:style w:type="paragraph" w:styleId="842">
    <w:name w:val="table of figures"/>
    <w:basedOn w:val="803"/>
    <w:next w:val="803"/>
    <w:uiPriority w:val="99"/>
    <w:unhideWhenUsed/>
    <w:qFormat/>
  </w:style>
  <w:style w:type="paragraph" w:styleId="843">
    <w:name w:val="toc 2"/>
    <w:basedOn w:val="803"/>
    <w:next w:val="803"/>
    <w:uiPriority w:val="39"/>
    <w:qFormat/>
    <w:pPr>
      <w:ind w:left="420"/>
    </w:pPr>
    <w:rPr>
      <w:rFonts w:ascii="Calibri" w:hAnsi="Calibri"/>
      <w:szCs w:val="22"/>
    </w:rPr>
  </w:style>
  <w:style w:type="paragraph" w:styleId="844">
    <w:name w:val="toc 9"/>
    <w:basedOn w:val="803"/>
    <w:next w:val="803"/>
    <w:uiPriority w:val="39"/>
    <w:unhideWhenUsed/>
    <w:qFormat/>
    <w:pPr>
      <w:ind w:left="3360"/>
    </w:pPr>
    <w:rPr>
      <w:rFonts w:ascii="Calibri" w:hAnsi="Calibri"/>
      <w:szCs w:val="22"/>
    </w:rPr>
  </w:style>
  <w:style w:type="paragraph" w:styleId="845">
    <w:name w:val="HTML Preformatted"/>
    <w:basedOn w:val="803"/>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46">
    <w:name w:val="Normal (Web)"/>
    <w:basedOn w:val="803"/>
    <w:uiPriority w:val="99"/>
    <w:qFormat/>
    <w:pPr>
      <w:jc w:val="left"/>
      <w:spacing w:before="100" w:beforeAutospacing="1" w:after="100" w:afterAutospacing="1"/>
      <w:widowControl/>
    </w:pPr>
    <w:rPr>
      <w:rFonts w:ascii="宋体" w:hAnsi="宋体" w:cs="宋体"/>
      <w:sz w:val="24"/>
    </w:rPr>
  </w:style>
  <w:style w:type="paragraph" w:styleId="847">
    <w:name w:val="index 1"/>
    <w:basedOn w:val="803"/>
    <w:next w:val="803"/>
    <w:qFormat/>
    <w:pPr>
      <w:jc w:val="center"/>
      <w:spacing w:line="220" w:lineRule="exact"/>
    </w:pPr>
    <w:rPr>
      <w:rFonts w:ascii="仿宋_GB2312" w:hAnsi="Calibri" w:eastAsia="仿宋_GB2312"/>
      <w:szCs w:val="22"/>
    </w:rPr>
  </w:style>
  <w:style w:type="paragraph" w:styleId="848">
    <w:name w:val="Title"/>
    <w:basedOn w:val="803"/>
    <w:link w:val="1089"/>
    <w:qFormat/>
    <w:pPr>
      <w:jc w:val="center"/>
      <w:spacing w:before="240" w:after="60" w:line="420" w:lineRule="atLeast"/>
      <w:outlineLvl w:val="0"/>
    </w:pPr>
    <w:rPr>
      <w:rFonts w:ascii="Arial" w:hAnsi="Arial"/>
      <w:b/>
      <w:sz w:val="32"/>
      <w:szCs w:val="20"/>
    </w:rPr>
  </w:style>
  <w:style w:type="paragraph" w:styleId="849">
    <w:name w:val="annotation subject"/>
    <w:basedOn w:val="821"/>
    <w:next w:val="821"/>
    <w:link w:val="1123"/>
    <w:qFormat/>
    <w:rPr>
      <w:b/>
      <w:bCs/>
    </w:rPr>
  </w:style>
  <w:style w:type="paragraph" w:styleId="850">
    <w:name w:val="Body Text First Indent"/>
    <w:basedOn w:val="823"/>
    <w:link w:val="1145"/>
    <w:semiHidden/>
    <w:unhideWhenUsed/>
    <w:qFormat/>
    <w:pPr>
      <w:ind w:firstLine="420"/>
      <w:jc w:val="both"/>
      <w:spacing w:after="120"/>
    </w:pPr>
    <w:rPr>
      <w:rFonts w:eastAsia="宋体"/>
      <w:b w:val="0"/>
      <w:bCs w:val="0"/>
      <w:sz w:val="21"/>
    </w:rPr>
  </w:style>
  <w:style w:type="table" w:styleId="851">
    <w:name w:val="Table Grid"/>
    <w:basedOn w:val="81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2">
    <w:name w:val="Strong"/>
    <w:basedOn w:val="813"/>
    <w:qFormat/>
    <w:rPr>
      <w:rFonts w:cs="Times New Roman"/>
      <w:b/>
    </w:rPr>
  </w:style>
  <w:style w:type="character" w:styleId="853">
    <w:name w:val="endnote reference"/>
    <w:basedOn w:val="813"/>
    <w:uiPriority w:val="99"/>
    <w:semiHidden/>
    <w:unhideWhenUsed/>
    <w:qFormat/>
    <w:rPr>
      <w:vertAlign w:val="superscript"/>
    </w:rPr>
  </w:style>
  <w:style w:type="character" w:styleId="854">
    <w:name w:val="page number"/>
    <w:qFormat/>
    <w:rPr>
      <w:rFonts w:eastAsia="宋体"/>
      <w:b/>
      <w:spacing w:val="0"/>
      <w:sz w:val="24"/>
      <w:szCs w:val="24"/>
      <w:lang w:val="en-US" w:eastAsia="zh-CN" w:bidi="ar-SA"/>
    </w:rPr>
  </w:style>
  <w:style w:type="character" w:styleId="855">
    <w:name w:val="FollowedHyperlink"/>
    <w:qFormat/>
    <w:rPr>
      <w:color w:val="800080"/>
      <w:u w:val="single"/>
    </w:rPr>
  </w:style>
  <w:style w:type="character" w:styleId="856">
    <w:name w:val="Emphasis"/>
    <w:qFormat/>
    <w:rPr>
      <w:color w:val="cc0000"/>
    </w:rPr>
  </w:style>
  <w:style w:type="character" w:styleId="857">
    <w:name w:val="Hyperlink"/>
    <w:uiPriority w:val="99"/>
    <w:qFormat/>
    <w:rPr>
      <w:color w:val="0000ff"/>
      <w:u w:val="single"/>
    </w:rPr>
  </w:style>
  <w:style w:type="character" w:styleId="858">
    <w:name w:val="annotation reference"/>
    <w:uiPriority w:val="99"/>
    <w:qFormat/>
    <w:rPr>
      <w:sz w:val="21"/>
      <w:szCs w:val="21"/>
    </w:rPr>
  </w:style>
  <w:style w:type="character" w:styleId="859">
    <w:name w:val="HTML Cite"/>
    <w:qFormat/>
    <w:rPr>
      <w:color w:val="008000"/>
    </w:rPr>
  </w:style>
  <w:style w:type="character" w:styleId="860">
    <w:name w:val="footnote reference"/>
    <w:basedOn w:val="813"/>
    <w:uiPriority w:val="99"/>
    <w:unhideWhenUsed/>
    <w:qFormat/>
    <w:rPr>
      <w:vertAlign w:val="superscript"/>
    </w:rPr>
  </w:style>
  <w:style w:type="paragraph" w:styleId="861" w:customStyle="1">
    <w:name w:val="列表段落1"/>
    <w:basedOn w:val="803"/>
    <w:uiPriority w:val="99"/>
    <w:qFormat/>
    <w:pPr>
      <w:ind w:firstLine="420"/>
    </w:pPr>
  </w:style>
  <w:style w:type="character" w:styleId="862" w:customStyle="1">
    <w:name w:val="Heading 1 Char"/>
    <w:basedOn w:val="813"/>
    <w:uiPriority w:val="9"/>
    <w:qFormat/>
    <w:rPr>
      <w:rFonts w:ascii="Arial" w:hAnsi="Arial" w:eastAsia="Arial" w:cs="Arial"/>
      <w:sz w:val="40"/>
      <w:szCs w:val="40"/>
    </w:rPr>
  </w:style>
  <w:style w:type="character" w:styleId="863" w:customStyle="1">
    <w:name w:val="Heading 2 Char"/>
    <w:basedOn w:val="813"/>
    <w:uiPriority w:val="9"/>
    <w:qFormat/>
    <w:rPr>
      <w:rFonts w:ascii="Arial" w:hAnsi="Arial" w:eastAsia="Arial" w:cs="Arial"/>
      <w:sz w:val="34"/>
    </w:rPr>
  </w:style>
  <w:style w:type="character" w:styleId="864" w:customStyle="1">
    <w:name w:val="Heading 3 Char"/>
    <w:basedOn w:val="813"/>
    <w:uiPriority w:val="9"/>
    <w:qFormat/>
    <w:rPr>
      <w:rFonts w:ascii="Arial" w:hAnsi="Arial" w:eastAsia="Arial" w:cs="Arial"/>
      <w:sz w:val="30"/>
      <w:szCs w:val="30"/>
    </w:rPr>
  </w:style>
  <w:style w:type="character" w:styleId="865" w:customStyle="1">
    <w:name w:val="Heading 4 Char"/>
    <w:basedOn w:val="813"/>
    <w:uiPriority w:val="9"/>
    <w:qFormat/>
    <w:rPr>
      <w:rFonts w:ascii="Arial" w:hAnsi="Arial" w:eastAsia="Arial" w:cs="Arial"/>
      <w:b/>
      <w:bCs/>
      <w:sz w:val="26"/>
      <w:szCs w:val="26"/>
    </w:rPr>
  </w:style>
  <w:style w:type="character" w:styleId="866" w:customStyle="1">
    <w:name w:val="Heading 5 Char"/>
    <w:basedOn w:val="813"/>
    <w:uiPriority w:val="9"/>
    <w:qFormat/>
    <w:rPr>
      <w:rFonts w:ascii="Arial" w:hAnsi="Arial" w:eastAsia="Arial" w:cs="Arial"/>
      <w:b/>
      <w:bCs/>
      <w:sz w:val="24"/>
      <w:szCs w:val="24"/>
    </w:rPr>
  </w:style>
  <w:style w:type="character" w:styleId="867" w:customStyle="1">
    <w:name w:val="Heading 6 Char"/>
    <w:basedOn w:val="813"/>
    <w:uiPriority w:val="9"/>
    <w:qFormat/>
    <w:rPr>
      <w:rFonts w:ascii="Arial" w:hAnsi="Arial" w:eastAsia="Arial" w:cs="Arial"/>
      <w:b/>
      <w:bCs/>
      <w:sz w:val="22"/>
      <w:szCs w:val="22"/>
    </w:rPr>
  </w:style>
  <w:style w:type="character" w:styleId="868" w:customStyle="1">
    <w:name w:val="Heading 7 Char"/>
    <w:basedOn w:val="813"/>
    <w:uiPriority w:val="9"/>
    <w:qFormat/>
    <w:rPr>
      <w:rFonts w:ascii="Arial" w:hAnsi="Arial" w:eastAsia="Arial" w:cs="Arial"/>
      <w:b/>
      <w:bCs/>
      <w:i/>
      <w:iCs/>
      <w:sz w:val="22"/>
      <w:szCs w:val="22"/>
    </w:rPr>
  </w:style>
  <w:style w:type="character" w:styleId="869" w:customStyle="1">
    <w:name w:val="Heading 8 Char"/>
    <w:basedOn w:val="813"/>
    <w:uiPriority w:val="9"/>
    <w:qFormat/>
    <w:rPr>
      <w:rFonts w:ascii="Arial" w:hAnsi="Arial" w:eastAsia="Arial" w:cs="Arial"/>
      <w:i/>
      <w:iCs/>
      <w:sz w:val="22"/>
      <w:szCs w:val="22"/>
    </w:rPr>
  </w:style>
  <w:style w:type="character" w:styleId="870" w:customStyle="1">
    <w:name w:val="Heading 9 Char"/>
    <w:basedOn w:val="813"/>
    <w:uiPriority w:val="9"/>
    <w:qFormat/>
    <w:rPr>
      <w:rFonts w:ascii="Arial" w:hAnsi="Arial" w:eastAsia="Arial" w:cs="Arial"/>
      <w:i/>
      <w:iCs/>
      <w:sz w:val="21"/>
      <w:szCs w:val="21"/>
    </w:rPr>
  </w:style>
  <w:style w:type="paragraph" w:styleId="871">
    <w:name w:val="No Spacing"/>
    <w:uiPriority w:val="1"/>
    <w:qFormat/>
  </w:style>
  <w:style w:type="character" w:styleId="872" w:customStyle="1">
    <w:name w:val="Title Char"/>
    <w:basedOn w:val="813"/>
    <w:uiPriority w:val="10"/>
    <w:qFormat/>
    <w:rPr>
      <w:sz w:val="48"/>
      <w:szCs w:val="48"/>
    </w:rPr>
  </w:style>
  <w:style w:type="character" w:styleId="873" w:customStyle="1">
    <w:name w:val="Subtitle Char"/>
    <w:basedOn w:val="813"/>
    <w:uiPriority w:val="11"/>
    <w:qFormat/>
    <w:rPr>
      <w:sz w:val="24"/>
      <w:szCs w:val="24"/>
    </w:rPr>
  </w:style>
  <w:style w:type="paragraph" w:styleId="874">
    <w:name w:val="Quote"/>
    <w:basedOn w:val="803"/>
    <w:next w:val="803"/>
    <w:link w:val="875"/>
    <w:uiPriority w:val="29"/>
    <w:qFormat/>
    <w:pPr>
      <w:ind w:left="720" w:right="720"/>
    </w:pPr>
    <w:rPr>
      <w:i/>
    </w:rPr>
  </w:style>
  <w:style w:type="character" w:styleId="875" w:customStyle="1">
    <w:name w:val="引用 字符"/>
    <w:link w:val="874"/>
    <w:uiPriority w:val="29"/>
    <w:qFormat/>
    <w:rPr>
      <w:i/>
    </w:rPr>
  </w:style>
  <w:style w:type="paragraph" w:styleId="876">
    <w:name w:val="Intense Quote"/>
    <w:basedOn w:val="803"/>
    <w:next w:val="803"/>
    <w:link w:val="87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7" w:customStyle="1">
    <w:name w:val="明显引用 字符"/>
    <w:link w:val="876"/>
    <w:uiPriority w:val="30"/>
    <w:qFormat/>
    <w:rPr>
      <w:i/>
    </w:rPr>
  </w:style>
  <w:style w:type="character" w:styleId="878" w:customStyle="1">
    <w:name w:val="Header Char"/>
    <w:basedOn w:val="813"/>
    <w:uiPriority w:val="99"/>
    <w:qFormat/>
  </w:style>
  <w:style w:type="character" w:styleId="879" w:customStyle="1">
    <w:name w:val="Footer Char"/>
    <w:basedOn w:val="813"/>
    <w:uiPriority w:val="99"/>
    <w:qFormat/>
  </w:style>
  <w:style w:type="character" w:styleId="880" w:customStyle="1">
    <w:name w:val="Caption Char"/>
    <w:uiPriority w:val="99"/>
    <w:qFormat/>
  </w:style>
  <w:style w:type="table" w:styleId="881" w:customStyle="1">
    <w:name w:val="Table Grid Light"/>
    <w:basedOn w:val="814"/>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82" w:customStyle="1">
    <w:name w:val="无格式表格 11"/>
    <w:basedOn w:val="814"/>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3" w:customStyle="1">
    <w:name w:val="无格式表格 21"/>
    <w:basedOn w:val="81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4" w:customStyle="1">
    <w:name w:val="无格式表格 31"/>
    <w:basedOn w:val="81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5" w:customStyle="1">
    <w:name w:val="无格式表格 41"/>
    <w:basedOn w:val="81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6" w:customStyle="1">
    <w:name w:val="无格式表格 51"/>
    <w:basedOn w:val="81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7" w:customStyle="1">
    <w:name w:val="网格表 1 浅色1"/>
    <w:basedOn w:val="814"/>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1"/>
    <w:basedOn w:val="814"/>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2"/>
    <w:basedOn w:val="814"/>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3"/>
    <w:basedOn w:val="81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4"/>
    <w:basedOn w:val="81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5"/>
    <w:basedOn w:val="814"/>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6"/>
    <w:basedOn w:val="81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4" w:customStyle="1">
    <w:name w:val="网格表 21"/>
    <w:basedOn w:val="814"/>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95" w:customStyle="1">
    <w:name w:val="Grid Table 2 - Accent 1"/>
    <w:basedOn w:val="814"/>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96" w:customStyle="1">
    <w:name w:val="Grid Table 2 - Accent 2"/>
    <w:basedOn w:val="814"/>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97" w:customStyle="1">
    <w:name w:val="Grid Table 2 - Accent 3"/>
    <w:basedOn w:val="814"/>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98" w:customStyle="1">
    <w:name w:val="Grid Table 2 - Accent 4"/>
    <w:basedOn w:val="81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9" w:customStyle="1">
    <w:name w:val="Grid Table 2 - Accent 5"/>
    <w:basedOn w:val="81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0" w:customStyle="1">
    <w:name w:val="Grid Table 2 - Accent 6"/>
    <w:basedOn w:val="81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1" w:customStyle="1">
    <w:name w:val="网格表 31"/>
    <w:basedOn w:val="814"/>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1"/>
    <w:basedOn w:val="814"/>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2"/>
    <w:basedOn w:val="814"/>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3"/>
    <w:basedOn w:val="814"/>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4"/>
    <w:basedOn w:val="81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5"/>
    <w:basedOn w:val="81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6"/>
    <w:basedOn w:val="81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网格表 41"/>
    <w:basedOn w:val="814"/>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9" w:customStyle="1">
    <w:name w:val="Grid Table 4 - Accent 1"/>
    <w:basedOn w:val="814"/>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10" w:customStyle="1">
    <w:name w:val="Grid Table 4 - Accent 2"/>
    <w:basedOn w:val="814"/>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11" w:customStyle="1">
    <w:name w:val="Grid Table 4 - Accent 3"/>
    <w:basedOn w:val="814"/>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12" w:customStyle="1">
    <w:name w:val="Grid Table 4 - Accent 4"/>
    <w:basedOn w:val="81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3" w:customStyle="1">
    <w:name w:val="Grid Table 4 - Accent 5"/>
    <w:basedOn w:val="814"/>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4" w:customStyle="1">
    <w:name w:val="Grid Table 4 - Accent 6"/>
    <w:basedOn w:val="814"/>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5" w:customStyle="1">
    <w:name w:val="网格表 5 深色1"/>
    <w:basedOn w:val="8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6" w:customStyle="1">
    <w:name w:val="Grid Table 5 Dark- Accent 1"/>
    <w:basedOn w:val="8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7" w:customStyle="1">
    <w:name w:val="Grid Table 5 Dark - Accent 2"/>
    <w:basedOn w:val="8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8" w:customStyle="1">
    <w:name w:val="Grid Table 5 Dark - Accent 3"/>
    <w:basedOn w:val="8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9" w:customStyle="1">
    <w:name w:val="Grid Table 5 Dark- Accent 4"/>
    <w:basedOn w:val="8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0" w:customStyle="1">
    <w:name w:val="Grid Table 5 Dark - Accent 5"/>
    <w:basedOn w:val="8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1" w:customStyle="1">
    <w:name w:val="Grid Table 5 Dark - Accent 6"/>
    <w:basedOn w:val="8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2" w:customStyle="1">
    <w:name w:val="网格表 6 彩色1"/>
    <w:basedOn w:val="814"/>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23" w:customStyle="1">
    <w:name w:val="Grid Table 6 Colorful - Accent 1"/>
    <w:basedOn w:val="814"/>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24" w:customStyle="1">
    <w:name w:val="Grid Table 6 Colorful - Accent 2"/>
    <w:basedOn w:val="814"/>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25" w:customStyle="1">
    <w:name w:val="Grid Table 6 Colorful - Accent 3"/>
    <w:basedOn w:val="814"/>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26" w:customStyle="1">
    <w:name w:val="Grid Table 6 Colorful - Accent 4"/>
    <w:basedOn w:val="81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27" w:customStyle="1">
    <w:name w:val="Grid Table 6 Colorful - Accent 5"/>
    <w:basedOn w:val="814"/>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28" w:customStyle="1">
    <w:name w:val="Grid Table 6 Colorful - Accent 6"/>
    <w:basedOn w:val="814"/>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29" w:customStyle="1">
    <w:name w:val="网格表 7 彩色1"/>
    <w:basedOn w:val="814"/>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30" w:customStyle="1">
    <w:name w:val="Grid Table 7 Colorful - Accent 1"/>
    <w:basedOn w:val="814"/>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1" w:customStyle="1">
    <w:name w:val="Grid Table 7 Colorful - Accent 2"/>
    <w:basedOn w:val="814"/>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32" w:customStyle="1">
    <w:name w:val="Grid Table 7 Colorful - Accent 3"/>
    <w:basedOn w:val="814"/>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33" w:customStyle="1">
    <w:name w:val="Grid Table 7 Colorful - Accent 4"/>
    <w:basedOn w:val="81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4" w:customStyle="1">
    <w:name w:val="Grid Table 7 Colorful - Accent 5"/>
    <w:basedOn w:val="814"/>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5" w:customStyle="1">
    <w:name w:val="Grid Table 7 Colorful - Accent 6"/>
    <w:basedOn w:val="814"/>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6" w:customStyle="1">
    <w:name w:val="清单表 1 浅色1"/>
    <w:basedOn w:val="814"/>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7" w:customStyle="1">
    <w:name w:val="List Table 1 Light - Accent 1"/>
    <w:basedOn w:val="814"/>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8" w:customStyle="1">
    <w:name w:val="List Table 1 Light - Accent 2"/>
    <w:basedOn w:val="814"/>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9" w:customStyle="1">
    <w:name w:val="List Table 1 Light - Accent 3"/>
    <w:basedOn w:val="814"/>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0" w:customStyle="1">
    <w:name w:val="List Table 1 Light - Accent 4"/>
    <w:basedOn w:val="814"/>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1" w:customStyle="1">
    <w:name w:val="List Table 1 Light - Accent 5"/>
    <w:basedOn w:val="814"/>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2" w:customStyle="1">
    <w:name w:val="List Table 1 Light - Accent 6"/>
    <w:basedOn w:val="814"/>
    <w:uiPriority w:val="99"/>
    <w:qFormat/>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3" w:customStyle="1">
    <w:name w:val="清单表 21"/>
    <w:basedOn w:val="814"/>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44" w:customStyle="1">
    <w:name w:val="List Table 2 - Accent 1"/>
    <w:basedOn w:val="814"/>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5" w:customStyle="1">
    <w:name w:val="List Table 2 - Accent 2"/>
    <w:basedOn w:val="814"/>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46" w:customStyle="1">
    <w:name w:val="List Table 2 - Accent 3"/>
    <w:basedOn w:val="814"/>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7" w:customStyle="1">
    <w:name w:val="List Table 2 - Accent 4"/>
    <w:basedOn w:val="81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8" w:customStyle="1">
    <w:name w:val="List Table 2 - Accent 5"/>
    <w:basedOn w:val="814"/>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9" w:customStyle="1">
    <w:name w:val="List Table 2 - Accent 6"/>
    <w:basedOn w:val="814"/>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0" w:customStyle="1">
    <w:name w:val="清单表 31"/>
    <w:basedOn w:val="81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1" w:customStyle="1">
    <w:name w:val="List Table 3 - Accent 1"/>
    <w:basedOn w:val="814"/>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2" w:customStyle="1">
    <w:name w:val="List Table 3 - Accent 2"/>
    <w:basedOn w:val="814"/>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53" w:customStyle="1">
    <w:name w:val="List Table 3 - Accent 3"/>
    <w:basedOn w:val="814"/>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54" w:customStyle="1">
    <w:name w:val="List Table 3 - Accent 4"/>
    <w:basedOn w:val="81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5" w:customStyle="1">
    <w:name w:val="List Table 3 - Accent 5"/>
    <w:basedOn w:val="814"/>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6" w:customStyle="1">
    <w:name w:val="List Table 3 - Accent 6"/>
    <w:basedOn w:val="814"/>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7" w:customStyle="1">
    <w:name w:val="清单表 41"/>
    <w:basedOn w:val="81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8" w:customStyle="1">
    <w:name w:val="List Table 4 - Accent 1"/>
    <w:basedOn w:val="814"/>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9" w:customStyle="1">
    <w:name w:val="List Table 4 - Accent 2"/>
    <w:basedOn w:val="814"/>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0" w:customStyle="1">
    <w:name w:val="List Table 4 - Accent 3"/>
    <w:basedOn w:val="814"/>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1" w:customStyle="1">
    <w:name w:val="List Table 4 - Accent 4"/>
    <w:basedOn w:val="81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2" w:customStyle="1">
    <w:name w:val="List Table 4 - Accent 5"/>
    <w:basedOn w:val="814"/>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3" w:customStyle="1">
    <w:name w:val="List Table 4 - Accent 6"/>
    <w:basedOn w:val="814"/>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4" w:customStyle="1">
    <w:name w:val="清单表 5 深色1"/>
    <w:basedOn w:val="814"/>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65" w:customStyle="1">
    <w:name w:val="List Table 5 Dark - Accent 1"/>
    <w:basedOn w:val="814"/>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66" w:customStyle="1">
    <w:name w:val="List Table 5 Dark - Accent 2"/>
    <w:basedOn w:val="814"/>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67" w:customStyle="1">
    <w:name w:val="List Table 5 Dark - Accent 3"/>
    <w:basedOn w:val="814"/>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68" w:customStyle="1">
    <w:name w:val="List Table 5 Dark - Accent 4"/>
    <w:basedOn w:val="81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69" w:customStyle="1">
    <w:name w:val="List Table 5 Dark - Accent 5"/>
    <w:basedOn w:val="814"/>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70" w:customStyle="1">
    <w:name w:val="List Table 5 Dark - Accent 6"/>
    <w:basedOn w:val="814"/>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71" w:customStyle="1">
    <w:name w:val="清单表 6 彩色1"/>
    <w:basedOn w:val="814"/>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72" w:customStyle="1">
    <w:name w:val="List Table 6 Colorful - Accent 1"/>
    <w:basedOn w:val="814"/>
    <w:uiPriority w:val="99"/>
    <w:qFormat/>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73" w:customStyle="1">
    <w:name w:val="List Table 6 Colorful - Accent 2"/>
    <w:basedOn w:val="814"/>
    <w:uiPriority w:val="99"/>
    <w:qFormat/>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74" w:customStyle="1">
    <w:name w:val="List Table 6 Colorful - Accent 3"/>
    <w:basedOn w:val="814"/>
    <w:uiPriority w:val="99"/>
    <w:qFormat/>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75" w:customStyle="1">
    <w:name w:val="List Table 6 Colorful - Accent 4"/>
    <w:basedOn w:val="814"/>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76" w:customStyle="1">
    <w:name w:val="List Table 6 Colorful - Accent 5"/>
    <w:basedOn w:val="814"/>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77" w:customStyle="1">
    <w:name w:val="List Table 6 Colorful - Accent 6"/>
    <w:basedOn w:val="814"/>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78" w:customStyle="1">
    <w:name w:val="清单表 7 彩色1"/>
    <w:basedOn w:val="814"/>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79" w:customStyle="1">
    <w:name w:val="List Table 7 Colorful - Accent 1"/>
    <w:basedOn w:val="814"/>
    <w:uiPriority w:val="99"/>
    <w:qFormat/>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0" w:customStyle="1">
    <w:name w:val="List Table 7 Colorful - Accent 2"/>
    <w:basedOn w:val="814"/>
    <w:uiPriority w:val="99"/>
    <w:qFormat/>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81" w:customStyle="1">
    <w:name w:val="List Table 7 Colorful - Accent 3"/>
    <w:basedOn w:val="814"/>
    <w:uiPriority w:val="99"/>
    <w:qFormat/>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82" w:customStyle="1">
    <w:name w:val="List Table 7 Colorful - Accent 4"/>
    <w:basedOn w:val="814"/>
    <w:uiPriority w:val="99"/>
    <w:qFormat/>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3" w:customStyle="1">
    <w:name w:val="List Table 7 Colorful - Accent 5"/>
    <w:basedOn w:val="814"/>
    <w:uiPriority w:val="99"/>
    <w:qFormat/>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4" w:customStyle="1">
    <w:name w:val="List Table 7 Colorful - Accent 6"/>
    <w:basedOn w:val="814"/>
    <w:uiPriority w:val="99"/>
    <w:qFormat/>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5" w:customStyle="1">
    <w:name w:val="Lined - Accent"/>
    <w:basedOn w:val="8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86" w:customStyle="1">
    <w:name w:val="Lined - Accent 1"/>
    <w:basedOn w:val="8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87" w:customStyle="1">
    <w:name w:val="Lined - Accent 2"/>
    <w:basedOn w:val="8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88" w:customStyle="1">
    <w:name w:val="Lined - Accent 3"/>
    <w:basedOn w:val="8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89" w:customStyle="1">
    <w:name w:val="Lined - Accent 4"/>
    <w:basedOn w:val="8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0" w:customStyle="1">
    <w:name w:val="Lined - Accent 5"/>
    <w:basedOn w:val="8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1" w:customStyle="1">
    <w:name w:val="Lined - Accent 6"/>
    <w:basedOn w:val="8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2" w:customStyle="1">
    <w:name w:val="Bordered &amp; Lined - Accent"/>
    <w:basedOn w:val="814"/>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93" w:customStyle="1">
    <w:name w:val="Bordered &amp; Lined - Accent 1"/>
    <w:basedOn w:val="814"/>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94" w:customStyle="1">
    <w:name w:val="Bordered &amp; Lined - Accent 2"/>
    <w:basedOn w:val="814"/>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95" w:customStyle="1">
    <w:name w:val="Bordered &amp; Lined - Accent 3"/>
    <w:basedOn w:val="814"/>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96" w:customStyle="1">
    <w:name w:val="Bordered &amp; Lined - Accent 4"/>
    <w:basedOn w:val="81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7" w:customStyle="1">
    <w:name w:val="Bordered &amp; Lined - Accent 5"/>
    <w:basedOn w:val="814"/>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8" w:customStyle="1">
    <w:name w:val="Bordered &amp; Lined - Accent 6"/>
    <w:basedOn w:val="814"/>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9" w:customStyle="1">
    <w:name w:val="Bordered"/>
    <w:basedOn w:val="814"/>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00" w:customStyle="1">
    <w:name w:val="Bordered - Accent 1"/>
    <w:basedOn w:val="814"/>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1" w:customStyle="1">
    <w:name w:val="Bordered - Accent 2"/>
    <w:basedOn w:val="814"/>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02" w:customStyle="1">
    <w:name w:val="Bordered - Accent 3"/>
    <w:basedOn w:val="81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03" w:customStyle="1">
    <w:name w:val="Bordered - Accent 4"/>
    <w:basedOn w:val="81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4" w:customStyle="1">
    <w:name w:val="Bordered - Accent 5"/>
    <w:basedOn w:val="814"/>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5" w:customStyle="1">
    <w:name w:val="Bordered - Accent 6"/>
    <w:basedOn w:val="81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6" w:customStyle="1">
    <w:name w:val="脚注文本 字符"/>
    <w:link w:val="839"/>
    <w:uiPriority w:val="99"/>
    <w:qFormat/>
    <w:rPr>
      <w:sz w:val="18"/>
    </w:rPr>
  </w:style>
  <w:style w:type="character" w:styleId="1007" w:customStyle="1">
    <w:name w:val="尾注文本 字符"/>
    <w:link w:val="832"/>
    <w:uiPriority w:val="99"/>
    <w:qFormat/>
    <w:rPr>
      <w:sz w:val="20"/>
    </w:rPr>
  </w:style>
  <w:style w:type="paragraph" w:styleId="1008" w:customStyle="1">
    <w:name w:val="TOC 标题1"/>
    <w:uiPriority w:val="39"/>
    <w:unhideWhenUsed/>
    <w:qFormat/>
  </w:style>
  <w:style w:type="paragraph" w:styleId="1009" w:customStyle="1">
    <w:name w:val="列出段落1"/>
    <w:basedOn w:val="803"/>
    <w:qFormat/>
    <w:pPr>
      <w:ind w:firstLine="420"/>
    </w:pPr>
  </w:style>
  <w:style w:type="paragraph" w:styleId="1010" w:customStyle="1">
    <w:name w:val="标题 3_0"/>
    <w:basedOn w:val="1011"/>
    <w:next w:val="1011"/>
    <w:link w:val="1072"/>
    <w:qFormat/>
    <w:pPr>
      <w:keepLines/>
      <w:keepNext/>
      <w:spacing w:before="260" w:after="260" w:line="416" w:lineRule="auto"/>
      <w:outlineLvl w:val="2"/>
    </w:pPr>
    <w:rPr>
      <w:b/>
      <w:bCs/>
      <w:sz w:val="32"/>
      <w:szCs w:val="32"/>
    </w:rPr>
  </w:style>
  <w:style w:type="paragraph" w:styleId="1011" w:customStyle="1">
    <w:name w:val="正文_0"/>
    <w:qFormat/>
    <w:pPr>
      <w:jc w:val="both"/>
      <w:widowControl w:val="off"/>
    </w:pPr>
    <w:rPr>
      <w:sz w:val="21"/>
      <w:szCs w:val="24"/>
    </w:rPr>
  </w:style>
  <w:style w:type="paragraph" w:styleId="1012" w:customStyle="1">
    <w:name w:val="引用1"/>
    <w:basedOn w:val="803"/>
    <w:next w:val="803"/>
    <w:link w:val="1077"/>
    <w:qFormat/>
    <w:rPr>
      <w:i/>
      <w:iCs/>
      <w:color w:val="000000"/>
      <w:sz w:val="20"/>
      <w:szCs w:val="20"/>
    </w:rPr>
  </w:style>
  <w:style w:type="paragraph" w:styleId="1013" w:customStyle="1">
    <w:name w:val="标题 1_0"/>
    <w:basedOn w:val="1011"/>
    <w:next w:val="1011"/>
    <w:link w:val="1078"/>
    <w:qFormat/>
    <w:pPr>
      <w:keepLines/>
      <w:keepNext/>
      <w:spacing w:before="340" w:after="330" w:line="578" w:lineRule="auto"/>
      <w:outlineLvl w:val="0"/>
    </w:pPr>
    <w:rPr>
      <w:b/>
      <w:bCs/>
      <w:sz w:val="44"/>
      <w:szCs w:val="44"/>
    </w:rPr>
  </w:style>
  <w:style w:type="paragraph" w:styleId="1014" w:customStyle="1">
    <w:name w:val="标题 4_0"/>
    <w:basedOn w:val="1011"/>
    <w:next w:val="1011"/>
    <w:link w:val="1083"/>
    <w:qFormat/>
    <w:pPr>
      <w:keepLines/>
      <w:keepNext/>
      <w:spacing w:before="280" w:after="290" w:line="376" w:lineRule="auto"/>
      <w:outlineLvl w:val="3"/>
    </w:pPr>
    <w:rPr>
      <w:rFonts w:ascii="Arial" w:hAnsi="Arial" w:eastAsia="黑体"/>
      <w:b/>
      <w:bCs/>
      <w:sz w:val="28"/>
      <w:szCs w:val="28"/>
    </w:rPr>
  </w:style>
  <w:style w:type="paragraph" w:styleId="1015" w:customStyle="1">
    <w:name w:val="标题5"/>
    <w:basedOn w:val="806"/>
    <w:link w:val="1090"/>
    <w:qFormat/>
    <w:pPr>
      <w:numPr>
        <w:numId w:val="0"/>
      </w:numPr>
      <w:spacing w:line="413" w:lineRule="auto"/>
    </w:pPr>
    <w:rPr>
      <w:rFonts w:ascii="Arial" w:hAnsi="Arial"/>
      <w:sz w:val="24"/>
    </w:rPr>
  </w:style>
  <w:style w:type="paragraph" w:styleId="1016" w:customStyle="1">
    <w:name w:val="明显引用1"/>
    <w:basedOn w:val="803"/>
    <w:next w:val="803"/>
    <w:link w:val="1096"/>
    <w:qFormat/>
    <w:pPr>
      <w:ind w:left="936" w:right="936"/>
      <w:spacing w:before="200" w:after="280"/>
      <w:pBdr>
        <w:bottom w:val="single" w:color="4F81BD" w:sz="4" w:space="4"/>
      </w:pBdr>
    </w:pPr>
    <w:rPr>
      <w:b/>
      <w:bCs/>
      <w:i/>
      <w:iCs/>
      <w:color w:val="4f81bd"/>
      <w:sz w:val="20"/>
      <w:szCs w:val="20"/>
    </w:rPr>
  </w:style>
  <w:style w:type="paragraph" w:styleId="1017" w:customStyle="1">
    <w:name w:val="正文文本_0"/>
    <w:basedOn w:val="1011"/>
    <w:link w:val="1108"/>
    <w:qFormat/>
    <w:pPr>
      <w:spacing w:after="120"/>
    </w:pPr>
    <w:rPr>
      <w:sz w:val="20"/>
    </w:rPr>
  </w:style>
  <w:style w:type="paragraph" w:styleId="1018" w:customStyle="1">
    <w:name w:val="标题 5_0"/>
    <w:basedOn w:val="1011"/>
    <w:next w:val="1011"/>
    <w:link w:val="1111"/>
    <w:qFormat/>
    <w:pPr>
      <w:keepLines/>
      <w:keepNext/>
      <w:spacing w:before="280" w:after="290" w:line="372" w:lineRule="auto"/>
      <w:outlineLvl w:val="4"/>
    </w:pPr>
    <w:rPr>
      <w:rFonts w:ascii="Calibri" w:hAnsi="Calibri"/>
      <w:b/>
      <w:bCs/>
      <w:sz w:val="28"/>
      <w:szCs w:val="28"/>
    </w:rPr>
  </w:style>
  <w:style w:type="paragraph" w:styleId="1019" w:customStyle="1">
    <w:name w:val="标题4"/>
    <w:basedOn w:val="805"/>
    <w:next w:val="825"/>
    <w:link w:val="1126"/>
    <w:qFormat/>
    <w:pPr>
      <w:numPr>
        <w:numId w:val="0"/>
      </w:numPr>
      <w:spacing w:line="413" w:lineRule="auto"/>
    </w:pPr>
    <w:rPr>
      <w:rFonts w:ascii="Arial" w:hAnsi="Arial"/>
      <w:sz w:val="24"/>
    </w:rPr>
  </w:style>
  <w:style w:type="paragraph" w:styleId="1020" w:customStyle="1">
    <w:name w:val="标题 2_0"/>
    <w:basedOn w:val="1011"/>
    <w:next w:val="1011"/>
    <w:link w:val="1138"/>
    <w:unhideWhenUsed/>
    <w:qFormat/>
    <w:pPr>
      <w:keepLines/>
      <w:keepNext/>
      <w:spacing w:before="260" w:after="260" w:line="416" w:lineRule="auto"/>
      <w:outlineLvl w:val="1"/>
    </w:pPr>
    <w:rPr>
      <w:rFonts w:ascii="Cambria" w:hAnsi="Cambria"/>
      <w:b/>
      <w:bCs/>
      <w:sz w:val="32"/>
      <w:szCs w:val="32"/>
    </w:rPr>
  </w:style>
  <w:style w:type="paragraph" w:styleId="1021" w:customStyle="1">
    <w:name w:val="List Paragraph1"/>
    <w:basedOn w:val="803"/>
    <w:link w:val="1142"/>
    <w:uiPriority w:val="99"/>
    <w:qFormat/>
    <w:pPr>
      <w:ind w:firstLine="420"/>
    </w:pPr>
  </w:style>
  <w:style w:type="paragraph" w:styleId="1022" w:customStyle="1">
    <w:name w:val="样式 标题 3 + (中文) 黑体 小四 非加粗 段前: 7.8 磅 段后: 0 磅 行距: 固定值 20 磅"/>
    <w:basedOn w:val="806"/>
    <w:next w:val="803"/>
    <w:qFormat/>
    <w:pPr>
      <w:spacing w:before="0" w:after="0" w:line="400" w:lineRule="exact"/>
    </w:pPr>
    <w:rPr>
      <w:rFonts w:eastAsia="黑体" w:cs="宋体"/>
      <w:b w:val="0"/>
      <w:bCs w:val="0"/>
      <w:sz w:val="24"/>
      <w:szCs w:val="20"/>
    </w:rPr>
  </w:style>
  <w:style w:type="paragraph" w:styleId="1023" w:customStyle="1">
    <w:name w:val="_Style 34"/>
    <w:next w:val="803"/>
    <w:qFormat/>
    <w:pPr>
      <w:jc w:val="both"/>
      <w:widowControl w:val="off"/>
    </w:pPr>
    <w:rPr>
      <w:sz w:val="21"/>
    </w:rPr>
  </w:style>
  <w:style w:type="paragraph" w:styleId="1024" w:customStyle="1">
    <w:name w:val="正文_3"/>
    <w:qFormat/>
    <w:pPr>
      <w:jc w:val="both"/>
      <w:widowControl w:val="off"/>
    </w:pPr>
    <w:rPr>
      <w:sz w:val="21"/>
      <w:szCs w:val="22"/>
    </w:rPr>
  </w:style>
  <w:style w:type="paragraph" w:styleId="1025" w:customStyle="1">
    <w:name w:val="_Style 36"/>
    <w:next w:val="803"/>
    <w:qFormat/>
    <w:pPr>
      <w:jc w:val="both"/>
      <w:widowControl w:val="off"/>
    </w:pPr>
    <w:rPr>
      <w:sz w:val="21"/>
    </w:rPr>
  </w:style>
  <w:style w:type="paragraph" w:styleId="1026" w:customStyle="1">
    <w:name w:val="空半行"/>
    <w:basedOn w:val="803"/>
    <w:qFormat/>
    <w:pPr>
      <w:spacing w:line="120" w:lineRule="exact"/>
    </w:pPr>
    <w:rPr>
      <w:rFonts w:ascii="Calibri" w:hAnsi="Calibri" w:eastAsia="仿宋_GB2312"/>
      <w:color w:val="ffffff"/>
      <w:sz w:val="30"/>
      <w:szCs w:val="22"/>
    </w:rPr>
  </w:style>
  <w:style w:type="paragraph" w:styleId="1027" w:customStyle="1">
    <w:name w:val="1方案格式1"/>
    <w:basedOn w:val="804"/>
    <w:qFormat/>
    <w:pPr>
      <w:numPr>
        <w:numId w:val="2"/>
      </w:numPr>
      <w:ind w:left="0" w:firstLine="0"/>
      <w:spacing w:line="360" w:lineRule="auto"/>
      <w:tabs>
        <w:tab w:val="left" w:pos="360" w:leader="none"/>
      </w:tabs>
    </w:pPr>
    <w:rPr>
      <w:rFonts w:eastAsia="微软雅黑"/>
      <w:bCs w:val="0"/>
      <w:sz w:val="48"/>
    </w:rPr>
  </w:style>
  <w:style w:type="paragraph" w:styleId="1028" w:customStyle="1">
    <w:name w:val="格式３"/>
    <w:basedOn w:val="803"/>
    <w:qFormat/>
    <w:pPr>
      <w:ind w:left="600" w:hanging="600"/>
      <w:spacing w:line="420" w:lineRule="exact"/>
    </w:pPr>
    <w:rPr>
      <w:rFonts w:ascii="宋体" w:hAnsi="宋体"/>
      <w:color w:val="000000"/>
      <w:sz w:val="24"/>
      <w:szCs w:val="20"/>
    </w:rPr>
  </w:style>
  <w:style w:type="paragraph" w:styleId="1029" w:customStyle="1">
    <w:name w:val="正文1"/>
    <w:qFormat/>
    <w:pPr>
      <w:jc w:val="both"/>
      <w:widowControl w:val="off"/>
    </w:pPr>
    <w:rPr>
      <w:rFonts w:ascii="Calibri" w:hAnsi="Calibri"/>
    </w:rPr>
  </w:style>
  <w:style w:type="paragraph" w:styleId="1030" w:customStyle="1">
    <w:name w:val="列出段落111"/>
    <w:basedOn w:val="803"/>
    <w:uiPriority w:val="99"/>
    <w:qFormat/>
    <w:pPr>
      <w:contextualSpacing/>
      <w:ind w:left="720"/>
      <w:jc w:val="left"/>
      <w:widowControl/>
    </w:pPr>
    <w:rPr>
      <w:rFonts w:ascii="Arial" w:hAnsi="Arial" w:eastAsia="黑体"/>
      <w:sz w:val="24"/>
      <w:lang w:eastAsia="en-US"/>
    </w:rPr>
  </w:style>
  <w:style w:type="paragraph" w:styleId="1031" w:customStyle="1">
    <w:name w:val="正文空2字"/>
    <w:basedOn w:val="803"/>
    <w:qFormat/>
    <w:pPr>
      <w:ind w:firstLine="200"/>
      <w:spacing w:line="360" w:lineRule="auto"/>
    </w:pPr>
    <w:rPr>
      <w:sz w:val="24"/>
      <w:lang w:bidi="en-US"/>
    </w:rPr>
  </w:style>
  <w:style w:type="paragraph" w:styleId="1032" w:customStyle="1">
    <w:name w:val="正文_0_0_0"/>
    <w:qFormat/>
    <w:pPr>
      <w:jc w:val="both"/>
      <w:widowControl w:val="off"/>
    </w:pPr>
  </w:style>
  <w:style w:type="paragraph" w:styleId="1033" w:customStyle="1">
    <w:name w:val="目录 5_0"/>
    <w:basedOn w:val="1011"/>
    <w:next w:val="1011"/>
    <w:uiPriority w:val="39"/>
    <w:qFormat/>
    <w:pPr>
      <w:ind w:left="1680"/>
    </w:pPr>
    <w:rPr>
      <w:rFonts w:ascii="Calibri" w:hAnsi="Calibri"/>
    </w:rPr>
  </w:style>
  <w:style w:type="paragraph" w:styleId="1034" w:customStyle="1">
    <w:name w:val="修订1"/>
    <w:qFormat/>
    <w:rPr>
      <w:sz w:val="21"/>
      <w:szCs w:val="24"/>
    </w:rPr>
  </w:style>
  <w:style w:type="paragraph" w:styleId="1035" w:customStyle="1">
    <w:name w:val="标题 11"/>
    <w:basedOn w:val="1029"/>
    <w:next w:val="1029"/>
    <w:qFormat/>
    <w:pPr>
      <w:keepLines/>
      <w:keepNext/>
      <w:spacing w:before="340" w:after="330" w:line="576" w:lineRule="auto"/>
      <w:outlineLvl w:val="0"/>
    </w:pPr>
    <w:rPr>
      <w:rFonts w:ascii="Times New Roman" w:hAnsi="Times New Roman" w:eastAsia="Times New Roman"/>
      <w:b/>
      <w:sz w:val="44"/>
      <w:lang w:val="zh-CN"/>
    </w:rPr>
  </w:style>
  <w:style w:type="paragraph" w:styleId="1036" w:customStyle="1">
    <w:name w:val="正文 + 行距: 固定值 20 磅"/>
    <w:basedOn w:val="803"/>
    <w:qFormat/>
    <w:pPr>
      <w:ind w:firstLine="716"/>
      <w:spacing w:line="400" w:lineRule="exact"/>
    </w:pPr>
    <w:rPr>
      <w:rFonts w:ascii="Calibri" w:hAnsi="Calibri"/>
      <w:szCs w:val="22"/>
    </w:rPr>
  </w:style>
  <w:style w:type="paragraph" w:styleId="1037" w:customStyle="1">
    <w:name w:val="TOC 标题11"/>
    <w:basedOn w:val="804"/>
    <w:next w:val="803"/>
    <w:qFormat/>
    <w:pPr>
      <w:numPr>
        <w:numId w:val="0"/>
      </w:numPr>
      <w:jc w:val="left"/>
      <w:spacing w:before="480" w:after="0" w:line="276" w:lineRule="auto"/>
      <w:widowControl/>
      <w:outlineLvl w:val="9"/>
    </w:pPr>
    <w:rPr>
      <w:rFonts w:ascii="Cambria" w:hAnsi="Cambria"/>
      <w:color w:val="365f91"/>
      <w:sz w:val="28"/>
      <w:szCs w:val="28"/>
    </w:rPr>
  </w:style>
  <w:style w:type="paragraph" w:styleId="1038" w:customStyle="1">
    <w:name w:val="表格文字"/>
    <w:basedOn w:val="803"/>
    <w:link w:val="1143"/>
    <w:qFormat/>
    <w:pPr>
      <w:jc w:val="left"/>
      <w:spacing w:line="420" w:lineRule="atLeast"/>
    </w:pPr>
    <w:rPr>
      <w:rFonts w:ascii="Calibri" w:hAnsi="Calibri"/>
      <w:szCs w:val="22"/>
    </w:rPr>
  </w:style>
  <w:style w:type="paragraph" w:styleId="1039" w:customStyle="1">
    <w:name w:val="flNote"/>
    <w:basedOn w:val="803"/>
    <w:qFormat/>
    <w:pPr>
      <w:jc w:val="center"/>
      <w:spacing w:before="320" w:after="160" w:line="360" w:lineRule="atLeast"/>
    </w:pPr>
    <w:rPr>
      <w:rFonts w:ascii="Arial" w:hAnsi="Calibri" w:eastAsia="黑体"/>
      <w:sz w:val="30"/>
      <w:szCs w:val="22"/>
    </w:rPr>
  </w:style>
  <w:style w:type="paragraph" w:styleId="1040" w:customStyle="1">
    <w:name w:val="文章正文"/>
    <w:basedOn w:val="803"/>
    <w:uiPriority w:val="99"/>
    <w:qFormat/>
    <w:pPr>
      <w:ind w:firstLine="480"/>
      <w:spacing w:line="360" w:lineRule="auto"/>
    </w:pPr>
    <w:rPr>
      <w:rFonts w:ascii="仿宋_GB2312" w:hAnsi="宋体" w:eastAsia="仿宋_GB2312"/>
      <w:color w:val="ff0000"/>
      <w:sz w:val="24"/>
    </w:rPr>
  </w:style>
  <w:style w:type="paragraph" w:styleId="1041" w:customStyle="1">
    <w:name w:val="表格"/>
    <w:basedOn w:val="803"/>
    <w:qFormat/>
    <w:pPr>
      <w:jc w:val="center"/>
    </w:pPr>
    <w:rPr>
      <w:rFonts w:ascii="华文细黑" w:hAnsi="华文细黑"/>
      <w:szCs w:val="22"/>
    </w:rPr>
  </w:style>
  <w:style w:type="paragraph" w:styleId="1042" w:customStyle="1">
    <w:name w:val="Char"/>
    <w:basedOn w:val="803"/>
    <w:qFormat/>
    <w:pPr>
      <w:jc w:val="left"/>
      <w:spacing w:after="160" w:line="240" w:lineRule="exact"/>
      <w:widowControl/>
    </w:pPr>
    <w:rPr>
      <w:rFonts w:ascii="Verdana" w:hAnsi="Verdana"/>
      <w:sz w:val="20"/>
      <w:szCs w:val="20"/>
      <w:lang w:eastAsia="en-US"/>
    </w:rPr>
  </w:style>
  <w:style w:type="paragraph" w:styleId="1043" w:customStyle="1">
    <w:name w:val="Default"/>
    <w:qFormat/>
    <w:pPr>
      <w:widowControl w:val="off"/>
    </w:pPr>
    <w:rPr>
      <w:rFonts w:ascii="宋体" w:cs="宋体"/>
      <w:color w:val="000000"/>
      <w:sz w:val="24"/>
      <w:szCs w:val="24"/>
    </w:rPr>
  </w:style>
  <w:style w:type="paragraph" w:styleId="1044" w:customStyle="1">
    <w:name w:val="列出段落2"/>
    <w:basedOn w:val="803"/>
    <w:uiPriority w:val="99"/>
    <w:qFormat/>
    <w:pPr>
      <w:ind w:firstLine="420"/>
    </w:pPr>
  </w:style>
  <w:style w:type="paragraph" w:styleId="1045" w:customStyle="1">
    <w:name w:val="6'"/>
    <w:basedOn w:val="803"/>
    <w:qFormat/>
    <w:pPr>
      <w:jc w:val="center"/>
      <w:spacing w:line="320" w:lineRule="exact"/>
    </w:pPr>
    <w:rPr>
      <w:rFonts w:ascii="Calibri" w:hAnsi="Calibri"/>
      <w:spacing w:val="20"/>
      <w:szCs w:val="22"/>
    </w:rPr>
  </w:style>
  <w:style w:type="paragraph" w:styleId="1046" w:customStyle="1">
    <w:name w:val="Char Char Char Char Char Char Char"/>
    <w:basedOn w:val="803"/>
    <w:qFormat/>
    <w:pPr>
      <w:spacing w:line="360" w:lineRule="auto"/>
    </w:pPr>
    <w:rPr>
      <w:sz w:val="24"/>
      <w:szCs w:val="20"/>
    </w:rPr>
  </w:style>
  <w:style w:type="paragraph" w:styleId="1047" w:customStyle="1">
    <w:name w:val="2方案格式2"/>
    <w:basedOn w:val="1027"/>
    <w:qFormat/>
    <w:pPr>
      <w:numPr>
        <w:ilvl w:val="1"/>
      </w:numPr>
      <w:spacing w:line="240" w:lineRule="auto"/>
      <w:outlineLvl w:val="1"/>
    </w:pPr>
    <w:rPr>
      <w:sz w:val="44"/>
    </w:rPr>
  </w:style>
  <w:style w:type="paragraph" w:styleId="1048" w:customStyle="1">
    <w:name w:val="无间隔1"/>
    <w:qFormat/>
    <w:pPr>
      <w:jc w:val="both"/>
      <w:widowControl w:val="off"/>
    </w:pPr>
    <w:rPr>
      <w:rFonts w:ascii="Calibri" w:hAnsi="Calibri"/>
      <w:sz w:val="21"/>
      <w:szCs w:val="22"/>
    </w:rPr>
  </w:style>
  <w:style w:type="paragraph" w:styleId="1049" w:customStyle="1">
    <w:name w:val="文档正文"/>
    <w:basedOn w:val="803"/>
    <w:qFormat/>
    <w:pPr>
      <w:ind w:firstLine="567"/>
      <w:spacing w:line="480" w:lineRule="atLeast"/>
    </w:pPr>
    <w:rPr>
      <w:rFonts w:ascii="Ari" w:eastAsia="Ari"/>
      <w:sz w:val="28"/>
      <w:szCs w:val="20"/>
    </w:rPr>
  </w:style>
  <w:style w:type="paragraph" w:styleId="1050" w:customStyle="1">
    <w:name w:val="txt"/>
    <w:basedOn w:val="803"/>
    <w:qFormat/>
    <w:pPr>
      <w:jc w:val="left"/>
      <w:spacing w:before="100" w:beforeAutospacing="1" w:after="100" w:afterAutospacing="1"/>
      <w:widowControl/>
    </w:pPr>
    <w:rPr>
      <w:rFonts w:ascii="宋体" w:hAnsi="宋体" w:cs="宋体"/>
      <w:sz w:val="24"/>
    </w:rPr>
  </w:style>
  <w:style w:type="paragraph" w:styleId="1051" w:customStyle="1">
    <w:name w:val="目录 4_0"/>
    <w:basedOn w:val="1011"/>
    <w:next w:val="1011"/>
    <w:uiPriority w:val="39"/>
    <w:qFormat/>
    <w:pPr>
      <w:ind w:left="1260"/>
    </w:pPr>
    <w:rPr>
      <w:rFonts w:ascii="Calibri" w:hAnsi="Calibri"/>
    </w:rPr>
  </w:style>
  <w:style w:type="paragraph" w:styleId="1052" w:customStyle="1">
    <w:name w:val="目录 3_0"/>
    <w:basedOn w:val="1011"/>
    <w:next w:val="1011"/>
    <w:uiPriority w:val="39"/>
    <w:qFormat/>
    <w:pPr>
      <w:ind w:left="840"/>
    </w:pPr>
    <w:rPr>
      <w:rFonts w:ascii="Calibri" w:hAnsi="Calibri"/>
    </w:rPr>
  </w:style>
  <w:style w:type="paragraph" w:styleId="1053" w:customStyle="1">
    <w:name w:val="样式 标题 1 + 黑体 三号 非加粗 居中 段前: 6 磅 段后: 6 磅 行距: 固定值 20 磅"/>
    <w:basedOn w:val="804"/>
    <w:qFormat/>
    <w:pPr>
      <w:numPr>
        <w:numId w:val="0"/>
      </w:numPr>
      <w:spacing w:before="120" w:after="120" w:line="400" w:lineRule="exact"/>
    </w:pPr>
    <w:rPr>
      <w:rFonts w:ascii="黑体" w:hAnsi="黑体" w:eastAsia="黑体"/>
      <w:b w:val="0"/>
      <w:bCs w:val="0"/>
      <w:szCs w:val="20"/>
    </w:rPr>
  </w:style>
  <w:style w:type="paragraph" w:styleId="1054" w:customStyle="1">
    <w:name w:val="1"/>
    <w:basedOn w:val="803"/>
    <w:next w:val="803"/>
    <w:qFormat/>
    <w:rPr>
      <w:rFonts w:ascii="Calibri" w:hAnsi="Calibri"/>
      <w:szCs w:val="22"/>
    </w:rPr>
  </w:style>
  <w:style w:type="paragraph" w:styleId="1055" w:customStyle="1">
    <w:name w:val="Blockquote_0"/>
    <w:basedOn w:val="1011"/>
    <w:qFormat/>
    <w:pPr>
      <w:ind w:left="360" w:right="360"/>
      <w:jc w:val="left"/>
      <w:spacing w:before="100" w:after="100"/>
    </w:pPr>
    <w:rPr>
      <w:rFonts w:ascii="Calibri" w:hAnsi="Calibri" w:eastAsia="Times New Roman"/>
      <w:sz w:val="24"/>
      <w:szCs w:val="20"/>
    </w:rPr>
  </w:style>
  <w:style w:type="paragraph" w:styleId="1056" w:customStyle="1">
    <w:name w:val="列出段落11"/>
    <w:basedOn w:val="803"/>
    <w:qFormat/>
    <w:pPr>
      <w:contextualSpacing/>
      <w:ind w:left="720"/>
      <w:jc w:val="left"/>
      <w:widowControl/>
    </w:pPr>
    <w:rPr>
      <w:rFonts w:ascii="Arial" w:hAnsi="Arial" w:eastAsia="黑体"/>
      <w:sz w:val="24"/>
      <w:lang w:eastAsia="en-US"/>
    </w:rPr>
  </w:style>
  <w:style w:type="paragraph" w:styleId="1057" w:customStyle="1">
    <w:name w:val="样式 标题 2 + Times New Roman 四号 非加粗 段前: 5 磅 段后: 0 磅 行距: 固定值 20..._0"/>
    <w:basedOn w:val="803"/>
    <w:qFormat/>
    <w:pPr>
      <w:keepLines/>
      <w:keepNext/>
      <w:spacing w:before="100" w:line="360" w:lineRule="auto"/>
      <w:outlineLvl w:val="1"/>
    </w:pPr>
    <w:rPr>
      <w:rFonts w:eastAsia="Times New Roman" w:cs="宋体"/>
      <w:sz w:val="28"/>
      <w:szCs w:val="20"/>
    </w:rPr>
  </w:style>
  <w:style w:type="paragraph" w:styleId="1058" w:customStyle="1">
    <w:name w:val="op_mapdots_left"/>
    <w:basedOn w:val="803"/>
    <w:qFormat/>
    <w:pPr>
      <w:jc w:val="left"/>
      <w:spacing w:before="100" w:beforeAutospacing="1" w:after="100" w:afterAutospacing="1"/>
      <w:widowControl/>
    </w:pPr>
    <w:rPr>
      <w:rFonts w:ascii="宋体" w:hAnsi="宋体" w:cs="宋体"/>
      <w:sz w:val="24"/>
    </w:rPr>
  </w:style>
  <w:style w:type="paragraph" w:styleId="1059" w:customStyle="1">
    <w:name w:val="p0"/>
    <w:basedOn w:val="803"/>
    <w:qFormat/>
    <w:pPr>
      <w:widowControl/>
    </w:pPr>
    <w:rPr>
      <w:b/>
      <w:bCs/>
      <w:sz w:val="24"/>
    </w:rPr>
  </w:style>
  <w:style w:type="paragraph" w:styleId="1060" w:customStyle="1">
    <w:name w:val="Blockquote"/>
    <w:basedOn w:val="803"/>
    <w:qFormat/>
    <w:pPr>
      <w:ind w:left="360" w:right="360"/>
      <w:jc w:val="left"/>
      <w:spacing w:before="100" w:after="100"/>
    </w:pPr>
    <w:rPr>
      <w:rFonts w:ascii="Calibri" w:hAnsi="Calibri"/>
      <w:sz w:val="24"/>
      <w:szCs w:val="22"/>
    </w:rPr>
  </w:style>
  <w:style w:type="paragraph" w:styleId="1061" w:customStyle="1">
    <w:name w:val="3方案格式3"/>
    <w:basedOn w:val="1047"/>
    <w:qFormat/>
    <w:pPr>
      <w:numPr>
        <w:ilvl w:val="2"/>
      </w:numPr>
      <w:outlineLvl w:val="2"/>
    </w:pPr>
    <w:rPr>
      <w:sz w:val="32"/>
    </w:rPr>
  </w:style>
  <w:style w:type="paragraph" w:styleId="1062" w:customStyle="1">
    <w:name w:val="样式 标题 2 + Times New Roman 四号 非加粗 段前: 5 磅 段后: 0 磅 行距: 固定值 20..."/>
    <w:basedOn w:val="805"/>
    <w:qFormat/>
    <w:pPr>
      <w:numPr>
        <w:numId w:val="0"/>
      </w:numPr>
      <w:spacing w:before="100" w:after="0" w:line="400" w:lineRule="exact"/>
    </w:pPr>
    <w:rPr>
      <w:rFonts w:ascii="Times New Roman" w:hAnsi="Times New Roman" w:eastAsia="黑体"/>
      <w:b w:val="0"/>
      <w:bCs w:val="0"/>
      <w:sz w:val="28"/>
      <w:szCs w:val="20"/>
    </w:rPr>
  </w:style>
  <w:style w:type="paragraph" w:styleId="1063" w:customStyle="1">
    <w:name w:val="标题2"/>
    <w:basedOn w:val="805"/>
    <w:next w:val="823"/>
    <w:qFormat/>
    <w:pPr>
      <w:spacing w:before="156" w:after="156" w:line="360" w:lineRule="auto"/>
    </w:pPr>
    <w:rPr>
      <w:bCs w:val="0"/>
      <w:sz w:val="24"/>
    </w:rPr>
  </w:style>
  <w:style w:type="paragraph" w:styleId="1064" w:customStyle="1">
    <w:name w:val="普通正文"/>
    <w:basedOn w:val="803"/>
    <w:qFormat/>
    <w:pPr>
      <w:ind w:firstLine="480"/>
      <w:jc w:val="left"/>
      <w:spacing w:before="120" w:after="120" w:line="360" w:lineRule="auto"/>
    </w:pPr>
    <w:rPr>
      <w:rFonts w:ascii="Arial" w:hAnsi="Arial"/>
      <w:sz w:val="24"/>
    </w:rPr>
  </w:style>
  <w:style w:type="paragraph" w:styleId="1065" w:customStyle="1">
    <w:name w:val="正文11"/>
    <w:qFormat/>
    <w:rPr>
      <w:rFonts w:ascii="Calibri" w:hAnsi="Calibri" w:cs="Calibri"/>
      <w:sz w:val="24"/>
      <w:szCs w:val="24"/>
    </w:rPr>
  </w:style>
  <w:style w:type="paragraph" w:styleId="1066" w:customStyle="1">
    <w:name w:val="正文2"/>
    <w:basedOn w:val="803"/>
    <w:qFormat/>
    <w:rPr>
      <w:rFonts w:eastAsia="微软雅黑"/>
      <w:sz w:val="24"/>
    </w:rPr>
  </w:style>
  <w:style w:type="paragraph" w:styleId="1067" w:customStyle="1">
    <w:name w:val="列出段落3"/>
    <w:basedOn w:val="803"/>
    <w:qFormat/>
    <w:pPr>
      <w:ind w:firstLine="420"/>
      <w:jc w:val="left"/>
      <w:spacing w:after="200"/>
      <w:widowControl/>
    </w:pPr>
    <w:rPr>
      <w:rFonts w:ascii="Tahoma" w:hAnsi="Tahoma" w:eastAsia="微软雅黑"/>
      <w:sz w:val="22"/>
      <w:szCs w:val="22"/>
    </w:rPr>
  </w:style>
  <w:style w:type="paragraph" w:styleId="1068" w:customStyle="1">
    <w:name w:val="纯文本2"/>
    <w:basedOn w:val="803"/>
    <w:qFormat/>
    <w:pPr>
      <w:jc w:val="left"/>
    </w:pPr>
    <w:rPr>
      <w:rFonts w:hint="eastAsia" w:ascii="宋体" w:hAnsi="宋体" w:cs="Courier New"/>
      <w:sz w:val="24"/>
      <w:szCs w:val="20"/>
    </w:rPr>
  </w:style>
  <w:style w:type="paragraph" w:styleId="1069" w:customStyle="1">
    <w:name w:val="trs_editor"/>
    <w:basedOn w:val="803"/>
    <w:qFormat/>
    <w:pPr>
      <w:jc w:val="left"/>
      <w:spacing w:before="100" w:beforeAutospacing="1" w:after="100" w:afterAutospacing="1"/>
      <w:widowControl/>
    </w:pPr>
    <w:rPr>
      <w:rFonts w:ascii="宋体" w:hAnsi="宋体" w:cs="宋体"/>
      <w:sz w:val="24"/>
    </w:rPr>
  </w:style>
  <w:style w:type="character" w:styleId="1070" w:customStyle="1">
    <w:name w:val="明显强调1"/>
    <w:qFormat/>
    <w:rPr>
      <w:b/>
      <w:bCs/>
      <w:i/>
      <w:iCs/>
      <w:color w:val="4f81bd"/>
    </w:rPr>
  </w:style>
  <w:style w:type="character" w:styleId="1071" w:customStyle="1">
    <w:name w:val="批注文字 Char2"/>
    <w:qFormat/>
    <w:rPr>
      <w:sz w:val="21"/>
    </w:rPr>
  </w:style>
  <w:style w:type="character" w:styleId="1072" w:customStyle="1">
    <w:name w:val="标题 3 Char_0"/>
    <w:link w:val="1010"/>
    <w:qFormat/>
    <w:rPr>
      <w:b/>
      <w:bCs/>
      <w:sz w:val="32"/>
      <w:szCs w:val="32"/>
    </w:rPr>
  </w:style>
  <w:style w:type="character" w:styleId="1073" w:customStyle="1">
    <w:name w:val="标题 2 字符"/>
    <w:link w:val="805"/>
    <w:qFormat/>
    <w:rPr>
      <w:rFonts w:ascii="Cambria" w:hAnsi="Cambria"/>
      <w:b/>
      <w:bCs/>
      <w:sz w:val="32"/>
      <w:szCs w:val="32"/>
    </w:rPr>
  </w:style>
  <w:style w:type="character" w:styleId="1074" w:customStyle="1">
    <w:name w:val="正文文本 Char2"/>
    <w:uiPriority w:val="99"/>
    <w:semiHidden/>
    <w:qFormat/>
    <w:rPr>
      <w:rFonts w:ascii="Calibri" w:hAnsi="Calibri" w:eastAsia="宋体" w:cs="Times New Roman"/>
    </w:rPr>
  </w:style>
  <w:style w:type="character" w:styleId="1075" w:customStyle="1">
    <w:name w:val="页脚 Char1"/>
    <w:uiPriority w:val="99"/>
    <w:semiHidden/>
    <w:qFormat/>
    <w:rPr>
      <w:rFonts w:ascii="Calibri" w:hAnsi="Calibri" w:eastAsia="宋体" w:cs="Times New Roman"/>
      <w:sz w:val="18"/>
      <w:szCs w:val="18"/>
    </w:rPr>
  </w:style>
  <w:style w:type="character" w:styleId="1076" w:customStyle="1">
    <w:name w:val="明显引用 Char2"/>
    <w:uiPriority w:val="99"/>
    <w:qFormat/>
    <w:rPr>
      <w:b/>
      <w:bCs/>
      <w:i/>
      <w:iCs/>
      <w:color w:val="4f81bd"/>
      <w:sz w:val="21"/>
      <w:szCs w:val="24"/>
    </w:rPr>
  </w:style>
  <w:style w:type="character" w:styleId="1077" w:customStyle="1">
    <w:name w:val="引用 Char"/>
    <w:link w:val="1012"/>
    <w:qFormat/>
    <w:rPr>
      <w:i/>
      <w:iCs/>
      <w:color w:val="000000"/>
    </w:rPr>
  </w:style>
  <w:style w:type="character" w:styleId="1078" w:customStyle="1">
    <w:name w:val="标题 1 Char_0"/>
    <w:link w:val="1013"/>
    <w:qFormat/>
    <w:rPr>
      <w:b/>
      <w:bCs/>
      <w:sz w:val="44"/>
      <w:szCs w:val="44"/>
    </w:rPr>
  </w:style>
  <w:style w:type="character" w:styleId="1079" w:customStyle="1">
    <w:name w:val="正文文本缩进 3 Char1"/>
    <w:uiPriority w:val="99"/>
    <w:semiHidden/>
    <w:qFormat/>
    <w:rPr>
      <w:sz w:val="16"/>
      <w:szCs w:val="16"/>
    </w:rPr>
  </w:style>
  <w:style w:type="character" w:styleId="1080" w:customStyle="1">
    <w:name w:val="引用 Char1"/>
    <w:uiPriority w:val="29"/>
    <w:qFormat/>
    <w:rPr>
      <w:i/>
      <w:iCs/>
      <w:color w:val="000000"/>
      <w:sz w:val="21"/>
    </w:rPr>
  </w:style>
  <w:style w:type="character" w:styleId="1081" w:customStyle="1">
    <w:name w:val="正文文本缩进 字符"/>
    <w:link w:val="824"/>
    <w:qFormat/>
    <w:rPr>
      <w:sz w:val="21"/>
      <w:szCs w:val="24"/>
    </w:rPr>
  </w:style>
  <w:style w:type="character" w:styleId="1082" w:customStyle="1">
    <w:name w:val="font161"/>
    <w:qFormat/>
    <w:rPr>
      <w:b/>
      <w:sz w:val="32"/>
    </w:rPr>
  </w:style>
  <w:style w:type="character" w:styleId="1083" w:customStyle="1">
    <w:name w:val="标题 4 Char_0"/>
    <w:link w:val="1014"/>
    <w:qFormat/>
    <w:rPr>
      <w:rFonts w:ascii="Arial" w:hAnsi="Arial" w:eastAsia="黑体"/>
      <w:b/>
      <w:bCs/>
      <w:sz w:val="28"/>
      <w:szCs w:val="28"/>
    </w:rPr>
  </w:style>
  <w:style w:type="character" w:styleId="1084" w:customStyle="1">
    <w:name w:val="页眉 字符"/>
    <w:link w:val="835"/>
    <w:uiPriority w:val="99"/>
    <w:qFormat/>
    <w:rPr>
      <w:sz w:val="18"/>
      <w:szCs w:val="18"/>
    </w:rPr>
  </w:style>
  <w:style w:type="character" w:styleId="1085" w:customStyle="1">
    <w:name w:val="标题 6 字符"/>
    <w:link w:val="809"/>
    <w:qFormat/>
    <w:rPr>
      <w:rFonts w:ascii="Cambria" w:hAnsi="Cambria" w:eastAsia="宋体" w:cs="Times New Roman"/>
      <w:b/>
      <w:bCs/>
      <w:sz w:val="24"/>
      <w:szCs w:val="24"/>
    </w:rPr>
  </w:style>
  <w:style w:type="character" w:styleId="1086" w:customStyle="1">
    <w:name w:val="纯文本 字符"/>
    <w:link w:val="828"/>
    <w:qFormat/>
    <w:rPr>
      <w:rFonts w:ascii="Ari"/>
      <w:lang w:val="en-US" w:eastAsia="zh-CN" w:bidi="ar-SA"/>
    </w:rPr>
  </w:style>
  <w:style w:type="character" w:styleId="1087" w:customStyle="1">
    <w:name w:val="引用 Char2"/>
    <w:uiPriority w:val="99"/>
    <w:qFormat/>
    <w:rPr>
      <w:i/>
      <w:iCs/>
      <w:color w:val="000000"/>
      <w:sz w:val="21"/>
      <w:szCs w:val="24"/>
    </w:rPr>
  </w:style>
  <w:style w:type="character" w:styleId="1088" w:customStyle="1">
    <w:name w:val="rvts11"/>
    <w:qFormat/>
    <w:rPr>
      <w:rFonts w:hint="default" w:ascii="KNLe" w:hAnsi="KNLe"/>
      <w:sz w:val="24"/>
      <w:szCs w:val="24"/>
      <w:u w:val="single"/>
    </w:rPr>
  </w:style>
  <w:style w:type="character" w:styleId="1089" w:customStyle="1">
    <w:name w:val="标题 字符"/>
    <w:link w:val="848"/>
    <w:qFormat/>
    <w:rPr>
      <w:rFonts w:ascii="Arial" w:hAnsi="Arial"/>
      <w:b/>
      <w:sz w:val="32"/>
    </w:rPr>
  </w:style>
  <w:style w:type="character" w:styleId="1090" w:customStyle="1">
    <w:name w:val="标题5 Char Char"/>
    <w:link w:val="1015"/>
    <w:qFormat/>
    <w:rPr>
      <w:rFonts w:ascii="Arial" w:hAnsi="Arial"/>
      <w:b/>
      <w:bCs/>
      <w:sz w:val="24"/>
      <w:szCs w:val="32"/>
    </w:rPr>
  </w:style>
  <w:style w:type="character" w:styleId="1091" w:customStyle="1">
    <w:name w:val="副标题 Char2"/>
    <w:uiPriority w:val="11"/>
    <w:qFormat/>
    <w:rPr>
      <w:rFonts w:ascii="Cambria" w:hAnsi="Cambria" w:cs="Times New Roman"/>
      <w:b/>
      <w:bCs/>
      <w:sz w:val="32"/>
      <w:szCs w:val="32"/>
    </w:rPr>
  </w:style>
  <w:style w:type="character" w:styleId="1092" w:customStyle="1">
    <w:name w:val="文档结构图 字符"/>
    <w:link w:val="820"/>
    <w:qFormat/>
    <w:rPr>
      <w:rFonts w:ascii="宋体"/>
      <w:sz w:val="18"/>
      <w:szCs w:val="18"/>
    </w:rPr>
  </w:style>
  <w:style w:type="character" w:styleId="1093" w:customStyle="1">
    <w:name w:val="日期 字符"/>
    <w:link w:val="830"/>
    <w:qFormat/>
    <w:rPr>
      <w:sz w:val="21"/>
      <w:szCs w:val="24"/>
    </w:rPr>
  </w:style>
  <w:style w:type="character" w:styleId="1094" w:customStyle="1">
    <w:name w:val="批注主题 Char1"/>
    <w:qFormat/>
    <w:rPr>
      <w:b/>
      <w:bCs/>
      <w:sz w:val="21"/>
      <w:szCs w:val="22"/>
    </w:rPr>
  </w:style>
  <w:style w:type="character" w:styleId="1095" w:customStyle="1">
    <w:name w:val="font31"/>
    <w:qFormat/>
    <w:rPr>
      <w:rFonts w:hint="eastAsia" w:ascii="宋体" w:hAnsi="宋体" w:eastAsia="宋体" w:cs="宋体"/>
      <w:color w:val="000000"/>
      <w:sz w:val="20"/>
      <w:szCs w:val="20"/>
      <w:u w:val="none"/>
    </w:rPr>
  </w:style>
  <w:style w:type="character" w:styleId="1096" w:customStyle="1">
    <w:name w:val="明显引用 Char"/>
    <w:link w:val="1016"/>
    <w:qFormat/>
    <w:rPr>
      <w:b/>
      <w:bCs/>
      <w:i/>
      <w:iCs/>
      <w:color w:val="4f81bd"/>
    </w:rPr>
  </w:style>
  <w:style w:type="character" w:styleId="1097" w:customStyle="1">
    <w:name w:val="标题 5 字符"/>
    <w:link w:val="808"/>
    <w:qFormat/>
    <w:rPr>
      <w:b/>
      <w:bCs/>
      <w:sz w:val="28"/>
      <w:szCs w:val="28"/>
    </w:rPr>
  </w:style>
  <w:style w:type="character" w:styleId="1098" w:customStyle="1">
    <w:name w:val="日期 Char1"/>
    <w:qFormat/>
    <w:rPr>
      <w:rFonts w:ascii="Calibri" w:hAnsi="Calibri" w:eastAsia="宋体" w:cs="Times New Roman"/>
    </w:rPr>
  </w:style>
  <w:style w:type="character" w:styleId="1099" w:customStyle="1">
    <w:name w:val="批注框文本 Char1"/>
    <w:qFormat/>
    <w:rPr>
      <w:sz w:val="18"/>
      <w:szCs w:val="18"/>
    </w:rPr>
  </w:style>
  <w:style w:type="character" w:styleId="1100" w:customStyle="1">
    <w:name w:val="标题 Char1"/>
    <w:uiPriority w:val="10"/>
    <w:qFormat/>
    <w:rPr>
      <w:rFonts w:ascii="Cambria" w:hAnsi="Cambria" w:eastAsia="宋体" w:cs="Times New Roman"/>
      <w:b/>
      <w:bCs/>
      <w:sz w:val="32"/>
      <w:szCs w:val="32"/>
    </w:rPr>
  </w:style>
  <w:style w:type="character" w:styleId="1101" w:customStyle="1">
    <w:name w:val="标题 9 字符"/>
    <w:link w:val="812"/>
    <w:qFormat/>
    <w:rPr>
      <w:rFonts w:ascii="Cambria" w:hAnsi="Cambria" w:eastAsia="宋体" w:cs="Times New Roman"/>
      <w:sz w:val="21"/>
      <w:szCs w:val="21"/>
    </w:rPr>
  </w:style>
  <w:style w:type="character" w:styleId="1102" w:customStyle="1">
    <w:name w:val="不明显参考1"/>
    <w:qFormat/>
    <w:rPr>
      <w:smallCaps/>
      <w:color w:val="c0504d"/>
      <w:u w:val="single"/>
    </w:rPr>
  </w:style>
  <w:style w:type="character" w:styleId="1103" w:customStyle="1">
    <w:name w:val="批注文字 Char1"/>
    <w:qFormat/>
    <w:rPr>
      <w:rFonts w:ascii="Calibri" w:hAnsi="Calibri" w:eastAsia="宋体" w:cs="Times New Roman"/>
    </w:rPr>
  </w:style>
  <w:style w:type="character" w:styleId="1104" w:customStyle="1">
    <w:name w:val="标题 Char2"/>
    <w:uiPriority w:val="10"/>
    <w:qFormat/>
    <w:rPr>
      <w:rFonts w:ascii="Cambria" w:hAnsi="Cambria" w:cs="Times New Roman"/>
      <w:b/>
      <w:bCs/>
      <w:sz w:val="32"/>
      <w:szCs w:val="32"/>
    </w:rPr>
  </w:style>
  <w:style w:type="character" w:styleId="1105" w:customStyle="1">
    <w:name w:val="正文文本 3 Char1"/>
    <w:uiPriority w:val="99"/>
    <w:semiHidden/>
    <w:qFormat/>
    <w:rPr>
      <w:sz w:val="16"/>
      <w:szCs w:val="16"/>
    </w:rPr>
  </w:style>
  <w:style w:type="character" w:styleId="1106" w:customStyle="1">
    <w:name w:val="批注主题 Char2"/>
    <w:qFormat/>
    <w:rPr>
      <w:b/>
      <w:bCs/>
      <w:sz w:val="21"/>
    </w:rPr>
  </w:style>
  <w:style w:type="character" w:styleId="1107" w:customStyle="1">
    <w:name w:val="标题 3 字符"/>
    <w:link w:val="806"/>
    <w:qFormat/>
    <w:rPr>
      <w:b/>
      <w:bCs/>
      <w:sz w:val="32"/>
      <w:szCs w:val="32"/>
    </w:rPr>
  </w:style>
  <w:style w:type="character" w:styleId="1108" w:customStyle="1">
    <w:name w:val="正文文本 Char_0"/>
    <w:link w:val="1017"/>
    <w:qFormat/>
    <w:rPr>
      <w:szCs w:val="24"/>
    </w:rPr>
  </w:style>
  <w:style w:type="character" w:styleId="1109" w:customStyle="1">
    <w:name w:val="副标题 字符"/>
    <w:link w:val="838"/>
    <w:qFormat/>
    <w:rPr>
      <w:rFonts w:ascii="Cambria" w:hAnsi="Cambria"/>
      <w:b/>
      <w:bCs/>
      <w:sz w:val="32"/>
      <w:szCs w:val="32"/>
    </w:rPr>
  </w:style>
  <w:style w:type="character" w:styleId="1110" w:customStyle="1">
    <w:name w:val="bookmark"/>
    <w:basedOn w:val="813"/>
    <w:qFormat/>
  </w:style>
  <w:style w:type="character" w:styleId="1111" w:customStyle="1">
    <w:name w:val="标题 5 Char_0"/>
    <w:link w:val="1018"/>
    <w:qFormat/>
    <w:rPr>
      <w:rFonts w:ascii="Calibri" w:hAnsi="Calibri"/>
      <w:b/>
      <w:bCs/>
      <w:sz w:val="28"/>
      <w:szCs w:val="28"/>
    </w:rPr>
  </w:style>
  <w:style w:type="character" w:styleId="1112" w:customStyle="1">
    <w:name w:val="正文文本缩进 2 字符"/>
    <w:link w:val="831"/>
    <w:uiPriority w:val="99"/>
    <w:qFormat/>
    <w:rPr>
      <w:rFonts w:ascii="宋体"/>
    </w:rPr>
  </w:style>
  <w:style w:type="character" w:styleId="1113" w:customStyle="1">
    <w:name w:val="批注文字 字符"/>
    <w:link w:val="821"/>
    <w:uiPriority w:val="99"/>
    <w:qFormat/>
    <w:rPr>
      <w:sz w:val="21"/>
      <w:szCs w:val="24"/>
    </w:rPr>
  </w:style>
  <w:style w:type="character" w:styleId="1114" w:customStyle="1">
    <w:name w:val="font11"/>
    <w:qFormat/>
    <w:rPr>
      <w:rFonts w:hint="eastAsia" w:ascii="宋体" w:hAnsi="宋体" w:eastAsia="宋体" w:cs="宋体"/>
      <w:color w:val="000000"/>
      <w:sz w:val="20"/>
      <w:szCs w:val="20"/>
      <w:u w:val="none"/>
    </w:rPr>
  </w:style>
  <w:style w:type="character" w:styleId="1115" w:customStyle="1">
    <w:name w:val="明显参考1"/>
    <w:qFormat/>
    <w:rPr>
      <w:b/>
      <w:bCs/>
      <w:smallCaps/>
      <w:color w:val="c0504d"/>
      <w:spacing w:val="5"/>
      <w:u w:val="single"/>
    </w:rPr>
  </w:style>
  <w:style w:type="character" w:styleId="1116" w:customStyle="1">
    <w:name w:val="超链接_0"/>
    <w:uiPriority w:val="99"/>
    <w:qFormat/>
    <w:rPr>
      <w:rFonts w:ascii="Calibri" w:hAnsi="Calibri"/>
      <w:color w:val="0000ff"/>
      <w:u w:val="single"/>
    </w:rPr>
  </w:style>
  <w:style w:type="character" w:styleId="1117" w:customStyle="1">
    <w:name w:val="文档结构图 Char2"/>
    <w:uiPriority w:val="99"/>
    <w:semiHidden/>
    <w:qFormat/>
    <w:rPr>
      <w:rFonts w:ascii="宋体" w:hAnsi="Calibri" w:eastAsia="宋体" w:cs="Times New Roman"/>
      <w:sz w:val="18"/>
      <w:szCs w:val="18"/>
    </w:rPr>
  </w:style>
  <w:style w:type="character" w:styleId="1118" w:customStyle="1">
    <w:name w:val="textcontents"/>
    <w:qFormat/>
    <w:rPr>
      <w:rFonts w:cs="Times New Roman"/>
    </w:rPr>
  </w:style>
  <w:style w:type="character" w:styleId="1119" w:customStyle="1">
    <w:name w:val="标题 1 Char"/>
    <w:qFormat/>
    <w:rPr>
      <w:b/>
      <w:bCs/>
      <w:sz w:val="32"/>
      <w:szCs w:val="44"/>
    </w:rPr>
  </w:style>
  <w:style w:type="character" w:styleId="1120" w:customStyle="1">
    <w:name w:val="正文文本 字符"/>
    <w:link w:val="823"/>
    <w:qFormat/>
    <w:rPr>
      <w:rFonts w:eastAsia="幼圆"/>
      <w:b/>
      <w:bCs/>
      <w:sz w:val="44"/>
      <w:szCs w:val="24"/>
    </w:rPr>
  </w:style>
  <w:style w:type="character" w:styleId="1121" w:customStyle="1">
    <w:name w:val="标题 8 字符"/>
    <w:link w:val="811"/>
    <w:qFormat/>
    <w:rPr>
      <w:rFonts w:ascii="Cambria" w:hAnsi="Cambria" w:eastAsia="宋体" w:cs="Times New Roman"/>
      <w:sz w:val="24"/>
      <w:szCs w:val="24"/>
    </w:rPr>
  </w:style>
  <w:style w:type="character" w:styleId="1122" w:customStyle="1">
    <w:name w:val="副标题 Char1"/>
    <w:uiPriority w:val="11"/>
    <w:qFormat/>
    <w:rPr>
      <w:rFonts w:ascii="Cambria" w:hAnsi="Cambria" w:cs="Times New Roman"/>
      <w:b/>
      <w:bCs/>
      <w:sz w:val="32"/>
      <w:szCs w:val="32"/>
    </w:rPr>
  </w:style>
  <w:style w:type="character" w:styleId="1123" w:customStyle="1">
    <w:name w:val="批注主题 字符"/>
    <w:link w:val="849"/>
    <w:qFormat/>
    <w:rPr>
      <w:b/>
      <w:bCs/>
      <w:sz w:val="21"/>
      <w:szCs w:val="24"/>
    </w:rPr>
  </w:style>
  <w:style w:type="character" w:styleId="1124" w:customStyle="1">
    <w:name w:val="书籍标题1"/>
    <w:qFormat/>
    <w:rPr>
      <w:b/>
      <w:bCs/>
      <w:smallCaps/>
      <w:spacing w:val="5"/>
    </w:rPr>
  </w:style>
  <w:style w:type="character" w:styleId="1125" w:customStyle="1">
    <w:name w:val="页脚 字符"/>
    <w:link w:val="834"/>
    <w:uiPriority w:val="99"/>
    <w:qFormat/>
    <w:rPr>
      <w:sz w:val="18"/>
      <w:szCs w:val="18"/>
    </w:rPr>
  </w:style>
  <w:style w:type="character" w:styleId="1126" w:customStyle="1">
    <w:name w:val="标题4 Char Char"/>
    <w:link w:val="1019"/>
    <w:qFormat/>
    <w:rPr>
      <w:rFonts w:ascii="Arial" w:hAnsi="Arial"/>
      <w:b/>
      <w:bCs/>
      <w:sz w:val="24"/>
      <w:szCs w:val="32"/>
    </w:rPr>
  </w:style>
  <w:style w:type="character" w:styleId="1127" w:customStyle="1">
    <w:name w:val="正文文本 Char1"/>
    <w:qFormat/>
    <w:rPr>
      <w:rFonts w:ascii="Calibri" w:hAnsi="Calibri" w:eastAsia="宋体" w:cs="Times New Roman"/>
    </w:rPr>
  </w:style>
  <w:style w:type="character" w:styleId="1128" w:customStyle="1">
    <w:name w:val="明显引用 Char1"/>
    <w:uiPriority w:val="30"/>
    <w:qFormat/>
    <w:rPr>
      <w:b/>
      <w:bCs/>
      <w:i/>
      <w:iCs/>
      <w:color w:val="4f81bd"/>
      <w:sz w:val="21"/>
    </w:rPr>
  </w:style>
  <w:style w:type="character" w:styleId="1129" w:customStyle="1">
    <w:name w:val="页眉 Char1"/>
    <w:uiPriority w:val="99"/>
    <w:semiHidden/>
    <w:qFormat/>
    <w:rPr>
      <w:rFonts w:ascii="Calibri" w:hAnsi="Calibri" w:eastAsia="宋体" w:cs="Times New Roman"/>
      <w:sz w:val="18"/>
      <w:szCs w:val="18"/>
    </w:rPr>
  </w:style>
  <w:style w:type="character" w:styleId="1130" w:customStyle="1">
    <w:name w:val="不明显强调1"/>
    <w:qFormat/>
    <w:rPr>
      <w:i/>
      <w:iCs/>
      <w:color w:val="808080"/>
    </w:rPr>
  </w:style>
  <w:style w:type="character" w:styleId="1131" w:customStyle="1">
    <w:name w:val="正文文本 3 字符"/>
    <w:link w:val="822"/>
    <w:qFormat/>
    <w:rPr>
      <w:rFonts w:ascii="宋体"/>
      <w:sz w:val="24"/>
    </w:rPr>
  </w:style>
  <w:style w:type="character" w:styleId="1132" w:customStyle="1">
    <w:name w:val="正文文本缩进 3 字符"/>
    <w:link w:val="841"/>
    <w:qFormat/>
    <w:rPr>
      <w:sz w:val="16"/>
    </w:rPr>
  </w:style>
  <w:style w:type="character" w:styleId="1133" w:customStyle="1">
    <w:name w:val="font21"/>
    <w:qFormat/>
    <w:rPr>
      <w:rFonts w:hint="eastAsia" w:ascii="宋体" w:hAnsi="宋体" w:eastAsia="宋体" w:cs="宋体"/>
      <w:color w:val="000000"/>
      <w:sz w:val="20"/>
      <w:szCs w:val="20"/>
      <w:u w:val="none"/>
    </w:rPr>
  </w:style>
  <w:style w:type="character" w:styleId="1134" w:customStyle="1">
    <w:name w:val="批注框文本 字符"/>
    <w:link w:val="833"/>
    <w:qFormat/>
    <w:rPr>
      <w:sz w:val="18"/>
      <w:szCs w:val="18"/>
    </w:rPr>
  </w:style>
  <w:style w:type="character" w:styleId="1135" w:customStyle="1">
    <w:name w:val="标题 7 字符"/>
    <w:link w:val="810"/>
    <w:qFormat/>
    <w:rPr>
      <w:b/>
      <w:bCs/>
      <w:sz w:val="24"/>
      <w:szCs w:val="24"/>
    </w:rPr>
  </w:style>
  <w:style w:type="character" w:styleId="1136" w:customStyle="1">
    <w:name w:val="标题 1 字符"/>
    <w:link w:val="804"/>
    <w:qFormat/>
    <w:rPr>
      <w:rFonts w:ascii="Times New Roman" w:hAnsi="Times New Roman" w:eastAsia="宋体" w:cs="Times New Roman"/>
      <w:b/>
      <w:bCs/>
      <w:sz w:val="32"/>
      <w:szCs w:val="44"/>
    </w:rPr>
  </w:style>
  <w:style w:type="character" w:styleId="1137" w:customStyle="1">
    <w:name w:val="文档结构图 Char1"/>
    <w:qFormat/>
    <w:rPr>
      <w:rFonts w:ascii="宋体" w:hAnsi="Calibri" w:eastAsia="宋体" w:cs="Times New Roman"/>
      <w:sz w:val="18"/>
      <w:szCs w:val="18"/>
    </w:rPr>
  </w:style>
  <w:style w:type="character" w:styleId="1138" w:customStyle="1">
    <w:name w:val="标题 2 Char_0"/>
    <w:link w:val="1020"/>
    <w:qFormat/>
    <w:rPr>
      <w:rFonts w:ascii="Cambria" w:hAnsi="Cambria"/>
      <w:b/>
      <w:bCs/>
      <w:sz w:val="32"/>
      <w:szCs w:val="32"/>
    </w:rPr>
  </w:style>
  <w:style w:type="character" w:styleId="1139" w:customStyle="1">
    <w:name w:val="日期 Char2"/>
    <w:uiPriority w:val="99"/>
    <w:semiHidden/>
    <w:qFormat/>
    <w:rPr>
      <w:rFonts w:ascii="Calibri" w:hAnsi="Calibri" w:eastAsia="宋体" w:cs="Times New Roman"/>
    </w:rPr>
  </w:style>
  <w:style w:type="character" w:styleId="1140" w:customStyle="1">
    <w:name w:val="批注框文本 Char2"/>
    <w:uiPriority w:val="99"/>
    <w:semiHidden/>
    <w:qFormat/>
    <w:rPr>
      <w:rFonts w:ascii="Calibri" w:hAnsi="Calibri" w:eastAsia="宋体" w:cs="Times New Roman"/>
      <w:sz w:val="18"/>
      <w:szCs w:val="18"/>
    </w:rPr>
  </w:style>
  <w:style w:type="character" w:styleId="1141" w:customStyle="1">
    <w:name w:val="标题 4 字符"/>
    <w:link w:val="807"/>
    <w:qFormat/>
    <w:rPr>
      <w:rFonts w:ascii="Cambria" w:hAnsi="Cambria" w:eastAsia="宋体" w:cs="Times New Roman"/>
      <w:b/>
      <w:bCs/>
      <w:sz w:val="28"/>
      <w:szCs w:val="28"/>
    </w:rPr>
  </w:style>
  <w:style w:type="character" w:styleId="1142" w:customStyle="1">
    <w:name w:val="列出段落 Char"/>
    <w:link w:val="1021"/>
    <w:uiPriority w:val="99"/>
    <w:qFormat/>
    <w:rPr>
      <w:sz w:val="21"/>
      <w:szCs w:val="24"/>
    </w:rPr>
  </w:style>
  <w:style w:type="character" w:styleId="1143" w:customStyle="1">
    <w:name w:val="表格文字 字符"/>
    <w:link w:val="1038"/>
    <w:qFormat/>
    <w:rPr>
      <w:rFonts w:ascii="Calibri" w:hAnsi="Calibri" w:eastAsia="宋体" w:cs="Times New Roman"/>
      <w:sz w:val="21"/>
      <w:szCs w:val="22"/>
    </w:rPr>
  </w:style>
  <w:style w:type="paragraph" w:styleId="1144" w:customStyle="1">
    <w:name w:val="修订2"/>
    <w:hidden/>
    <w:uiPriority w:val="99"/>
    <w:semiHidden/>
    <w:qFormat/>
    <w:rPr>
      <w:sz w:val="21"/>
      <w:szCs w:val="24"/>
    </w:rPr>
  </w:style>
  <w:style w:type="character" w:styleId="1145" w:customStyle="1">
    <w:name w:val="正文文本首行缩进 字符"/>
    <w:basedOn w:val="1120"/>
    <w:link w:val="850"/>
    <w:semiHidden/>
    <w:qFormat/>
    <w:rPr>
      <w:rFonts w:eastAsia="幼圆"/>
      <w:b w:val="0"/>
      <w:bCs w:val="0"/>
      <w:sz w:val="21"/>
      <w:szCs w:val="24"/>
    </w:rPr>
  </w:style>
  <w:style w:type="character" w:styleId="1146" w:customStyle="1">
    <w:name w:val="未处理的提及1"/>
    <w:basedOn w:val="813"/>
    <w:uiPriority w:val="99"/>
    <w:semiHidden/>
    <w:unhideWhenUsed/>
    <w:qFormat/>
    <w:rPr>
      <w:color w:val="605e5c"/>
      <w:shd w:val="clear" w:color="auto" w:fill="e1dfdd"/>
    </w:rPr>
  </w:style>
  <w:style w:type="paragraph" w:styleId="1147" w:customStyle="1">
    <w:name w:val="TOC 标题2"/>
    <w:basedOn w:val="804"/>
    <w:next w:val="803"/>
    <w:uiPriority w:val="39"/>
    <w:unhideWhenUsed/>
    <w:qFormat/>
    <w:pPr>
      <w:numPr>
        <w:numId w:val="0"/>
      </w:numPr>
      <w:jc w:val="left"/>
      <w:spacing w:before="240" w:after="0" w:line="259" w:lineRule="auto"/>
      <w:widowControl/>
      <w:outlineLvl w:val="9"/>
    </w:pPr>
    <w:rPr>
      <w:rFonts w:asciiTheme="majorHAnsi" w:hAnsiTheme="majorHAnsi" w:eastAsiaTheme="majorEastAsia" w:cstheme="majorBidi"/>
      <w:b w:val="0"/>
      <w:bCs w:val="0"/>
      <w:color w:val="365f91" w:themeColor="accent1" w:themeShade="BF"/>
      <w:szCs w:val="32"/>
    </w:rPr>
  </w:style>
  <w:style w:type="paragraph" w:styleId="1148">
    <w:name w:val="List Paragraph"/>
    <w:basedOn w:val="803"/>
    <w:uiPriority w:val="99"/>
    <w:qFormat/>
    <w:pPr>
      <w:ind w:firstLine="420"/>
    </w:pPr>
    <w:rPr>
      <w:rFonts w:ascii="Calibri" w:hAnsi="Calibri"/>
      <w:szCs w:val="22"/>
    </w:rPr>
  </w:style>
  <w:style w:type="character" w:styleId="1149" w:customStyle="1">
    <w:name w:val="正文缩进 字符"/>
    <w:link w:val="818"/>
    <w:qFormat/>
    <w:rPr>
      <w:b/>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阮真真</cp:lastModifiedBy>
  <cp:revision>262</cp:revision>
  <dcterms:created xsi:type="dcterms:W3CDTF">2020-06-24T05:04:00Z</dcterms:created>
  <dcterms:modified xsi:type="dcterms:W3CDTF">2026-05-15T04:14:48Z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F3D87376358E4002A1592DCAFB564053_13</vt:lpwstr>
  </property>
  <property fmtid="{D5CDD505-2E9C-101B-9397-08002B2CF9AE}" pid="4" name="KSOTemplateDocerSaveRecord">
    <vt:lpwstr>eyJoZGlkIjoiMzEwNTM5NzYwMDRjMzkwZTVkZjY2ODkwMGIxNGU0OTUiLCJ1c2VySWQiOiI0OTA5NzUwMTIifQ==</vt:lpwstr>
  </property>
</Properties>
</file>