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南京市政府采购</w:t>
      </w:r>
      <w:r/>
    </w:p>
    <w:p>
      <w:pPr>
        <w:pStyle w:val="978"/>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pStyle w:val="978"/>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p>
      <w:pPr>
        <w:pStyle w:val="978"/>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tbl>
      <w:tblPr>
        <w:tblW w:w="858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rHeight w:val="1716"/>
        </w:trPr>
        <w:tc>
          <w:tcPr>
            <w:tcW w:w="8580" w:type="dxa"/>
            <w:vAlign w:val="top"/>
            <w:textDirection w:val="lrTb"/>
            <w:noWrap w:val="false"/>
          </w:tcPr>
          <w:p>
            <w:pPr>
              <w:pStyle w:val="978"/>
              <w:spacing w:line="300" w:lineRule="auto"/>
              <w:tabs>
                <w:tab w:val="left" w:pos="5818" w:leader="none"/>
              </w:tabs>
              <w:rPr>
                <w:rFonts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JSZC-320100-JSCY-C2026-0010</w:t>
            </w:r>
            <w:r>
              <w:rPr>
                <w:rFonts w:ascii="黑体" w:hAnsi="黑体" w:eastAsia="黑体"/>
                <w:sz w:val="36"/>
                <w:szCs w:val="36"/>
              </w:rPr>
              <w:tab/>
            </w:r>
            <w:r/>
          </w:p>
          <w:p>
            <w:pPr>
              <w:pStyle w:val="978"/>
              <w:spacing w:line="360" w:lineRule="auto"/>
              <w:rPr>
                <w:rFonts w:ascii="黑体" w:hAnsi="黑体" w:eastAsia="黑体"/>
                <w:sz w:val="36"/>
                <w:szCs w:val="36"/>
              </w:rPr>
              <w:outlineLvl w:val="0"/>
            </w:pPr>
            <w:r>
              <w:rPr>
                <w:rFonts w:hint="eastAsia" w:ascii="黑体" w:hAnsi="黑体" w:eastAsia="黑体"/>
                <w:sz w:val="36"/>
                <w:szCs w:val="36"/>
              </w:rPr>
              <w:t xml:space="preserve">采购项目：2026年江苏省城市篮球联赛（南京赛区）</w:t>
            </w:r>
            <w:r>
              <w:rPr>
                <w:rFonts w:ascii="黑体" w:hAnsi="黑体" w:eastAsia="黑体"/>
                <w:sz w:val="36"/>
                <w:szCs w:val="36"/>
              </w:rPr>
            </w:r>
            <w:r/>
          </w:p>
          <w:p>
            <w:pPr>
              <w:pStyle w:val="978"/>
              <w:ind w:firstLine="1800"/>
              <w:spacing w:line="360" w:lineRule="auto"/>
              <w:rPr>
                <w:rFonts w:ascii="黑体" w:hAnsi="黑体" w:eastAsia="黑体"/>
                <w:sz w:val="36"/>
                <w:szCs w:val="36"/>
              </w:rPr>
              <w:outlineLvl w:val="0"/>
            </w:pPr>
            <w:r>
              <w:rPr>
                <w:rFonts w:hint="eastAsia" w:ascii="黑体" w:hAnsi="黑体" w:eastAsia="黑体"/>
                <w:sz w:val="36"/>
                <w:szCs w:val="36"/>
              </w:rPr>
              <w:t xml:space="preserve">赛事运营和推广</w:t>
            </w:r>
            <w:r>
              <w:rPr>
                <w:rFonts w:ascii="黑体" w:hAnsi="黑体" w:eastAsia="黑体"/>
                <w:sz w:val="36"/>
                <w:szCs w:val="36"/>
              </w:rPr>
            </w:r>
            <w:r/>
          </w:p>
          <w:p>
            <w:pPr>
              <w:pStyle w:val="978"/>
              <w:spacing w:line="360" w:lineRule="auto"/>
              <w:rPr>
                <w:rFonts w:ascii="黑体" w:hAnsi="黑体" w:eastAsia="黑体"/>
                <w:sz w:val="36"/>
                <w:szCs w:val="36"/>
              </w:rPr>
              <w:outlineLvl w:val="0"/>
            </w:pPr>
            <w:r>
              <w:rPr>
                <w:rFonts w:hint="eastAsia" w:ascii="黑体" w:hAnsi="黑体" w:eastAsia="黑体"/>
                <w:sz w:val="36"/>
                <w:szCs w:val="36"/>
              </w:rPr>
              <w:t xml:space="preserve">采购单位：</w:t>
            </w:r>
            <w:r>
              <w:rPr>
                <w:rFonts w:ascii="黑体" w:hAnsi="黑体" w:eastAsia="黑体" w:cs="黑体"/>
                <w:sz w:val="36"/>
                <w:szCs w:val="36"/>
              </w:rPr>
              <w:t xml:space="preserve">南京市体育局</w:t>
            </w:r>
            <w:r>
              <w:rPr>
                <w:rFonts w:ascii="黑体" w:hAnsi="黑体" w:eastAsia="黑体"/>
                <w:sz w:val="36"/>
                <w:szCs w:val="36"/>
              </w:rPr>
            </w:r>
            <w:r/>
          </w:p>
          <w:p>
            <w:pPr>
              <w:pStyle w:val="978"/>
              <w:spacing w:line="300" w:lineRule="auto"/>
              <w:rPr>
                <w:rFonts w:hint="eastAsia" w:ascii="黑体" w:hAnsi="黑体" w:eastAsia="黑体"/>
                <w:sz w:val="36"/>
                <w:szCs w:val="36"/>
              </w:rPr>
            </w:pPr>
            <w:r>
              <w:rPr>
                <w:rFonts w:hint="eastAsia" w:ascii="黑体" w:hAnsi="黑体" w:eastAsia="黑体"/>
                <w:sz w:val="36"/>
                <w:szCs w:val="36"/>
              </w:rPr>
              <w:t xml:space="preserve">采购类别：服务类</w:t>
            </w:r>
            <w:r/>
          </w:p>
        </w:tc>
      </w:tr>
    </w:tbl>
    <w:p>
      <w:pPr>
        <w:pStyle w:val="978"/>
        <w:jc w:val="center"/>
        <w:rPr>
          <w:rFonts w:hint="eastAsia" w:ascii="黑体" w:hAnsi="黑体" w:eastAsia="黑体"/>
          <w:sz w:val="32"/>
        </w:rPr>
      </w:pPr>
      <w:r>
        <w:rPr>
          <w:rFonts w:hint="eastAsia" w:ascii="黑体" w:hAnsi="黑体" w:eastAsia="黑体"/>
          <w:sz w:val="32"/>
        </w:rPr>
      </w:r>
      <w:r/>
    </w:p>
    <w:p>
      <w:pPr>
        <w:pStyle w:val="978"/>
        <w:jc w:val="center"/>
        <w:rPr>
          <w:rFonts w:ascii="黑体" w:hAnsi="黑体" w:eastAsia="黑体"/>
          <w:sz w:val="32"/>
        </w:rPr>
      </w:pPr>
      <w:r>
        <w:rPr>
          <w:rFonts w:ascii="黑体" w:hAnsi="黑体" w:eastAsia="黑体"/>
          <w:sz w:val="32"/>
        </w:rPr>
      </w:r>
      <w:r/>
    </w:p>
    <w:p>
      <w:pPr>
        <w:pStyle w:val="1075"/>
        <w:ind w:firstLine="400"/>
        <w:rPr>
          <w:rFonts w:hint="eastAsia" w:eastAsia="等线"/>
        </w:rPr>
      </w:pPr>
      <w:r>
        <w:rPr>
          <w:rFonts w:hint="eastAsia" w:eastAsia="等线"/>
        </w:rPr>
      </w:r>
      <w:r/>
    </w:p>
    <w:p>
      <w:pPr>
        <w:pStyle w:val="978"/>
        <w:jc w:val="center"/>
        <w:rPr>
          <w:rFonts w:hint="eastAsia" w:ascii="黑体" w:hAnsi="黑体" w:eastAsia="黑体"/>
          <w:sz w:val="32"/>
        </w:rPr>
      </w:pPr>
      <w:r>
        <w:rPr>
          <w:rFonts w:hint="eastAsia" w:ascii="黑体" w:hAnsi="黑体" w:eastAsia="黑体"/>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7" o:title=""/>
              </v:shape>
            </w:pict>
          </mc:Fallback>
        </mc:AlternateContent>
      </w:r>
      <w:r>
        <w:rPr>
          <w:rFonts w:hint="eastAsia" w:ascii="黑体" w:hAnsi="黑体" w:eastAsia="黑体"/>
          <w:sz w:val="32"/>
        </w:rPr>
      </w:r>
      <w:r/>
    </w:p>
    <w:p>
      <w:pPr>
        <w:pStyle w:val="978"/>
        <w:rPr>
          <w:rFonts w:hint="eastAsia" w:ascii="黑体" w:hAnsi="黑体" w:eastAsia="黑体"/>
          <w:sz w:val="32"/>
        </w:rPr>
      </w:pPr>
      <w:r>
        <w:rPr>
          <w:rFonts w:hint="eastAsia" w:ascii="黑体" w:hAnsi="黑体" w:eastAsia="黑体"/>
          <w:sz w:val="32"/>
        </w:rPr>
      </w:r>
      <w:r/>
    </w:p>
    <w:p>
      <w:pPr>
        <w:pStyle w:val="978"/>
        <w:rPr>
          <w:rFonts w:ascii="黑体" w:hAnsi="黑体" w:eastAsia="黑体"/>
          <w:sz w:val="32"/>
        </w:rPr>
      </w:pPr>
      <w:r>
        <w:rPr>
          <w:rFonts w:ascii="黑体" w:hAnsi="黑体" w:eastAsia="黑体"/>
          <w:sz w:val="32"/>
        </w:rPr>
      </w:r>
      <w:r/>
    </w:p>
    <w:p>
      <w:pPr>
        <w:pStyle w:val="1075"/>
        <w:ind w:firstLine="400"/>
        <w:rPr>
          <w:rFonts w:hint="eastAsia" w:eastAsia="等线"/>
        </w:rPr>
      </w:pPr>
      <w:r>
        <w:rPr>
          <w:rFonts w:hint="eastAsia" w:eastAsia="等线"/>
        </w:rPr>
      </w:r>
      <w:r/>
    </w:p>
    <w:p>
      <w:pPr>
        <w:pStyle w:val="978"/>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pStyle w:val="978"/>
        <w:jc w:val="center"/>
        <w:spacing w:line="360" w:lineRule="auto"/>
        <w:rPr>
          <w:rFonts w:hint="eastAsia" w:ascii="黑体" w:hAnsi="黑体" w:eastAsia="黑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五</w:t>
      </w:r>
      <w:r>
        <w:rPr>
          <w:rFonts w:hint="eastAsia" w:ascii="黑体" w:hAnsi="黑体" w:eastAsia="黑体" w:cs="黑体"/>
          <w:sz w:val="36"/>
          <w:szCs w:val="36"/>
        </w:rPr>
        <w:t xml:space="preserve">月</w:t>
      </w:r>
      <w:r>
        <w:rPr>
          <w:rFonts w:hint="eastAsia" w:ascii="黑体" w:hAnsi="黑体" w:eastAsia="黑体"/>
          <w:sz w:val="36"/>
          <w:szCs w:val="36"/>
        </w:rPr>
      </w:r>
      <w:r/>
    </w:p>
    <w:p>
      <w:pPr>
        <w:pStyle w:val="978"/>
        <w:jc w:val="center"/>
        <w:spacing w:before="100" w:beforeAutospacing="1" w:after="100" w:afterAutospacing="1"/>
        <w:rPr>
          <w:rFonts w:ascii="宋体" w:hAnsi="宋体" w:eastAsia="宋体"/>
          <w:b/>
          <w:sz w:val="32"/>
          <w:szCs w:val="32"/>
        </w:rPr>
      </w:pPr>
      <w:r>
        <w:rPr>
          <w:rFonts w:hint="eastAsia" w:ascii="宋体" w:hAnsi="宋体" w:eastAsia="宋体"/>
          <w:b/>
          <w:sz w:val="32"/>
          <w:szCs w:val="32"/>
        </w:rPr>
        <w:t xml:space="preserve">目  录</w:t>
      </w:r>
      <w:r>
        <w:rPr>
          <w:rFonts w:ascii="宋体" w:hAnsi="宋体" w:eastAsia="宋体"/>
          <w:b/>
          <w:sz w:val="32"/>
          <w:szCs w:val="32"/>
        </w:rPr>
      </w:r>
      <w:r/>
    </w:p>
    <w:p>
      <w:pPr>
        <w:pStyle w:val="1035"/>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9"/>
          <w:rFonts w:hint="eastAsia" w:ascii="宋体" w:hAnsi="宋体" w:eastAsia="宋体"/>
          <w:bCs/>
          <w:color w:val="000000"/>
          <w:sz w:val="24"/>
          <w:szCs w:val="24"/>
        </w:rPr>
        <w:t xml:space="preserve">第一章  竞争性磋商</w:t>
      </w:r>
      <w:r>
        <w:rPr>
          <w:rStyle w:val="1069"/>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35"/>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9"/>
          <w:rFonts w:hint="eastAsia" w:ascii="宋体" w:hAnsi="宋体" w:eastAsia="宋体"/>
          <w:color w:val="000000"/>
          <w:sz w:val="24"/>
          <w:szCs w:val="24"/>
        </w:rPr>
        <w:t xml:space="preserve">第二</w:t>
      </w:r>
      <w:r>
        <w:rPr>
          <w:rStyle w:val="1069"/>
          <w:rFonts w:hint="eastAsia" w:ascii="宋体" w:hAnsi="宋体" w:eastAsia="宋体"/>
          <w:bCs/>
          <w:color w:val="000000"/>
          <w:sz w:val="24"/>
          <w:szCs w:val="24"/>
        </w:rPr>
        <w:t xml:space="preserve">章</w:t>
      </w:r>
      <w:r>
        <w:rPr>
          <w:rStyle w:val="1069"/>
          <w:rFonts w:hint="eastAsia" w:ascii="宋体" w:hAnsi="宋体" w:eastAsia="宋体"/>
          <w:color w:val="000000"/>
          <w:sz w:val="24"/>
          <w:szCs w:val="24"/>
        </w:rPr>
        <w:t xml:space="preserve">  竞争性磋商须</w:t>
      </w:r>
      <w:r>
        <w:rPr>
          <w:rStyle w:val="1069"/>
          <w:rFonts w:hint="eastAsia" w:ascii="宋体" w:hAnsi="宋体" w:eastAsia="宋体"/>
          <w:color w:val="000000"/>
          <w:sz w:val="24"/>
          <w:szCs w:val="24"/>
        </w:rPr>
        <w:t xml:space="preserve">知</w:t>
      </w:r>
      <w:r>
        <w:rPr>
          <w:rFonts w:hint="eastAsia" w:ascii="宋体" w:hAnsi="宋体" w:eastAsia="宋体"/>
          <w:sz w:val="24"/>
          <w:szCs w:val="24"/>
        </w:rPr>
        <w:tab/>
        <w:t xml:space="preserve">6</w:t>
      </w:r>
      <w:r>
        <w:rPr>
          <w:rFonts w:hint="eastAsia" w:ascii="宋体" w:hAnsi="宋体" w:eastAsia="宋体"/>
          <w:sz w:val="24"/>
          <w:szCs w:val="24"/>
        </w:rPr>
        <w:fldChar w:fldCharType="end"/>
      </w:r>
      <w:r>
        <w:rPr>
          <w:rFonts w:hint="eastAsia" w:ascii="宋体" w:hAnsi="宋体" w:eastAsia="宋体"/>
          <w:caps w:val="0"/>
          <w:sz w:val="24"/>
          <w:szCs w:val="24"/>
        </w:rPr>
      </w:r>
      <w:r/>
    </w:p>
    <w:p>
      <w:pPr>
        <w:pStyle w:val="1035"/>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9"/>
          <w:rFonts w:hint="eastAsia" w:ascii="宋体" w:hAnsi="宋体" w:eastAsia="宋体"/>
          <w:color w:val="000000"/>
          <w:sz w:val="24"/>
          <w:szCs w:val="24"/>
        </w:rPr>
        <w:t xml:space="preserve">第三</w:t>
      </w:r>
      <w:r>
        <w:rPr>
          <w:rStyle w:val="1069"/>
          <w:rFonts w:hint="eastAsia" w:ascii="宋体" w:hAnsi="宋体" w:eastAsia="宋体"/>
          <w:bCs/>
          <w:color w:val="000000"/>
          <w:sz w:val="24"/>
          <w:szCs w:val="24"/>
        </w:rPr>
        <w:t xml:space="preserve">章</w:t>
      </w:r>
      <w:r>
        <w:rPr>
          <w:rStyle w:val="1069"/>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20</w:t>
      </w:r>
      <w:r>
        <w:rPr>
          <w:rFonts w:hint="eastAsia" w:ascii="宋体" w:hAnsi="宋体" w:eastAsia="宋体"/>
          <w:sz w:val="24"/>
          <w:szCs w:val="24"/>
        </w:rPr>
        <w:fldChar w:fldCharType="end"/>
      </w:r>
      <w:r>
        <w:rPr>
          <w:rFonts w:hint="eastAsia" w:ascii="宋体" w:hAnsi="宋体" w:eastAsia="宋体"/>
          <w:caps w:val="0"/>
          <w:sz w:val="24"/>
          <w:szCs w:val="24"/>
        </w:rPr>
      </w:r>
      <w:r/>
    </w:p>
    <w:p>
      <w:pPr>
        <w:pStyle w:val="1035"/>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9"/>
          <w:rFonts w:hint="eastAsia" w:ascii="宋体" w:hAnsi="宋体" w:eastAsia="宋体"/>
          <w:color w:val="000000"/>
          <w:sz w:val="24"/>
          <w:szCs w:val="24"/>
        </w:rPr>
        <w:t xml:space="preserve">第四</w:t>
      </w:r>
      <w:r>
        <w:rPr>
          <w:rStyle w:val="1069"/>
          <w:rFonts w:hint="eastAsia" w:ascii="宋体" w:hAnsi="宋体" w:eastAsia="宋体"/>
          <w:bCs/>
          <w:color w:val="000000"/>
          <w:sz w:val="24"/>
          <w:szCs w:val="24"/>
        </w:rPr>
        <w:t xml:space="preserve">章</w:t>
      </w:r>
      <w:r>
        <w:rPr>
          <w:rStyle w:val="1069"/>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23</w:t>
      </w:r>
      <w:r>
        <w:rPr>
          <w:rFonts w:hint="eastAsia" w:ascii="宋体" w:hAnsi="宋体" w:eastAsia="宋体"/>
          <w:sz w:val="24"/>
          <w:szCs w:val="24"/>
        </w:rPr>
        <w:fldChar w:fldCharType="end"/>
      </w:r>
      <w:r>
        <w:rPr>
          <w:rFonts w:hint="eastAsia" w:ascii="宋体" w:hAnsi="宋体" w:eastAsia="宋体"/>
          <w:caps w:val="0"/>
          <w:sz w:val="24"/>
          <w:szCs w:val="24"/>
        </w:rPr>
      </w:r>
      <w:r/>
    </w:p>
    <w:p>
      <w:pPr>
        <w:pStyle w:val="1035"/>
        <w:ind w:left="-200" w:firstLine="241"/>
        <w:spacing w:before="240" w:after="360" w:line="360" w:lineRule="auto"/>
        <w:tabs>
          <w:tab w:val="right" w:pos="9746" w:leader="middleDot"/>
        </w:tabs>
        <w:rPr>
          <w:rFonts w:hint="eastAsia" w:ascii="宋体" w:hAnsi="宋体" w:eastAsia="宋体"/>
        </w:rPr>
      </w:pPr>
      <w:r>
        <w:rPr>
          <w:rFonts w:hint="eastAsia" w:ascii="宋体" w:hAnsi="宋体" w:eastAsia="宋体"/>
          <w:sz w:val="24"/>
          <w:szCs w:val="24"/>
        </w:rPr>
        <w:fldChar w:fldCharType="begin"/>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9"/>
          <w:rFonts w:hint="eastAsia" w:ascii="宋体" w:hAnsi="宋体" w:eastAsia="宋体"/>
          <w:color w:val="000000"/>
          <w:sz w:val="24"/>
          <w:szCs w:val="24"/>
        </w:rPr>
        <w:t xml:space="preserve">第五章 </w:t>
      </w:r>
      <w:r>
        <w:rPr>
          <w:rStyle w:val="1069"/>
          <w:rFonts w:hint="eastAsia" w:ascii="宋体" w:hAnsi="宋体" w:eastAsia="宋体"/>
          <w:color w:val="000000"/>
          <w:sz w:val="24"/>
          <w:szCs w:val="24"/>
          <w:lang w:val="en-US"/>
        </w:rPr>
        <w:t xml:space="preserve"> </w:t>
      </w:r>
      <w:r>
        <w:rPr>
          <w:rStyle w:val="1069"/>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3</w:t>
      </w:r>
      <w:r>
        <w:rPr>
          <w:rFonts w:hint="eastAsia" w:ascii="宋体" w:hAnsi="宋体" w:eastAsia="宋体"/>
          <w:sz w:val="24"/>
          <w:szCs w:val="24"/>
        </w:rPr>
        <w:fldChar w:fldCharType="end"/>
      </w:r>
      <w:r>
        <w:rPr>
          <w:rFonts w:hint="eastAsia" w:ascii="宋体" w:hAnsi="宋体" w:eastAsia="宋体"/>
          <w:sz w:val="24"/>
          <w:szCs w:val="24"/>
          <w:lang w:val="en-US"/>
        </w:rPr>
        <w:t xml:space="preserve">2</w:t>
      </w:r>
      <w:r>
        <w:rPr>
          <w:rFonts w:hint="eastAsia" w:ascii="宋体" w:hAnsi="宋体" w:eastAsia="宋体"/>
        </w:rPr>
      </w:r>
      <w:r/>
    </w:p>
    <w:p>
      <w:pPr>
        <w:pStyle w:val="1035"/>
        <w:ind w:left="-200" w:firstLine="241"/>
        <w:spacing w:before="240" w:after="360"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69"/>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9"/>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4</w:t>
      </w:r>
      <w:r>
        <w:rPr>
          <w:rFonts w:hint="eastAsia" w:ascii="宋体" w:hAnsi="宋体" w:eastAsia="宋体"/>
          <w:sz w:val="24"/>
          <w:szCs w:val="24"/>
          <w:lang w:val="en-US"/>
        </w:rPr>
        <w:t xml:space="preserve">5</w:t>
      </w:r>
      <w:r>
        <w:rPr>
          <w:rFonts w:hint="eastAsia" w:ascii="宋体" w:hAnsi="宋体" w:eastAsia="宋体"/>
          <w:sz w:val="24"/>
          <w:szCs w:val="24"/>
        </w:rPr>
      </w:r>
      <w:r/>
    </w:p>
    <w:p>
      <w:pPr>
        <w:pStyle w:val="978"/>
        <w:rPr>
          <w:rFonts w:hint="eastAsia" w:ascii="宋体" w:hAnsi="宋体" w:eastAsia="宋体"/>
          <w:lang w:val="en-US"/>
        </w:rPr>
      </w:pPr>
      <w:r>
        <w:rPr>
          <w:rFonts w:hint="eastAsia" w:ascii="宋体" w:hAnsi="宋体" w:eastAsia="宋体"/>
          <w:lang w:val="en-US"/>
        </w:rPr>
      </w:r>
      <w:r/>
    </w:p>
    <w:p>
      <w:pPr>
        <w:pStyle w:val="978"/>
        <w:rPr>
          <w:rFonts w:hint="eastAsia" w:ascii="宋体" w:hAnsi="宋体" w:eastAsia="宋体"/>
          <w:lang w:val="en-US"/>
        </w:rPr>
      </w:pPr>
      <w:r>
        <w:rPr>
          <w:rFonts w:hint="eastAsia" w:ascii="宋体" w:hAnsi="宋体" w:eastAsia="宋体"/>
          <w:lang w:val="en-US"/>
        </w:rPr>
      </w:r>
      <w:r/>
    </w:p>
    <w:p>
      <w:pPr>
        <w:pStyle w:val="978"/>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78"/>
        <w:ind w:right="-318"/>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eastAsia="en-US"/>
        </w:rPr>
        <w:t xml:space="preserve">采购公告</w:t>
      </w:r>
      <w:r>
        <w:rPr>
          <w:rFonts w:hint="eastAsia" w:ascii="黑体" w:hAnsi="黑体" w:eastAsia="黑体" w:cs="黑体"/>
          <w:sz w:val="32"/>
          <w:szCs w:val="32"/>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u w:val="single"/>
        </w:rPr>
        <w:t xml:space="preserve">2026年江苏省城市篮球联赛（南京赛区）赛事运营和推广</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w:t>
      </w:r>
      <w:r>
        <w:rPr>
          <w:rFonts w:hint="eastAsia" w:ascii="宋体" w:hAnsi="宋体" w:eastAsia="宋体" w:cs="宋体"/>
          <w:u w:val="single"/>
          <w:lang w:val="en-US"/>
        </w:rPr>
        <w:t xml:space="preserve">5</w:t>
      </w:r>
      <w:r>
        <w:rPr>
          <w:rFonts w:hint="eastAsia" w:ascii="宋体" w:hAnsi="宋体" w:eastAsia="宋体" w:cs="宋体"/>
          <w:u w:val="single"/>
        </w:rPr>
        <w:t xml:space="preserve">月</w:t>
      </w:r>
      <w:r>
        <w:rPr>
          <w:rFonts w:hint="eastAsia" w:ascii="宋体" w:hAnsi="宋体" w:eastAsia="宋体" w:cs="宋体"/>
          <w:u w:val="single"/>
        </w:rPr>
        <w:t xml:space="preserve">29</w:t>
      </w:r>
      <w:r>
        <w:rPr>
          <w:rFonts w:hint="eastAsia" w:ascii="宋体" w:hAnsi="宋体" w:eastAsia="宋体" w:cs="宋体"/>
          <w:u w:val="single"/>
        </w:rPr>
        <w:t xml:space="preserve">日9时30分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1052"/>
        <w:spacing w:before="80" w:beforeAutospacing="0" w:after="8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pStyle w:val="978"/>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JSZC-320100-JSCY-C2026-0010</w:t>
      </w:r>
      <w:r>
        <w:rPr>
          <w:rFonts w:hint="eastAsia" w:ascii="宋体" w:hAnsi="宋体" w:eastAsia="宋体"/>
          <w:sz w:val="24"/>
          <w:szCs w:val="24"/>
        </w:rPr>
      </w:r>
      <w:r/>
    </w:p>
    <w:p>
      <w:pPr>
        <w:pStyle w:val="978"/>
        <w:jc w:val="left"/>
        <w:spacing w:line="360" w:lineRule="auto"/>
        <w:rPr>
          <w:rFonts w:ascii="宋体" w:hAnsi="宋体" w:eastAsia="宋体"/>
          <w:sz w:val="24"/>
          <w:szCs w:val="24"/>
        </w:rPr>
        <w:outlineLvl w:val="0"/>
      </w:pPr>
      <w:r>
        <w:rPr>
          <w:rFonts w:hint="eastAsia" w:ascii="宋体" w:hAnsi="宋体" w:eastAsia="宋体"/>
          <w:sz w:val="24"/>
          <w:szCs w:val="24"/>
        </w:rPr>
        <w:t xml:space="preserve">1.2项目名称：2026年江苏省城市篮球联赛（南京赛区）赛事运营和推广</w:t>
      </w:r>
      <w:r>
        <w:rPr>
          <w:rFonts w:ascii="宋体" w:hAnsi="宋体" w:eastAsia="宋体"/>
          <w:sz w:val="24"/>
          <w:szCs w:val="24"/>
        </w:rPr>
      </w:r>
      <w:r/>
    </w:p>
    <w:p>
      <w:pPr>
        <w:pStyle w:val="978"/>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1.3预算金额：</w:t>
      </w:r>
      <w:r>
        <w:rPr>
          <w:rFonts w:hint="eastAsia" w:ascii="宋体" w:hAnsi="宋体" w:eastAsia="宋体"/>
          <w:sz w:val="24"/>
          <w:szCs w:val="24"/>
          <w:lang w:val="en-US"/>
        </w:rPr>
        <w:t xml:space="preserve">150</w:t>
      </w:r>
      <w:r>
        <w:rPr>
          <w:rFonts w:hint="eastAsia" w:ascii="宋体" w:hAnsi="宋体" w:eastAsia="宋体"/>
          <w:sz w:val="24"/>
          <w:szCs w:val="24"/>
        </w:rPr>
        <w:t xml:space="preserve">万元。</w:t>
      </w:r>
      <w:r>
        <w:rPr>
          <w:rFonts w:hint="eastAsia" w:ascii="宋体" w:hAnsi="宋体" w:eastAsia="宋体"/>
          <w:sz w:val="24"/>
          <w:szCs w:val="24"/>
        </w:rPr>
      </w:r>
      <w:r/>
    </w:p>
    <w:p>
      <w:pPr>
        <w:pStyle w:val="978"/>
        <w:jc w:val="left"/>
        <w:spacing w:line="360" w:lineRule="auto"/>
        <w:rPr>
          <w:rFonts w:ascii="宋体" w:hAnsi="宋体" w:eastAsia="宋体"/>
          <w:sz w:val="24"/>
          <w:szCs w:val="24"/>
        </w:rPr>
        <w:outlineLvl w:val="0"/>
      </w:pPr>
      <w:r>
        <w:rPr>
          <w:rFonts w:hint="eastAsia" w:ascii="宋体" w:hAnsi="宋体" w:eastAsia="宋体"/>
          <w:sz w:val="24"/>
          <w:szCs w:val="24"/>
        </w:rPr>
        <w:t xml:space="preserve">1.4最高限价：</w:t>
      </w:r>
      <w:r>
        <w:rPr>
          <w:rFonts w:hint="eastAsia" w:ascii="宋体" w:hAnsi="宋体" w:eastAsia="宋体"/>
          <w:sz w:val="24"/>
          <w:szCs w:val="24"/>
          <w:lang w:val="en-US"/>
        </w:rPr>
        <w:t xml:space="preserve">150</w:t>
      </w:r>
      <w:r>
        <w:rPr>
          <w:rFonts w:hint="eastAsia" w:ascii="宋体" w:hAnsi="宋体" w:eastAsia="宋体"/>
          <w:sz w:val="24"/>
          <w:szCs w:val="24"/>
        </w:rPr>
        <w:t xml:space="preserve">万元。</w:t>
      </w:r>
      <w:r>
        <w:rPr>
          <w:rFonts w:ascii="宋体" w:hAnsi="宋体" w:eastAsia="宋体"/>
          <w:sz w:val="24"/>
          <w:szCs w:val="24"/>
        </w:rPr>
      </w:r>
      <w:r/>
    </w:p>
    <w:p>
      <w:pPr>
        <w:pStyle w:val="978"/>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1.5采购需求：</w:t>
      </w:r>
      <w:r>
        <w:rPr>
          <w:rFonts w:hint="eastAsia" w:ascii="宋体" w:hAnsi="宋体" w:eastAsia="宋体"/>
          <w:bCs/>
          <w:sz w:val="24"/>
          <w:szCs w:val="24"/>
        </w:rPr>
        <w:t xml:space="preserve">负责</w:t>
      </w:r>
      <w:r>
        <w:rPr>
          <w:rFonts w:hint="eastAsia" w:ascii="宋体" w:hAnsi="宋体" w:eastAsia="宋体"/>
          <w:sz w:val="24"/>
          <w:szCs w:val="24"/>
          <w:lang w:val="en-US"/>
        </w:rPr>
        <w:t xml:space="preserve">2026年江苏省城市篮球联赛（南京赛区）</w:t>
      </w:r>
      <w:r>
        <w:rPr>
          <w:rFonts w:hint="eastAsia" w:ascii="宋体" w:hAnsi="宋体" w:eastAsia="宋体"/>
          <w:bCs/>
          <w:sz w:val="24"/>
          <w:szCs w:val="24"/>
        </w:rPr>
        <w:t xml:space="preserve">的赛事组织、运营、服务和</w:t>
      </w:r>
      <w:r>
        <w:rPr>
          <w:rFonts w:hint="eastAsia" w:ascii="宋体" w:hAnsi="宋体" w:eastAsia="宋体"/>
          <w:bCs/>
          <w:sz w:val="24"/>
          <w:szCs w:val="24"/>
          <w:lang w:val="en-US"/>
        </w:rPr>
        <w:t xml:space="preserve">推广</w:t>
      </w:r>
      <w:r>
        <w:rPr>
          <w:rFonts w:hint="eastAsia" w:ascii="宋体" w:hAnsi="宋体" w:eastAsia="宋体"/>
          <w:bCs/>
          <w:sz w:val="24"/>
          <w:szCs w:val="24"/>
        </w:rPr>
        <w:t xml:space="preserve">工作</w:t>
      </w:r>
      <w:r>
        <w:rPr>
          <w:rFonts w:hint="eastAsia" w:ascii="宋体" w:hAnsi="宋体" w:eastAsia="宋体"/>
          <w:sz w:val="24"/>
        </w:rPr>
        <w:t xml:space="preserve">，</w:t>
      </w:r>
      <w:r>
        <w:rPr>
          <w:rFonts w:hint="eastAsia" w:ascii="宋体" w:hAnsi="宋体" w:eastAsia="宋体"/>
          <w:sz w:val="24"/>
          <w:szCs w:val="24"/>
        </w:rPr>
        <w:t xml:space="preserve">具体内容详见磋商文件。</w:t>
      </w:r>
      <w:r/>
    </w:p>
    <w:p>
      <w:pPr>
        <w:pStyle w:val="1014"/>
        <w:spacing w:line="360" w:lineRule="auto"/>
        <w:rPr>
          <w:rFonts w:ascii="宋体" w:hAnsi="宋体" w:eastAsia="宋体"/>
          <w:b/>
          <w:bCs/>
          <w:color w:val="000000"/>
          <w:sz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合同履行期限：合同签订之日起至比赛结束且工作任务全部履约完成。</w:t>
      </w:r>
      <w:r>
        <w:rPr>
          <w:rFonts w:ascii="宋体" w:hAnsi="宋体" w:eastAsia="宋体"/>
          <w:b/>
          <w:bCs/>
          <w:color w:val="000000"/>
          <w:sz w:val="24"/>
          <w:lang w:val="en-US"/>
        </w:rPr>
      </w:r>
      <w:r/>
    </w:p>
    <w:p>
      <w:pPr>
        <w:pStyle w:val="1014"/>
        <w:spacing w:line="360" w:lineRule="auto"/>
        <w:rPr>
          <w:rFonts w:hint="eastAsia" w:ascii="宋体" w:hAnsi="宋体" w:eastAsia="宋体"/>
          <w:b/>
          <w:bCs/>
          <w:color w:val="000000"/>
          <w:sz w:val="24"/>
          <w:lang w:val="en-US"/>
        </w:rPr>
      </w:pPr>
      <w:r>
        <w:rPr>
          <w:rFonts w:hint="eastAsia" w:ascii="宋体" w:hAnsi="宋体" w:eastAsia="宋体"/>
          <w:sz w:val="24"/>
          <w:szCs w:val="24"/>
          <w:lang w:val="en-US" w:eastAsia="en-US"/>
        </w:rPr>
        <w:t xml:space="preserve">1.7本项目不接受联合体投标。</w:t>
      </w:r>
      <w:r>
        <w:rPr>
          <w:rFonts w:hint="eastAsia" w:ascii="宋体" w:hAnsi="宋体" w:eastAsia="宋体"/>
          <w:b/>
          <w:bCs/>
          <w:color w:val="000000"/>
          <w:sz w:val="24"/>
          <w:lang w:val="en-US"/>
        </w:rPr>
      </w:r>
      <w:r/>
    </w:p>
    <w:p>
      <w:pPr>
        <w:pStyle w:val="1052"/>
        <w:spacing w:before="80" w:beforeAutospacing="0" w:after="80" w:afterAutospacing="0" w:line="360" w:lineRule="auto"/>
        <w:rPr>
          <w:rFonts w:hint="eastAsia" w:ascii="宋体" w:hAnsi="宋体" w:eastAsia="宋体" w:cs="宋体"/>
          <w:b/>
          <w:bCs/>
        </w:rPr>
      </w:pPr>
      <w:r>
        <w:rPr>
          <w:rStyle w:val="1060"/>
          <w:rFonts w:hint="eastAsia" w:ascii="宋体" w:hAnsi="宋体" w:eastAsia="宋体" w:cs="宋体"/>
        </w:rPr>
        <w:t xml:space="preserve">二、申请人的资格要求：</w:t>
      </w:r>
      <w:r>
        <w:rPr>
          <w:rFonts w:hint="eastAsia" w:ascii="宋体" w:hAnsi="宋体" w:eastAsia="宋体" w:cs="宋体"/>
          <w:b/>
          <w:bCs/>
        </w:rPr>
      </w:r>
      <w:r/>
    </w:p>
    <w:p>
      <w:pPr>
        <w:pStyle w:val="1052"/>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（1）供应商提供《南京市政府采购供应商信用记录表暨信用承诺书》。</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1052"/>
        <w:spacing w:before="80" w:beforeAutospacing="0" w:after="80" w:afterAutospacing="0" w:line="360" w:lineRule="auto"/>
        <w:rPr>
          <w:rFonts w:ascii="宋体" w:hAnsi="宋体" w:eastAsia="宋体" w:cs="宋体"/>
        </w:rPr>
      </w:pPr>
      <w:r>
        <w:rPr>
          <w:rFonts w:hint="eastAsia" w:ascii="宋体" w:hAnsi="宋体" w:eastAsia="宋体"/>
        </w:rPr>
        <w:t xml:space="preserve">2.3本项</w:t>
      </w:r>
      <w:r>
        <w:rPr>
          <w:rFonts w:hint="eastAsia" w:ascii="宋体" w:hAnsi="宋体" w:eastAsia="宋体" w:cs="宋体"/>
        </w:rPr>
        <w:t xml:space="preserve">目的特定资格要求：无。</w:t>
      </w:r>
      <w:r>
        <w:rPr>
          <w:rFonts w:ascii="宋体" w:hAnsi="宋体" w:eastAsia="宋体" w:cs="宋体"/>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052"/>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w:t>
      </w:r>
      <w:r>
        <w:rPr>
          <w:rFonts w:hint="eastAsia" w:ascii="宋体" w:hAnsi="宋体" w:eastAsia="宋体" w:cs="宋体"/>
        </w:rPr>
        <w:t xml:space="preserve">购活动；</w:t>
      </w:r>
      <w:r/>
    </w:p>
    <w:p>
      <w:pPr>
        <w:pStyle w:val="1052"/>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（3）拒绝被“信用中国”网站（www.creditchina.gov.cn)、中国政府采购网（www.ccgp.gov.cn）网站列入失信被执行人、重大税收违法案件当事人名单、政府采购严重违法失信行为记录名单的供应商参与政府采购活动。</w:t>
      </w:r>
      <w:r/>
    </w:p>
    <w:p>
      <w:pPr>
        <w:pStyle w:val="1052"/>
        <w:spacing w:before="80" w:beforeAutospacing="0" w:after="80" w:afterAutospacing="0" w:line="360" w:lineRule="auto"/>
        <w:rPr>
          <w:rFonts w:ascii="宋体" w:hAnsi="宋体" w:eastAsia="宋体" w:cs="宋体"/>
          <w:b/>
          <w:bCs/>
        </w:rPr>
      </w:pPr>
      <w:r>
        <w:rPr>
          <w:rStyle w:val="1060"/>
          <w:rFonts w:hint="eastAsia" w:ascii="宋体" w:hAnsi="宋体" w:eastAsia="宋体" w:cs="宋体"/>
        </w:rPr>
        <w:t xml:space="preserve">三、获取</w:t>
      </w:r>
      <w:r>
        <w:rPr>
          <w:rStyle w:val="1060"/>
          <w:rFonts w:ascii="宋体" w:hAnsi="宋体" w:eastAsia="宋体" w:cs="宋体"/>
        </w:rPr>
        <w:t xml:space="preserve">磋商文件</w:t>
      </w:r>
      <w:r>
        <w:rPr>
          <w:rFonts w:ascii="宋体" w:hAnsi="宋体" w:eastAsia="宋体" w:cs="宋体"/>
          <w:b/>
          <w:bCs/>
        </w:rPr>
      </w:r>
      <w:r/>
    </w:p>
    <w:p>
      <w:pPr>
        <w:pStyle w:val="1052"/>
        <w:spacing w:before="80" w:beforeAutospacing="0" w:after="80" w:afterAutospacing="0" w:line="360" w:lineRule="auto"/>
        <w:rPr>
          <w:rStyle w:val="1060"/>
          <w:rFonts w:hint="eastAsia" w:ascii="宋体" w:hAnsi="宋体" w:eastAsia="宋体" w:cs="宋体"/>
          <w:b w:val="0"/>
          <w:bCs w:val="0"/>
        </w:rPr>
      </w:pPr>
      <w:r>
        <w:rPr>
          <w:rStyle w:val="1060"/>
          <w:rFonts w:hint="eastAsia" w:ascii="宋体" w:hAnsi="宋体" w:eastAsia="宋体" w:cs="宋体"/>
          <w:b w:val="0"/>
          <w:bCs w:val="0"/>
          <w:lang w:val="en-US"/>
        </w:rPr>
        <w:t xml:space="preserve">3.1</w:t>
      </w:r>
      <w:r>
        <w:rPr>
          <w:rStyle w:val="1060"/>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rPr>
          <w:rStyle w:val="1060"/>
          <w:rFonts w:hint="eastAsia" w:ascii="宋体" w:hAnsi="宋体" w:eastAsia="宋体" w:cs="宋体"/>
          <w:b w:val="0"/>
          <w:bCs w:val="0"/>
        </w:rPr>
      </w:r>
      <w:r/>
    </w:p>
    <w:p>
      <w:pPr>
        <w:pStyle w:val="1052"/>
        <w:spacing w:before="80" w:beforeAutospacing="0" w:after="80" w:afterAutospacing="0" w:line="360" w:lineRule="auto"/>
        <w:rPr>
          <w:rStyle w:val="1060"/>
          <w:rFonts w:hint="eastAsia" w:ascii="宋体" w:hAnsi="宋体" w:eastAsia="宋体" w:cs="宋体"/>
          <w:b w:val="0"/>
          <w:bCs w:val="0"/>
        </w:rPr>
      </w:pPr>
      <w:r>
        <w:rPr>
          <w:rStyle w:val="1060"/>
          <w:rFonts w:hint="eastAsia" w:ascii="宋体" w:hAnsi="宋体" w:eastAsia="宋体" w:cs="宋体"/>
          <w:b w:val="0"/>
          <w:bCs w:val="0"/>
          <w:lang w:val="en-US"/>
        </w:rPr>
        <w:t xml:space="preserve">3.2</w:t>
      </w:r>
      <w:r>
        <w:rPr>
          <w:rStyle w:val="1060"/>
          <w:rFonts w:hint="eastAsia" w:ascii="宋体" w:hAnsi="宋体" w:eastAsia="宋体" w:cs="宋体"/>
          <w:b w:val="0"/>
          <w:bCs w:val="0"/>
        </w:rPr>
        <w:t xml:space="preserve">地点：江苏政府采购网“苏采云”系统；</w:t>
      </w:r>
      <w:r/>
    </w:p>
    <w:p>
      <w:pPr>
        <w:pStyle w:val="1052"/>
        <w:spacing w:before="80" w:beforeAutospacing="0" w:after="80" w:afterAutospacing="0" w:line="360" w:lineRule="auto"/>
        <w:rPr>
          <w:rStyle w:val="1060"/>
          <w:rFonts w:hint="eastAsia" w:ascii="宋体" w:hAnsi="宋体" w:eastAsia="宋体" w:cs="宋体"/>
          <w:b w:val="0"/>
          <w:bCs w:val="0"/>
        </w:rPr>
      </w:pPr>
      <w:r>
        <w:rPr>
          <w:rStyle w:val="1060"/>
          <w:rFonts w:hint="eastAsia" w:ascii="宋体" w:hAnsi="宋体" w:eastAsia="宋体" w:cs="宋体"/>
          <w:b w:val="0"/>
          <w:bCs w:val="0"/>
          <w:lang w:val="en-US"/>
        </w:rPr>
        <w:t xml:space="preserve">3.3</w:t>
      </w:r>
      <w:r>
        <w:rPr>
          <w:rStyle w:val="1060"/>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w:t>
      </w:r>
      <w:r>
        <w:rPr>
          <w:rFonts w:hint="eastAsia" w:ascii="宋体" w:hAnsi="宋体" w:eastAsia="宋体" w:cs="宋体"/>
        </w:rPr>
        <w:t xml:space="preserve">与项目”界面中找到该项目下载文件并进行操作；</w:t>
      </w:r>
      <w:r>
        <w:rPr>
          <w:rStyle w:val="1060"/>
          <w:rFonts w:hint="eastAsia" w:ascii="宋体" w:hAnsi="宋体" w:eastAsia="宋体" w:cs="宋体"/>
          <w:b w:val="0"/>
          <w:bCs w:val="0"/>
        </w:rPr>
      </w:r>
      <w:r/>
    </w:p>
    <w:p>
      <w:pPr>
        <w:pStyle w:val="1052"/>
        <w:spacing w:before="80" w:beforeAutospacing="0" w:after="80" w:afterAutospacing="0" w:line="360" w:lineRule="auto"/>
        <w:rPr>
          <w:rStyle w:val="1060"/>
          <w:rFonts w:ascii="宋体" w:hAnsi="宋体" w:eastAsia="宋体" w:cs="宋体"/>
          <w:b w:val="0"/>
          <w:bCs w:val="0"/>
        </w:rPr>
      </w:pPr>
      <w:r>
        <w:rPr>
          <w:rStyle w:val="1060"/>
          <w:rFonts w:hint="eastAsia" w:ascii="宋体" w:hAnsi="宋体" w:eastAsia="宋体" w:cs="宋体"/>
          <w:b w:val="0"/>
          <w:bCs w:val="0"/>
          <w:lang w:val="en-US"/>
        </w:rPr>
        <w:t xml:space="preserve">3.4</w:t>
      </w:r>
      <w:r>
        <w:rPr>
          <w:rStyle w:val="1060"/>
          <w:rFonts w:hint="eastAsia" w:ascii="宋体" w:hAnsi="宋体" w:eastAsia="宋体" w:cs="宋体"/>
          <w:b w:val="0"/>
          <w:bCs w:val="0"/>
        </w:rPr>
        <w:t xml:space="preserve">售价：0.00元。 </w:t>
      </w:r>
      <w:r>
        <w:rPr>
          <w:rStyle w:val="1060"/>
          <w:rFonts w:ascii="宋体" w:hAnsi="宋体" w:eastAsia="宋体" w:cs="宋体"/>
          <w:b w:val="0"/>
          <w:bCs w:val="0"/>
        </w:rPr>
      </w:r>
      <w:r/>
    </w:p>
    <w:p>
      <w:pPr>
        <w:pStyle w:val="1052"/>
        <w:spacing w:before="80" w:beforeAutospacing="0" w:after="80" w:afterAutospacing="0" w:line="360" w:lineRule="auto"/>
        <w:rPr>
          <w:rFonts w:hint="eastAsia" w:ascii="宋体" w:hAnsi="宋体" w:eastAsia="宋体" w:cs="宋体"/>
        </w:rPr>
      </w:pPr>
      <w:r>
        <w:rPr>
          <w:rStyle w:val="1060"/>
          <w:rFonts w:hint="eastAsia" w:ascii="宋体" w:hAnsi="宋体" w:eastAsia="宋体" w:cs="宋体"/>
        </w:rPr>
        <w:t xml:space="preserve">四、</w:t>
      </w:r>
      <w:r>
        <w:rPr>
          <w:rFonts w:hint="eastAsia" w:ascii="宋体" w:hAnsi="宋体" w:eastAsia="宋体" w:cs="宋体"/>
          <w:b/>
          <w:bCs/>
          <w:lang w:val="en-US"/>
        </w:rPr>
        <w:t xml:space="preserve">响应文件提交</w:t>
      </w:r>
      <w:r>
        <w:rPr>
          <w:rFonts w:hint="eastAsia" w:ascii="宋体" w:hAnsi="宋体" w:eastAsia="宋体" w:cs="宋体"/>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截止时间：</w:t>
      </w:r>
      <w:bookmarkStart w:id="0" w:name="OLE_LINK2"/>
      <w:r>
        <w:rPr>
          <w:rFonts w:hint="eastAsia" w:ascii="宋体" w:hAnsi="宋体" w:eastAsia="宋体" w:cs="宋体"/>
        </w:rPr>
        <w:t xml:space="preserve">202</w:t>
      </w:r>
      <w:r>
        <w:rPr>
          <w:rFonts w:hint="eastAsia" w:ascii="宋体" w:hAnsi="宋体" w:eastAsia="宋体" w:cs="宋体"/>
          <w:lang w:val="en-US"/>
        </w:rPr>
        <w:t xml:space="preserve">6</w:t>
      </w:r>
      <w:r>
        <w:rPr>
          <w:rFonts w:hint="eastAsia" w:ascii="宋体" w:hAnsi="宋体" w:eastAsia="宋体" w:cs="宋体"/>
        </w:rPr>
        <w:t xml:space="preserve">年</w:t>
      </w:r>
      <w:r>
        <w:rPr>
          <w:rFonts w:hint="eastAsia" w:ascii="宋体" w:hAnsi="宋体" w:eastAsia="宋体" w:cs="宋体"/>
          <w:lang w:val="en-US"/>
        </w:rPr>
        <w:t xml:space="preserve">5</w:t>
      </w:r>
      <w:r>
        <w:rPr>
          <w:rFonts w:hint="eastAsia" w:ascii="宋体" w:hAnsi="宋体" w:eastAsia="宋体" w:cs="宋体"/>
        </w:rPr>
        <w:t xml:space="preserve">月</w:t>
      </w:r>
      <w:r>
        <w:rPr>
          <w:rFonts w:hint="eastAsia" w:ascii="宋体" w:hAnsi="宋体" w:eastAsia="宋体" w:cs="宋体"/>
          <w:lang w:val="en-US"/>
        </w:rPr>
        <w:t xml:space="preserve">29</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bookmarkEnd w:id="0"/>
      <w:r>
        <w:rPr>
          <w:rFonts w:hint="eastAsia" w:ascii="宋体" w:hAnsi="宋体" w:eastAsia="宋体" w:cs="宋体"/>
        </w:rPr>
      </w:r>
      <w:r/>
    </w:p>
    <w:p>
      <w:pPr>
        <w:pStyle w:val="1052"/>
        <w:spacing w:before="80" w:beforeAutospacing="0" w:after="8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地点：“苏采云”政府采购交易系统网上开标大厅。</w:t>
      </w:r>
      <w:r>
        <w:rPr>
          <w:rFonts w:ascii="宋体" w:hAnsi="宋体" w:eastAsia="宋体" w:cs="宋体"/>
        </w:rPr>
      </w:r>
      <w:r/>
    </w:p>
    <w:p>
      <w:pPr>
        <w:pStyle w:val="1052"/>
        <w:spacing w:before="80" w:beforeAutospacing="0" w:after="80" w:afterAutospacing="0" w:line="360" w:lineRule="auto"/>
        <w:rPr>
          <w:rFonts w:ascii="宋体" w:hAnsi="宋体" w:eastAsia="宋体" w:cs="宋体"/>
          <w:b/>
          <w:bCs/>
        </w:rPr>
      </w:pPr>
      <w:r>
        <w:rPr>
          <w:rFonts w:hint="eastAsia" w:ascii="宋体" w:hAnsi="宋体" w:eastAsia="宋体" w:cs="宋体"/>
          <w:b/>
          <w:bCs/>
        </w:rPr>
        <w:t xml:space="preserve">五、开启</w:t>
      </w:r>
      <w:r>
        <w:rPr>
          <w:rFonts w:ascii="宋体" w:hAnsi="宋体" w:eastAsia="宋体" w:cs="宋体"/>
          <w:b/>
          <w:bCs/>
        </w:rPr>
      </w:r>
      <w:r/>
    </w:p>
    <w:p>
      <w:pPr>
        <w:pStyle w:val="1052"/>
        <w:spacing w:before="80" w:beforeAutospacing="0" w:after="80" w:afterAutospacing="0" w:line="360" w:lineRule="auto"/>
        <w:rPr>
          <w:rFonts w:ascii="宋体" w:hAnsi="宋体" w:eastAsia="宋体" w:cs="宋体"/>
        </w:rPr>
      </w:pPr>
      <w:r>
        <w:rPr>
          <w:rFonts w:hint="eastAsia" w:ascii="宋体" w:hAnsi="宋体" w:eastAsia="宋体" w:cs="宋体"/>
        </w:rPr>
        <w:t xml:space="preserve">5.1时间：202</w:t>
      </w:r>
      <w:r>
        <w:rPr>
          <w:rFonts w:hint="eastAsia" w:ascii="宋体" w:hAnsi="宋体" w:eastAsia="宋体" w:cs="宋体"/>
          <w:lang w:val="en-US"/>
        </w:rPr>
        <w:t xml:space="preserve">6</w:t>
      </w:r>
      <w:r>
        <w:rPr>
          <w:rFonts w:hint="eastAsia" w:ascii="宋体" w:hAnsi="宋体" w:eastAsia="宋体" w:cs="宋体"/>
        </w:rPr>
        <w:t xml:space="preserve">年5月</w:t>
      </w:r>
      <w:r>
        <w:rPr>
          <w:rFonts w:hint="eastAsia" w:ascii="宋体" w:hAnsi="宋体" w:eastAsia="宋体" w:cs="宋体"/>
          <w:lang w:val="en-US"/>
        </w:rPr>
        <w:t xml:space="preserve">29</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lang w:val="en-US"/>
        </w:rPr>
        <w:t xml:space="preserve">30</w:t>
      </w:r>
      <w:r>
        <w:rPr>
          <w:rFonts w:hint="eastAsia" w:ascii="宋体" w:hAnsi="宋体" w:eastAsia="宋体" w:cs="宋体"/>
        </w:rPr>
        <w:t xml:space="preserve">分（北京时间）；</w:t>
      </w:r>
      <w:r>
        <w:rPr>
          <w:rFonts w:ascii="宋体" w:hAnsi="宋体" w:eastAsia="宋体" w:cs="宋体"/>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5.2地点：“苏采云”政府采购交易系统网上开标大厅。  </w:t>
      </w:r>
      <w:r/>
    </w:p>
    <w:p>
      <w:pPr>
        <w:pStyle w:val="1052"/>
        <w:spacing w:before="80" w:beforeAutospacing="0" w:after="80" w:afterAutospacing="0" w:line="360" w:lineRule="auto"/>
        <w:rPr>
          <w:rFonts w:hint="eastAsia" w:ascii="宋体" w:hAnsi="宋体" w:eastAsia="宋体" w:cs="宋体"/>
          <w:b/>
          <w:bCs/>
        </w:rPr>
      </w:pPr>
      <w:r>
        <w:rPr>
          <w:rStyle w:val="1060"/>
          <w:rFonts w:hint="eastAsia" w:ascii="宋体" w:hAnsi="宋体" w:eastAsia="宋体" w:cs="宋体"/>
        </w:rPr>
        <w:t xml:space="preserve">六、公告期限</w:t>
      </w:r>
      <w:r>
        <w:rPr>
          <w:rFonts w:hint="eastAsia" w:ascii="宋体" w:hAnsi="宋体" w:eastAsia="宋体" w:cs="宋体"/>
          <w:b/>
          <w:bCs/>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52"/>
        <w:spacing w:before="80" w:beforeAutospacing="0" w:after="80" w:afterAutospacing="0" w:line="360" w:lineRule="auto"/>
        <w:rPr>
          <w:rStyle w:val="1060"/>
          <w:rFonts w:hint="eastAsia" w:ascii="宋体" w:hAnsi="宋体" w:eastAsia="宋体" w:cs="宋体"/>
        </w:rPr>
      </w:pPr>
      <w:r>
        <w:rPr>
          <w:rStyle w:val="1060"/>
          <w:rFonts w:hint="eastAsia" w:ascii="宋体" w:hAnsi="宋体" w:eastAsia="宋体" w:cs="宋体"/>
        </w:rPr>
        <w:t xml:space="preserve">七、其他补充事宜</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7.1集中现场考察或答疑：采购人不组织，如有</w:t>
      </w:r>
      <w:r>
        <w:rPr>
          <w:rFonts w:hint="eastAsia" w:ascii="宋体" w:hAnsi="宋体" w:eastAsia="宋体" w:cs="宋体"/>
        </w:rPr>
        <w:t xml:space="preserve">疑问详询采购人。</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7.2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lang w:val="en-US"/>
        </w:rPr>
        <w:t xml:space="preserve">3</w:t>
      </w:r>
      <w:r>
        <w:rPr>
          <w:rFonts w:hint="eastAsia" w:ascii="宋体" w:hAnsi="宋体" w:eastAsia="宋体" w:cs="宋体"/>
        </w:rPr>
        <w:t xml:space="preserve">政府采购信用承诺</w:t>
      </w:r>
      <w:r/>
    </w:p>
    <w:p>
      <w:pPr>
        <w:pStyle w:val="1052"/>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lang w:val="en-US"/>
        </w:rPr>
        <w:t xml:space="preserve">（1）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w:t>
      </w:r>
      <w:r>
        <w:rPr>
          <w:rFonts w:hint="eastAsia" w:ascii="宋体" w:hAnsi="宋体" w:eastAsia="宋体" w:cs="宋体"/>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加盖单位公章</w:t>
      </w:r>
      <w:r>
        <w:rPr>
          <w:rFonts w:hint="eastAsia" w:ascii="宋体" w:hAnsi="宋体" w:eastAsia="宋体" w:cs="宋体"/>
        </w:rPr>
        <w:t xml:space="preserve">，</w:t>
      </w:r>
      <w:r>
        <w:rPr>
          <w:rFonts w:hint="eastAsia" w:ascii="宋体" w:hAnsi="宋体" w:eastAsia="宋体" w:cs="宋体"/>
          <w:lang w:val="en-US"/>
        </w:rPr>
        <w:t xml:space="preserve">并将扫描件上传至投标系统</w:t>
      </w:r>
      <w:r>
        <w:rPr>
          <w:rFonts w:hint="eastAsia" w:ascii="宋体" w:hAnsi="宋体" w:eastAsia="宋体" w:cs="宋体"/>
        </w:rPr>
        <w:t xml:space="preserve">。打印时间须为本竞争性磋商公告发布之日起至递交响应文件截止日前。</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（2）</w:t>
      </w:r>
      <w:r>
        <w:rPr>
          <w:rFonts w:hint="eastAsia" w:ascii="宋体" w:hAnsi="宋体" w:eastAsia="宋体" w:cs="宋体"/>
        </w:rPr>
        <w:t xml:space="preserve">在政府采购资格审查环节，供应商只需提供《南京市政府采购供应商信用记录表暨信用承诺书》即可替代以下证明材料： </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6）未被列入失信被执行人、重大税收违法失信主体、政府采购严重违法失信行为记录名单的证明材料。 </w:t>
      </w:r>
      <w:r/>
    </w:p>
    <w:p>
      <w:pPr>
        <w:pStyle w:val="1052"/>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052"/>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052"/>
        <w:spacing w:before="80" w:beforeAutospacing="0" w:after="80" w:afterAutospacing="0" w:line="360" w:lineRule="auto"/>
        <w:rPr>
          <w:rFonts w:ascii="宋体" w:hAnsi="宋体" w:eastAsia="宋体" w:cs="宋体"/>
        </w:rPr>
      </w:pPr>
      <w:r>
        <w:rPr>
          <w:rFonts w:hint="eastAsia" w:ascii="宋体" w:hAnsi="宋体" w:eastAsia="宋体" w:cs="宋体"/>
          <w:lang w:val="en-US"/>
        </w:rPr>
        <w:t xml:space="preserve">（5）</w:t>
      </w:r>
      <w:r>
        <w:rPr>
          <w:rFonts w:hint="eastAsia" w:ascii="宋体" w:hAnsi="宋体" w:eastAsia="宋体" w:cs="宋体"/>
        </w:rPr>
        <w:t xml:space="preserve">供应商对信用承诺内容的真实性、合法性、有效性负责。如作出虚假信用承诺，视同为“提</w:t>
      </w:r>
      <w:r>
        <w:rPr>
          <w:rFonts w:hint="eastAsia" w:ascii="宋体" w:hAnsi="宋体" w:eastAsia="宋体" w:cs="宋体"/>
        </w:rPr>
        <w:t xml:space="preserve">供虚假材料谋取中标、成交”的违法行为。</w:t>
      </w: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hint="eastAsia" w:ascii="宋体" w:hAnsi="宋体" w:eastAsia="宋体" w:cs="宋体"/>
        </w:rPr>
        <w:t xml:space="preserve">7.4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w:t>
      </w:r>
      <w:r>
        <w:rPr>
          <w:rFonts w:hint="eastAsia" w:ascii="宋体" w:hAnsi="宋体" w:eastAsia="宋体" w:cs="宋体"/>
        </w:rPr>
        <w:t xml:space="preserve">传电子响应文件。《操作手册》下载地址（http://www.ccgp-jiangsu.gov.cn/jiangsu/zlxz/ee/ee3a4bc5a3454aa2b0d9312230633ce9.html）。</w:t>
      </w:r>
      <w:r>
        <w:rPr>
          <w:rFonts w:ascii="宋体" w:hAnsi="宋体" w:eastAsia="宋体" w:cs="宋体"/>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052"/>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7.5公告媒体</w:t>
      </w:r>
      <w:r/>
    </w:p>
    <w:p>
      <w:pPr>
        <w:pStyle w:val="1052"/>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（1）本采购公告在</w:t>
      </w:r>
      <w:r>
        <w:rPr>
          <w:rFonts w:hint="eastAsia" w:ascii="宋体" w:hAnsi="宋体" w:eastAsia="宋体" w:cs="宋体"/>
          <w:lang w:val="en-US" w:eastAsia="en-US"/>
        </w:rPr>
        <w:t xml:space="preserve">南京公共采购信息网</w:t>
      </w:r>
      <w:r>
        <w:rPr>
          <w:rFonts w:hint="eastAsia" w:ascii="宋体" w:hAnsi="宋体" w:eastAsia="宋体" w:cs="宋体"/>
          <w:lang w:eastAsia="en-US"/>
        </w:rPr>
        <w:t xml:space="preserve">（</w:t>
      </w:r>
      <w:r>
        <w:rPr>
          <w:rFonts w:hint="eastAsia" w:ascii="宋体" w:hAnsi="宋体" w:eastAsia="宋体" w:cs="宋体"/>
        </w:rPr>
        <w:t xml:space="preserve">https://njgc.jfh.com</w:t>
      </w:r>
      <w:r>
        <w:rPr>
          <w:rFonts w:hint="eastAsia" w:ascii="宋体" w:hAnsi="宋体" w:eastAsia="宋体" w:cs="宋体"/>
          <w:lang w:eastAsia="en-US"/>
        </w:rPr>
        <w:t xml:space="preserve">）、</w:t>
      </w:r>
      <w:r>
        <w:rPr>
          <w:rFonts w:hint="eastAsia" w:ascii="宋体" w:hAnsi="宋体" w:eastAsia="宋体" w:cs="宋体"/>
        </w:rPr>
        <w:t xml:space="preserve">江苏政府采购网（http://www.ccgp-jiangsu.gov.cn）、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rPr>
          <w:rFonts w:hint="eastAsia" w:ascii="宋体" w:hAnsi="宋体" w:eastAsia="宋体" w:cs="宋体"/>
        </w:rPr>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南京公共采购信息网（https://njgc.jfh.com）、江苏政府采购网（http://www.ccgp-jiangsu.gov.cn/）、中国政府采购网（www.ccgp.gov.cn）发布的关于本项目的信息更正公告。</w:t>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t xml:space="preserve">八、对本次招标提出询问，请按以下方式联系。</w:t>
      </w:r>
      <w:r/>
    </w:p>
    <w:p>
      <w:pPr>
        <w:pStyle w:val="978"/>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8.1</w:t>
      </w:r>
      <w:r>
        <w:rPr>
          <w:rFonts w:hint="eastAsia" w:ascii="宋体" w:hAnsi="宋体" w:eastAsia="宋体"/>
          <w:sz w:val="24"/>
          <w:szCs w:val="24"/>
          <w:lang w:val="en-US" w:eastAsia="en-US"/>
        </w:rPr>
        <w:t xml:space="preserve">采购人信息</w:t>
      </w:r>
      <w:r/>
    </w:p>
    <w:p>
      <w:pPr>
        <w:pStyle w:val="978"/>
        <w:spacing w:line="360" w:lineRule="auto"/>
        <w:rPr>
          <w:rFonts w:ascii="宋体" w:hAnsi="宋体" w:eastAsia="宋体"/>
          <w:sz w:val="24"/>
          <w:szCs w:val="24"/>
        </w:rPr>
      </w:pPr>
      <w:r/>
      <w:bookmarkStart w:id="1" w:name="OLE_LINK3"/>
      <w:r>
        <w:rPr>
          <w:rFonts w:hint="eastAsia" w:ascii="宋体" w:hAnsi="宋体" w:eastAsia="宋体"/>
          <w:sz w:val="24"/>
          <w:szCs w:val="24"/>
        </w:rPr>
        <w:t xml:space="preserve">单位名称：</w:t>
      </w:r>
      <w:r>
        <w:rPr>
          <w:rFonts w:ascii="宋体" w:hAnsi="宋体" w:eastAsia="宋体"/>
          <w:sz w:val="24"/>
          <w:szCs w:val="24"/>
        </w:rPr>
        <w:t xml:space="preserve">南京市体育局</w:t>
      </w:r>
      <w:r/>
    </w:p>
    <w:p>
      <w:pPr>
        <w:pStyle w:val="978"/>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lang w:val="en-US"/>
        </w:rPr>
        <w:t xml:space="preserve">南京市中山东路145号</w:t>
      </w:r>
      <w:r>
        <w:rPr>
          <w:rFonts w:ascii="宋体" w:hAnsi="宋体" w:eastAsia="宋体"/>
          <w:sz w:val="24"/>
          <w:szCs w:val="24"/>
        </w:rPr>
      </w:r>
      <w:r/>
    </w:p>
    <w:p>
      <w:pPr>
        <w:pStyle w:val="978"/>
        <w:spacing w:line="360" w:lineRule="auto"/>
        <w:rPr>
          <w:rFonts w:hint="eastAsia" w:ascii="宋体" w:hAnsi="宋体" w:eastAsia="宋体"/>
          <w:sz w:val="24"/>
          <w:szCs w:val="24"/>
          <w:lang w:val="en-US"/>
        </w:rPr>
      </w:pPr>
      <w:r/>
      <w:bookmarkEnd w:id="1"/>
      <w:r>
        <w:rPr>
          <w:rFonts w:hint="eastAsia" w:ascii="宋体" w:hAnsi="宋体" w:eastAsia="宋体"/>
          <w:sz w:val="24"/>
          <w:szCs w:val="24"/>
        </w:rPr>
        <w:t xml:space="preserve">联系人：</w:t>
      </w:r>
      <w:r>
        <w:rPr>
          <w:rFonts w:hint="eastAsia" w:ascii="宋体" w:hAnsi="宋体" w:eastAsia="宋体"/>
          <w:sz w:val="24"/>
          <w:szCs w:val="24"/>
          <w:lang w:val="en-US"/>
        </w:rPr>
        <w:t xml:space="preserve">苏女士</w:t>
      </w:r>
      <w:r/>
    </w:p>
    <w:p>
      <w:pPr>
        <w:pStyle w:val="978"/>
        <w:spacing w:line="360" w:lineRule="auto"/>
        <w:rPr>
          <w:rFonts w:hint="eastAsia" w:ascii="宋体" w:hAnsi="宋体" w:eastAsia="宋体"/>
          <w:sz w:val="24"/>
          <w:szCs w:val="24"/>
        </w:rPr>
      </w:pPr>
      <w:r>
        <w:rPr>
          <w:rFonts w:hint="eastAsia" w:ascii="宋体" w:hAnsi="宋体" w:eastAsia="宋体"/>
          <w:sz w:val="24"/>
          <w:szCs w:val="24"/>
          <w:lang w:val="en-US"/>
        </w:rPr>
        <w:t xml:space="preserve">联系电话：15251825368     </w:t>
      </w:r>
      <w:r>
        <w:rPr>
          <w:rFonts w:hint="eastAsia" w:ascii="宋体" w:hAnsi="宋体" w:eastAsia="宋体"/>
          <w:sz w:val="24"/>
          <w:szCs w:val="24"/>
        </w:rPr>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978"/>
        <w:spacing w:line="360" w:lineRule="auto"/>
        <w:rPr>
          <w:rFonts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pStyle w:val="978"/>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2" w:name="OLE_LINK1"/>
      <w:r>
        <w:rPr>
          <w:rFonts w:hint="eastAsia" w:ascii="宋体" w:hAnsi="宋体" w:eastAsia="宋体"/>
          <w:sz w:val="24"/>
          <w:szCs w:val="24"/>
        </w:rPr>
        <w:t xml:space="preserve">025-58956151 </w:t>
      </w:r>
      <w:bookmarkEnd w:id="2"/>
      <w:r>
        <w:rPr>
          <w:rFonts w:hint="eastAsia" w:ascii="宋体" w:hAnsi="宋体" w:eastAsia="宋体"/>
          <w:sz w:val="24"/>
          <w:szCs w:val="24"/>
        </w:rPr>
      </w:r>
      <w:r/>
    </w:p>
    <w:p>
      <w:pPr>
        <w:pStyle w:val="978"/>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eastAsia="en-US"/>
        </w:rPr>
        <w:t xml:space="preserve">项目联系方式</w:t>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1052"/>
        <w:spacing w:before="80" w:beforeAutospacing="0" w:after="80" w:afterAutospacing="0" w:line="360" w:lineRule="auto"/>
        <w:rPr>
          <w:rFonts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w:t>
      </w:r>
      <w:r>
        <w:rPr>
          <w:rFonts w:hint="eastAsia" w:ascii="宋体" w:hAnsi="宋体" w:eastAsia="宋体"/>
        </w:rPr>
        <w:t xml:space="preserve">51 </w:t>
      </w:r>
      <w:r>
        <w:rPr>
          <w:rFonts w:hint="eastAsia" w:ascii="宋体" w:hAnsi="宋体" w:eastAsia="宋体" w:cs="宋体"/>
        </w:rPr>
        <w:t xml:space="preserve"> </w:t>
      </w: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ascii="宋体" w:hAnsi="宋体" w:eastAsia="宋体" w:cs="宋体"/>
        </w:rPr>
      </w:pPr>
      <w:r>
        <w:rPr>
          <w:rFonts w:ascii="宋体" w:hAnsi="宋体" w:eastAsia="宋体" w:cs="宋体"/>
        </w:rPr>
      </w:r>
      <w:r/>
    </w:p>
    <w:p>
      <w:pPr>
        <w:pStyle w:val="1052"/>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78"/>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978"/>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1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174"/>
        <w:gridCol w:w="7419"/>
      </w:tblGrid>
      <w:tr>
        <w:trPr>
          <w:trHeight w:val="518"/>
        </w:trPr>
        <w:tc>
          <w:tcPr>
            <w:tcW w:w="350" w:type="pct"/>
            <w:vAlign w:val="center"/>
            <w:textDirection w:val="lrTb"/>
            <w:noWrap w:val="false"/>
          </w:tcPr>
          <w:p>
            <w:pPr>
              <w:pStyle w:val="978"/>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054" w:type="pct"/>
            <w:vAlign w:val="center"/>
            <w:textDirection w:val="lrTb"/>
            <w:noWrap w:val="false"/>
          </w:tcPr>
          <w:p>
            <w:pPr>
              <w:pStyle w:val="978"/>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3597" w:type="pct"/>
            <w:vAlign w:val="center"/>
            <w:textDirection w:val="lrTb"/>
            <w:noWrap w:val="false"/>
          </w:tcPr>
          <w:p>
            <w:pPr>
              <w:pStyle w:val="978"/>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3597" w:type="pct"/>
            <w:vAlign w:val="top"/>
            <w:textDirection w:val="lrTb"/>
            <w:noWrap w:val="false"/>
          </w:tcPr>
          <w:p>
            <w:pPr>
              <w:pStyle w:val="978"/>
              <w:spacing w:line="360" w:lineRule="auto"/>
              <w:widowControl/>
              <w:rPr>
                <w:rFonts w:ascii="宋体" w:hAnsi="宋体" w:eastAsia="宋体"/>
                <w:sz w:val="21"/>
                <w:szCs w:val="21"/>
              </w:rPr>
            </w:pPr>
            <w:r>
              <w:rPr>
                <w:rFonts w:hint="eastAsia" w:ascii="宋体" w:hAnsi="宋体" w:eastAsia="宋体"/>
                <w:sz w:val="21"/>
                <w:szCs w:val="21"/>
              </w:rPr>
              <w:t xml:space="preserve">名称：</w:t>
            </w:r>
            <w:r>
              <w:rPr>
                <w:rFonts w:ascii="宋体" w:hAnsi="宋体" w:eastAsia="宋体"/>
                <w:sz w:val="21"/>
                <w:szCs w:val="21"/>
              </w:rPr>
              <w:t xml:space="preserve">南京市体育局</w:t>
            </w:r>
            <w:r/>
          </w:p>
          <w:p>
            <w:pPr>
              <w:pStyle w:val="978"/>
              <w:spacing w:line="360" w:lineRule="auto"/>
              <w:widowControl/>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南京市中山东路145号</w:t>
            </w:r>
            <w:r/>
          </w:p>
          <w:p>
            <w:pPr>
              <w:pStyle w:val="978"/>
              <w:spacing w:line="360" w:lineRule="auto"/>
              <w:widowControl/>
              <w:rPr>
                <w:rFonts w:hint="eastAsia"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苏女士</w:t>
            </w:r>
            <w:r/>
          </w:p>
          <w:p>
            <w:pPr>
              <w:pStyle w:val="978"/>
              <w:spacing w:line="360" w:lineRule="auto"/>
              <w:widowControl/>
              <w:rPr>
                <w:rFonts w:hint="eastAsia" w:ascii="宋体" w:hAnsi="宋体" w:eastAsia="宋体"/>
                <w:sz w:val="24"/>
                <w:szCs w:val="24"/>
              </w:rPr>
            </w:pPr>
            <w:r>
              <w:rPr>
                <w:rFonts w:hint="eastAsia" w:ascii="宋体" w:hAnsi="宋体" w:eastAsia="宋体"/>
                <w:sz w:val="21"/>
                <w:szCs w:val="21"/>
                <w:lang w:val="en-US"/>
              </w:rPr>
              <w:t xml:space="preserve">电话：15251825368 </w:t>
            </w:r>
            <w:bookmarkStart w:id="3" w:name="_Hlk195522441"/>
            <w:r>
              <w:rPr>
                <w:rFonts w:hint="eastAsia" w:ascii="宋体" w:hAnsi="宋体" w:eastAsia="宋体"/>
                <w:sz w:val="21"/>
                <w:szCs w:val="21"/>
              </w:rPr>
              <w:t xml:space="preserve"> </w:t>
            </w:r>
            <w:bookmarkEnd w:id="3"/>
            <w:r>
              <w:rPr>
                <w:rFonts w:hint="eastAsia" w:ascii="宋体" w:hAnsi="宋体" w:eastAsia="宋体"/>
                <w:sz w:val="24"/>
                <w:szCs w:val="24"/>
              </w:rPr>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3597" w:type="pct"/>
            <w:vAlign w:val="center"/>
            <w:textDirection w:val="lrTb"/>
            <w:noWrap w:val="false"/>
          </w:tcPr>
          <w:p>
            <w:pPr>
              <w:pStyle w:val="978"/>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978"/>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南京市鼓楼区水佑岗6号</w:t>
            </w:r>
            <w:r>
              <w:rPr>
                <w:rFonts w:hint="eastAsia" w:ascii="宋体" w:hAnsi="宋体" w:eastAsia="宋体"/>
                <w:sz w:val="21"/>
                <w:szCs w:val="21"/>
              </w:rPr>
            </w:r>
            <w:r/>
          </w:p>
          <w:p>
            <w:pPr>
              <w:pStyle w:val="978"/>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pStyle w:val="978"/>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3597" w:type="pct"/>
            <w:vAlign w:val="center"/>
            <w:textDirection w:val="lrTb"/>
            <w:noWrap w:val="false"/>
          </w:tcPr>
          <w:p>
            <w:pPr>
              <w:pStyle w:val="978"/>
              <w:spacing w:line="360" w:lineRule="auto"/>
              <w:widowControl/>
              <w:rPr>
                <w:rFonts w:ascii="宋体" w:hAnsi="宋体" w:eastAsia="宋体"/>
                <w:sz w:val="21"/>
                <w:szCs w:val="21"/>
              </w:rPr>
            </w:pPr>
            <w:r>
              <w:rPr>
                <w:rFonts w:hint="eastAsia" w:ascii="宋体" w:hAnsi="宋体" w:eastAsia="宋体"/>
                <w:sz w:val="21"/>
                <w:szCs w:val="21"/>
              </w:rPr>
              <w:t xml:space="preserve">2026年江苏省城市篮球联赛（南京赛区）赛事运营和推广</w:t>
            </w:r>
            <w:r>
              <w:rPr>
                <w:rFonts w:ascii="宋体" w:hAnsi="宋体" w:eastAsia="宋体"/>
                <w:sz w:val="21"/>
                <w:szCs w:val="21"/>
              </w:rPr>
            </w:r>
            <w:r/>
          </w:p>
        </w:tc>
      </w:tr>
      <w:tr>
        <w:trPr/>
        <w:tc>
          <w:tcPr>
            <w:tcW w:w="350" w:type="pct"/>
            <w:vAlign w:val="center"/>
            <w:textDirection w:val="lrTb"/>
            <w:noWrap w:val="false"/>
          </w:tcPr>
          <w:p>
            <w:pPr>
              <w:pStyle w:val="978"/>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1054" w:type="pct"/>
            <w:vAlign w:val="center"/>
            <w:textDirection w:val="lrTb"/>
            <w:noWrap w:val="false"/>
          </w:tcPr>
          <w:p>
            <w:pPr>
              <w:pStyle w:val="978"/>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3597" w:type="pct"/>
            <w:vAlign w:val="center"/>
            <w:textDirection w:val="lrTb"/>
            <w:noWrap w:val="false"/>
          </w:tcPr>
          <w:p>
            <w:pPr>
              <w:pStyle w:val="978"/>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w:t>
            </w:r>
            <w:r>
              <w:rPr>
                <w:rFonts w:hint="eastAsia" w:ascii="宋体" w:hAnsi="宋体" w:eastAsia="宋体"/>
                <w:sz w:val="21"/>
                <w:szCs w:val="21"/>
                <w:lang w:val="en-US"/>
              </w:rPr>
              <w:t xml:space="preserve">2017）〉的通知》（国统字〔2017〕213号）等文件规定，本项目所属行业为“其他未列明行业”。</w:t>
            </w:r>
            <w:r>
              <w:rPr>
                <w:rFonts w:hint="eastAsia" w:ascii="宋体" w:hAnsi="宋体" w:eastAsia="宋体"/>
                <w:sz w:val="21"/>
                <w:szCs w:val="21"/>
                <w:lang w:eastAsia="en-US"/>
              </w:rPr>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3597" w:type="pct"/>
            <w:vAlign w:val="center"/>
            <w:textDirection w:val="lrTb"/>
            <w:noWrap w:val="false"/>
          </w:tcPr>
          <w:p>
            <w:pPr>
              <w:pStyle w:val="978"/>
              <w:spacing w:line="360" w:lineRule="auto"/>
              <w:widowControl/>
              <w:rPr>
                <w:rFonts w:hint="eastAsia" w:ascii="宋体" w:hAnsi="宋体" w:eastAsia="宋体"/>
                <w:b/>
                <w:sz w:val="21"/>
                <w:szCs w:val="21"/>
              </w:rPr>
            </w:pPr>
            <w:r>
              <w:rPr>
                <w:rFonts w:hint="eastAsia" w:ascii="宋体" w:hAnsi="宋体" w:eastAsia="宋体"/>
                <w:sz w:val="21"/>
                <w:szCs w:val="21"/>
              </w:rPr>
              <w:t xml:space="preserve">一个分包，南京市</w:t>
            </w:r>
            <w:r>
              <w:rPr>
                <w:rFonts w:hint="eastAsia" w:ascii="宋体" w:hAnsi="宋体" w:eastAsia="宋体"/>
                <w:b/>
                <w:sz w:val="21"/>
                <w:szCs w:val="21"/>
              </w:rPr>
            </w:r>
            <w:r/>
          </w:p>
        </w:tc>
      </w:tr>
      <w:tr>
        <w:trPr/>
        <w:tc>
          <w:tcPr>
            <w:tcW w:w="350" w:type="pct"/>
            <w:vAlign w:val="center"/>
            <w:textDirection w:val="lrTb"/>
            <w:noWrap w:val="false"/>
          </w:tcPr>
          <w:p>
            <w:pPr>
              <w:pStyle w:val="978"/>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1054" w:type="pct"/>
            <w:vAlign w:val="center"/>
            <w:textDirection w:val="lrTb"/>
            <w:noWrap w:val="false"/>
          </w:tcPr>
          <w:p>
            <w:pPr>
              <w:pStyle w:val="978"/>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3597" w:type="pct"/>
            <w:vAlign w:val="center"/>
            <w:textDirection w:val="lrTb"/>
            <w:noWrap w:val="false"/>
          </w:tcPr>
          <w:p>
            <w:pPr>
              <w:pStyle w:val="978"/>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后将本项目的非主体、非关键性工作分包的，应当在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350" w:type="pct"/>
            <w:vAlign w:val="center"/>
            <w:textDirection w:val="lrTb"/>
            <w:noWrap w:val="false"/>
          </w:tcPr>
          <w:p>
            <w:pPr>
              <w:pStyle w:val="978"/>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1054" w:type="pct"/>
            <w:vAlign w:val="center"/>
            <w:textDirection w:val="lrTb"/>
            <w:noWrap w:val="false"/>
          </w:tcPr>
          <w:p>
            <w:pPr>
              <w:pStyle w:val="978"/>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3597" w:type="pct"/>
            <w:vAlign w:val="center"/>
            <w:textDirection w:val="lrTb"/>
            <w:noWrap w:val="false"/>
          </w:tcPr>
          <w:p>
            <w:pPr>
              <w:pStyle w:val="978"/>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p>
        </w:tc>
      </w:tr>
      <w:tr>
        <w:trPr/>
        <w:tc>
          <w:tcPr>
            <w:tcW w:w="350" w:type="pct"/>
            <w:vAlign w:val="center"/>
            <w:textDirection w:val="lrTb"/>
            <w:noWrap w:val="false"/>
          </w:tcPr>
          <w:p>
            <w:pPr>
              <w:pStyle w:val="978"/>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1054" w:type="pct"/>
            <w:vAlign w:val="center"/>
            <w:textDirection w:val="lrTb"/>
            <w:noWrap w:val="false"/>
          </w:tcPr>
          <w:p>
            <w:pPr>
              <w:pStyle w:val="978"/>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3597" w:type="pct"/>
            <w:vAlign w:val="center"/>
            <w:textDirection w:val="lrTb"/>
            <w:noWrap w:val="false"/>
          </w:tcPr>
          <w:p>
            <w:pPr>
              <w:pStyle w:val="978"/>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w:t>
            </w:r>
            <w:r>
              <w:rPr>
                <w:rFonts w:hint="eastAsia" w:ascii="宋体" w:hAnsi="宋体" w:eastAsia="宋体"/>
                <w:sz w:val="21"/>
                <w:szCs w:val="21"/>
              </w:rPr>
              <w:t xml:space="preserve">应承诺投标有效期不少于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3597" w:type="pct"/>
            <w:vAlign w:val="center"/>
            <w:textDirection w:val="lrTb"/>
            <w:noWrap w:val="false"/>
          </w:tcPr>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3597" w:type="pct"/>
            <w:vAlign w:val="center"/>
            <w:textDirection w:val="lrTb"/>
            <w:noWrap w:val="false"/>
          </w:tcPr>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（1）供应商在苏采云系统规定的时间内未成功解密电子响应文件。</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（3）同一供应商提交两个（含两个）以上不同的响应文件或者最后报价。</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w:t>
            </w:r>
            <w:r>
              <w:rPr>
                <w:rFonts w:hint="eastAsia" w:ascii="宋体" w:hAnsi="宋体" w:eastAsia="宋体"/>
                <w:sz w:val="21"/>
                <w:szCs w:val="21"/>
              </w:rPr>
              <w:t xml:space="preserve">购网”（www.ccgp.gov.cn）失信被执行人、重大税收违法案件当事人名单、政府采购严重违法失信行为记录名单。</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 磋商小组按照本磋商文件规定对供应商进行异常低价投标审查后，认为供应商不能证明其报价合理性的</w:t>
            </w:r>
            <w:r>
              <w:rPr>
                <w:rFonts w:hint="eastAsia" w:ascii="宋体" w:hAnsi="宋体" w:eastAsia="宋体"/>
                <w:sz w:val="21"/>
                <w:szCs w:val="21"/>
              </w:rPr>
              <w:t xml:space="preserve">。</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w:t>
            </w:r>
            <w:r>
              <w:rPr>
                <w:rFonts w:hint="eastAsia" w:ascii="宋体" w:hAnsi="宋体" w:eastAsia="宋体"/>
                <w:sz w:val="21"/>
                <w:szCs w:val="21"/>
              </w:rPr>
              <w:t xml:space="preserve">商文件规定的其他无效响应的情形。</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11</w:t>
            </w:r>
            <w:r/>
          </w:p>
        </w:tc>
        <w:tc>
          <w:tcPr>
            <w:tcW w:w="1054" w:type="pct"/>
            <w:vAlign w:val="center"/>
            <w:textDirection w:val="lrTb"/>
            <w:noWrap w:val="false"/>
          </w:tcPr>
          <w:p>
            <w:pPr>
              <w:pStyle w:val="978"/>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3597" w:type="pct"/>
            <w:vAlign w:val="center"/>
            <w:textDirection w:val="lrTb"/>
            <w:noWrap w:val="false"/>
          </w:tcPr>
          <w:p>
            <w:pPr>
              <w:pStyle w:val="978"/>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pStyle w:val="978"/>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pStyle w:val="978"/>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在苏采云系统规定时间内成功解密电子响应文件的供应商不足3家；</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除本磋商文件第二章第21.1（5）条第三款规定的情形外，磋商过程中符合要求的供应商或者提交最后报价且未超过采购预算（最高限价）的供应商不足3家。</w:t>
            </w:r>
            <w:r/>
          </w:p>
          <w:p>
            <w:pPr>
              <w:pStyle w:val="978"/>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tc>
          <w:tcPr>
            <w:tcW w:w="350" w:type="pct"/>
            <w:vAlign w:val="center"/>
            <w:textDirection w:val="lrTb"/>
            <w:noWrap w:val="false"/>
          </w:tcPr>
          <w:p>
            <w:pPr>
              <w:pStyle w:val="978"/>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12</w:t>
            </w:r>
            <w:r/>
          </w:p>
        </w:tc>
        <w:tc>
          <w:tcPr>
            <w:tcW w:w="1054" w:type="pct"/>
            <w:vAlign w:val="center"/>
            <w:textDirection w:val="lrTb"/>
            <w:noWrap w:val="false"/>
          </w:tcPr>
          <w:p>
            <w:pPr>
              <w:pStyle w:val="978"/>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3597" w:type="pct"/>
            <w:vAlign w:val="center"/>
            <w:textDirection w:val="lrTb"/>
            <w:noWrap w:val="false"/>
          </w:tcPr>
          <w:p>
            <w:pPr>
              <w:pStyle w:val="978"/>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w:t>
            </w:r>
            <w:r>
              <w:rPr>
                <w:rFonts w:hint="eastAsia" w:ascii="宋体" w:hAnsi="宋体" w:eastAsia="宋体"/>
                <w:sz w:val="21"/>
                <w:szCs w:val="21"/>
                <w:lang w:val="en-US"/>
              </w:rPr>
              <w:t xml:space="preserve">否则，按无效响应文件处理。</w:t>
            </w:r>
            <w:r>
              <w:rPr>
                <w:rFonts w:ascii="宋体" w:hAnsi="宋体" w:eastAsia="宋体"/>
                <w:sz w:val="21"/>
                <w:szCs w:val="21"/>
                <w:lang w:val="en-US"/>
              </w:rPr>
            </w:r>
            <w:r/>
          </w:p>
          <w:p>
            <w:pPr>
              <w:pStyle w:val="978"/>
              <w:jc w:val="left"/>
              <w:spacing w:line="360" w:lineRule="auto"/>
              <w:widowControl/>
              <w:rPr>
                <w:rFonts w:hint="eastAsia" w:ascii="宋体" w:hAnsi="宋体" w:eastAsia="宋体"/>
                <w:sz w:val="21"/>
                <w:szCs w:val="21"/>
              </w:rPr>
            </w:pPr>
            <w:r>
              <w:rPr>
                <w:rFonts w:hint="eastAsia" w:ascii="宋体" w:hAnsi="宋体" w:eastAsia="宋体"/>
                <w:b/>
                <w:bCs/>
                <w:sz w:val="21"/>
                <w:szCs w:val="21"/>
                <w:lang w:val="en-US"/>
              </w:rPr>
              <w:t xml:space="preserve">（2）招标文件要求供应商提供加盖公章的证明材料可以使用加盖公章的扫描件上传至投标系统或者先将证明材料上传至投标系统后再加盖电子签章。</w:t>
            </w:r>
            <w:r>
              <w:rPr>
                <w:rFonts w:hint="eastAsia" w:ascii="宋体" w:hAnsi="宋体" w:eastAsia="宋体"/>
                <w:sz w:val="21"/>
                <w:szCs w:val="21"/>
              </w:rPr>
            </w:r>
            <w:r/>
          </w:p>
        </w:tc>
      </w:tr>
    </w:tbl>
    <w:p>
      <w:pPr>
        <w:pStyle w:val="978"/>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978"/>
        <w:ind w:firstLine="24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1.1《中华人民共和国政府采购法》、《中华人民共和国政府采购法实施条例》、《政府采购竞争性磋商采购方式管理暂行办法》等有关法律、规章和规定等。</w:t>
      </w:r>
      <w:r/>
    </w:p>
    <w:p>
      <w:pPr>
        <w:pStyle w:val="978"/>
        <w:ind w:firstLine="24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pStyle w:val="978"/>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w:t>
      </w:r>
      <w:r>
        <w:rPr>
          <w:rFonts w:hint="eastAsia" w:ascii="宋体" w:hAnsi="宋体" w:eastAsia="宋体"/>
          <w:sz w:val="24"/>
          <w:szCs w:val="24"/>
        </w:rPr>
        <w:t xml:space="preserve">商文件中所述服务。</w:t>
      </w:r>
      <w:r>
        <w:rPr>
          <w:rFonts w:hint="eastAsia" w:ascii="宋体" w:hAnsi="宋体" w:eastAsia="宋体"/>
          <w:b/>
          <w:sz w:val="24"/>
          <w:szCs w:val="24"/>
        </w:rPr>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978"/>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pStyle w:val="978"/>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pStyle w:val="978"/>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投标供应商为小微企业，则给予投标价格10%的扣除，用扣除后的价格参与评审。</w:t>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w:t>
      </w:r>
      <w:r>
        <w:rPr>
          <w:rFonts w:hint="eastAsia" w:ascii="宋体" w:hAnsi="宋体" w:eastAsia="宋体"/>
          <w:bCs/>
          <w:sz w:val="24"/>
          <w:szCs w:val="24"/>
        </w:rPr>
        <w:t xml:space="preserve">体协议合同总金额30%以上的，给予联合体2%的价格扣除。</w:t>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（6）组成联合体的大中型企业和其他自然人、法人或者其他组织，与小型、微型企业之间不得存在投资关系。</w:t>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p>
    <w:p>
      <w:pPr>
        <w:pStyle w:val="978"/>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rPr>
          <w:rFonts w:hint="eastAsia" w:ascii="宋体" w:hAnsi="宋体" w:eastAsia="宋体"/>
          <w:bCs/>
          <w:sz w:val="24"/>
          <w:szCs w:val="24"/>
          <w:lang w:val="en-US"/>
        </w:rPr>
      </w:r>
      <w:r/>
    </w:p>
    <w:p>
      <w:pPr>
        <w:pStyle w:val="978"/>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3.</w:t>
      </w:r>
      <w:r>
        <w:rPr>
          <w:rFonts w:ascii="宋体" w:hAnsi="宋体" w:eastAsia="宋体"/>
          <w:bCs/>
          <w:sz w:val="24"/>
          <w:szCs w:val="24"/>
          <w:lang w:val="en-US"/>
        </w:rPr>
        <w:t xml:space="preserve">2</w:t>
      </w:r>
      <w:r>
        <w:rPr>
          <w:rFonts w:hint="eastAsia" w:ascii="宋体" w:hAnsi="宋体" w:eastAsia="宋体"/>
          <w:bCs/>
          <w:sz w:val="24"/>
          <w:szCs w:val="24"/>
          <w:lang w:val="en-US"/>
        </w:rPr>
        <w:t xml:space="preserve">供应商信用：</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978"/>
        <w:ind w:firstLine="241"/>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.2本次采购招标代理服务费由成交供应商参照计价格【2002】1980号文件规定的基准费率计算支付给采购代理机构，该费用在报价时无需单列，但得核算在内。</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.3本次采购招标代理服务费在中标供应商领取中标通知书时结算。</w:t>
      </w:r>
      <w:r/>
    </w:p>
    <w:p>
      <w:pPr>
        <w:pStyle w:val="978"/>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对不同文本响应文件的解释发生异议的，以中文文本为准</w:t>
      </w:r>
      <w:r>
        <w:rPr>
          <w:rFonts w:hint="eastAsia" w:ascii="宋体" w:hAnsi="宋体" w:eastAsia="宋体"/>
          <w:sz w:val="24"/>
          <w:szCs w:val="24"/>
        </w:rPr>
        <w:t xml:space="preserve">。</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pStyle w:val="978"/>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78"/>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pStyle w:val="978"/>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 </w:t>
      </w:r>
      <w:r/>
    </w:p>
    <w:p>
      <w:pPr>
        <w:pStyle w:val="978"/>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）※不存在与参加本项目的其他供应商单位负责人为同一人或者存在直接控股、管理关</w:t>
      </w:r>
      <w:r>
        <w:rPr>
          <w:rFonts w:hint="eastAsia" w:ascii="宋体" w:hAnsi="宋体" w:eastAsia="宋体" w:cs="仿宋"/>
          <w:b/>
          <w:bCs/>
          <w:sz w:val="24"/>
          <w:szCs w:val="24"/>
        </w:rPr>
        <w:t xml:space="preserve">系承诺；</w:t>
      </w:r>
      <w:r/>
    </w:p>
    <w:p>
      <w:pPr>
        <w:pStyle w:val="978"/>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（4）※《南京市政府采购供应商信用记录表暨信用承诺书》</w:t>
      </w:r>
      <w:r>
        <w:rPr>
          <w:rFonts w:hint="eastAsia" w:ascii="宋体" w:hAnsi="宋体" w:eastAsia="宋体" w:cs="仿宋"/>
          <w:b/>
          <w:bCs/>
          <w:sz w:val="24"/>
          <w:szCs w:val="24"/>
          <w:lang w:val="en-US"/>
        </w:rPr>
        <w:t xml:space="preserve">（说明：供应商在提供此承诺书的基础上，也可以同时提供</w:t>
      </w:r>
      <w:r>
        <w:rPr>
          <w:rFonts w:hint="eastAsia" w:ascii="宋体" w:hAnsi="宋体" w:eastAsia="宋体" w:cs="仿宋"/>
          <w:b/>
          <w:bCs/>
          <w:sz w:val="24"/>
          <w:szCs w:val="24"/>
        </w:rPr>
        <w:t xml:space="preserve">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.1《中华人民共和国政府采购法》第二十二条规定的条件的证明文件）；</w:t>
      </w:r>
      <w:r/>
    </w:p>
    <w:p>
      <w:pPr>
        <w:pStyle w:val="978"/>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（5）※第一章竞争性磋商邀请中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p>
    <w:p>
      <w:pPr>
        <w:pStyle w:val="978"/>
        <w:ind w:firstLine="240"/>
        <w:spacing w:line="360" w:lineRule="auto"/>
        <w:widowControl/>
        <w:rPr>
          <w:rFonts w:hint="eastAsia" w:ascii="宋体" w:hAnsi="宋体" w:eastAsia="宋体"/>
          <w:sz w:val="24"/>
          <w:szCs w:val="24"/>
        </w:rPr>
      </w:pPr>
      <w:r>
        <w:rPr>
          <w:rFonts w:hint="eastAsia" w:ascii="宋体" w:hAnsi="宋体" w:eastAsia="宋体" w:cs="仿宋"/>
          <w:sz w:val="24"/>
          <w:szCs w:val="24"/>
        </w:rPr>
        <w:t xml:space="preserve">（</w:t>
      </w: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）《商务条款偏离表》。</w:t>
      </w:r>
      <w:r>
        <w:rPr>
          <w:rFonts w:hint="eastAsia" w:ascii="宋体" w:hAnsi="宋体" w:eastAsia="宋体"/>
          <w:sz w:val="24"/>
          <w:szCs w:val="24"/>
        </w:rPr>
      </w:r>
      <w:r/>
    </w:p>
    <w:p>
      <w:pPr>
        <w:pStyle w:val="978"/>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w:t>
      </w:r>
      <w:r>
        <w:rPr>
          <w:rFonts w:hint="eastAsia" w:ascii="宋体" w:hAnsi="宋体" w:eastAsia="宋体"/>
          <w:sz w:val="24"/>
          <w:szCs w:val="24"/>
        </w:rPr>
        <w:t xml:space="preserve">、图纸（表）和数据等。提供的服务如与磋商文件要求有不符之处，应说明其差别之所在。包括但不限于下列文件，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78"/>
        <w:numPr>
          <w:ilvl w:val="0"/>
          <w:numId w:val="6"/>
        </w:numPr>
        <w:ind w:firstLine="241"/>
        <w:spacing w:line="360" w:lineRule="auto"/>
        <w:widowControl/>
        <w:rPr>
          <w:rFonts w:ascii="宋体" w:hAnsi="宋体" w:eastAsia="宋体"/>
          <w:sz w:val="24"/>
          <w:szCs w:val="24"/>
        </w:rPr>
      </w:pPr>
      <w:r>
        <w:rPr>
          <w:rFonts w:hint="eastAsia" w:ascii="仿宋" w:hAnsi="仿宋" w:eastAsia="仿宋" w:cs="仿宋"/>
          <w:b/>
          <w:sz w:val="24"/>
          <w:szCs w:val="24"/>
        </w:rPr>
        <w:t xml:space="preserve">※</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w:t>
      </w:r>
      <w:r>
        <w:rPr>
          <w:rFonts w:ascii="宋体" w:hAnsi="宋体" w:eastAsia="宋体"/>
          <w:sz w:val="24"/>
          <w:szCs w:val="24"/>
        </w:rPr>
      </w:r>
      <w:r/>
    </w:p>
    <w:p>
      <w:pPr>
        <w:pStyle w:val="978"/>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rPr>
          <w:rFonts w:hint="eastAsia" w:ascii="宋体" w:hAnsi="宋体" w:eastAsia="宋体"/>
          <w:sz w:val="24"/>
          <w:szCs w:val="24"/>
        </w:rPr>
      </w:r>
      <w:r/>
    </w:p>
    <w:p>
      <w:pPr>
        <w:pStyle w:val="978"/>
        <w:numPr>
          <w:ilvl w:val="0"/>
          <w:numId w:val="6"/>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rPr>
          <w:rFonts w:hint="eastAsia" w:ascii="宋体" w:hAnsi="宋体" w:eastAsia="宋体" w:cs="仿宋"/>
          <w:sz w:val="24"/>
          <w:szCs w:val="24"/>
        </w:rPr>
      </w:r>
      <w:r/>
    </w:p>
    <w:p>
      <w:pPr>
        <w:pStyle w:val="978"/>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p>
    <w:p>
      <w:pPr>
        <w:pStyle w:val="978"/>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p>
    <w:p>
      <w:pPr>
        <w:pStyle w:val="978"/>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《技术条款偏离表》。</w:t>
      </w:r>
      <w:r/>
    </w:p>
    <w:p>
      <w:pPr>
        <w:pStyle w:val="978"/>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pStyle w:val="978"/>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rPr>
          <w:rFonts w:hint="eastAsia" w:ascii="宋体" w:hAnsi="宋体" w:eastAsia="宋体"/>
          <w:sz w:val="24"/>
          <w:szCs w:val="24"/>
        </w:rPr>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（3）供应商应充分考虑到市场价格变动，以及项目实施过程中的不可预见因素，一旦成交，</w:t>
      </w:r>
      <w:r>
        <w:rPr>
          <w:rFonts w:hint="eastAsia" w:ascii="宋体" w:hAnsi="宋体" w:eastAsia="宋体"/>
          <w:b/>
          <w:bCs/>
          <w:sz w:val="24"/>
          <w:szCs w:val="24"/>
          <w:lang w:val="en-US" w:eastAsia="en-US"/>
        </w:rPr>
        <w:t xml:space="preserve">投标报价</w:t>
      </w:r>
      <w:r>
        <w:rPr>
          <w:rFonts w:hint="eastAsia" w:ascii="宋体" w:hAnsi="宋体" w:eastAsia="宋体"/>
          <w:b/>
          <w:bCs/>
          <w:sz w:val="24"/>
          <w:szCs w:val="24"/>
        </w:rPr>
        <w:t xml:space="preserve">不变。如果有漏项，视同让利。</w:t>
      </w:r>
      <w:r/>
    </w:p>
    <w:p>
      <w:pPr>
        <w:pStyle w:val="978"/>
        <w:ind w:firstLine="240"/>
        <w:spacing w:line="360" w:lineRule="auto"/>
        <w:rPr>
          <w:rFonts w:hint="eastAsia" w:ascii="宋体" w:hAnsi="宋体" w:eastAsia="宋体"/>
          <w:b/>
          <w:bCs/>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rPr>
          <w:rFonts w:hint="eastAsia" w:ascii="宋体" w:hAnsi="宋体" w:eastAsia="宋体"/>
          <w:b/>
          <w:bCs/>
          <w:sz w:val="24"/>
          <w:szCs w:val="24"/>
        </w:rPr>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pStyle w:val="978"/>
        <w:ind w:firstLine="240"/>
        <w:spacing w:line="360" w:lineRule="auto"/>
        <w:rPr>
          <w:rFonts w:hint="eastAsia" w:ascii="宋体" w:hAnsi="宋体" w:eastAsia="宋体"/>
          <w:sz w:val="24"/>
          <w:szCs w:val="24"/>
        </w:rPr>
        <w:outlineLvl w:val="0"/>
      </w:pPr>
      <w:r>
        <w:rPr>
          <w:rFonts w:hint="eastAsia" w:ascii="宋体" w:hAnsi="宋体" w:eastAsia="宋体"/>
          <w:sz w:val="24"/>
          <w:szCs w:val="24"/>
        </w:rPr>
        <w:t xml:space="preserve">8.1本项目不收取磋商保证金。</w:t>
      </w:r>
      <w:r/>
    </w:p>
    <w:p>
      <w:pPr>
        <w:pStyle w:val="978"/>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rPr>
          <w:rFonts w:ascii="宋体" w:hAnsi="宋体" w:eastAsia="宋体"/>
          <w:b/>
          <w:bCs/>
          <w:sz w:val="24"/>
          <w:szCs w:val="24"/>
          <w:lang w:val="en-US"/>
        </w:rPr>
      </w:r>
      <w:r/>
    </w:p>
    <w:p>
      <w:pPr>
        <w:pStyle w:val="978"/>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w:t>
      </w:r>
      <w:r>
        <w:rPr>
          <w:rFonts w:hint="eastAsia" w:ascii="宋体" w:hAnsi="宋体" w:eastAsia="宋体"/>
          <w:b/>
          <w:bCs/>
          <w:sz w:val="24"/>
          <w:szCs w:val="24"/>
          <w:lang w:val="en-US"/>
        </w:rPr>
        <w:t xml:space="preserve">在磋商公告规定的提交响应文件截止时间前制作并上传电子响应文件。</w:t>
      </w:r>
      <w:r/>
    </w:p>
    <w:p>
      <w:pPr>
        <w:pStyle w:val="978"/>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10、供应商应充分考虑网络环境、网络带宽等因素可能对磋商产生的影响，如因供应商自身原因造成的电子响应文件上传不成功的，按无效响应文件处理。</w:t>
      </w:r>
      <w:r>
        <w:rPr>
          <w:rFonts w:hint="eastAsia" w:ascii="宋体" w:hAnsi="宋体" w:eastAsia="宋体"/>
          <w:sz w:val="24"/>
          <w:szCs w:val="24"/>
        </w:rPr>
      </w:r>
      <w:r/>
    </w:p>
    <w:p>
      <w:pPr>
        <w:pStyle w:val="978"/>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pStyle w:val="978"/>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、响应文件的撤回</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供应商撤回电子响应文件，则认为其不再参与本项目磋商活动。</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lang w:val="en-US"/>
        </w:rPr>
        <w:t xml:space="preserve">.1</w:t>
      </w:r>
      <w:r>
        <w:rPr>
          <w:rFonts w:hint="eastAsia" w:ascii="宋体" w:hAnsi="宋体" w:eastAsia="宋体"/>
          <w:sz w:val="24"/>
          <w:szCs w:val="24"/>
        </w:rPr>
        <w:t xml:space="preserve">供应商可在提交响应文件截止时间前对其电子响应文件进行修改，具体操作方法见《操作手册》。</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.3在提交响应文件截止时间至磋商文件中规定的磋商有效期满之间的这段时间内，供应商不得撤回其响应文件。</w:t>
      </w:r>
      <w:r/>
    </w:p>
    <w:p>
      <w:pPr>
        <w:pStyle w:val="978"/>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14、采购代理机构可以按照规定，通过修改磋商文件酌情延长提交响应文件截止日期，在此情况下，供应商的所有权利和义务均以延长后新的截止日期为准。</w:t>
      </w:r>
      <w:r/>
    </w:p>
    <w:p>
      <w:pPr>
        <w:pStyle w:val="978"/>
        <w:ind w:firstLine="241"/>
        <w:spacing w:line="360" w:lineRule="auto"/>
        <w:rPr>
          <w:rFonts w:hint="eastAsia" w:ascii="宋体" w:hAnsi="宋体" w:eastAsia="宋体"/>
          <w:b/>
          <w:bCs/>
          <w:sz w:val="24"/>
          <w:szCs w:val="24"/>
        </w:rPr>
      </w:pPr>
      <w:r/>
      <w:bookmarkStart w:id="4" w:name="_Toc16938545"/>
      <w:r/>
      <w:bookmarkStart w:id="5" w:name="_Toc20823301"/>
      <w:r/>
      <w:bookmarkStart w:id="6" w:name="_Toc513029229"/>
      <w:r/>
      <w:bookmarkStart w:id="7" w:name="_Toc120614218"/>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pStyle w:val="978"/>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本项目不接受联合体投标</w:t>
      </w:r>
      <w:r>
        <w:rPr>
          <w:rFonts w:hint="eastAsia" w:ascii="宋体" w:hAnsi="宋体" w:eastAsia="宋体"/>
          <w:sz w:val="24"/>
          <w:szCs w:val="24"/>
        </w:rPr>
        <w:t xml:space="preserve">。</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4"/>
      <w:r/>
      <w:bookmarkEnd w:id="5"/>
      <w:r/>
      <w:bookmarkEnd w:id="6"/>
      <w:r/>
      <w:bookmarkEnd w:id="7"/>
      <w:r>
        <w:rPr>
          <w:rFonts w:hint="eastAsia" w:ascii="宋体" w:hAnsi="宋体" w:eastAsia="宋体"/>
          <w:b/>
          <w:bCs/>
          <w:sz w:val="24"/>
          <w:szCs w:val="24"/>
        </w:rPr>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供应商应当按照《操作手册》规定，在苏采云系统规定的时间内对响应文件进行解密。</w:t>
      </w:r>
      <w:r/>
    </w:p>
    <w:p>
      <w:pPr>
        <w:pStyle w:val="978"/>
        <w:ind w:firstLine="241"/>
        <w:spacing w:line="360" w:lineRule="auto"/>
        <w:rPr>
          <w:rFonts w:hint="eastAsia" w:ascii="宋体" w:hAnsi="宋体" w:eastAsia="宋体"/>
          <w:b/>
          <w:bCs/>
          <w:sz w:val="24"/>
          <w:szCs w:val="24"/>
        </w:rPr>
      </w:pPr>
      <w:r/>
      <w:bookmarkStart w:id="8" w:name="_Toc16938547"/>
      <w:r/>
      <w:bookmarkStart w:id="9" w:name="_Toc513029231"/>
      <w:r/>
      <w:bookmarkStart w:id="10" w:name="_Toc20823303"/>
      <w:r>
        <w:rPr>
          <w:rFonts w:hint="eastAsia" w:ascii="宋体" w:hAnsi="宋体" w:eastAsia="宋体"/>
          <w:b/>
          <w:bCs/>
          <w:sz w:val="24"/>
          <w:szCs w:val="24"/>
          <w:lang w:val="en-US"/>
        </w:rPr>
        <w:t xml:space="preserve">17、</w:t>
      </w:r>
      <w:r>
        <w:rPr>
          <w:rFonts w:hint="eastAsia" w:ascii="宋体" w:hAnsi="宋体" w:eastAsia="宋体"/>
          <w:b/>
          <w:bCs/>
          <w:sz w:val="24"/>
          <w:szCs w:val="24"/>
        </w:rPr>
        <w:t xml:space="preserve">磋商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.2磋商小组由采购人代表和有关技术、经济等方面的专家组成，且人员构成符合政府采购有关规定。</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.3磋商小组独立工作，负责评审所有响应文件并推荐成交候选人，或根据采购人授权直接确定成交供应商。</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8"/>
      <w:r/>
      <w:bookmarkEnd w:id="9"/>
      <w:r/>
      <w:bookmarkEnd w:id="10"/>
      <w:r>
        <w:rPr>
          <w:rFonts w:hint="eastAsia" w:ascii="宋体" w:hAnsi="宋体" w:eastAsia="宋体"/>
          <w:b/>
          <w:bCs/>
          <w:sz w:val="24"/>
          <w:szCs w:val="24"/>
        </w:rPr>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w:t>
      </w:r>
      <w:r>
        <w:rPr>
          <w:rFonts w:hint="eastAsia" w:ascii="宋体" w:hAnsi="宋体" w:eastAsia="宋体"/>
          <w:sz w:val="24"/>
          <w:szCs w:val="24"/>
        </w:rPr>
        <w:t xml:space="preserve">密责任。</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.2供应商不得以任何方式影响磋商评审，否则其响应文件将被作为无效响应文件。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pStyle w:val="978"/>
        <w:ind w:firstLine="241"/>
        <w:spacing w:line="360" w:lineRule="auto"/>
        <w:rPr>
          <w:rFonts w:hint="eastAsia" w:ascii="宋体" w:hAnsi="宋体" w:eastAsia="宋体"/>
          <w:b/>
          <w:bCs/>
          <w:sz w:val="24"/>
          <w:szCs w:val="24"/>
        </w:rPr>
      </w:pPr>
      <w:r/>
      <w:bookmarkStart w:id="11" w:name="_Toc20823304"/>
      <w:r/>
      <w:bookmarkStart w:id="12" w:name="_Toc16938548"/>
      <w:r/>
      <w:bookmarkStart w:id="13" w:name="_Toc513029232"/>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1"/>
      <w:r/>
      <w:bookmarkEnd w:id="12"/>
      <w:r/>
      <w:bookmarkEnd w:id="13"/>
      <w:r>
        <w:rPr>
          <w:rFonts w:hint="eastAsia" w:ascii="宋体" w:hAnsi="宋体" w:eastAsia="宋体"/>
          <w:b/>
          <w:bCs/>
          <w:sz w:val="24"/>
          <w:szCs w:val="24"/>
        </w:rPr>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.1项目评审期间，磋商小组有权要求供应商对响应文件中含义不明确、同类问题表述不一致或者有明显文字和计算错误的内容等作出必要的澄清、说明或者补正。</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.2需要供应商进行澄清、说明和补正的，磋商小组将通过苏采</w:t>
      </w:r>
      <w:r>
        <w:rPr>
          <w:rFonts w:hint="eastAsia" w:ascii="宋体" w:hAnsi="宋体" w:eastAsia="宋体"/>
          <w:sz w:val="24"/>
          <w:szCs w:val="24"/>
        </w:rPr>
        <w:t xml:space="preserve">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.3接到磋商小组澄清、说明和补正要求的供应商如未按规定做出澄清、说明和补正，其风险由供应商自行承担。</w:t>
      </w:r>
      <w:r/>
    </w:p>
    <w:p>
      <w:pPr>
        <w:pStyle w:val="978"/>
        <w:ind w:firstLine="241"/>
        <w:spacing w:line="360" w:lineRule="auto"/>
        <w:rPr>
          <w:rFonts w:hint="eastAsia" w:ascii="宋体" w:hAnsi="宋体" w:eastAsia="宋体"/>
          <w:b/>
          <w:bCs/>
          <w:sz w:val="24"/>
          <w:szCs w:val="24"/>
        </w:rPr>
      </w:pPr>
      <w:r/>
      <w:bookmarkStart w:id="14" w:name="_Toc16938549"/>
      <w:r/>
      <w:bookmarkStart w:id="15" w:name="_Toc20823305"/>
      <w:r/>
      <w:bookmarkStart w:id="16" w:name="_Toc513029233"/>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4"/>
      <w:r/>
      <w:bookmarkEnd w:id="15"/>
      <w:r/>
      <w:bookmarkEnd w:id="16"/>
      <w:r>
        <w:rPr>
          <w:rFonts w:hint="eastAsia" w:ascii="宋体" w:hAnsi="宋体" w:eastAsia="宋体"/>
          <w:b/>
          <w:bCs/>
          <w:sz w:val="24"/>
          <w:szCs w:val="24"/>
        </w:rPr>
        <w:t xml:space="preserve">查</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w:t>
      </w:r>
      <w:r>
        <w:rPr>
          <w:rFonts w:hint="eastAsia" w:ascii="宋体" w:hAnsi="宋体" w:eastAsia="宋体"/>
          <w:sz w:val="24"/>
          <w:szCs w:val="24"/>
        </w:rPr>
        <w:t xml:space="preserve">的资格。</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未实质性响应磋商文件的情形</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（3）同</w:t>
      </w:r>
      <w:r>
        <w:rPr>
          <w:rFonts w:hint="eastAsia" w:ascii="宋体" w:hAnsi="宋体" w:eastAsia="宋体"/>
          <w:sz w:val="24"/>
          <w:szCs w:val="24"/>
        </w:rPr>
        <w:t xml:space="preserve">一供应商提交两个（含两个）以上不同的响应文件或者最后报价。</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（4）供应商不具备磋商文件中规定资格要求。</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（5）供应商的最后报价超过了采购预算或最高限价。</w:t>
      </w:r>
      <w:r/>
    </w:p>
    <w:p>
      <w:pPr>
        <w:pStyle w:val="978"/>
        <w:ind w:firstLine="240"/>
        <w:spacing w:line="360" w:lineRule="auto"/>
        <w:rPr>
          <w:rFonts w:ascii="宋体" w:hAnsi="宋体" w:eastAsia="宋体"/>
          <w:sz w:val="24"/>
          <w:szCs w:val="24"/>
        </w:rPr>
      </w:pPr>
      <w:r>
        <w:rPr>
          <w:rFonts w:hint="eastAsia" w:ascii="宋体" w:hAnsi="宋体" w:eastAsia="宋体"/>
          <w:sz w:val="24"/>
          <w:szCs w:val="24"/>
        </w:rPr>
        <w:t xml:space="preserve">（6）不符合磋商文件中规定的实质性要求和条件。</w:t>
      </w:r>
      <w:r>
        <w:rPr>
          <w:rFonts w:ascii="宋体" w:hAnsi="宋体" w:eastAsia="宋体"/>
          <w:sz w:val="24"/>
          <w:szCs w:val="24"/>
        </w:rPr>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（7）供应商被“信用中国”网站（www.creditchina.gov.cn）、“中国政府采购网”（www.ccgp.gov.cn）失信被执行人、重大税收违法案件当事人名单、政府采购严重违法失信行为记录名单。</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rPr>
          <w:rFonts w:hint="eastAsia" w:ascii="宋体" w:hAnsi="宋体" w:eastAsia="宋体"/>
          <w:sz w:val="24"/>
          <w:szCs w:val="24"/>
        </w:rPr>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（10）采购产品被财政部、国家发改委、生态环境部等列入“节能产品品目清单”强制采购范围，而供应商提供的产品不在强制采购范围内。</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（11）响应文件未按照磋商文件要求加盖电子公章。</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（13）未实质性响应磋商文件的响应文件按无效响应处理。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pStyle w:val="978"/>
        <w:ind w:firstLine="240"/>
        <w:spacing w:line="360" w:lineRule="auto"/>
        <w:rPr>
          <w:rFonts w:hint="eastAsia" w:ascii="宋体" w:hAnsi="宋体" w:eastAsia="宋体"/>
          <w:sz w:val="24"/>
          <w:szCs w:val="24"/>
        </w:rPr>
      </w:pPr>
      <w:r/>
      <w:bookmarkStart w:id="17" w:name="_Toc20823306"/>
      <w:r/>
      <w:bookmarkStart w:id="18" w:name="_Toc16938550"/>
      <w:r/>
      <w:bookmarkStart w:id="19" w:name="_Toc513029234"/>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供应商在项目评审全过程中</w:t>
      </w:r>
      <w:r>
        <w:rPr>
          <w:rFonts w:hint="eastAsia" w:ascii="宋体" w:hAnsi="宋体" w:eastAsia="宋体"/>
          <w:sz w:val="24"/>
          <w:szCs w:val="24"/>
        </w:rPr>
        <w:t xml:space="preserve">应保持通讯畅通，及时登录苏采云系统查阅、答复相关信息，并安排专人与采购代理机构及磋商小组联系。</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7"/>
      <w:r/>
      <w:bookmarkEnd w:id="18"/>
      <w:r/>
      <w:bookmarkEnd w:id="19"/>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rPr>
        <w:t xml:space="preserve">（4）磋商文件不能详细列明采购标的的技术、服务要求，需经磋商由供应商提供最终设计方案或解决方案的，磋商结束后，磋商小组将按照少数服从多数的原则投票推荐3家以上供应商的</w:t>
      </w:r>
      <w:r>
        <w:rPr>
          <w:rFonts w:hint="eastAsia" w:ascii="宋体" w:hAnsi="宋体" w:eastAsia="宋体"/>
          <w:sz w:val="24"/>
          <w:szCs w:val="24"/>
        </w:rPr>
        <w:t xml:space="preserve">设计方案或者解决方案，在苏采云系统中向其发出《最后报价要求函》及最后报价格式表，要求其在规定时间内提交最后报价。</w:t>
      </w:r>
      <w:r>
        <w:rPr>
          <w:rFonts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rPr>
        <w:t xml:space="preserve">（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eastAsia="宋体"/>
          <w:sz w:val="24"/>
          <w:szCs w:val="24"/>
        </w:rPr>
      </w:r>
      <w:r/>
    </w:p>
    <w:p>
      <w:pPr>
        <w:pStyle w:val="978"/>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（7）异常低价投标审查</w:t>
      </w:r>
      <w:r/>
    </w:p>
    <w:p>
      <w:pPr>
        <w:pStyle w:val="97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w:t>
      </w:r>
      <w:r>
        <w:rPr>
          <w:rFonts w:ascii="宋体" w:hAnsi="宋体" w:eastAsia="宋体"/>
          <w:sz w:val="24"/>
          <w:szCs w:val="24"/>
          <w:lang w:val="en-US"/>
        </w:rPr>
        <w:t xml:space="preserve">查的次低报价供应商投标（响应）报价×50%；</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3.投标（响应）报价低于采购项目最高限价45%的，即投标（响应）报价&lt;采购项目最高限价×45%；</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sz w:val="24"/>
          <w:szCs w:val="24"/>
          <w:lang w:val="en-US"/>
        </w:rPr>
      </w:r>
      <w:r/>
    </w:p>
    <w:p>
      <w:pPr>
        <w:pStyle w:val="978"/>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rPr>
          <w:rFonts w:hint="eastAsia" w:ascii="宋体" w:hAnsi="宋体" w:eastAsia="宋体"/>
          <w:sz w:val="24"/>
          <w:szCs w:val="24"/>
          <w:lang w:val="en-US"/>
        </w:rPr>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w:t>
      </w:r>
      <w:r>
        <w:rPr>
          <w:rFonts w:hint="eastAsia" w:ascii="宋体" w:hAnsi="宋体" w:eastAsia="宋体"/>
          <w:b/>
          <w:bCs/>
          <w:sz w:val="24"/>
          <w:szCs w:val="24"/>
        </w:rPr>
        <w:t xml:space="preserve">审方法和评审标准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经磋商确定最终采购需求和提交最后报价的供应商后，由磋商小组采用综合评分法对提交最后报价的供应商的响应文件和最后报价进行综合评分。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w:t>
      </w:r>
      <w:r>
        <w:rPr>
          <w:rFonts w:hint="eastAsia" w:ascii="宋体" w:hAnsi="宋体" w:eastAsia="宋体"/>
          <w:sz w:val="24"/>
          <w:szCs w:val="24"/>
        </w:rPr>
        <w:t xml:space="preserve">的违法、违规行为。</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在苏采云系统规定时间内成功解密电子响应文件的供应商不足3家。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w:t>
      </w:r>
      <w:r/>
    </w:p>
    <w:p>
      <w:pPr>
        <w:pStyle w:val="97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w:t>
      </w:r>
      <w:r>
        <w:rPr>
          <w:rFonts w:hint="eastAsia" w:ascii="宋体" w:hAnsi="宋体" w:eastAsia="宋体"/>
          <w:b/>
          <w:bCs/>
          <w:sz w:val="24"/>
          <w:szCs w:val="24"/>
        </w:rPr>
        <w:t xml:space="preserve">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pStyle w:val="978"/>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按以下第（2）种方式确定成交供应商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将在南京公共采购信息网（https://njgc.jfh.com）、江苏政府采购网（http://www.ccgp-jiangsu.gov.cn）、中国政府采购网（www.ccgp.gov.cn）发布成交结果公告，公告期限为1个工作日。</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w:t>
      </w:r>
      <w:r>
        <w:rPr>
          <w:rFonts w:hint="eastAsia" w:ascii="宋体" w:hAnsi="宋体" w:eastAsia="宋体"/>
          <w:sz w:val="24"/>
          <w:szCs w:val="24"/>
        </w:rPr>
        <w:t xml:space="preserve">提供其他不正当利益。</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（5）成交后无正当理由拒不与采购人签订政府采购合同或者未按照磋商文件确定的事项签订政府采购合同。</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rPr>
        <w:t xml:space="preserve">（6）擅自将合同标的转包。</w:t>
      </w:r>
      <w:r/>
    </w:p>
    <w:p>
      <w:pPr>
        <w:pStyle w:val="978"/>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pStyle w:val="978"/>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.1成交结果确定后，采购代理机构将向成交供应商发出《成交通知书》。</w:t>
      </w:r>
      <w:r>
        <w:rPr>
          <w:rFonts w:hint="eastAsia" w:ascii="宋体" w:hAnsi="宋体" w:eastAsia="宋体"/>
          <w:b/>
          <w:sz w:val="24"/>
          <w:szCs w:val="24"/>
          <w:lang w:val="en-US"/>
        </w:rPr>
        <w:t xml:space="preserve">投标响应文件中仅提供</w:t>
      </w:r>
      <w:r>
        <w:rPr>
          <w:rFonts w:hint="eastAsia" w:ascii="宋体" w:hAnsi="宋体" w:eastAsia="宋体" w:cs="仿宋"/>
          <w:b/>
          <w:sz w:val="24"/>
          <w:szCs w:val="24"/>
        </w:rPr>
        <w:t xml:space="preserve">《南京市政府采购供应商信用记录表暨信用承诺书》</w:t>
      </w:r>
      <w:r>
        <w:rPr>
          <w:rFonts w:hint="eastAsia" w:ascii="宋体" w:hAnsi="宋体" w:eastAsia="宋体"/>
          <w:b/>
          <w:sz w:val="24"/>
          <w:szCs w:val="24"/>
          <w:lang w:val="en-US"/>
        </w:rPr>
        <w:t xml:space="preserve">的</w:t>
      </w:r>
      <w:r>
        <w:rPr>
          <w:rFonts w:hint="eastAsia" w:ascii="宋体" w:hAnsi="宋体" w:eastAsia="宋体"/>
          <w:b/>
          <w:sz w:val="24"/>
          <w:szCs w:val="24"/>
        </w:rPr>
        <w:t xml:space="preserve">成交供应商，应在</w:t>
      </w:r>
      <w:r>
        <w:rPr>
          <w:rFonts w:hint="eastAsia" w:ascii="宋体" w:hAnsi="宋体" w:eastAsia="宋体"/>
          <w:b/>
          <w:sz w:val="24"/>
          <w:szCs w:val="24"/>
          <w:lang w:val="en-US"/>
        </w:rPr>
        <w:t xml:space="preserve">成交公告发布之日起</w:t>
      </w:r>
      <w:r>
        <w:rPr>
          <w:rFonts w:hint="eastAsia" w:ascii="宋体" w:hAnsi="宋体" w:eastAsia="宋体"/>
          <w:b/>
          <w:sz w:val="24"/>
          <w:szCs w:val="24"/>
        </w:rPr>
        <w:t xml:space="preserve">3工作日内将“南京市政府采购供应商信用记录表暨信用承诺书”替代的证明材料提交给采购代理机构核验，核验无误后由采购代理机构或采购人向成交供应商发出成交通知书。</w:t>
      </w:r>
      <w:r/>
    </w:p>
    <w:p>
      <w:pPr>
        <w:pStyle w:val="97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lang w:val="en-US"/>
        </w:rPr>
        <w:t xml:space="preserve">3</w:t>
      </w:r>
      <w:r>
        <w:rPr>
          <w:rFonts w:hint="eastAsia" w:ascii="宋体" w:hAnsi="宋体" w:eastAsia="宋体"/>
          <w:bCs/>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978"/>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.2采购人不得向成交供应商提出任何不合理的要求作为签订合同的条件，不得与成交供应商私下订立背离合同实质性内容的协议。</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pStyle w:val="978"/>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ascii="宋体" w:hAnsi="宋体" w:eastAsia="宋体"/>
          <w:b/>
          <w:bCs/>
          <w:sz w:val="24"/>
          <w:szCs w:val="24"/>
        </w:rPr>
        <w:t xml:space="preserve">南京市体育局</w:t>
      </w:r>
      <w:r>
        <w:rPr>
          <w:rFonts w:hint="eastAsia" w:ascii="宋体" w:hAnsi="宋体" w:eastAsia="宋体"/>
          <w:b/>
          <w:bCs/>
          <w:sz w:val="24"/>
          <w:szCs w:val="24"/>
        </w:rPr>
        <w:t xml:space="preserve">组织的政府采购活动，并予以通报。</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7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78"/>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pStyle w:val="978"/>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p>
    <w:p>
      <w:pPr>
        <w:pStyle w:val="978"/>
        <w:ind w:firstLine="240"/>
        <w:spacing w:line="360" w:lineRule="auto"/>
        <w:rPr>
          <w:rFonts w:ascii="宋体" w:hAnsi="宋体" w:eastAsia="宋体"/>
          <w:sz w:val="24"/>
          <w:szCs w:val="24"/>
          <w:lang w:val="en-US"/>
        </w:rPr>
      </w:pPr>
      <w:r>
        <w:rPr>
          <w:rFonts w:hint="eastAsia" w:ascii="宋体" w:hAnsi="宋体" w:eastAsia="宋体"/>
          <w:bCs/>
          <w:sz w:val="24"/>
          <w:szCs w:val="24"/>
          <w:lang w:val="en-US"/>
        </w:rPr>
        <w:t xml:space="preserve">25</w:t>
      </w:r>
      <w:r>
        <w:rPr>
          <w:rFonts w:hint="eastAsia" w:ascii="宋体" w:hAnsi="宋体" w:eastAsia="宋体"/>
          <w:bCs/>
          <w:sz w:val="24"/>
          <w:szCs w:val="24"/>
        </w:rPr>
        <w:t xml:space="preserve">.2采购代理机构询问电话：刘工，</w:t>
      </w:r>
      <w:r>
        <w:rPr>
          <w:rFonts w:hint="eastAsia" w:ascii="宋体" w:hAnsi="宋体" w:eastAsia="宋体"/>
          <w:sz w:val="24"/>
          <w:szCs w:val="24"/>
        </w:rPr>
        <w:t xml:space="preserve">025-5895615</w:t>
      </w:r>
      <w:r>
        <w:rPr>
          <w:rFonts w:hint="eastAsia" w:ascii="宋体" w:hAnsi="宋体" w:eastAsia="宋体"/>
          <w:sz w:val="24"/>
          <w:szCs w:val="24"/>
          <w:lang w:val="en-US"/>
        </w:rPr>
        <w:t xml:space="preserve">1；</w:t>
      </w:r>
      <w:r>
        <w:rPr>
          <w:rFonts w:ascii="宋体" w:hAnsi="宋体" w:eastAsia="宋体"/>
          <w:sz w:val="24"/>
          <w:szCs w:val="24"/>
          <w:lang w:val="en-US"/>
        </w:rPr>
      </w:r>
      <w:r/>
    </w:p>
    <w:p>
      <w:pPr>
        <w:pStyle w:val="978"/>
        <w:ind w:firstLine="240"/>
        <w:spacing w:line="360" w:lineRule="auto"/>
        <w:rPr>
          <w:rFonts w:hint="eastAsia" w:ascii="宋体" w:hAnsi="宋体" w:eastAsia="宋体"/>
          <w:sz w:val="24"/>
          <w:szCs w:val="24"/>
          <w:lang w:val="en-US" w:eastAsia="en-US"/>
        </w:rPr>
      </w:pPr>
      <w:r>
        <w:rPr>
          <w:rFonts w:hint="eastAsia" w:ascii="宋体" w:hAnsi="宋体" w:eastAsia="宋体"/>
          <w:sz w:val="24"/>
          <w:szCs w:val="24"/>
          <w:lang w:val="en-US"/>
        </w:rPr>
        <w:t xml:space="preserve">采购人询问电话：</w:t>
      </w:r>
      <w:r>
        <w:rPr>
          <w:rFonts w:hint="eastAsia" w:ascii="宋体" w:hAnsi="宋体" w:eastAsia="宋体"/>
          <w:sz w:val="24"/>
          <w:szCs w:val="24"/>
          <w:lang w:val="en-US" w:eastAsia="en-US"/>
        </w:rPr>
        <w:t xml:space="preserve">苏女士，15251825368。</w:t>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pStyle w:val="97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w:t>
      </w: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7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97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97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97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978"/>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w:t>
      </w:r>
      <w:r>
        <w:rPr>
          <w:rFonts w:hint="eastAsia" w:ascii="宋体" w:hAnsi="宋体" w:eastAsia="宋体"/>
          <w:sz w:val="24"/>
          <w:szCs w:val="24"/>
        </w:rPr>
        <w:t xml:space="preserve"> </w:t>
      </w:r>
      <w:r>
        <w:rPr>
          <w:rFonts w:ascii="宋体" w:hAnsi="宋体" w:eastAsia="宋体"/>
          <w:sz w:val="24"/>
          <w:szCs w:val="24"/>
        </w:rPr>
      </w:r>
      <w:r/>
    </w:p>
    <w:p>
      <w:pPr>
        <w:pStyle w:val="97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2</w:t>
      </w:r>
      <w:r>
        <w:rPr>
          <w:rFonts w:hint="eastAsia" w:ascii="宋体" w:hAnsi="宋体" w:eastAsia="宋体"/>
          <w:sz w:val="24"/>
          <w:szCs w:val="24"/>
        </w:rPr>
      </w:r>
      <w:r/>
    </w:p>
    <w:p>
      <w:pPr>
        <w:pStyle w:val="978"/>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pStyle w:val="978"/>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rPr>
          <w:rFonts w:hint="eastAsia"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南京市政府采购供应商信用管理工作暂行办法》《江苏省政府采购供应商监督管理暂行办法》，失信行为将被记入供应商诚信档案。</w:t>
      </w:r>
      <w:r/>
    </w:p>
    <w:p>
      <w:pPr>
        <w:pStyle w:val="978"/>
        <w:ind w:firstLine="241"/>
        <w:jc w:val="left"/>
        <w:spacing w:line="360" w:lineRule="auto"/>
        <w:tabs>
          <w:tab w:val="left" w:pos="482" w:leader="none"/>
        </w:tabs>
        <w:rPr>
          <w:rFonts w:hint="eastAsia" w:ascii="宋体" w:hAnsi="宋体" w:eastAsia="宋体"/>
          <w:b/>
          <w:bCs/>
          <w:sz w:val="24"/>
          <w:szCs w:val="24"/>
          <w:lang w:val="en-US" w:eastAsia="en-US"/>
        </w:rPr>
        <w:outlineLvl w:val="0"/>
      </w:pPr>
      <w:r>
        <w:rPr>
          <w:rFonts w:ascii="宋体" w:hAnsi="宋体" w:eastAsia="宋体"/>
          <w:b/>
          <w:bCs/>
          <w:sz w:val="24"/>
          <w:szCs w:val="24"/>
          <w:lang w:eastAsia="en-US"/>
        </w:rPr>
        <w:t xml:space="preserve">2</w:t>
      </w:r>
      <w:r>
        <w:rPr>
          <w:rFonts w:hint="eastAsia" w:ascii="宋体" w:hAnsi="宋体" w:eastAsia="宋体"/>
          <w:b/>
          <w:bCs/>
          <w:sz w:val="24"/>
          <w:szCs w:val="24"/>
          <w:lang w:val="en-US"/>
        </w:rPr>
        <w:t xml:space="preserve">9</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违反信用承诺的法律责任</w:t>
      </w:r>
      <w:r/>
    </w:p>
    <w:p>
      <w:pPr>
        <w:pStyle w:val="978"/>
        <w:ind w:firstLine="241"/>
        <w:jc w:val="left"/>
        <w:spacing w:line="360" w:lineRule="auto"/>
        <w:rPr>
          <w:rFonts w:ascii="宋体" w:hAnsi="宋体" w:eastAsia="宋体"/>
          <w:b/>
          <w:bCs/>
          <w:sz w:val="24"/>
          <w:szCs w:val="24"/>
          <w:lang w:val="en-US"/>
        </w:rPr>
        <w:outlineLvl w:val="0"/>
      </w:pPr>
      <w:r>
        <w:rPr>
          <w:rFonts w:ascii="宋体" w:hAnsi="宋体" w:eastAsia="宋体"/>
          <w:b/>
          <w:bCs/>
          <w:sz w:val="24"/>
          <w:szCs w:val="24"/>
          <w:lang w:eastAsia="en-US"/>
        </w:rPr>
        <w:t xml:space="preserve">2</w:t>
      </w:r>
      <w:r>
        <w:rPr>
          <w:rFonts w:hint="eastAsia" w:ascii="宋体" w:hAnsi="宋体" w:eastAsia="宋体"/>
          <w:b/>
          <w:bCs/>
          <w:sz w:val="24"/>
          <w:szCs w:val="24"/>
          <w:lang w:val="en-US"/>
        </w:rPr>
        <w:t xml:space="preserve">9</w:t>
      </w:r>
      <w:r>
        <w:rPr>
          <w:rFonts w:ascii="宋体" w:hAnsi="宋体" w:eastAsia="宋体"/>
          <w:b/>
          <w:bCs/>
          <w:sz w:val="24"/>
          <w:szCs w:val="24"/>
          <w:lang w:eastAsia="en-US"/>
        </w:rPr>
        <w:t xml:space="preserve">.1</w:t>
      </w:r>
      <w:r>
        <w:rPr>
          <w:rFonts w:hint="eastAsia" w:ascii="宋体" w:hAnsi="宋体" w:eastAsia="宋体"/>
          <w:b/>
          <w:bCs/>
          <w:sz w:val="24"/>
          <w:szCs w:val="24"/>
          <w:lang w:val="en-US" w:eastAsia="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w:t>
      </w:r>
      <w:r>
        <w:rPr>
          <w:rFonts w:hint="eastAsia" w:ascii="宋体" w:hAnsi="宋体" w:eastAsia="宋体"/>
          <w:b/>
          <w:bCs/>
          <w:sz w:val="24"/>
          <w:szCs w:val="24"/>
          <w:lang w:val="en-US" w:eastAsia="en-US"/>
        </w:rPr>
        <w:t xml:space="preserve">五以上千分之十以下的罚款，列入不良行为记录名单，在一至三年内禁止参加政府采购活动；有违法所得的，并处没收违法所得，情节严重的，由市场监管部门吊销营业执照；构成犯罪的，依法追究刑事责任。</w:t>
      </w:r>
      <w:r>
        <w:rPr>
          <w:rFonts w:ascii="宋体" w:hAnsi="宋体" w:eastAsia="宋体"/>
          <w:b/>
          <w:bCs/>
          <w:sz w:val="24"/>
          <w:szCs w:val="24"/>
          <w:lang w:val="en-US"/>
        </w:rPr>
      </w:r>
      <w:r/>
    </w:p>
    <w:p>
      <w:pPr>
        <w:pStyle w:val="978"/>
        <w:ind w:firstLine="241"/>
        <w:jc w:val="left"/>
        <w:spacing w:line="360" w:lineRule="auto"/>
        <w:rPr>
          <w:rFonts w:hint="eastAsia" w:ascii="宋体" w:hAnsi="宋体" w:eastAsia="宋体"/>
          <w:b/>
          <w:bCs/>
          <w:sz w:val="24"/>
          <w:szCs w:val="24"/>
          <w:lang w:val="en-US"/>
        </w:rPr>
        <w:outlineLvl w:val="0"/>
      </w:pPr>
      <w:r>
        <w:rPr>
          <w:rFonts w:hint="eastAsia" w:ascii="宋体" w:hAnsi="宋体" w:eastAsia="宋体"/>
          <w:b/>
          <w:bCs/>
          <w:sz w:val="24"/>
          <w:szCs w:val="24"/>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hint="eastAsia" w:eastAsia="等线"/>
          <w:lang w:val="en-US"/>
        </w:rPr>
      </w:pPr>
      <w:r>
        <w:rPr>
          <w:rFonts w:hint="eastAsia" w:eastAsia="等线"/>
          <w:lang w:val="en-US"/>
        </w:rPr>
      </w:r>
      <w:r/>
    </w:p>
    <w:p>
      <w:pPr>
        <w:pStyle w:val="1075"/>
        <w:ind w:firstLine="0"/>
        <w:rPr>
          <w:rFonts w:hint="eastAsia" w:eastAsia="等线"/>
          <w:lang w:val="en-US"/>
        </w:rPr>
      </w:pPr>
      <w:r>
        <w:rPr>
          <w:rFonts w:hint="eastAsia" w:eastAsia="等线"/>
          <w:lang w:val="en-US"/>
        </w:rPr>
      </w:r>
      <w:r/>
    </w:p>
    <w:p>
      <w:pPr>
        <w:pStyle w:val="978"/>
        <w:numPr>
          <w:ilvl w:val="0"/>
          <w:numId w:val="7"/>
        </w:numPr>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成交标准</w:t>
      </w:r>
      <w:r/>
    </w:p>
    <w:tbl>
      <w:tblPr>
        <w:tblW w:w="107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559"/>
        <w:gridCol w:w="7655"/>
        <w:gridCol w:w="734"/>
      </w:tblGrid>
      <w:tr>
        <w:trPr>
          <w:trHeight w:val="58"/>
        </w:trPr>
        <w:tc>
          <w:tcPr>
            <w:tcW w:w="771"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1559"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评审因素</w:t>
            </w:r>
            <w:r>
              <w:rPr>
                <w:rFonts w:ascii="宋体" w:hAnsi="宋体" w:eastAsia="宋体"/>
                <w:b/>
                <w:sz w:val="21"/>
                <w:szCs w:val="21"/>
              </w:rPr>
            </w:r>
            <w:r/>
          </w:p>
        </w:tc>
        <w:tc>
          <w:tcPr>
            <w:tcW w:w="7655"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评审标准</w:t>
            </w:r>
            <w:r>
              <w:rPr>
                <w:rFonts w:ascii="宋体" w:hAnsi="宋体" w:eastAsia="宋体"/>
                <w:b/>
                <w:sz w:val="21"/>
                <w:szCs w:val="21"/>
              </w:rPr>
            </w:r>
            <w:r/>
          </w:p>
        </w:tc>
        <w:tc>
          <w:tcPr>
            <w:tcW w:w="734"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分值</w:t>
            </w:r>
            <w:r>
              <w:rPr>
                <w:rFonts w:ascii="宋体" w:hAnsi="宋体" w:eastAsia="宋体"/>
                <w:b/>
                <w:sz w:val="21"/>
                <w:szCs w:val="21"/>
              </w:rPr>
            </w:r>
            <w:r/>
          </w:p>
        </w:tc>
      </w:tr>
      <w:tr>
        <w:trPr>
          <w:trHeight w:val="58"/>
        </w:trPr>
        <w:tc>
          <w:tcPr>
            <w:gridSpan w:val="4"/>
            <w:tcW w:w="10719"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一、价格部分（20分）</w:t>
            </w:r>
            <w:r/>
          </w:p>
        </w:tc>
      </w:tr>
      <w:tr>
        <w:trPr>
          <w:trHeight w:val="1238"/>
        </w:trPr>
        <w:tc>
          <w:tcPr>
            <w:tcW w:w="771"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1</w:t>
            </w:r>
            <w:r>
              <w:rPr>
                <w:rFonts w:ascii="宋体" w:hAnsi="宋体" w:eastAsia="宋体"/>
                <w:b/>
                <w:sz w:val="21"/>
                <w:szCs w:val="21"/>
              </w:rPr>
            </w:r>
            <w:r/>
          </w:p>
        </w:tc>
        <w:tc>
          <w:tcPr>
            <w:tcW w:w="1559"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价格</w:t>
            </w:r>
            <w:r>
              <w:rPr>
                <w:rFonts w:ascii="宋体" w:hAnsi="宋体" w:eastAsia="宋体"/>
                <w:b/>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价格分采用低价优先法计算，即满足招标文件要求且最终投标价格最低的投标报价为评标基准价，其价格分为满分。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其他供应商的价格分统一按照下列公式计算</w:t>
            </w:r>
            <w:r>
              <w:rPr>
                <w:rFonts w:hint="eastAsia" w:ascii="宋体" w:hAnsi="宋体" w:eastAsia="宋体"/>
                <w:sz w:val="21"/>
                <w:szCs w:val="21"/>
              </w:rPr>
              <w:t xml:space="preserve">（小数点保留</w:t>
            </w:r>
            <w:r>
              <w:rPr>
                <w:rFonts w:hint="eastAsia" w:ascii="宋体" w:hAnsi="宋体" w:eastAsia="宋体"/>
                <w:sz w:val="21"/>
                <w:szCs w:val="21"/>
              </w:rPr>
              <w:t xml:space="preserve">两位）</w:t>
            </w:r>
            <w:r>
              <w:rPr>
                <w:rFonts w:hint="eastAsia" w:ascii="宋体" w:hAnsi="宋体" w:eastAsia="宋体"/>
                <w:sz w:val="21"/>
                <w:szCs w:val="21"/>
                <w:lang w:val="en-US"/>
              </w:rPr>
              <w:t xml:space="preserve">：投标报价得分=（评标基准价／投标报价）×</w:t>
            </w:r>
            <w:r>
              <w:rPr>
                <w:rFonts w:ascii="宋体" w:hAnsi="宋体" w:eastAsia="宋体"/>
                <w:sz w:val="21"/>
                <w:szCs w:val="21"/>
                <w:lang w:val="en-US"/>
              </w:rPr>
              <w:t xml:space="preserve">20</w:t>
            </w:r>
            <w:r>
              <w:rPr>
                <w:rFonts w:hint="eastAsia" w:ascii="宋体" w:hAnsi="宋体" w:eastAsia="宋体"/>
                <w:sz w:val="21"/>
                <w:szCs w:val="21"/>
                <w:lang w:val="en-US"/>
              </w:rPr>
              <w:t xml:space="preserve">。</w:t>
            </w:r>
            <w:r>
              <w:rPr>
                <w:rFonts w:ascii="宋体" w:hAnsi="宋体" w:eastAsia="宋体"/>
                <w:sz w:val="21"/>
                <w:szCs w:val="21"/>
                <w:lang w:val="en-US"/>
              </w:rPr>
            </w:r>
            <w:r/>
          </w:p>
        </w:tc>
        <w:tc>
          <w:tcPr>
            <w:tcW w:w="734" w:type="dxa"/>
            <w:vAlign w:val="center"/>
            <w:textDirection w:val="lrTb"/>
            <w:noWrap w:val="false"/>
          </w:tcPr>
          <w:p>
            <w:pPr>
              <w:pStyle w:val="978"/>
              <w:jc w:val="center"/>
              <w:spacing w:line="360" w:lineRule="auto"/>
              <w:widowControl/>
              <w:rPr>
                <w:rFonts w:ascii="宋体" w:hAnsi="宋体" w:eastAsia="宋体"/>
                <w:b/>
                <w:sz w:val="21"/>
                <w:szCs w:val="21"/>
              </w:rPr>
            </w:pPr>
            <w:r>
              <w:rPr>
                <w:rFonts w:ascii="宋体" w:hAnsi="宋体" w:eastAsia="宋体"/>
                <w:b/>
                <w:sz w:val="21"/>
                <w:szCs w:val="21"/>
                <w:lang w:val="en-US"/>
              </w:rPr>
              <w:t xml:space="preserve">20</w:t>
            </w:r>
            <w:r>
              <w:rPr>
                <w:rFonts w:ascii="宋体" w:hAnsi="宋体" w:eastAsia="宋体"/>
                <w:b/>
                <w:sz w:val="21"/>
                <w:szCs w:val="21"/>
              </w:rPr>
            </w:r>
            <w:r/>
          </w:p>
        </w:tc>
      </w:tr>
      <w:tr>
        <w:trPr>
          <w:trHeight w:val="58"/>
        </w:trPr>
        <w:tc>
          <w:tcPr>
            <w:gridSpan w:val="4"/>
            <w:tcW w:w="10719"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二、技术部分（76分）</w:t>
            </w:r>
            <w:r>
              <w:rPr>
                <w:rFonts w:ascii="宋体" w:hAnsi="宋体" w:eastAsia="宋体"/>
                <w:b/>
                <w:sz w:val="21"/>
                <w:szCs w:val="21"/>
                <w:lang w:val="en-US"/>
              </w:rPr>
            </w:r>
            <w:r/>
          </w:p>
        </w:tc>
      </w:tr>
      <w:tr>
        <w:trPr>
          <w:trHeight w:val="700"/>
        </w:trPr>
        <w:tc>
          <w:tcPr>
            <w:tcW w:w="771"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2.1</w:t>
            </w:r>
            <w:r>
              <w:rPr>
                <w:rFonts w:ascii="宋体" w:hAnsi="宋体" w:eastAsia="宋体"/>
                <w:b/>
                <w:sz w:val="21"/>
                <w:szCs w:val="21"/>
              </w:rPr>
            </w:r>
            <w:r/>
          </w:p>
        </w:tc>
        <w:tc>
          <w:tcPr>
            <w:tcW w:w="1559" w:type="dxa"/>
            <w:vAlign w:val="center"/>
            <w:textDirection w:val="lrTb"/>
            <w:noWrap w:val="false"/>
          </w:tcPr>
          <w:p>
            <w:pPr>
              <w:pStyle w:val="978"/>
              <w:jc w:val="center"/>
              <w:spacing w:line="360" w:lineRule="auto"/>
              <w:rPr>
                <w:rFonts w:ascii="宋体" w:hAnsi="宋体" w:eastAsia="宋体"/>
                <w:b/>
                <w:sz w:val="21"/>
                <w:szCs w:val="21"/>
              </w:rPr>
            </w:pPr>
            <w:r>
              <w:rPr>
                <w:rFonts w:hint="eastAsia" w:ascii="宋体" w:hAnsi="宋体" w:eastAsia="宋体"/>
                <w:b/>
                <w:sz w:val="21"/>
                <w:szCs w:val="21"/>
              </w:rPr>
              <w:t xml:space="preserve">竞赛组织工作及赛事活动策划执行方案</w:t>
            </w:r>
            <w:r>
              <w:rPr>
                <w:rFonts w:ascii="宋体" w:hAnsi="宋体" w:eastAsia="宋体"/>
                <w:b/>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评委根据供应商提供的竞赛组织工作及赛事活动策划执行方案进行评分。</w:t>
            </w:r>
            <w:r>
              <w:rPr>
                <w:rFonts w:ascii="宋体" w:hAnsi="宋体" w:eastAsia="宋体"/>
                <w:sz w:val="21"/>
                <w:szCs w:val="21"/>
              </w:rPr>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竞赛组织工作</w:t>
            </w:r>
            <w:r>
              <w:rPr>
                <w:rFonts w:ascii="宋体" w:hAnsi="宋体" w:eastAsia="宋体"/>
                <w:sz w:val="21"/>
                <w:szCs w:val="21"/>
              </w:rPr>
              <w:t xml:space="preserve">科学安全，环节设置顺畅合理</w:t>
            </w:r>
            <w:r>
              <w:rPr>
                <w:rFonts w:hint="eastAsia" w:ascii="宋体" w:hAnsi="宋体" w:eastAsia="宋体"/>
                <w:sz w:val="21"/>
                <w:szCs w:val="21"/>
              </w:rPr>
              <w:t xml:space="preserve">，符合赛事相关标准，</w:t>
            </w:r>
            <w:r>
              <w:rPr>
                <w:rFonts w:ascii="宋体" w:hAnsi="宋体" w:eastAsia="宋体"/>
                <w:sz w:val="21"/>
                <w:szCs w:val="21"/>
              </w:rPr>
              <w:t xml:space="preserve">策划方案专业且具有创新性</w:t>
            </w:r>
            <w:r>
              <w:rPr>
                <w:rFonts w:hint="eastAsia" w:ascii="宋体" w:hAnsi="宋体" w:eastAsia="宋体"/>
                <w:sz w:val="21"/>
                <w:szCs w:val="21"/>
              </w:rPr>
              <w:t xml:space="preserve">的</w:t>
            </w:r>
            <w:r>
              <w:rPr>
                <w:rFonts w:ascii="宋体" w:hAnsi="宋体" w:eastAsia="宋体"/>
                <w:sz w:val="21"/>
                <w:szCs w:val="21"/>
              </w:rPr>
              <w:t xml:space="preserve">得</w:t>
            </w:r>
            <w:r>
              <w:rPr>
                <w:rFonts w:hint="eastAsia" w:ascii="宋体" w:hAnsi="宋体" w:eastAsia="宋体"/>
                <w:sz w:val="21"/>
                <w:szCs w:val="21"/>
              </w:rPr>
              <w:t xml:space="preserve">15</w:t>
            </w:r>
            <w:r>
              <w:rPr>
                <w:rFonts w:ascii="宋体" w:hAnsi="宋体" w:eastAsia="宋体"/>
                <w:sz w:val="21"/>
                <w:szCs w:val="21"/>
              </w:rPr>
              <w:t xml:space="preserve">分；</w:t>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竞赛组织工作较为</w:t>
            </w:r>
            <w:r>
              <w:rPr>
                <w:rFonts w:ascii="宋体" w:hAnsi="宋体" w:eastAsia="宋体"/>
                <w:sz w:val="21"/>
                <w:szCs w:val="21"/>
              </w:rPr>
              <w:t xml:space="preserve">科学</w:t>
            </w:r>
            <w:r>
              <w:rPr>
                <w:rFonts w:hint="eastAsia" w:ascii="宋体" w:hAnsi="宋体" w:eastAsia="宋体"/>
                <w:sz w:val="21"/>
                <w:szCs w:val="21"/>
              </w:rPr>
              <w:t xml:space="preserve">，环节</w:t>
            </w:r>
            <w:r>
              <w:rPr>
                <w:rFonts w:ascii="宋体" w:hAnsi="宋体" w:eastAsia="宋体"/>
                <w:sz w:val="21"/>
                <w:szCs w:val="21"/>
              </w:rPr>
              <w:t xml:space="preserve">设置</w:t>
            </w:r>
            <w:r>
              <w:rPr>
                <w:rFonts w:hint="eastAsia" w:ascii="宋体" w:hAnsi="宋体" w:eastAsia="宋体"/>
                <w:sz w:val="21"/>
                <w:szCs w:val="21"/>
              </w:rPr>
              <w:t xml:space="preserve">较为</w:t>
            </w:r>
            <w:r>
              <w:rPr>
                <w:rFonts w:ascii="宋体" w:hAnsi="宋体" w:eastAsia="宋体"/>
                <w:sz w:val="21"/>
                <w:szCs w:val="21"/>
              </w:rPr>
              <w:t xml:space="preserve">合理，策划</w:t>
            </w:r>
            <w:r>
              <w:rPr>
                <w:rFonts w:hint="eastAsia" w:ascii="宋体" w:hAnsi="宋体" w:eastAsia="宋体"/>
                <w:sz w:val="21"/>
                <w:szCs w:val="21"/>
              </w:rPr>
              <w:t xml:space="preserve">方案较为专业、创新性较强的得12分；</w:t>
            </w:r>
            <w:r>
              <w:rPr>
                <w:rFonts w:ascii="宋体" w:hAnsi="宋体" w:eastAsia="宋体"/>
                <w:sz w:val="21"/>
                <w:szCs w:val="21"/>
              </w:rPr>
            </w:r>
            <w:r/>
          </w:p>
          <w:p>
            <w:pPr>
              <w:pStyle w:val="978"/>
              <w:ind w:firstLine="210"/>
              <w:spacing w:line="360" w:lineRule="auto"/>
              <w:rPr>
                <w:rFonts w:hint="eastAsia" w:ascii="宋体" w:hAnsi="宋体" w:eastAsia="宋体"/>
                <w:sz w:val="21"/>
                <w:szCs w:val="21"/>
              </w:rPr>
            </w:pPr>
            <w:r>
              <w:rPr>
                <w:rFonts w:hint="eastAsia" w:ascii="宋体" w:hAnsi="宋体" w:eastAsia="宋体"/>
                <w:sz w:val="21"/>
                <w:szCs w:val="21"/>
              </w:rPr>
              <w:t xml:space="preserve">竞赛组织工作科学合理性一般</w:t>
            </w:r>
            <w:r>
              <w:rPr>
                <w:rFonts w:ascii="宋体" w:hAnsi="宋体" w:eastAsia="宋体"/>
                <w:sz w:val="21"/>
                <w:szCs w:val="21"/>
              </w:rPr>
              <w:t xml:space="preserve">，策划</w:t>
            </w:r>
            <w:r>
              <w:rPr>
                <w:rFonts w:hint="eastAsia" w:ascii="宋体" w:hAnsi="宋体" w:eastAsia="宋体"/>
                <w:sz w:val="21"/>
                <w:szCs w:val="21"/>
              </w:rPr>
              <w:t xml:space="preserve">方案虽较为专业，但创新性一般的得8分；</w:t>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竞赛组织工作及现场流程缺乏合理性，策划</w:t>
            </w:r>
            <w:r>
              <w:rPr>
                <w:rFonts w:ascii="宋体" w:hAnsi="宋体" w:eastAsia="宋体"/>
                <w:sz w:val="21"/>
                <w:szCs w:val="21"/>
              </w:rPr>
              <w:t xml:space="preserve">方案简单</w:t>
            </w:r>
            <w:r>
              <w:rPr>
                <w:rFonts w:hint="eastAsia" w:ascii="宋体" w:hAnsi="宋体" w:eastAsia="宋体"/>
                <w:sz w:val="21"/>
                <w:szCs w:val="21"/>
              </w:rPr>
              <w:t xml:space="preserve">，</w:t>
            </w:r>
            <w:r>
              <w:rPr>
                <w:rFonts w:ascii="宋体" w:hAnsi="宋体" w:eastAsia="宋体"/>
                <w:sz w:val="21"/>
                <w:szCs w:val="21"/>
              </w:rPr>
              <w:t xml:space="preserve">缺乏创新</w:t>
            </w:r>
            <w:r>
              <w:rPr>
                <w:rFonts w:ascii="宋体" w:hAnsi="宋体" w:eastAsia="宋体"/>
                <w:sz w:val="21"/>
                <w:szCs w:val="21"/>
              </w:rPr>
              <w:t xml:space="preserve">性，可实施性较差</w:t>
            </w:r>
            <w:r>
              <w:rPr>
                <w:rFonts w:hint="eastAsia" w:ascii="宋体" w:hAnsi="宋体" w:eastAsia="宋体"/>
                <w:sz w:val="21"/>
                <w:szCs w:val="21"/>
              </w:rPr>
              <w:t xml:space="preserve">的得4分；</w:t>
            </w:r>
            <w:r>
              <w:rPr>
                <w:rFonts w:ascii="宋体" w:hAnsi="宋体" w:eastAsia="宋体"/>
                <w:sz w:val="21"/>
                <w:szCs w:val="21"/>
              </w:rPr>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竞赛组织工作及赛事活动策划执行方案差，不具备实施性的得1分；</w:t>
            </w:r>
            <w:r>
              <w:rPr>
                <w:rFonts w:ascii="宋体" w:hAnsi="宋体" w:eastAsia="宋体"/>
                <w:sz w:val="21"/>
                <w:szCs w:val="21"/>
              </w:rPr>
            </w:r>
            <w:r/>
          </w:p>
          <w:p>
            <w:pPr>
              <w:pStyle w:val="978"/>
              <w:ind w:firstLine="210"/>
              <w:spacing w:line="360" w:lineRule="auto"/>
              <w:rPr>
                <w:rFonts w:hint="eastAsia" w:eastAsia="等线"/>
              </w:rPr>
            </w:pPr>
            <w:r>
              <w:rPr>
                <w:rFonts w:hint="eastAsia" w:ascii="宋体" w:hAnsi="宋体" w:eastAsia="宋体"/>
                <w:sz w:val="21"/>
                <w:szCs w:val="21"/>
              </w:rPr>
              <w:t xml:space="preserve">未提供方案不得分。</w:t>
            </w:r>
            <w:r>
              <w:rPr>
                <w:rFonts w:hint="eastAsia" w:eastAsia="等线"/>
              </w:rPr>
            </w:r>
            <w:r/>
          </w:p>
        </w:tc>
        <w:tc>
          <w:tcPr>
            <w:tcW w:w="734" w:type="dxa"/>
            <w:vAlign w:val="center"/>
            <w:textDirection w:val="lrTb"/>
            <w:noWrap w:val="false"/>
          </w:tcPr>
          <w:p>
            <w:pPr>
              <w:pStyle w:val="978"/>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15</w:t>
            </w:r>
            <w:r/>
          </w:p>
        </w:tc>
      </w:tr>
      <w:tr>
        <w:trPr>
          <w:trHeight w:val="107"/>
        </w:trPr>
        <w:tc>
          <w:tcPr>
            <w:tcW w:w="771"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rPr>
              <w:t xml:space="preserve">2.2</w:t>
            </w:r>
            <w:r>
              <w:rPr>
                <w:rFonts w:ascii="宋体" w:hAnsi="宋体" w:eastAsia="宋体"/>
                <w:b/>
                <w:sz w:val="21"/>
                <w:szCs w:val="21"/>
              </w:rPr>
            </w:r>
            <w:r/>
          </w:p>
        </w:tc>
        <w:tc>
          <w:tcPr>
            <w:tcW w:w="1559" w:type="dxa"/>
            <w:vAlign w:val="center"/>
            <w:textDirection w:val="lrTb"/>
            <w:noWrap w:val="false"/>
          </w:tcPr>
          <w:p>
            <w:pPr>
              <w:pStyle w:val="978"/>
              <w:jc w:val="center"/>
              <w:spacing w:line="360" w:lineRule="auto"/>
              <w:rPr>
                <w:rFonts w:ascii="宋体" w:hAnsi="宋体" w:eastAsia="宋体"/>
                <w:b/>
                <w:bCs/>
                <w:sz w:val="21"/>
                <w:szCs w:val="21"/>
              </w:rPr>
            </w:pPr>
            <w:r>
              <w:rPr>
                <w:rFonts w:hint="eastAsia" w:ascii="宋体" w:hAnsi="宋体" w:eastAsia="宋体"/>
                <w:b/>
                <w:bCs/>
                <w:sz w:val="21"/>
                <w:szCs w:val="21"/>
              </w:rPr>
              <w:t xml:space="preserve">媒体宣传推广、赛事氛围营造方案及实施计划</w:t>
            </w:r>
            <w:r>
              <w:rPr>
                <w:rFonts w:ascii="宋体" w:hAnsi="宋体" w:eastAsia="宋体"/>
                <w:b/>
                <w:bCs/>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评委根据供应商提供的媒体宣传推广、赛事氛围营造方案及实施计划是否满足采购项目需求程度和创意性、合理性、可操作性进行评分。</w:t>
            </w:r>
            <w:r>
              <w:rPr>
                <w:rFonts w:ascii="宋体" w:hAnsi="宋体" w:eastAsia="宋体"/>
                <w:sz w:val="21"/>
                <w:szCs w:val="21"/>
              </w:rPr>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方案及实施计划详细、合理、可操作性强，宣传媒体资源丰富，能为赛事（包含赛前、赛时和赛后3个阶段）提供很好的品牌推广和传播，赛事氛围营造效果突出的得</w:t>
            </w:r>
            <w:r>
              <w:rPr>
                <w:rFonts w:ascii="宋体" w:hAnsi="宋体" w:eastAsia="宋体"/>
                <w:sz w:val="21"/>
                <w:szCs w:val="21"/>
              </w:rPr>
              <w:t xml:space="preserve">10</w:t>
            </w:r>
            <w:r>
              <w:rPr>
                <w:rFonts w:hint="eastAsia" w:ascii="宋体" w:hAnsi="宋体" w:eastAsia="宋体"/>
                <w:sz w:val="21"/>
                <w:szCs w:val="21"/>
              </w:rPr>
              <w:t xml:space="preserve">分；</w:t>
            </w:r>
            <w:r>
              <w:rPr>
                <w:rFonts w:ascii="宋体" w:hAnsi="宋体" w:eastAsia="宋体"/>
                <w:sz w:val="21"/>
                <w:szCs w:val="21"/>
              </w:rPr>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方案及实施计划一般，宣传媒体资源基本满足采购项目需要，赛事氛围营造效果一般的得</w:t>
            </w:r>
            <w:r>
              <w:rPr>
                <w:rFonts w:ascii="宋体" w:hAnsi="宋体" w:eastAsia="宋体"/>
                <w:sz w:val="21"/>
                <w:szCs w:val="21"/>
              </w:rPr>
              <w:t xml:space="preserve">6</w:t>
            </w:r>
            <w:r>
              <w:rPr>
                <w:rFonts w:hint="eastAsia" w:ascii="宋体" w:hAnsi="宋体" w:eastAsia="宋体"/>
                <w:sz w:val="21"/>
                <w:szCs w:val="21"/>
              </w:rPr>
              <w:t xml:space="preserve">分；</w:t>
            </w:r>
            <w:r>
              <w:rPr>
                <w:rFonts w:ascii="宋体" w:hAnsi="宋体" w:eastAsia="宋体"/>
                <w:sz w:val="21"/>
                <w:szCs w:val="21"/>
              </w:rPr>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方案及实施计划较差，宣传媒体资源无法较好满足采购项目需要，赛事氛围营造效果较差的得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978"/>
              <w:ind w:firstLine="210"/>
              <w:spacing w:line="360" w:lineRule="auto"/>
              <w:rPr>
                <w:rFonts w:ascii="宋体" w:hAnsi="宋体" w:eastAsia="宋体"/>
                <w:sz w:val="21"/>
                <w:szCs w:val="21"/>
              </w:rPr>
            </w:pPr>
            <w:r>
              <w:rPr>
                <w:rFonts w:hint="eastAsia" w:ascii="宋体" w:hAnsi="宋体" w:eastAsia="宋体"/>
                <w:sz w:val="21"/>
                <w:szCs w:val="21"/>
              </w:rPr>
              <w:t xml:space="preserve">未提供方案不得分。</w:t>
            </w:r>
            <w:r>
              <w:rPr>
                <w:rFonts w:ascii="宋体" w:hAnsi="宋体" w:eastAsia="宋体"/>
                <w:sz w:val="21"/>
                <w:szCs w:val="21"/>
              </w:rPr>
            </w:r>
            <w:r/>
          </w:p>
        </w:tc>
        <w:tc>
          <w:tcPr>
            <w:tcW w:w="734"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ascii="宋体" w:hAnsi="宋体" w:eastAsia="宋体"/>
                <w:b/>
                <w:sz w:val="21"/>
                <w:szCs w:val="21"/>
                <w:lang w:val="en-US"/>
              </w:rPr>
              <w:t xml:space="preserve">10</w:t>
            </w:r>
            <w:r/>
          </w:p>
        </w:tc>
      </w:tr>
      <w:tr>
        <w:trPr>
          <w:trHeight w:val="107"/>
        </w:trPr>
        <w:tc>
          <w:tcPr>
            <w:tcW w:w="771"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W w:w="1559" w:type="dxa"/>
            <w:vAlign w:val="center"/>
            <w:textDirection w:val="lrTb"/>
            <w:noWrap w:val="false"/>
          </w:tcPr>
          <w:p>
            <w:pPr>
              <w:pStyle w:val="978"/>
              <w:jc w:val="center"/>
              <w:spacing w:line="360" w:lineRule="auto"/>
              <w:rPr>
                <w:rFonts w:ascii="宋体" w:hAnsi="宋体" w:eastAsia="宋体"/>
                <w:b/>
                <w:bCs/>
                <w:sz w:val="21"/>
                <w:szCs w:val="21"/>
              </w:rPr>
            </w:pPr>
            <w:r>
              <w:rPr>
                <w:rFonts w:hint="eastAsia" w:ascii="宋体" w:hAnsi="宋体" w:eastAsia="宋体"/>
                <w:b/>
                <w:bCs/>
                <w:sz w:val="21"/>
                <w:szCs w:val="21"/>
              </w:rPr>
              <w:t xml:space="preserve">竞赛物资保障及赛事活动期间服务保障方</w:t>
            </w:r>
            <w:r>
              <w:rPr>
                <w:rFonts w:hint="eastAsia" w:ascii="宋体" w:hAnsi="宋体" w:eastAsia="宋体"/>
                <w:b/>
                <w:bCs/>
                <w:sz w:val="21"/>
                <w:szCs w:val="21"/>
                <w:lang w:val="en-US"/>
              </w:rPr>
              <w:t xml:space="preserve">案</w:t>
            </w:r>
            <w:r>
              <w:rPr>
                <w:rFonts w:ascii="宋体" w:hAnsi="宋体" w:eastAsia="宋体"/>
                <w:b/>
                <w:bCs/>
                <w:sz w:val="21"/>
                <w:szCs w:val="21"/>
              </w:rPr>
            </w:r>
            <w:r/>
          </w:p>
        </w:tc>
        <w:tc>
          <w:tcPr>
            <w:tcW w:w="7655" w:type="dxa"/>
            <w:vAlign w:val="center"/>
            <w:textDirection w:val="lrTb"/>
            <w:noWrap w:val="false"/>
          </w:tcPr>
          <w:p>
            <w:pPr>
              <w:pStyle w:val="978"/>
              <w:spacing w:line="360" w:lineRule="auto"/>
              <w:rPr>
                <w:rFonts w:ascii="宋体" w:hAnsi="宋体" w:eastAsia="宋体"/>
                <w:sz w:val="21"/>
                <w:szCs w:val="21"/>
                <w:lang w:val="en-US"/>
              </w:rPr>
            </w:pPr>
            <w:r>
              <w:rPr>
                <w:rFonts w:hint="eastAsia" w:ascii="宋体" w:hAnsi="宋体" w:eastAsia="宋体"/>
                <w:sz w:val="21"/>
                <w:szCs w:val="21"/>
              </w:rPr>
              <w:t xml:space="preserve">  评委根据供应商提供的竞赛物资保障及赛事活动期间服务保障方</w:t>
            </w:r>
            <w:r>
              <w:rPr>
                <w:rFonts w:hint="eastAsia" w:ascii="宋体" w:hAnsi="宋体" w:eastAsia="宋体"/>
                <w:sz w:val="21"/>
                <w:szCs w:val="21"/>
                <w:lang w:val="en-US"/>
              </w:rPr>
              <w:t xml:space="preserve">案进行评分。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竞赛物资保障方案详细具体，所需赞助物资来源渠道正规且能满足赛事需要，赛事活动期间服务保障方案合理全面的得10分；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竞赛物资保障方案及赛事活动期间服务保障方案一般，基本满足赛事需要的得6分；</w:t>
            </w:r>
            <w:r>
              <w:rPr>
                <w:rFonts w:ascii="宋体" w:hAnsi="宋体" w:eastAsia="宋体"/>
                <w:sz w:val="21"/>
                <w:szCs w:val="21"/>
                <w:lang w:val="en-US"/>
              </w:rPr>
            </w:r>
            <w:r/>
          </w:p>
          <w:p>
            <w:pPr>
              <w:pStyle w:val="978"/>
              <w:ind w:firstLine="210"/>
              <w:spacing w:line="360" w:lineRule="auto"/>
              <w:rPr>
                <w:rFonts w:ascii="宋体" w:hAnsi="宋体" w:eastAsia="宋体"/>
                <w:sz w:val="21"/>
                <w:szCs w:val="21"/>
              </w:rPr>
            </w:pPr>
            <w:r>
              <w:rPr>
                <w:rFonts w:hint="eastAsia" w:ascii="宋体" w:hAnsi="宋体" w:eastAsia="宋体"/>
                <w:sz w:val="21"/>
                <w:szCs w:val="21"/>
                <w:lang w:val="en-US"/>
              </w:rPr>
              <w:t xml:space="preserve">竞赛物资保障方案及赛事活动期间服务保障方案较差</w:t>
            </w:r>
            <w:r>
              <w:rPr>
                <w:rFonts w:hint="eastAsia" w:ascii="宋体" w:hAnsi="宋体" w:eastAsia="宋体"/>
                <w:sz w:val="21"/>
                <w:szCs w:val="21"/>
              </w:rPr>
              <w:t xml:space="preserve">的得2分；</w:t>
            </w:r>
            <w:r>
              <w:rPr>
                <w:rFonts w:ascii="宋体" w:hAnsi="宋体" w:eastAsia="宋体"/>
                <w:sz w:val="21"/>
                <w:szCs w:val="21"/>
              </w:rPr>
            </w:r>
            <w:r/>
          </w:p>
          <w:p>
            <w:pPr>
              <w:pStyle w:val="978"/>
              <w:ind w:firstLine="210"/>
              <w:spacing w:line="360" w:lineRule="auto"/>
              <w:rPr>
                <w:rFonts w:hint="eastAsia" w:ascii="宋体" w:hAnsi="宋体" w:eastAsia="宋体"/>
                <w:sz w:val="21"/>
                <w:szCs w:val="21"/>
              </w:rPr>
            </w:pPr>
            <w:r>
              <w:rPr>
                <w:rFonts w:hint="eastAsia" w:ascii="宋体" w:hAnsi="宋体" w:eastAsia="宋体"/>
                <w:sz w:val="21"/>
                <w:szCs w:val="21"/>
              </w:rPr>
              <w:t xml:space="preserve">未提</w:t>
            </w:r>
            <w:r>
              <w:rPr>
                <w:rFonts w:hint="eastAsia" w:ascii="宋体" w:hAnsi="宋体" w:eastAsia="宋体"/>
                <w:sz w:val="21"/>
                <w:szCs w:val="21"/>
              </w:rPr>
              <w:t xml:space="preserve">供方案不得分。</w:t>
            </w:r>
            <w:r/>
          </w:p>
        </w:tc>
        <w:tc>
          <w:tcPr>
            <w:tcW w:w="734"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10</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W w:w="1559" w:type="dxa"/>
            <w:vAlign w:val="center"/>
            <w:textDirection w:val="lrTb"/>
            <w:noWrap w:val="false"/>
          </w:tcPr>
          <w:p>
            <w:pPr>
              <w:pStyle w:val="978"/>
              <w:jc w:val="center"/>
              <w:spacing w:line="360" w:lineRule="auto"/>
              <w:rPr>
                <w:rFonts w:ascii="宋体" w:hAnsi="宋体" w:eastAsia="宋体"/>
                <w:b/>
                <w:bCs/>
                <w:sz w:val="21"/>
                <w:szCs w:val="21"/>
              </w:rPr>
            </w:pPr>
            <w:r>
              <w:rPr>
                <w:rFonts w:ascii="宋体" w:hAnsi="宋体" w:eastAsia="宋体"/>
                <w:b/>
                <w:bCs/>
                <w:sz w:val="21"/>
                <w:szCs w:val="21"/>
                <w:lang w:val="en-US"/>
              </w:rPr>
              <w:t xml:space="preserve">项目可执行性</w:t>
            </w:r>
            <w:r>
              <w:rPr>
                <w:rFonts w:ascii="宋体" w:hAnsi="宋体" w:eastAsia="宋体"/>
                <w:b/>
                <w:bCs/>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w:t>
            </w:r>
            <w:r>
              <w:rPr>
                <w:rFonts w:ascii="宋体" w:hAnsi="宋体" w:eastAsia="宋体"/>
                <w:sz w:val="21"/>
                <w:szCs w:val="21"/>
                <w:lang w:val="en-US"/>
              </w:rPr>
              <w:t xml:space="preserve">根据供应商项目可执行性进行评分，</w:t>
            </w:r>
            <w:r>
              <w:rPr>
                <w:rFonts w:hint="eastAsia" w:ascii="宋体" w:hAnsi="宋体" w:eastAsia="宋体"/>
                <w:sz w:val="21"/>
                <w:szCs w:val="21"/>
                <w:lang w:val="en-US"/>
              </w:rPr>
              <w:t xml:space="preserve">包括</w:t>
            </w:r>
            <w:r>
              <w:rPr>
                <w:rFonts w:ascii="宋体" w:hAnsi="宋体" w:eastAsia="宋体"/>
                <w:sz w:val="21"/>
                <w:szCs w:val="21"/>
                <w:lang w:val="en-US"/>
              </w:rPr>
              <w:t xml:space="preserve">项目整体框架</w:t>
            </w:r>
            <w:r>
              <w:rPr>
                <w:rFonts w:hint="eastAsia" w:ascii="宋体" w:hAnsi="宋体" w:eastAsia="宋体"/>
                <w:sz w:val="21"/>
                <w:szCs w:val="21"/>
                <w:lang w:val="en-US"/>
              </w:rPr>
              <w:t xml:space="preserve">、</w:t>
            </w:r>
            <w:r>
              <w:rPr>
                <w:rFonts w:ascii="宋体" w:hAnsi="宋体" w:eastAsia="宋体"/>
                <w:sz w:val="21"/>
                <w:szCs w:val="21"/>
                <w:lang w:val="en-US"/>
              </w:rPr>
              <w:t xml:space="preserve">团队分工</w:t>
            </w:r>
            <w:r>
              <w:rPr>
                <w:rFonts w:hint="eastAsia" w:ascii="宋体" w:hAnsi="宋体" w:eastAsia="宋体"/>
                <w:sz w:val="21"/>
                <w:szCs w:val="21"/>
                <w:lang w:val="en-US"/>
              </w:rPr>
              <w:t xml:space="preserve">、人员经验、</w:t>
            </w:r>
            <w:r>
              <w:rPr>
                <w:rFonts w:ascii="宋体" w:hAnsi="宋体" w:eastAsia="宋体"/>
                <w:sz w:val="21"/>
                <w:szCs w:val="21"/>
                <w:lang w:val="en-US"/>
              </w:rPr>
              <w:t xml:space="preserve">项目各环节时间进度安排</w:t>
            </w:r>
            <w:r>
              <w:rPr>
                <w:rFonts w:hint="eastAsia" w:ascii="宋体" w:hAnsi="宋体" w:eastAsia="宋体"/>
                <w:sz w:val="21"/>
                <w:szCs w:val="21"/>
                <w:lang w:val="en-US"/>
              </w:rPr>
              <w:t xml:space="preserve">等。</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ascii="宋体" w:hAnsi="宋体" w:eastAsia="宋体"/>
                <w:sz w:val="21"/>
                <w:szCs w:val="21"/>
                <w:lang w:val="en-US"/>
              </w:rPr>
              <w:t xml:space="preserve">整体项目框架及团队分工清晰合理，</w:t>
            </w:r>
            <w:r>
              <w:rPr>
                <w:rFonts w:hint="eastAsia" w:ascii="宋体" w:hAnsi="宋体" w:eastAsia="宋体"/>
                <w:sz w:val="21"/>
                <w:szCs w:val="21"/>
                <w:lang w:val="en-US"/>
              </w:rPr>
              <w:t xml:space="preserve">人员经验丰富，</w:t>
            </w:r>
            <w:r>
              <w:rPr>
                <w:rFonts w:ascii="宋体" w:hAnsi="宋体" w:eastAsia="宋体"/>
                <w:sz w:val="21"/>
                <w:szCs w:val="21"/>
                <w:lang w:val="en-US"/>
              </w:rPr>
              <w:t xml:space="preserve">进度计划安排完善</w:t>
            </w:r>
            <w:r>
              <w:rPr>
                <w:rFonts w:hint="eastAsia" w:ascii="宋体" w:hAnsi="宋体" w:eastAsia="宋体"/>
                <w:sz w:val="21"/>
                <w:szCs w:val="21"/>
                <w:lang w:val="en-US"/>
              </w:rPr>
              <w:t xml:space="preserve">的得10</w:t>
            </w:r>
            <w:r>
              <w:rPr>
                <w:rFonts w:ascii="宋体" w:hAnsi="宋体" w:eastAsia="宋体"/>
                <w:sz w:val="21"/>
                <w:szCs w:val="21"/>
                <w:lang w:val="en-US"/>
              </w:rPr>
              <w:t xml:space="preserve">分；</w:t>
            </w:r>
            <w:r/>
          </w:p>
          <w:p>
            <w:pPr>
              <w:pStyle w:val="978"/>
              <w:ind w:left="210"/>
              <w:spacing w:line="360" w:lineRule="auto"/>
              <w:rPr>
                <w:rFonts w:ascii="宋体" w:hAnsi="宋体" w:eastAsia="宋体"/>
                <w:sz w:val="21"/>
                <w:szCs w:val="21"/>
                <w:lang w:val="en-US"/>
              </w:rPr>
            </w:pPr>
            <w:r>
              <w:rPr>
                <w:rFonts w:ascii="宋体" w:hAnsi="宋体" w:eastAsia="宋体"/>
                <w:sz w:val="21"/>
                <w:szCs w:val="21"/>
                <w:lang w:val="en-US"/>
              </w:rPr>
              <w:t xml:space="preserve">整体项目框架与团队分工较合理，</w:t>
            </w:r>
            <w:r>
              <w:rPr>
                <w:rFonts w:hint="eastAsia" w:ascii="宋体" w:hAnsi="宋体" w:eastAsia="宋体"/>
                <w:sz w:val="21"/>
                <w:szCs w:val="21"/>
                <w:lang w:val="en-US"/>
              </w:rPr>
              <w:t xml:space="preserve">人员经验一般，</w:t>
            </w:r>
            <w:r>
              <w:rPr>
                <w:rFonts w:ascii="宋体" w:hAnsi="宋体" w:eastAsia="宋体"/>
                <w:sz w:val="21"/>
                <w:szCs w:val="21"/>
                <w:lang w:val="en-US"/>
              </w:rPr>
              <w:t xml:space="preserve">进度计划较合理</w:t>
            </w:r>
            <w:r>
              <w:rPr>
                <w:rFonts w:hint="eastAsia" w:ascii="宋体" w:hAnsi="宋体" w:eastAsia="宋体"/>
                <w:sz w:val="21"/>
                <w:szCs w:val="21"/>
                <w:lang w:val="en-US"/>
              </w:rPr>
              <w:t xml:space="preserve">的</w:t>
            </w:r>
            <w:r>
              <w:rPr>
                <w:rFonts w:ascii="宋体" w:hAnsi="宋体" w:eastAsia="宋体"/>
                <w:sz w:val="21"/>
                <w:szCs w:val="21"/>
                <w:lang w:val="en-US"/>
              </w:rPr>
              <w:t xml:space="preserve">得</w:t>
            </w:r>
            <w:r>
              <w:rPr>
                <w:rFonts w:hint="eastAsia" w:ascii="宋体" w:hAnsi="宋体" w:eastAsia="宋体"/>
                <w:sz w:val="21"/>
                <w:szCs w:val="21"/>
                <w:lang w:val="en-US"/>
              </w:rPr>
              <w:t xml:space="preserve">6</w:t>
            </w:r>
            <w:r>
              <w:rPr>
                <w:rFonts w:ascii="宋体" w:hAnsi="宋体" w:eastAsia="宋体"/>
                <w:sz w:val="21"/>
                <w:szCs w:val="21"/>
                <w:lang w:val="en-US"/>
              </w:rPr>
              <w:t xml:space="preserve">分</w:t>
            </w:r>
            <w:r>
              <w:rPr>
                <w:rFonts w:hint="eastAsia" w:ascii="宋体" w:hAnsi="宋体" w:eastAsia="宋体"/>
                <w:sz w:val="21"/>
                <w:szCs w:val="21"/>
                <w:lang w:val="en-US"/>
              </w:rPr>
              <w:t xml:space="preserve">；</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ascii="宋体" w:hAnsi="宋体" w:eastAsia="宋体"/>
                <w:sz w:val="21"/>
                <w:szCs w:val="21"/>
                <w:lang w:val="en-US"/>
              </w:rPr>
              <w:t xml:space="preserve">整体项目框架与团队分工</w:t>
            </w:r>
            <w:r>
              <w:rPr>
                <w:rFonts w:hint="eastAsia" w:ascii="宋体" w:hAnsi="宋体" w:eastAsia="宋体"/>
                <w:sz w:val="21"/>
                <w:szCs w:val="21"/>
                <w:lang w:val="en-US"/>
              </w:rPr>
              <w:t xml:space="preserve">欠缺合理性</w:t>
            </w:r>
            <w:r>
              <w:rPr>
                <w:rFonts w:ascii="宋体" w:hAnsi="宋体" w:eastAsia="宋体"/>
                <w:sz w:val="21"/>
                <w:szCs w:val="21"/>
                <w:lang w:val="en-US"/>
              </w:rPr>
              <w:t xml:space="preserve">，</w:t>
            </w:r>
            <w:r>
              <w:rPr>
                <w:rFonts w:hint="eastAsia" w:ascii="宋体" w:hAnsi="宋体" w:eastAsia="宋体"/>
                <w:sz w:val="21"/>
                <w:szCs w:val="21"/>
                <w:lang w:val="en-US"/>
              </w:rPr>
              <w:t xml:space="preserve">人员经验较差，</w:t>
            </w:r>
            <w:r>
              <w:rPr>
                <w:rFonts w:ascii="宋体" w:hAnsi="宋体" w:eastAsia="宋体"/>
                <w:sz w:val="21"/>
                <w:szCs w:val="21"/>
                <w:lang w:val="en-US"/>
              </w:rPr>
              <w:t xml:space="preserve">进度计划</w:t>
            </w:r>
            <w:r>
              <w:rPr>
                <w:rFonts w:hint="eastAsia" w:ascii="宋体" w:hAnsi="宋体" w:eastAsia="宋体"/>
                <w:sz w:val="21"/>
                <w:szCs w:val="21"/>
                <w:lang w:val="en-US"/>
              </w:rPr>
              <w:t xml:space="preserve">不合理的</w:t>
            </w:r>
            <w:r>
              <w:rPr>
                <w:rFonts w:ascii="宋体" w:hAnsi="宋体" w:eastAsia="宋体"/>
                <w:sz w:val="21"/>
                <w:szCs w:val="21"/>
                <w:lang w:val="en-US"/>
              </w:rPr>
              <w:t xml:space="preserve">得2分</w:t>
            </w:r>
            <w:r>
              <w:rPr>
                <w:rFonts w:hint="eastAsia" w:ascii="宋体" w:hAnsi="宋体" w:eastAsia="宋体"/>
                <w:sz w:val="21"/>
                <w:szCs w:val="21"/>
                <w:lang w:val="en-US"/>
              </w:rPr>
              <w:t xml:space="preserve">；</w:t>
            </w:r>
            <w:r>
              <w:rPr>
                <w:rFonts w:ascii="宋体" w:hAnsi="宋体" w:eastAsia="宋体"/>
                <w:sz w:val="21"/>
                <w:szCs w:val="21"/>
                <w:lang w:val="en-US"/>
              </w:rPr>
            </w:r>
            <w:r/>
          </w:p>
          <w:p>
            <w:pPr>
              <w:pStyle w:val="978"/>
              <w:ind w:firstLine="210"/>
              <w:spacing w:line="360" w:lineRule="auto"/>
              <w:rPr>
                <w:rFonts w:hint="eastAsia" w:ascii="宋体" w:hAnsi="宋体" w:eastAsia="宋体"/>
                <w:sz w:val="21"/>
                <w:szCs w:val="21"/>
                <w:lang w:val="en-US"/>
              </w:rPr>
            </w:pPr>
            <w:r>
              <w:rPr>
                <w:rFonts w:hint="eastAsia" w:ascii="宋体" w:hAnsi="宋体" w:eastAsia="宋体"/>
                <w:sz w:val="21"/>
                <w:szCs w:val="21"/>
              </w:rPr>
              <w:t xml:space="preserve">未提供方案不得分。</w:t>
            </w:r>
            <w:r>
              <w:rPr>
                <w:rFonts w:hint="eastAsia" w:ascii="宋体" w:hAnsi="宋体" w:eastAsia="宋体"/>
                <w:sz w:val="21"/>
                <w:szCs w:val="21"/>
                <w:lang w:val="en-US"/>
              </w:rPr>
            </w:r>
            <w:r/>
          </w:p>
          <w:p>
            <w:pPr>
              <w:pStyle w:val="978"/>
              <w:ind w:firstLine="210"/>
              <w:spacing w:line="360" w:lineRule="auto"/>
              <w:rPr>
                <w:rFonts w:hint="eastAsia" w:ascii="宋体" w:hAnsi="宋体" w:eastAsia="宋体"/>
                <w:sz w:val="21"/>
                <w:szCs w:val="21"/>
              </w:rPr>
            </w:pPr>
            <w:r>
              <w:rPr>
                <w:rFonts w:hint="eastAsia" w:ascii="宋体" w:hAnsi="宋体" w:eastAsia="宋体"/>
                <w:sz w:val="21"/>
                <w:szCs w:val="21"/>
                <w:lang w:val="en-US"/>
              </w:rPr>
              <w:t xml:space="preserve">注：要求投标文件中提供团队人员的履历介绍、岗位职责、工作年限、专业特长以及供应商为其缴纳的近六个月任意一月的社保记录等相关证明材料。</w:t>
            </w:r>
            <w:r>
              <w:rPr>
                <w:rFonts w:hint="eastAsia" w:ascii="宋体" w:hAnsi="宋体" w:eastAsia="宋体"/>
                <w:sz w:val="21"/>
                <w:szCs w:val="21"/>
              </w:rPr>
            </w:r>
            <w:r/>
          </w:p>
        </w:tc>
        <w:tc>
          <w:tcPr>
            <w:tcW w:w="734"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10</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W w:w="1559" w:type="dxa"/>
            <w:vAlign w:val="center"/>
            <w:textDirection w:val="lrTb"/>
            <w:noWrap w:val="false"/>
          </w:tcPr>
          <w:p>
            <w:pPr>
              <w:pStyle w:val="978"/>
              <w:jc w:val="center"/>
              <w:spacing w:line="360" w:lineRule="auto"/>
              <w:rPr>
                <w:rFonts w:ascii="宋体" w:hAnsi="宋体" w:eastAsia="宋体"/>
                <w:b/>
                <w:bCs/>
                <w:sz w:val="21"/>
                <w:szCs w:val="21"/>
              </w:rPr>
            </w:pPr>
            <w:r>
              <w:rPr>
                <w:rFonts w:hint="eastAsia" w:ascii="宋体" w:hAnsi="宋体" w:eastAsia="宋体"/>
                <w:b/>
                <w:bCs/>
                <w:sz w:val="21"/>
                <w:szCs w:val="21"/>
                <w:lang w:val="en-US"/>
              </w:rPr>
              <w:t xml:space="preserve">市场开发方案</w:t>
            </w:r>
            <w:r>
              <w:rPr>
                <w:rFonts w:ascii="宋体" w:hAnsi="宋体" w:eastAsia="宋体"/>
                <w:b/>
                <w:bCs/>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评委根据供应商提供的市场开发方案是否具备完成赛事市场开发能力，提交计划书内容是否清晰，层级设置是否合理，市场开发方案是否可行以及操作性进行评分。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市场开发方案内容清晰、全面，市场开发案例丰富，具有高质量客户资源的得10分；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市场开发方案内容一般，开发能力较强，较能满足采购项目需要的得6分；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市场开发方案内容较差，开发能力弱，无法较好满足采购项目需要的得2分；</w:t>
            </w:r>
            <w:r>
              <w:rPr>
                <w:rFonts w:ascii="宋体" w:hAnsi="宋体" w:eastAsia="宋体"/>
                <w:sz w:val="21"/>
                <w:szCs w:val="21"/>
                <w:lang w:val="en-US"/>
              </w:rPr>
            </w:r>
            <w:r/>
          </w:p>
          <w:p>
            <w:pPr>
              <w:pStyle w:val="978"/>
              <w:ind w:firstLine="210"/>
              <w:spacing w:line="360" w:lineRule="auto"/>
              <w:rPr>
                <w:rFonts w:hint="eastAsia" w:ascii="宋体" w:hAnsi="宋体" w:eastAsia="宋体"/>
                <w:sz w:val="21"/>
                <w:szCs w:val="21"/>
              </w:rPr>
            </w:pPr>
            <w:r>
              <w:rPr>
                <w:rFonts w:ascii="宋体" w:hAnsi="宋体" w:eastAsia="宋体"/>
                <w:sz w:val="21"/>
                <w:szCs w:val="21"/>
                <w:lang w:val="en-US"/>
              </w:rPr>
              <w:t xml:space="preserve">未提供方案不得分。</w:t>
            </w:r>
            <w:r>
              <w:rPr>
                <w:rFonts w:hint="eastAsia" w:ascii="宋体" w:hAnsi="宋体" w:eastAsia="宋体"/>
                <w:sz w:val="21"/>
                <w:szCs w:val="21"/>
              </w:rPr>
            </w:r>
            <w:r/>
          </w:p>
        </w:tc>
        <w:tc>
          <w:tcPr>
            <w:tcW w:w="734"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10</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W w:w="1559" w:type="dxa"/>
            <w:vAlign w:val="center"/>
            <w:textDirection w:val="lrTb"/>
            <w:noWrap w:val="false"/>
          </w:tcPr>
          <w:p>
            <w:pPr>
              <w:pStyle w:val="978"/>
              <w:jc w:val="center"/>
              <w:spacing w:line="360" w:lineRule="auto"/>
              <w:rPr>
                <w:rFonts w:ascii="宋体" w:hAnsi="宋体" w:eastAsia="宋体"/>
                <w:b/>
                <w:bCs/>
                <w:sz w:val="21"/>
                <w:szCs w:val="21"/>
              </w:rPr>
            </w:pPr>
            <w:r>
              <w:rPr>
                <w:rFonts w:hint="eastAsia" w:ascii="宋体" w:hAnsi="宋体" w:eastAsia="宋体"/>
                <w:b/>
                <w:bCs/>
                <w:sz w:val="21"/>
                <w:szCs w:val="21"/>
                <w:lang w:val="en-US"/>
              </w:rPr>
              <w:t xml:space="preserve">医疗救助措施；物资、人力资源配置；赛事志愿者实施方案及计划</w:t>
            </w:r>
            <w:r>
              <w:rPr>
                <w:rFonts w:ascii="宋体" w:hAnsi="宋体" w:eastAsia="宋体"/>
                <w:b/>
                <w:bCs/>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评委根据供应商</w:t>
            </w:r>
            <w:r>
              <w:rPr>
                <w:rFonts w:hint="eastAsia" w:ascii="宋体" w:hAnsi="宋体" w:eastAsia="宋体"/>
                <w:sz w:val="21"/>
                <w:szCs w:val="21"/>
                <w:lang w:val="en-US"/>
              </w:rPr>
              <w:t xml:space="preserve">提供的医疗救助措施是否细致全面；物资、人力配置合理性，责任是否划分明确，赛事志愿者招募、培训、管理方案及实施计划满足采购项目需求程度和合理性、可操作性进行评分。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医疗救助措施细致全面，配置合理，赛事志愿者招募、培训、管理方案及实施计划合理可行的得8分；</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医疗救助措施一般，责任划分较为明确，赛事志愿者招募、培训、管理方案及实施计划基本满足采购项目需要的得5分；</w:t>
            </w:r>
            <w:r>
              <w:rPr>
                <w:rFonts w:ascii="宋体" w:hAnsi="宋体" w:eastAsia="宋体"/>
                <w:sz w:val="21"/>
                <w:szCs w:val="21"/>
                <w:lang w:val="en-US"/>
              </w:rPr>
            </w:r>
            <w:r/>
          </w:p>
          <w:p>
            <w:pPr>
              <w:pStyle w:val="978"/>
              <w:ind w:firstLine="210"/>
              <w:spacing w:line="360" w:lineRule="auto"/>
              <w:rPr>
                <w:rFonts w:ascii="宋体" w:hAnsi="宋体" w:eastAsia="宋体"/>
                <w:sz w:val="21"/>
                <w:szCs w:val="21"/>
              </w:rPr>
            </w:pPr>
            <w:r>
              <w:rPr>
                <w:rFonts w:hint="eastAsia" w:ascii="宋体" w:hAnsi="宋体" w:eastAsia="宋体"/>
                <w:sz w:val="21"/>
                <w:szCs w:val="21"/>
                <w:lang w:val="en-US"/>
              </w:rPr>
              <w:t xml:space="preserve">医疗救助措施较差，责任划分不清晰，赛事志愿者招募、培训、管理方案及实施计划较差，无法较好满足采购项目需要的得2分</w:t>
            </w:r>
            <w:r>
              <w:rPr>
                <w:rFonts w:hint="eastAsia" w:ascii="宋体" w:hAnsi="宋体" w:eastAsia="宋体"/>
                <w:sz w:val="21"/>
                <w:szCs w:val="21"/>
              </w:rPr>
              <w:t xml:space="preserve">；</w:t>
            </w:r>
            <w:r>
              <w:rPr>
                <w:rFonts w:ascii="宋体" w:hAnsi="宋体" w:eastAsia="宋体"/>
                <w:sz w:val="21"/>
                <w:szCs w:val="21"/>
              </w:rPr>
            </w:r>
            <w:r/>
          </w:p>
          <w:p>
            <w:pPr>
              <w:pStyle w:val="978"/>
              <w:ind w:firstLine="210"/>
              <w:spacing w:line="360" w:lineRule="auto"/>
              <w:rPr>
                <w:rFonts w:hint="eastAsia" w:ascii="宋体" w:hAnsi="宋体" w:eastAsia="宋体"/>
                <w:sz w:val="21"/>
                <w:szCs w:val="21"/>
              </w:rPr>
            </w:pPr>
            <w:r>
              <w:rPr>
                <w:rFonts w:hint="eastAsia" w:ascii="宋体" w:hAnsi="宋体" w:eastAsia="宋体"/>
                <w:sz w:val="21"/>
                <w:szCs w:val="21"/>
              </w:rPr>
              <w:t xml:space="preserve">未提供方案不得分。</w:t>
            </w:r>
            <w:r/>
          </w:p>
        </w:tc>
        <w:tc>
          <w:tcPr>
            <w:tcW w:w="734"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8</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W w:w="1559" w:type="dxa"/>
            <w:vAlign w:val="center"/>
            <w:textDirection w:val="lrTb"/>
            <w:noWrap w:val="false"/>
          </w:tcPr>
          <w:p>
            <w:pPr>
              <w:pStyle w:val="978"/>
              <w:jc w:val="center"/>
              <w:spacing w:line="360" w:lineRule="auto"/>
              <w:rPr>
                <w:rFonts w:ascii="宋体" w:hAnsi="宋体" w:eastAsia="宋体"/>
                <w:b/>
                <w:bCs/>
                <w:sz w:val="21"/>
                <w:szCs w:val="21"/>
              </w:rPr>
            </w:pPr>
            <w:r>
              <w:rPr>
                <w:rFonts w:hint="eastAsia" w:ascii="宋体" w:hAnsi="宋体" w:eastAsia="宋体"/>
                <w:b/>
                <w:bCs/>
                <w:sz w:val="21"/>
                <w:szCs w:val="21"/>
                <w:lang w:val="en-US"/>
              </w:rPr>
              <w:t xml:space="preserve">风险管理</w:t>
            </w:r>
            <w:r>
              <w:rPr>
                <w:rFonts w:ascii="宋体" w:hAnsi="宋体" w:eastAsia="宋体"/>
                <w:b/>
                <w:bCs/>
                <w:sz w:val="21"/>
                <w:szCs w:val="21"/>
                <w:lang w:val="en-US"/>
              </w:rPr>
              <w:t xml:space="preserve">方案</w:t>
            </w:r>
            <w:r>
              <w:rPr>
                <w:rFonts w:ascii="宋体" w:hAnsi="宋体" w:eastAsia="宋体"/>
                <w:b/>
                <w:bCs/>
                <w:sz w:val="21"/>
                <w:szCs w:val="21"/>
              </w:rPr>
            </w:r>
            <w:r/>
          </w:p>
        </w:tc>
        <w:tc>
          <w:tcPr>
            <w:tcW w:w="7655" w:type="dxa"/>
            <w:vAlign w:val="center"/>
            <w:textDirection w:val="lrTb"/>
            <w:noWrap w:val="false"/>
          </w:tcPr>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评委</w:t>
            </w:r>
            <w:r>
              <w:rPr>
                <w:rFonts w:ascii="宋体" w:hAnsi="宋体" w:eastAsia="宋体"/>
                <w:sz w:val="21"/>
                <w:szCs w:val="21"/>
                <w:lang w:val="en-US"/>
              </w:rPr>
              <w:t xml:space="preserve">根据供应商</w:t>
            </w:r>
            <w:r>
              <w:rPr>
                <w:rFonts w:hint="eastAsia" w:ascii="宋体" w:hAnsi="宋体" w:eastAsia="宋体"/>
                <w:sz w:val="21"/>
                <w:szCs w:val="21"/>
                <w:lang w:val="en-US"/>
              </w:rPr>
              <w:t xml:space="preserve">提供</w:t>
            </w:r>
            <w:r>
              <w:rPr>
                <w:rFonts w:ascii="宋体" w:hAnsi="宋体" w:eastAsia="宋体"/>
                <w:sz w:val="21"/>
                <w:szCs w:val="21"/>
                <w:lang w:val="en-US"/>
              </w:rPr>
              <w:t xml:space="preserve">的</w:t>
            </w:r>
            <w:r>
              <w:rPr>
                <w:rFonts w:hint="eastAsia" w:ascii="宋体" w:hAnsi="宋体" w:eastAsia="宋体"/>
                <w:sz w:val="21"/>
                <w:szCs w:val="21"/>
                <w:lang w:val="en-US"/>
              </w:rPr>
              <w:t xml:space="preserve">风险管理</w:t>
            </w:r>
            <w:r>
              <w:rPr>
                <w:rFonts w:ascii="宋体" w:hAnsi="宋体" w:eastAsia="宋体"/>
                <w:sz w:val="21"/>
                <w:szCs w:val="21"/>
                <w:lang w:val="en-US"/>
              </w:rPr>
              <w:t xml:space="preserve">方案进行评分，</w:t>
            </w:r>
            <w:r>
              <w:rPr>
                <w:rFonts w:hint="eastAsia" w:ascii="宋体" w:hAnsi="宋体" w:eastAsia="宋体"/>
                <w:sz w:val="21"/>
                <w:szCs w:val="21"/>
                <w:lang w:val="en-US"/>
              </w:rPr>
              <w:t xml:space="preserve">包括但不限于与相关部门对接协调</w:t>
            </w:r>
            <w:r>
              <w:rPr>
                <w:rFonts w:ascii="宋体" w:hAnsi="宋体" w:eastAsia="宋体"/>
                <w:sz w:val="21"/>
                <w:szCs w:val="21"/>
                <w:lang w:val="en-US"/>
              </w:rPr>
              <w:t xml:space="preserve">处理方案</w:t>
            </w:r>
            <w:r>
              <w:rPr>
                <w:rFonts w:hint="eastAsia" w:ascii="宋体" w:hAnsi="宋体" w:eastAsia="宋体"/>
                <w:sz w:val="21"/>
                <w:szCs w:val="21"/>
                <w:lang w:val="en-US"/>
              </w:rPr>
              <w:t xml:space="preserve">、应急预案</w:t>
            </w:r>
            <w:r>
              <w:rPr>
                <w:rFonts w:ascii="宋体" w:hAnsi="宋体" w:eastAsia="宋体"/>
                <w:sz w:val="21"/>
                <w:szCs w:val="21"/>
                <w:lang w:val="en-US"/>
              </w:rPr>
              <w:t xml:space="preserve">及保障措施等</w:t>
            </w:r>
            <w:r>
              <w:rPr>
                <w:rFonts w:hint="eastAsia" w:ascii="宋体" w:hAnsi="宋体" w:eastAsia="宋体"/>
                <w:sz w:val="21"/>
                <w:szCs w:val="21"/>
                <w:lang w:val="en-US"/>
              </w:rPr>
              <w:t xml:space="preserve">。</w:t>
            </w:r>
            <w:r>
              <w:rPr>
                <w:rFonts w:ascii="宋体" w:hAnsi="宋体" w:eastAsia="宋体"/>
                <w:sz w:val="21"/>
                <w:szCs w:val="21"/>
                <w:lang w:val="en-US"/>
              </w:rPr>
            </w:r>
            <w:r/>
          </w:p>
          <w:p>
            <w:pPr>
              <w:pStyle w:val="978"/>
              <w:ind w:firstLine="210"/>
              <w:spacing w:line="360" w:lineRule="auto"/>
              <w:rPr>
                <w:rFonts w:ascii="宋体" w:hAnsi="宋体" w:eastAsia="宋体"/>
                <w:sz w:val="21"/>
                <w:szCs w:val="21"/>
                <w:lang w:val="en-US"/>
              </w:rPr>
            </w:pPr>
            <w:r>
              <w:rPr>
                <w:rFonts w:ascii="宋体" w:hAnsi="宋体" w:eastAsia="宋体"/>
                <w:sz w:val="21"/>
                <w:szCs w:val="21"/>
                <w:lang w:val="en-US"/>
              </w:rPr>
              <w:t xml:space="preserve">能够提供完善的协调处理方案</w:t>
            </w:r>
            <w:r>
              <w:rPr>
                <w:rFonts w:hint="eastAsia" w:ascii="宋体" w:hAnsi="宋体" w:eastAsia="宋体"/>
                <w:sz w:val="21"/>
                <w:szCs w:val="21"/>
                <w:lang w:val="en-US"/>
              </w:rPr>
              <w:t xml:space="preserve">及</w:t>
            </w:r>
            <w:r>
              <w:rPr>
                <w:rFonts w:ascii="宋体" w:hAnsi="宋体" w:eastAsia="宋体"/>
                <w:sz w:val="21"/>
                <w:szCs w:val="21"/>
                <w:lang w:val="en-US"/>
              </w:rPr>
              <w:t xml:space="preserve">保障措施，保证活动顺利开展</w:t>
            </w:r>
            <w:r>
              <w:rPr>
                <w:rFonts w:hint="eastAsia" w:ascii="宋体" w:hAnsi="宋体" w:eastAsia="宋体"/>
                <w:sz w:val="21"/>
                <w:szCs w:val="21"/>
                <w:lang w:val="en-US"/>
              </w:rPr>
              <w:t xml:space="preserve">的得8</w:t>
            </w:r>
            <w:r>
              <w:rPr>
                <w:rFonts w:ascii="宋体" w:hAnsi="宋体" w:eastAsia="宋体"/>
                <w:sz w:val="21"/>
                <w:szCs w:val="21"/>
                <w:lang w:val="en-US"/>
              </w:rPr>
              <w:t xml:space="preserve">分；</w:t>
            </w:r>
            <w:r/>
          </w:p>
          <w:p>
            <w:pPr>
              <w:pStyle w:val="978"/>
              <w:ind w:firstLine="210"/>
              <w:spacing w:line="360" w:lineRule="auto"/>
              <w:rPr>
                <w:rFonts w:ascii="宋体" w:hAnsi="宋体" w:eastAsia="宋体"/>
                <w:sz w:val="21"/>
                <w:szCs w:val="21"/>
                <w:lang w:val="en-US"/>
              </w:rPr>
            </w:pPr>
            <w:r>
              <w:rPr>
                <w:rFonts w:ascii="宋体" w:hAnsi="宋体" w:eastAsia="宋体"/>
                <w:sz w:val="21"/>
                <w:szCs w:val="21"/>
                <w:lang w:val="en-US"/>
              </w:rPr>
              <w:t xml:space="preserve">能够提供较完善的协调处理方案</w:t>
            </w:r>
            <w:r>
              <w:rPr>
                <w:rFonts w:hint="eastAsia" w:ascii="宋体" w:hAnsi="宋体" w:eastAsia="宋体"/>
                <w:sz w:val="21"/>
                <w:szCs w:val="21"/>
                <w:lang w:val="en-US"/>
              </w:rPr>
              <w:t xml:space="preserve">及</w:t>
            </w:r>
            <w:r>
              <w:rPr>
                <w:rFonts w:ascii="宋体" w:hAnsi="宋体" w:eastAsia="宋体"/>
                <w:sz w:val="21"/>
                <w:szCs w:val="21"/>
                <w:lang w:val="en-US"/>
              </w:rPr>
              <w:t xml:space="preserve">保障措施，保证活动</w:t>
            </w:r>
            <w:r>
              <w:rPr>
                <w:rFonts w:hint="eastAsia" w:ascii="宋体" w:hAnsi="宋体" w:eastAsia="宋体"/>
                <w:sz w:val="21"/>
                <w:szCs w:val="21"/>
                <w:lang w:val="en-US"/>
              </w:rPr>
              <w:t xml:space="preserve">正常</w:t>
            </w:r>
            <w:r>
              <w:rPr>
                <w:rFonts w:ascii="宋体" w:hAnsi="宋体" w:eastAsia="宋体"/>
                <w:sz w:val="21"/>
                <w:szCs w:val="21"/>
                <w:lang w:val="en-US"/>
              </w:rPr>
              <w:t xml:space="preserve">开展</w:t>
            </w:r>
            <w:r>
              <w:rPr>
                <w:rFonts w:hint="eastAsia" w:ascii="宋体" w:hAnsi="宋体" w:eastAsia="宋体"/>
                <w:sz w:val="21"/>
                <w:szCs w:val="21"/>
                <w:lang w:val="en-US"/>
              </w:rPr>
              <w:t xml:space="preserve">的</w:t>
            </w:r>
            <w:r>
              <w:rPr>
                <w:rFonts w:ascii="宋体" w:hAnsi="宋体" w:eastAsia="宋体"/>
                <w:sz w:val="21"/>
                <w:szCs w:val="21"/>
                <w:lang w:val="en-US"/>
              </w:rPr>
              <w:t xml:space="preserve">得5分；</w:t>
            </w:r>
            <w:r/>
          </w:p>
          <w:p>
            <w:pPr>
              <w:pStyle w:val="978"/>
              <w:ind w:firstLine="210"/>
              <w:spacing w:line="360" w:lineRule="auto"/>
              <w:rPr>
                <w:rFonts w:ascii="宋体" w:hAnsi="宋体" w:eastAsia="宋体"/>
                <w:sz w:val="21"/>
                <w:szCs w:val="21"/>
                <w:lang w:val="en-US"/>
              </w:rPr>
            </w:pPr>
            <w:r>
              <w:rPr>
                <w:rFonts w:hint="eastAsia" w:ascii="宋体" w:hAnsi="宋体" w:eastAsia="宋体"/>
                <w:sz w:val="21"/>
                <w:szCs w:val="21"/>
                <w:lang w:val="en-US"/>
              </w:rPr>
              <w:t xml:space="preserve">协调</w:t>
            </w:r>
            <w:r>
              <w:rPr>
                <w:rFonts w:ascii="宋体" w:hAnsi="宋体" w:eastAsia="宋体"/>
                <w:sz w:val="21"/>
                <w:szCs w:val="21"/>
                <w:lang w:val="en-US"/>
              </w:rPr>
              <w:t xml:space="preserve">处理方案</w:t>
            </w:r>
            <w:r>
              <w:rPr>
                <w:rFonts w:hint="eastAsia" w:ascii="宋体" w:hAnsi="宋体" w:eastAsia="宋体"/>
                <w:sz w:val="21"/>
                <w:szCs w:val="21"/>
                <w:lang w:val="en-US"/>
              </w:rPr>
              <w:t xml:space="preserve">及</w:t>
            </w:r>
            <w:r>
              <w:rPr>
                <w:rFonts w:ascii="宋体" w:hAnsi="宋体" w:eastAsia="宋体"/>
                <w:sz w:val="21"/>
                <w:szCs w:val="21"/>
                <w:lang w:val="en-US"/>
              </w:rPr>
              <w:t xml:space="preserve">保障措施简单，可实施性较差的得2</w:t>
            </w:r>
            <w:r>
              <w:rPr>
                <w:rFonts w:hint="eastAsia" w:ascii="宋体" w:hAnsi="宋体" w:eastAsia="宋体"/>
                <w:sz w:val="21"/>
                <w:szCs w:val="21"/>
                <w:lang w:val="en-US"/>
              </w:rPr>
              <w:t xml:space="preserve">分；</w:t>
            </w:r>
            <w:r>
              <w:rPr>
                <w:rFonts w:ascii="宋体" w:hAnsi="宋体" w:eastAsia="宋体"/>
                <w:sz w:val="21"/>
                <w:szCs w:val="21"/>
                <w:lang w:val="en-US"/>
              </w:rPr>
            </w:r>
            <w:r/>
          </w:p>
          <w:p>
            <w:pPr>
              <w:pStyle w:val="978"/>
              <w:ind w:firstLine="210"/>
              <w:spacing w:line="360" w:lineRule="auto"/>
              <w:rPr>
                <w:rFonts w:hint="eastAsia" w:ascii="宋体" w:hAnsi="宋体" w:eastAsia="宋体"/>
                <w:sz w:val="21"/>
                <w:szCs w:val="21"/>
              </w:rPr>
            </w:pPr>
            <w:r>
              <w:rPr>
                <w:rFonts w:ascii="宋体" w:hAnsi="宋体" w:eastAsia="宋体"/>
                <w:sz w:val="21"/>
                <w:szCs w:val="21"/>
                <w:lang w:val="en-US"/>
              </w:rPr>
              <w:t xml:space="preserve">未提供方案不得分。</w:t>
            </w:r>
            <w:r>
              <w:rPr>
                <w:rFonts w:hint="eastAsia" w:ascii="宋体" w:hAnsi="宋体" w:eastAsia="宋体"/>
                <w:sz w:val="21"/>
                <w:szCs w:val="21"/>
              </w:rPr>
            </w:r>
            <w:r/>
          </w:p>
        </w:tc>
        <w:tc>
          <w:tcPr>
            <w:tcW w:w="734" w:type="dxa"/>
            <w:vAlign w:val="center"/>
            <w:textDirection w:val="lrTb"/>
            <w:noWrap w:val="false"/>
          </w:tcPr>
          <w:p>
            <w:pPr>
              <w:pStyle w:val="97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8</w:t>
            </w:r>
            <w:r>
              <w:rPr>
                <w:rFonts w:ascii="宋体" w:hAnsi="宋体" w:eastAsia="宋体"/>
                <w:b/>
                <w:sz w:val="21"/>
                <w:szCs w:val="21"/>
                <w:lang w:val="en-US"/>
              </w:rPr>
            </w:r>
            <w:r/>
          </w:p>
        </w:tc>
      </w:tr>
      <w:tr>
        <w:trPr>
          <w:trHeight w:val="107"/>
        </w:trPr>
        <w:tc>
          <w:tcPr>
            <w:tcW w:w="771" w:type="dxa"/>
            <w:vAlign w:val="center"/>
            <w:textDirection w:val="lrTb"/>
            <w:noWrap w:val="false"/>
          </w:tcPr>
          <w:p>
            <w:pPr>
              <w:pStyle w:val="97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2.8</w:t>
            </w:r>
            <w:r/>
          </w:p>
        </w:tc>
        <w:tc>
          <w:tcPr>
            <w:tcW w:w="1559" w:type="dxa"/>
            <w:vAlign w:val="center"/>
            <w:textDirection w:val="lrTb"/>
            <w:noWrap w:val="false"/>
          </w:tcPr>
          <w:p>
            <w:pPr>
              <w:pStyle w:val="978"/>
              <w:jc w:val="center"/>
              <w:spacing w:line="360" w:lineRule="auto"/>
              <w:rPr>
                <w:rFonts w:hint="eastAsia" w:ascii="宋体" w:hAnsi="宋体" w:eastAsia="宋体"/>
                <w:b/>
                <w:bCs/>
                <w:sz w:val="21"/>
                <w:szCs w:val="21"/>
                <w:lang w:val="en-US"/>
              </w:rPr>
            </w:pPr>
            <w:r>
              <w:rPr>
                <w:rFonts w:ascii="宋体" w:hAnsi="宋体" w:eastAsia="宋体"/>
                <w:b/>
                <w:bCs/>
                <w:sz w:val="21"/>
                <w:szCs w:val="21"/>
                <w:lang w:val="en-US"/>
              </w:rPr>
              <w:t xml:space="preserve">文商体旅融合</w:t>
            </w:r>
            <w:r>
              <w:rPr>
                <w:rFonts w:hint="eastAsia" w:ascii="宋体" w:hAnsi="宋体" w:eastAsia="宋体"/>
                <w:b/>
                <w:bCs/>
                <w:sz w:val="21"/>
                <w:szCs w:val="21"/>
                <w:lang w:val="en-US"/>
              </w:rPr>
              <w:t xml:space="preserve">活动方案</w:t>
            </w:r>
            <w:r/>
          </w:p>
        </w:tc>
        <w:tc>
          <w:tcPr>
            <w:tcW w:w="7655" w:type="dxa"/>
            <w:vAlign w:val="center"/>
            <w:textDirection w:val="lrTb"/>
            <w:noWrap w:val="false"/>
          </w:tcPr>
          <w:p>
            <w:pPr>
              <w:pStyle w:val="978"/>
              <w:ind w:firstLine="210"/>
              <w:spacing w:line="360" w:lineRule="auto"/>
              <w:rPr>
                <w:rFonts w:ascii="宋体" w:hAnsi="宋体" w:eastAsia="宋体"/>
                <w:sz w:val="21"/>
                <w:szCs w:val="21"/>
                <w:lang w:val="en-US"/>
              </w:rPr>
            </w:pPr>
            <w:r/>
            <w:bookmarkStart w:id="20" w:name="OLE_LINK12"/>
            <w:r>
              <w:rPr>
                <w:rFonts w:hint="eastAsia" w:ascii="宋体" w:hAnsi="宋体" w:eastAsia="宋体"/>
                <w:sz w:val="21"/>
                <w:szCs w:val="21"/>
                <w:lang w:val="en-US"/>
              </w:rPr>
              <w:t xml:space="preserve">评委根据供应商提供的文商体旅融合活动策划组织方案进行评分。</w:t>
            </w:r>
            <w:bookmarkEnd w:id="20"/>
            <w:r>
              <w:rPr>
                <w:rFonts w:ascii="宋体" w:hAnsi="宋体" w:eastAsia="宋体"/>
                <w:sz w:val="21"/>
                <w:szCs w:val="21"/>
                <w:lang w:val="en-US"/>
              </w:rPr>
            </w:r>
            <w:r/>
          </w:p>
          <w:p>
            <w:pPr>
              <w:pStyle w:val="978"/>
              <w:ind w:firstLine="210"/>
              <w:spacing w:line="360" w:lineRule="auto"/>
              <w:tabs>
                <w:tab w:val="left" w:pos="720" w:leader="none"/>
              </w:tabs>
              <w:rPr>
                <w:rFonts w:hint="eastAsia" w:ascii="宋体" w:hAnsi="宋体" w:eastAsia="宋体"/>
                <w:sz w:val="21"/>
                <w:szCs w:val="21"/>
                <w:lang w:val="en-US"/>
              </w:rPr>
            </w:pPr>
            <w:r>
              <w:rPr>
                <w:rFonts w:ascii="宋体" w:hAnsi="宋体" w:eastAsia="宋体"/>
                <w:sz w:val="21"/>
                <w:szCs w:val="21"/>
                <w:lang w:val="en-US"/>
              </w:rPr>
              <w:t xml:space="preserve">方案全面、创新性强、</w:t>
            </w:r>
            <w:r>
              <w:rPr>
                <w:rFonts w:hint="eastAsia" w:ascii="宋体" w:hAnsi="宋体" w:eastAsia="宋体"/>
                <w:sz w:val="21"/>
                <w:szCs w:val="21"/>
                <w:lang w:val="en-US"/>
              </w:rPr>
              <w:t xml:space="preserve">形式多样、</w:t>
            </w:r>
            <w:r>
              <w:rPr>
                <w:rFonts w:ascii="宋体" w:hAnsi="宋体" w:eastAsia="宋体"/>
                <w:sz w:val="21"/>
                <w:szCs w:val="21"/>
                <w:lang w:val="en-US"/>
              </w:rPr>
              <w:t xml:space="preserve">落地性高，无明显短板</w:t>
            </w:r>
            <w:r>
              <w:rPr>
                <w:rFonts w:hint="eastAsia" w:ascii="宋体" w:hAnsi="宋体" w:eastAsia="宋体"/>
                <w:sz w:val="21"/>
                <w:szCs w:val="21"/>
                <w:lang w:val="en-US"/>
              </w:rPr>
              <w:t xml:space="preserve">的得5分；</w:t>
            </w:r>
            <w:r/>
          </w:p>
          <w:p>
            <w:pPr>
              <w:pStyle w:val="978"/>
              <w:ind w:firstLine="210"/>
              <w:spacing w:line="360" w:lineRule="auto"/>
              <w:rPr>
                <w:rFonts w:hint="eastAsia" w:ascii="宋体" w:hAnsi="宋体" w:eastAsia="宋体"/>
                <w:sz w:val="21"/>
                <w:szCs w:val="21"/>
                <w:lang w:val="en-US"/>
              </w:rPr>
            </w:pPr>
            <w:r>
              <w:rPr>
                <w:rFonts w:ascii="宋体" w:hAnsi="宋体" w:eastAsia="宋体"/>
                <w:sz w:val="21"/>
                <w:szCs w:val="21"/>
                <w:lang w:val="en-US"/>
              </w:rPr>
              <w:t xml:space="preserve">方案完整、逻辑清晰，有个别亮</w:t>
            </w:r>
            <w:r>
              <w:rPr>
                <w:rFonts w:ascii="宋体" w:hAnsi="宋体" w:eastAsia="宋体"/>
                <w:sz w:val="21"/>
                <w:szCs w:val="21"/>
                <w:lang w:val="en-US"/>
              </w:rPr>
              <w:t xml:space="preserve">点，细节有待优化</w:t>
            </w:r>
            <w:r>
              <w:rPr>
                <w:rFonts w:hint="eastAsia" w:ascii="宋体" w:hAnsi="宋体" w:eastAsia="宋体"/>
                <w:sz w:val="21"/>
                <w:szCs w:val="21"/>
                <w:lang w:val="en-US"/>
              </w:rPr>
              <w:t xml:space="preserve">的得3分；</w:t>
            </w:r>
            <w:r/>
          </w:p>
          <w:p>
            <w:pPr>
              <w:pStyle w:val="978"/>
              <w:ind w:firstLine="210"/>
              <w:spacing w:line="360" w:lineRule="auto"/>
              <w:rPr>
                <w:rFonts w:ascii="宋体" w:hAnsi="宋体" w:eastAsia="宋体"/>
                <w:sz w:val="21"/>
                <w:szCs w:val="21"/>
                <w:lang w:val="en-US"/>
              </w:rPr>
            </w:pPr>
            <w:r>
              <w:rPr>
                <w:rFonts w:ascii="宋体" w:hAnsi="宋体" w:eastAsia="宋体"/>
                <w:sz w:val="21"/>
                <w:szCs w:val="21"/>
                <w:lang w:val="en-US"/>
              </w:rPr>
              <w:t xml:space="preserve">方案</w:t>
            </w:r>
            <w:r>
              <w:rPr>
                <w:rFonts w:hint="eastAsia" w:ascii="宋体" w:hAnsi="宋体" w:eastAsia="宋体"/>
                <w:sz w:val="21"/>
                <w:szCs w:val="21"/>
                <w:lang w:val="en-US"/>
              </w:rPr>
              <w:t xml:space="preserve">笼统、</w:t>
            </w:r>
            <w:r>
              <w:rPr>
                <w:rFonts w:ascii="宋体" w:hAnsi="宋体" w:eastAsia="宋体"/>
                <w:sz w:val="21"/>
                <w:szCs w:val="21"/>
                <w:lang w:val="en-US"/>
              </w:rPr>
              <w:t xml:space="preserve">缺乏创新，执行风险或商业价值一般</w:t>
            </w:r>
            <w:r>
              <w:rPr>
                <w:rFonts w:hint="eastAsia" w:ascii="宋体" w:hAnsi="宋体" w:eastAsia="宋体"/>
                <w:sz w:val="21"/>
                <w:szCs w:val="21"/>
                <w:lang w:val="en-US"/>
              </w:rPr>
              <w:t xml:space="preserve">的得1分；</w:t>
            </w:r>
            <w:r>
              <w:rPr>
                <w:rFonts w:ascii="宋体" w:hAnsi="宋体" w:eastAsia="宋体"/>
                <w:sz w:val="21"/>
                <w:szCs w:val="21"/>
                <w:lang w:val="en-US"/>
              </w:rPr>
            </w:r>
            <w:r/>
          </w:p>
          <w:p>
            <w:pPr>
              <w:pStyle w:val="978"/>
              <w:ind w:firstLine="210"/>
              <w:spacing w:line="360" w:lineRule="auto"/>
              <w:tabs>
                <w:tab w:val="left" w:pos="720" w:leader="none"/>
              </w:tabs>
              <w:rPr>
                <w:rFonts w:hint="eastAsia" w:ascii="宋体" w:hAnsi="宋体" w:eastAsia="宋体"/>
                <w:sz w:val="21"/>
                <w:szCs w:val="21"/>
                <w:lang w:val="en-US"/>
              </w:rPr>
            </w:pPr>
            <w:r>
              <w:rPr>
                <w:rFonts w:ascii="宋体" w:hAnsi="宋体" w:eastAsia="宋体"/>
                <w:sz w:val="21"/>
                <w:szCs w:val="21"/>
                <w:lang w:val="en-US"/>
              </w:rPr>
              <w:t xml:space="preserve">未提供方案不得分。</w:t>
            </w:r>
            <w:r>
              <w:rPr>
                <w:rFonts w:hint="eastAsia" w:ascii="宋体" w:hAnsi="宋体" w:eastAsia="宋体"/>
                <w:sz w:val="21"/>
                <w:szCs w:val="21"/>
                <w:lang w:val="en-US"/>
              </w:rPr>
            </w:r>
            <w:r/>
          </w:p>
        </w:tc>
        <w:tc>
          <w:tcPr>
            <w:tcW w:w="734" w:type="dxa"/>
            <w:vAlign w:val="center"/>
            <w:textDirection w:val="lrTb"/>
            <w:noWrap w:val="false"/>
          </w:tcPr>
          <w:p>
            <w:pPr>
              <w:pStyle w:val="978"/>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5</w:t>
            </w:r>
            <w:r/>
          </w:p>
        </w:tc>
      </w:tr>
      <w:tr>
        <w:trPr>
          <w:trHeight w:val="107"/>
        </w:trPr>
        <w:tc>
          <w:tcPr>
            <w:gridSpan w:val="4"/>
            <w:tcW w:w="10719" w:type="dxa"/>
            <w:vAlign w:val="center"/>
            <w:textDirection w:val="lrTb"/>
            <w:noWrap w:val="false"/>
          </w:tcPr>
          <w:p>
            <w:pPr>
              <w:pStyle w:val="978"/>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三、商务部分（4分）</w:t>
            </w:r>
            <w:r/>
          </w:p>
        </w:tc>
      </w:tr>
      <w:tr>
        <w:trPr>
          <w:trHeight w:val="47"/>
        </w:trPr>
        <w:tc>
          <w:tcPr>
            <w:tcW w:w="771" w:type="dxa"/>
            <w:vAlign w:val="center"/>
            <w:textDirection w:val="lrTb"/>
            <w:noWrap w:val="false"/>
          </w:tcPr>
          <w:p>
            <w:pPr>
              <w:pStyle w:val="978"/>
              <w:jc w:val="center"/>
              <w:spacing w:line="360" w:lineRule="auto"/>
              <w:widowControl/>
              <w:rPr>
                <w:rFonts w:ascii="宋体" w:hAnsi="宋体" w:eastAsia="宋体"/>
                <w:b/>
                <w:sz w:val="21"/>
                <w:szCs w:val="21"/>
              </w:rPr>
            </w:pPr>
            <w:r>
              <w:rPr>
                <w:rFonts w:hint="eastAsia" w:ascii="宋体" w:hAnsi="宋体" w:eastAsia="宋体"/>
                <w:b/>
                <w:sz w:val="21"/>
                <w:szCs w:val="21"/>
                <w:lang w:val="en-US"/>
              </w:rPr>
              <w:t xml:space="preserve">3</w:t>
            </w:r>
            <w:r>
              <w:rPr>
                <w:rFonts w:ascii="宋体" w:hAnsi="宋体" w:eastAsia="宋体"/>
                <w:b/>
                <w:sz w:val="21"/>
                <w:szCs w:val="21"/>
              </w:rPr>
            </w:r>
            <w:r/>
          </w:p>
        </w:tc>
        <w:tc>
          <w:tcPr>
            <w:tcW w:w="1559" w:type="dxa"/>
            <w:vAlign w:val="center"/>
            <w:textDirection w:val="lrTb"/>
            <w:noWrap w:val="false"/>
          </w:tcPr>
          <w:p>
            <w:pPr>
              <w:pStyle w:val="978"/>
              <w:jc w:val="center"/>
              <w:spacing w:line="360" w:lineRule="auto"/>
              <w:rPr>
                <w:rFonts w:ascii="宋体" w:hAnsi="宋体" w:eastAsia="宋体"/>
                <w:b/>
                <w:sz w:val="21"/>
                <w:szCs w:val="21"/>
              </w:rPr>
            </w:pPr>
            <w:r>
              <w:rPr>
                <w:rFonts w:hint="eastAsia" w:ascii="宋体" w:hAnsi="宋体" w:eastAsia="宋体"/>
                <w:b/>
                <w:sz w:val="21"/>
                <w:szCs w:val="21"/>
              </w:rPr>
              <w:t xml:space="preserve">业绩</w:t>
            </w:r>
            <w:r>
              <w:rPr>
                <w:rFonts w:ascii="宋体" w:hAnsi="宋体" w:eastAsia="宋体"/>
                <w:b/>
                <w:sz w:val="21"/>
                <w:szCs w:val="21"/>
              </w:rPr>
            </w:r>
            <w:r/>
          </w:p>
        </w:tc>
        <w:tc>
          <w:tcPr>
            <w:tcW w:w="7655" w:type="dxa"/>
            <w:vAlign w:val="center"/>
            <w:textDirection w:val="lrTb"/>
            <w:noWrap w:val="false"/>
          </w:tcPr>
          <w:p>
            <w:pPr>
              <w:pStyle w:val="978"/>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2022年1月1日以来</w:t>
            </w:r>
            <w:r>
              <w:rPr>
                <w:rFonts w:ascii="宋体" w:hAnsi="宋体" w:eastAsia="宋体"/>
                <w:sz w:val="21"/>
                <w:szCs w:val="21"/>
                <w:lang w:val="en-US"/>
              </w:rPr>
              <w:t xml:space="preserve">（</w:t>
            </w:r>
            <w:r>
              <w:rPr>
                <w:rFonts w:hint="eastAsia" w:ascii="宋体" w:hAnsi="宋体" w:eastAsia="宋体"/>
                <w:sz w:val="21"/>
                <w:szCs w:val="21"/>
                <w:lang w:val="en-US"/>
              </w:rPr>
              <w:t xml:space="preserve">以合同</w:t>
            </w:r>
            <w:r>
              <w:rPr>
                <w:rFonts w:ascii="宋体" w:hAnsi="宋体" w:eastAsia="宋体"/>
                <w:sz w:val="21"/>
                <w:szCs w:val="21"/>
                <w:lang w:val="en-US"/>
              </w:rPr>
              <w:t xml:space="preserve">签订时间为准）</w:t>
            </w:r>
            <w:r>
              <w:rPr>
                <w:rFonts w:hint="eastAsia" w:ascii="宋体" w:hAnsi="宋体" w:eastAsia="宋体"/>
                <w:sz w:val="21"/>
                <w:szCs w:val="21"/>
                <w:lang w:val="en-US"/>
              </w:rPr>
              <w:t xml:space="preserve">，供应商每提供一个市级</w:t>
            </w:r>
            <w:r>
              <w:rPr>
                <w:rFonts w:ascii="宋体" w:hAnsi="宋体" w:eastAsia="宋体"/>
                <w:sz w:val="21"/>
                <w:szCs w:val="21"/>
                <w:lang w:val="en-US"/>
              </w:rPr>
              <w:t xml:space="preserve">及以上级别</w:t>
            </w:r>
            <w:r>
              <w:rPr>
                <w:rFonts w:hint="eastAsia" w:ascii="宋体" w:hAnsi="宋体" w:eastAsia="宋体"/>
                <w:sz w:val="21"/>
                <w:szCs w:val="21"/>
                <w:lang w:val="en-US"/>
              </w:rPr>
              <w:t xml:space="preserve">篮球赛事运营项目合同业绩的得2分，最多得4分。提供合同复印件加盖公章。</w:t>
            </w:r>
            <w:r/>
          </w:p>
        </w:tc>
        <w:tc>
          <w:tcPr>
            <w:tcW w:w="734" w:type="dxa"/>
            <w:vAlign w:val="center"/>
            <w:textDirection w:val="lrTb"/>
            <w:noWrap w:val="false"/>
          </w:tcPr>
          <w:p>
            <w:pPr>
              <w:pStyle w:val="978"/>
              <w:jc w:val="center"/>
              <w:spacing w:line="360" w:lineRule="auto"/>
              <w:widowControl/>
              <w:rPr>
                <w:rFonts w:hint="eastAsia" w:ascii="宋体" w:hAnsi="宋体" w:eastAsia="宋体"/>
                <w:b/>
                <w:sz w:val="21"/>
                <w:szCs w:val="21"/>
                <w:lang w:val="en-US"/>
              </w:rPr>
            </w:pPr>
            <w:r>
              <w:rPr>
                <w:rFonts w:hint="eastAsia" w:ascii="宋体" w:hAnsi="宋体" w:eastAsia="宋体"/>
                <w:b/>
                <w:sz w:val="21"/>
                <w:szCs w:val="21"/>
                <w:lang w:val="en-US"/>
              </w:rPr>
              <w:t xml:space="preserve">4</w:t>
            </w:r>
            <w:r/>
          </w:p>
        </w:tc>
      </w:tr>
    </w:tbl>
    <w:p>
      <w:pPr>
        <w:pStyle w:val="978"/>
        <w:ind w:firstLine="211"/>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78"/>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pStyle w:val="978"/>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978"/>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78"/>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78"/>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w:t>
      </w:r>
      <w:r>
        <w:rPr>
          <w:rFonts w:hint="eastAsia" w:ascii="宋体" w:hAnsi="宋体" w:eastAsia="宋体"/>
          <w:b/>
          <w:sz w:val="21"/>
          <w:szCs w:val="21"/>
        </w:rPr>
        <w:t xml:space="preserve">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78"/>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978"/>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78"/>
        <w:jc w:val="center"/>
        <w:spacing w:line="360" w:lineRule="auto"/>
        <w:tabs>
          <w:tab w:val="left" w:pos="321" w:leader="none"/>
        </w:tabs>
        <w:rPr>
          <w:rFonts w:hint="eastAsia" w:ascii="宋体" w:hAnsi="宋体" w:eastAsia="宋体" w:cs="黑体"/>
          <w:bCs/>
          <w:sz w:val="32"/>
          <w:szCs w:val="32"/>
        </w:rPr>
      </w:pPr>
      <w:r>
        <w:rPr>
          <w:rFonts w:hint="eastAsia" w:ascii="宋体" w:hAnsi="宋体" w:eastAsia="宋体" w:cs="黑体"/>
          <w:bCs/>
          <w:sz w:val="32"/>
          <w:szCs w:val="32"/>
        </w:rPr>
      </w:r>
      <w:r/>
    </w:p>
    <w:p>
      <w:pPr>
        <w:pStyle w:val="978"/>
        <w:jc w:val="center"/>
        <w:spacing w:line="360" w:lineRule="auto"/>
        <w:tabs>
          <w:tab w:val="left" w:pos="321" w:leader="none"/>
        </w:tabs>
        <w:rPr>
          <w:rFonts w:ascii="宋体" w:hAnsi="宋体" w:eastAsia="宋体" w:cs="黑体"/>
          <w:bCs/>
          <w:sz w:val="32"/>
          <w:szCs w:val="32"/>
        </w:rPr>
      </w:pPr>
      <w:r>
        <w:rPr>
          <w:rFonts w:ascii="宋体" w:hAnsi="宋体" w:eastAsia="宋体" w:cs="黑体"/>
          <w:bCs/>
          <w:sz w:val="32"/>
          <w:szCs w:val="32"/>
        </w:rPr>
      </w:r>
      <w:r/>
    </w:p>
    <w:p>
      <w:pPr>
        <w:pStyle w:val="1075"/>
        <w:ind w:firstLine="0"/>
        <w:rPr>
          <w:rFonts w:eastAsia="等线"/>
        </w:rPr>
      </w:pPr>
      <w:r>
        <w:rPr>
          <w:rFonts w:eastAsia="等线"/>
        </w:rPr>
      </w:r>
      <w:r/>
    </w:p>
    <w:p>
      <w:pPr>
        <w:pStyle w:val="1075"/>
        <w:ind w:firstLine="0"/>
        <w:rPr>
          <w:rFonts w:hint="eastAsia" w:eastAsia="等线"/>
        </w:rPr>
      </w:pPr>
      <w:r>
        <w:rPr>
          <w:rFonts w:hint="eastAsia" w:eastAsia="等线"/>
        </w:rPr>
      </w:r>
      <w:r/>
    </w:p>
    <w:p>
      <w:pPr>
        <w:pStyle w:val="978"/>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pStyle w:val="978"/>
        <w:ind w:firstLine="482"/>
        <w:jc w:val="left"/>
        <w:spacing w:line="360" w:lineRule="auto"/>
        <w:shd w:val="clear" w:color="auto" w:fill="ffffff"/>
        <w:widowControl/>
        <w:rPr>
          <w:rFonts w:hint="eastAsia" w:ascii="宋体" w:hAnsi="宋体" w:eastAsia="宋体"/>
          <w:sz w:val="24"/>
          <w:szCs w:val="24"/>
          <w:lang w:val="en-US"/>
        </w:rPr>
      </w:pPr>
      <w:r/>
      <w:bookmarkStart w:id="21" w:name="_Hlk160435917"/>
      <w:r/>
      <w:bookmarkStart w:id="22" w:name="_Hlk160193362"/>
      <w:r>
        <w:rPr>
          <w:rFonts w:hint="eastAsia" w:ascii="宋体" w:hAnsi="宋体" w:eastAsia="宋体"/>
          <w:b/>
          <w:sz w:val="24"/>
          <w:szCs w:val="24"/>
          <w:lang w:val="en-US"/>
        </w:rPr>
        <w:t xml:space="preserve">一、项目名称：</w:t>
      </w:r>
      <w:r>
        <w:rPr>
          <w:rFonts w:hint="eastAsia" w:ascii="宋体" w:hAnsi="宋体" w:eastAsia="宋体"/>
          <w:sz w:val="24"/>
          <w:szCs w:val="24"/>
          <w:lang w:val="en-US"/>
        </w:rPr>
        <w:t xml:space="preserve">2026年江苏省城市篮球联赛（南京赛区）赛事运营和推广</w:t>
      </w:r>
      <w:r/>
    </w:p>
    <w:p>
      <w:pPr>
        <w:pStyle w:val="978"/>
        <w:ind w:firstLine="482"/>
        <w:jc w:val="left"/>
        <w:spacing w:line="360" w:lineRule="auto"/>
        <w:shd w:val="clear" w:color="auto" w:fill="ffffff"/>
        <w:rPr>
          <w:rFonts w:hint="eastAsia" w:ascii="宋体" w:hAnsi="宋体" w:eastAsia="宋体"/>
          <w:b/>
          <w:bCs/>
          <w:sz w:val="24"/>
          <w:szCs w:val="24"/>
        </w:rPr>
      </w:pPr>
      <w:r>
        <w:rPr>
          <w:rFonts w:hint="eastAsia" w:ascii="宋体" w:hAnsi="宋体" w:eastAsia="宋体"/>
          <w:b/>
          <w:bCs/>
          <w:sz w:val="24"/>
          <w:szCs w:val="24"/>
        </w:rPr>
        <w:t xml:space="preserve">二、</w:t>
      </w:r>
      <w:r>
        <w:rPr>
          <w:rFonts w:hint="eastAsia" w:ascii="宋体" w:hAnsi="宋体" w:eastAsia="宋体"/>
          <w:b/>
          <w:sz w:val="24"/>
          <w:szCs w:val="24"/>
        </w:rPr>
        <w:t xml:space="preserve">项目概况</w:t>
      </w:r>
      <w:r>
        <w:rPr>
          <w:rFonts w:hint="eastAsia" w:ascii="宋体" w:hAnsi="宋体" w:eastAsia="宋体"/>
          <w:b/>
          <w:bCs/>
          <w:sz w:val="24"/>
          <w:szCs w:val="24"/>
        </w:rPr>
      </w:r>
      <w:r/>
    </w:p>
    <w:p>
      <w:pPr>
        <w:pStyle w:val="978"/>
        <w:ind w:firstLine="480"/>
        <w:jc w:val="left"/>
        <w:spacing w:line="360" w:lineRule="auto"/>
        <w:tabs>
          <w:tab w:val="left" w:pos="360" w:leader="none"/>
          <w:tab w:val="left" w:pos="720" w:leader="none"/>
          <w:tab w:val="left" w:pos="108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 w:val="left" w:pos="6120" w:leader="none"/>
          <w:tab w:val="left" w:pos="6480" w:leader="none"/>
          <w:tab w:val="left" w:pos="6840" w:leader="none"/>
          <w:tab w:val="left" w:pos="7200" w:leader="none"/>
          <w:tab w:val="left" w:pos="7560" w:leader="none"/>
          <w:tab w:val="left" w:pos="7920" w:leader="none"/>
          <w:tab w:val="left" w:pos="8280" w:leader="none"/>
          <w:tab w:val="left" w:pos="8640" w:leader="none"/>
          <w:tab w:val="left" w:pos="9000" w:leader="none"/>
          <w:tab w:val="left" w:pos="9360" w:leader="none"/>
          <w:tab w:val="left" w:pos="9720" w:leader="none"/>
          <w:tab w:val="left" w:pos="10080" w:leader="none"/>
          <w:tab w:val="left" w:pos="10440" w:leader="none"/>
          <w:tab w:val="left" w:pos="10800" w:leader="none"/>
          <w:tab w:val="left" w:pos="11160" w:leader="none"/>
          <w:tab w:val="left" w:pos="11520" w:leader="none"/>
        </w:tabs>
        <w:rPr>
          <w:rFonts w:hint="eastAsia" w:ascii="宋体" w:hAnsi="宋体" w:eastAsia="宋体"/>
          <w:bCs/>
          <w:sz w:val="24"/>
          <w:szCs w:val="24"/>
        </w:rPr>
      </w:pPr>
      <w:r>
        <w:rPr>
          <w:rFonts w:hint="eastAsia" w:ascii="宋体" w:hAnsi="宋体" w:eastAsia="宋体"/>
          <w:bCs/>
          <w:sz w:val="24"/>
          <w:szCs w:val="24"/>
        </w:rPr>
        <w:t xml:space="preserve">江苏省城市篮球联赛（</w:t>
      </w:r>
      <w:r>
        <w:rPr>
          <w:rFonts w:hint="eastAsia" w:ascii="宋体" w:hAnsi="宋体" w:eastAsia="宋体"/>
          <w:bCs/>
          <w:sz w:val="24"/>
          <w:szCs w:val="24"/>
          <w:lang w:val="en-US"/>
        </w:rPr>
        <w:t xml:space="preserve">以下简称“苏BA”</w:t>
      </w:r>
      <w:r>
        <w:rPr>
          <w:rFonts w:hint="eastAsia" w:ascii="宋体" w:hAnsi="宋体" w:eastAsia="宋体"/>
          <w:bCs/>
          <w:sz w:val="24"/>
          <w:szCs w:val="24"/>
        </w:rPr>
        <w:t xml:space="preserve">）是全省性顶级业余篮球赛事，</w:t>
      </w:r>
      <w:r>
        <w:rPr>
          <w:rFonts w:hint="eastAsia" w:ascii="宋体" w:hAnsi="宋体" w:eastAsia="宋体"/>
          <w:bCs/>
          <w:sz w:val="24"/>
          <w:szCs w:val="24"/>
          <w:lang w:val="en-US"/>
        </w:rPr>
        <w:t xml:space="preserve">由江苏省体育局、江苏省体育总会主办，各设区市体育局、体育总会等承办，</w:t>
      </w:r>
      <w:r>
        <w:rPr>
          <w:rFonts w:hint="eastAsia" w:ascii="宋体" w:hAnsi="宋体" w:eastAsia="宋体"/>
          <w:bCs/>
          <w:sz w:val="24"/>
          <w:szCs w:val="24"/>
        </w:rPr>
        <w:t xml:space="preserve">旨在推动篮球运动普及、促进城市间体育文化交流、打造省级体育IP。</w:t>
      </w:r>
      <w:r>
        <w:rPr>
          <w:rFonts w:hint="eastAsia" w:ascii="宋体" w:hAnsi="宋体" w:eastAsia="宋体"/>
          <w:bCs/>
          <w:sz w:val="24"/>
          <w:szCs w:val="24"/>
          <w:lang w:val="en-US"/>
        </w:rPr>
        <w:t xml:space="preserve">赛事采用主客场制，由13个地级市各自承办主场赛事。</w:t>
      </w:r>
      <w:r>
        <w:rPr>
          <w:rFonts w:hint="eastAsia" w:ascii="宋体" w:hAnsi="宋体" w:eastAsia="宋体"/>
          <w:bCs/>
          <w:sz w:val="24"/>
          <w:szCs w:val="24"/>
        </w:rPr>
        <w:t xml:space="preserve">承办2026年联赛南京赛区赛事，既是响应省体育局“体育强省”建设号召的重要举措，也是展示南京城市形象、丰富市民文体生活、推动体育产业融合发展的关键契机。</w:t>
      </w:r>
      <w:r/>
    </w:p>
    <w:p>
      <w:pPr>
        <w:pStyle w:val="978"/>
        <w:ind w:firstLine="480"/>
        <w:jc w:val="left"/>
        <w:spacing w:line="360" w:lineRule="auto"/>
        <w:tabs>
          <w:tab w:val="left" w:pos="360" w:leader="none"/>
          <w:tab w:val="left" w:pos="720" w:leader="none"/>
          <w:tab w:val="left" w:pos="108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 w:val="left" w:pos="6120" w:leader="none"/>
          <w:tab w:val="left" w:pos="6480" w:leader="none"/>
          <w:tab w:val="left" w:pos="6840" w:leader="none"/>
          <w:tab w:val="left" w:pos="7200" w:leader="none"/>
          <w:tab w:val="left" w:pos="7560" w:leader="none"/>
          <w:tab w:val="left" w:pos="7920" w:leader="none"/>
          <w:tab w:val="left" w:pos="8280" w:leader="none"/>
          <w:tab w:val="left" w:pos="8640" w:leader="none"/>
          <w:tab w:val="left" w:pos="9000" w:leader="none"/>
          <w:tab w:val="left" w:pos="9360" w:leader="none"/>
          <w:tab w:val="left" w:pos="9720" w:leader="none"/>
          <w:tab w:val="left" w:pos="10080" w:leader="none"/>
          <w:tab w:val="left" w:pos="10440" w:leader="none"/>
          <w:tab w:val="left" w:pos="10800" w:leader="none"/>
          <w:tab w:val="left" w:pos="11160" w:leader="none"/>
          <w:tab w:val="left" w:pos="11520" w:leader="none"/>
        </w:tabs>
        <w:rPr>
          <w:rFonts w:hint="eastAsia" w:ascii="宋体" w:hAnsi="宋体" w:eastAsia="宋体"/>
          <w:bCs/>
          <w:sz w:val="24"/>
          <w:szCs w:val="24"/>
          <w:lang w:val="en-US"/>
        </w:rPr>
      </w:pPr>
      <w:r>
        <w:rPr>
          <w:rFonts w:hint="eastAsia" w:ascii="宋体" w:hAnsi="宋体" w:eastAsia="宋体"/>
          <w:bCs/>
          <w:sz w:val="24"/>
          <w:szCs w:val="24"/>
          <w:lang w:val="en-US"/>
        </w:rPr>
        <w:t xml:space="preserve">南京主场办赛</w:t>
      </w:r>
      <w:r>
        <w:rPr>
          <w:rFonts w:hint="eastAsia" w:ascii="宋体" w:hAnsi="宋体" w:eastAsia="宋体"/>
          <w:bCs/>
          <w:sz w:val="24"/>
          <w:szCs w:val="24"/>
        </w:rPr>
        <w:t xml:space="preserve">采用“赛区组委会统筹协调、专业力量协同支撑”的办赛模式，以财政投入为主、市场开发为辅，推动赛事组织专业化、规范化、市场化运作，打造“简约、精彩、安全、惠民”</w:t>
      </w:r>
      <w:r>
        <w:rPr>
          <w:rFonts w:hint="eastAsia" w:ascii="宋体" w:hAnsi="宋体" w:eastAsia="宋体"/>
          <w:bCs/>
          <w:sz w:val="24"/>
          <w:szCs w:val="24"/>
        </w:rPr>
        <w:t xml:space="preserve">的主场赛事，提升赛事观赏性与影响力，吸引市民广泛关注和参与；</w:t>
      </w:r>
      <w:r>
        <w:rPr>
          <w:rFonts w:hint="eastAsia" w:ascii="宋体" w:hAnsi="宋体" w:eastAsia="宋体"/>
          <w:bCs/>
          <w:sz w:val="24"/>
          <w:szCs w:val="24"/>
          <w:lang w:val="en-US"/>
        </w:rPr>
        <w:t xml:space="preserve">同时</w:t>
      </w:r>
      <w:r>
        <w:rPr>
          <w:rFonts w:hint="eastAsia" w:ascii="宋体" w:hAnsi="宋体" w:eastAsia="宋体"/>
          <w:bCs/>
          <w:sz w:val="24"/>
          <w:szCs w:val="24"/>
        </w:rPr>
        <w:t xml:space="preserve">以赛事为桥梁，推动篮球运动与文旅、商业、教育等领域深度融合，培育体育消费新场景、新业态。</w:t>
      </w:r>
      <w:r>
        <w:rPr>
          <w:rFonts w:hint="eastAsia" w:ascii="宋体" w:hAnsi="宋体" w:eastAsia="宋体"/>
          <w:bCs/>
          <w:sz w:val="24"/>
          <w:szCs w:val="24"/>
          <w:lang w:val="en-US"/>
        </w:rPr>
      </w:r>
      <w:r/>
    </w:p>
    <w:p>
      <w:pPr>
        <w:pStyle w:val="978"/>
        <w:ind w:firstLine="482"/>
        <w:jc w:val="left"/>
        <w:spacing w:line="360" w:lineRule="auto"/>
        <w:shd w:val="clear" w:color="auto" w:fill="ffffff"/>
        <w:rPr>
          <w:rFonts w:hint="eastAsia" w:ascii="宋体" w:hAnsi="宋体" w:eastAsia="宋体"/>
          <w:b/>
          <w:sz w:val="24"/>
          <w:szCs w:val="24"/>
        </w:rPr>
      </w:pPr>
      <w:r>
        <w:rPr>
          <w:rFonts w:hint="eastAsia" w:ascii="宋体" w:hAnsi="宋体" w:eastAsia="宋体"/>
          <w:b/>
          <w:sz w:val="24"/>
          <w:szCs w:val="24"/>
        </w:rPr>
        <w:t xml:space="preserve">三、招标方式及经费说明</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（一）招标方式：通过本次采购招募一家具有丰富赛事组织经验和较高水平运营能力的赛事运营商，在采购人的主导下，全面具体负责</w:t>
      </w:r>
      <w:r>
        <w:rPr>
          <w:rFonts w:hint="eastAsia" w:ascii="宋体" w:hAnsi="宋体" w:eastAsia="宋体"/>
          <w:sz w:val="24"/>
          <w:szCs w:val="24"/>
          <w:lang w:val="en-US"/>
        </w:rPr>
        <w:t xml:space="preserve">2026年江苏省城市篮球联赛（南京赛区）</w:t>
      </w:r>
      <w:r>
        <w:rPr>
          <w:rFonts w:hint="eastAsia" w:ascii="宋体" w:hAnsi="宋体" w:eastAsia="宋体"/>
          <w:bCs/>
          <w:sz w:val="24"/>
          <w:szCs w:val="24"/>
        </w:rPr>
        <w:t xml:space="preserve">的赛事组织、运营、服务和</w:t>
      </w:r>
      <w:r>
        <w:rPr>
          <w:rFonts w:hint="eastAsia" w:ascii="宋体" w:hAnsi="宋体" w:eastAsia="宋体"/>
          <w:bCs/>
          <w:sz w:val="24"/>
          <w:szCs w:val="24"/>
          <w:lang w:val="en-US"/>
        </w:rPr>
        <w:t xml:space="preserve">推广</w:t>
      </w:r>
      <w:r>
        <w:rPr>
          <w:rFonts w:hint="eastAsia" w:ascii="宋体" w:hAnsi="宋体" w:eastAsia="宋体"/>
          <w:bCs/>
          <w:sz w:val="24"/>
          <w:szCs w:val="24"/>
        </w:rPr>
        <w:t xml:space="preserve">工作。</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（二）经费说明：</w:t>
      </w:r>
      <w:r>
        <w:rPr>
          <w:rFonts w:hint="eastAsia" w:ascii="宋体" w:hAnsi="宋体" w:eastAsia="宋体"/>
          <w:bCs/>
          <w:sz w:val="24"/>
          <w:szCs w:val="24"/>
          <w:lang w:val="en-US"/>
        </w:rPr>
        <w:t xml:space="preserve">根据苏BA赛制，南京最多将承办主场赛事9场，其中常规赛6场，季后赛3场，经测算全周期办赛成本约200万元。</w:t>
      </w:r>
      <w:r>
        <w:rPr>
          <w:rFonts w:hint="eastAsia" w:ascii="宋体" w:hAnsi="宋体" w:eastAsia="宋体"/>
          <w:bCs/>
          <w:sz w:val="24"/>
          <w:szCs w:val="24"/>
        </w:rPr>
        <w:t xml:space="preserve">本项目</w:t>
      </w:r>
      <w:r>
        <w:rPr>
          <w:rFonts w:hint="eastAsia" w:ascii="宋体" w:hAnsi="宋体" w:eastAsia="宋体"/>
          <w:bCs/>
          <w:sz w:val="24"/>
          <w:szCs w:val="24"/>
          <w:lang w:val="en-US"/>
        </w:rPr>
        <w:t xml:space="preserve">政府投入</w:t>
      </w:r>
      <w:r>
        <w:rPr>
          <w:rFonts w:hint="eastAsia" w:ascii="宋体" w:hAnsi="宋体" w:eastAsia="宋体"/>
          <w:bCs/>
          <w:sz w:val="24"/>
          <w:szCs w:val="24"/>
        </w:rPr>
        <w:t xml:space="preserve">办赛经费</w:t>
      </w:r>
      <w:r>
        <w:rPr>
          <w:rFonts w:hint="eastAsia" w:ascii="宋体" w:hAnsi="宋体" w:eastAsia="宋体"/>
          <w:bCs/>
          <w:sz w:val="24"/>
          <w:szCs w:val="24"/>
        </w:rPr>
        <w:t xml:space="preserve">预算</w:t>
      </w:r>
      <w:r>
        <w:rPr>
          <w:rFonts w:hint="eastAsia" w:ascii="宋体" w:hAnsi="宋体" w:eastAsia="宋体"/>
          <w:bCs/>
          <w:sz w:val="24"/>
          <w:szCs w:val="24"/>
          <w:lang w:val="en-US"/>
        </w:rPr>
        <w:t xml:space="preserve">不超过150</w:t>
      </w:r>
      <w:r>
        <w:rPr>
          <w:rFonts w:hint="eastAsia" w:ascii="宋体" w:hAnsi="宋体" w:eastAsia="宋体"/>
          <w:bCs/>
          <w:sz w:val="24"/>
          <w:szCs w:val="24"/>
        </w:rPr>
        <w:t xml:space="preserve">万元，</w:t>
      </w:r>
      <w:r>
        <w:rPr>
          <w:rFonts w:hint="eastAsia" w:ascii="宋体" w:hAnsi="宋体" w:eastAsia="宋体"/>
          <w:bCs/>
          <w:sz w:val="24"/>
          <w:szCs w:val="24"/>
          <w:lang w:val="en-US"/>
        </w:rPr>
        <w:t xml:space="preserve">其中常规赛不超过15万元/场，季后赛不超过20万元/场，不足</w:t>
      </w:r>
      <w:r>
        <w:rPr>
          <w:rFonts w:hint="eastAsia" w:ascii="宋体" w:hAnsi="宋体" w:eastAsia="宋体"/>
          <w:bCs/>
          <w:sz w:val="24"/>
          <w:szCs w:val="24"/>
        </w:rPr>
        <w:t xml:space="preserve">费用均由赛事运营商</w:t>
      </w:r>
      <w:r>
        <w:rPr>
          <w:rFonts w:hint="eastAsia" w:ascii="宋体" w:hAnsi="宋体" w:eastAsia="宋体"/>
          <w:bCs/>
          <w:sz w:val="24"/>
          <w:szCs w:val="24"/>
          <w:lang w:val="en-US"/>
        </w:rPr>
        <w:t xml:space="preserve">通过市场开发等形式自筹解决</w:t>
      </w:r>
      <w:r>
        <w:rPr>
          <w:rFonts w:hint="eastAsia" w:ascii="宋体" w:hAnsi="宋体" w:eastAsia="宋体"/>
          <w:bCs/>
          <w:sz w:val="24"/>
          <w:szCs w:val="24"/>
        </w:rPr>
        <w:t xml:space="preserve">。若因赛事运营商自筹资金不到位、资金使用不合规影响赛事正常举办的，视为赛事运营商根本违约，采购人有权单方解除合同并追究赛事运营商全部违约责任。</w:t>
      </w:r>
      <w:r/>
    </w:p>
    <w:p>
      <w:pPr>
        <w:pStyle w:val="978"/>
        <w:ind w:firstLine="482"/>
        <w:jc w:val="left"/>
        <w:spacing w:line="360" w:lineRule="auto"/>
        <w:shd w:val="clear" w:color="auto" w:fill="ffffff"/>
        <w:rPr>
          <w:rFonts w:ascii="宋体" w:hAnsi="宋体" w:eastAsia="宋体"/>
          <w:b/>
          <w:sz w:val="24"/>
          <w:szCs w:val="24"/>
        </w:rPr>
      </w:pPr>
      <w:r>
        <w:rPr>
          <w:rFonts w:hint="eastAsia" w:ascii="宋体" w:hAnsi="宋体" w:eastAsia="宋体"/>
          <w:b/>
          <w:sz w:val="24"/>
          <w:szCs w:val="24"/>
        </w:rPr>
        <w:t xml:space="preserve">四、项目赛事设置方案</w:t>
      </w:r>
      <w:r>
        <w:rPr>
          <w:rFonts w:ascii="宋体" w:hAnsi="宋体" w:eastAsia="宋体"/>
          <w:b/>
          <w:sz w:val="24"/>
          <w:szCs w:val="24"/>
        </w:rPr>
      </w:r>
      <w:r/>
    </w:p>
    <w:p>
      <w:pPr>
        <w:pStyle w:val="978"/>
        <w:ind w:firstLine="48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一</w:t>
      </w:r>
      <w:r>
        <w:rPr>
          <w:rFonts w:hint="eastAsia" w:ascii="宋体" w:hAnsi="宋体" w:eastAsia="宋体"/>
          <w:sz w:val="24"/>
          <w:szCs w:val="24"/>
        </w:rPr>
        <w:t xml:space="preserve">）比赛办法：</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1.</w:t>
      </w:r>
      <w:r>
        <w:rPr>
          <w:rFonts w:hint="eastAsia" w:ascii="宋体" w:hAnsi="宋体" w:eastAsia="宋体"/>
          <w:bCs/>
          <w:sz w:val="24"/>
          <w:szCs w:val="24"/>
        </w:rPr>
        <w:t xml:space="preserve">联赛分为常规赛和季后赛两个阶段，球队应严格按</w:t>
      </w:r>
      <w:r>
        <w:rPr>
          <w:rFonts w:hint="eastAsia" w:ascii="宋体" w:hAnsi="宋体" w:eastAsia="宋体"/>
          <w:bCs/>
          <w:sz w:val="24"/>
          <w:szCs w:val="24"/>
          <w:lang w:val="en-US"/>
        </w:rPr>
        <w:t xml:space="preserve">照</w:t>
      </w:r>
      <w:r>
        <w:rPr>
          <w:rFonts w:hint="eastAsia" w:ascii="宋体" w:hAnsi="宋体" w:eastAsia="宋体"/>
          <w:bCs/>
          <w:sz w:val="24"/>
          <w:szCs w:val="24"/>
        </w:rPr>
        <w:t xml:space="preserve">组委会制定赛程及时间安排参加训练和比赛。</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2.</w:t>
      </w:r>
      <w:r>
        <w:rPr>
          <w:rFonts w:hint="eastAsia" w:ascii="宋体" w:hAnsi="宋体" w:eastAsia="宋体"/>
          <w:bCs/>
          <w:sz w:val="24"/>
          <w:szCs w:val="24"/>
        </w:rPr>
        <w:t xml:space="preserve">常规赛采用单循环赛制，每支球队6个主场、6个客场，通过抽签确定号位和主客场安排。常规赛前八名进入季后赛</w:t>
      </w:r>
      <w:r>
        <w:rPr>
          <w:rFonts w:hint="eastAsia" w:ascii="宋体" w:hAnsi="宋体" w:eastAsia="宋体"/>
          <w:bCs/>
          <w:sz w:val="24"/>
          <w:szCs w:val="24"/>
        </w:rPr>
        <w:t xml:space="preserve">，联赛第9至13名按常规赛成绩排定。</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季后赛采用主客场双回合淘汰赛制，</w:t>
      </w:r>
      <w:r>
        <w:rPr>
          <w:rFonts w:hint="eastAsia" w:ascii="宋体" w:hAnsi="宋体" w:eastAsia="宋体"/>
          <w:bCs/>
          <w:sz w:val="24"/>
          <w:szCs w:val="24"/>
          <w:lang w:val="en-US"/>
        </w:rPr>
        <w:t xml:space="preserve">进行</w:t>
      </w:r>
      <w:r>
        <w:rPr>
          <w:rFonts w:hint="eastAsia" w:ascii="宋体" w:hAnsi="宋体" w:eastAsia="宋体"/>
          <w:bCs/>
          <w:sz w:val="24"/>
          <w:szCs w:val="24"/>
        </w:rPr>
        <w:t xml:space="preserve">八强对阵，胜者依次进入半决赛、决赛，产生冠亚军。联赛第3至8名根据季后赛淘汰轮次先后和常规赛排名综合确定。</w:t>
      </w:r>
      <w:r/>
    </w:p>
    <w:p>
      <w:pPr>
        <w:pStyle w:val="978"/>
        <w:ind w:firstLine="48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（二）比赛时间：</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常规赛</w:t>
      </w:r>
      <w:r>
        <w:rPr>
          <w:rFonts w:hint="eastAsia" w:ascii="宋体" w:hAnsi="宋体" w:eastAsia="宋体"/>
          <w:bCs/>
          <w:sz w:val="24"/>
          <w:szCs w:val="24"/>
        </w:rPr>
        <w:t xml:space="preserve">拟安排在</w:t>
      </w:r>
      <w:r>
        <w:rPr>
          <w:rFonts w:hint="eastAsia" w:ascii="宋体" w:hAnsi="宋体" w:eastAsia="宋体"/>
          <w:bCs/>
          <w:sz w:val="24"/>
          <w:szCs w:val="24"/>
          <w:lang w:val="en-US"/>
        </w:rPr>
        <w:t xml:space="preserve">2026年9</w:t>
      </w:r>
      <w:r>
        <w:rPr>
          <w:rFonts w:hint="eastAsia" w:ascii="宋体" w:hAnsi="宋体" w:eastAsia="宋体"/>
          <w:bCs/>
          <w:sz w:val="24"/>
          <w:szCs w:val="24"/>
        </w:rPr>
        <w:t xml:space="preserve">月至</w:t>
      </w:r>
      <w:r>
        <w:rPr>
          <w:rFonts w:hint="eastAsia" w:ascii="宋体" w:hAnsi="宋体" w:eastAsia="宋体"/>
          <w:bCs/>
          <w:sz w:val="24"/>
          <w:szCs w:val="24"/>
          <w:lang w:val="en-US"/>
        </w:rPr>
        <w:t xml:space="preserve">11</w:t>
      </w:r>
      <w:r>
        <w:rPr>
          <w:rFonts w:hint="eastAsia" w:ascii="宋体" w:hAnsi="宋体" w:eastAsia="宋体"/>
          <w:bCs/>
          <w:sz w:val="24"/>
          <w:szCs w:val="24"/>
        </w:rPr>
        <w:t xml:space="preserve">月，</w:t>
      </w:r>
      <w:r>
        <w:rPr>
          <w:rFonts w:hint="eastAsia" w:ascii="宋体" w:hAnsi="宋体" w:eastAsia="宋体"/>
          <w:bCs/>
          <w:sz w:val="24"/>
          <w:szCs w:val="24"/>
          <w:lang w:val="en-US"/>
        </w:rPr>
        <w:t xml:space="preserve">季后赛拟安排在2026年12月-2027年1月，</w:t>
      </w:r>
      <w:r>
        <w:rPr>
          <w:rFonts w:hint="eastAsia" w:ascii="宋体" w:hAnsi="宋体" w:eastAsia="宋体"/>
          <w:bCs/>
          <w:sz w:val="24"/>
          <w:szCs w:val="24"/>
        </w:rPr>
        <w:t xml:space="preserve">比赛原则上安排在周五、六、日，</w:t>
      </w:r>
      <w:r>
        <w:rPr>
          <w:rFonts w:hint="eastAsia" w:ascii="宋体" w:hAnsi="宋体" w:eastAsia="宋体"/>
          <w:bCs/>
          <w:sz w:val="24"/>
          <w:szCs w:val="24"/>
          <w:lang w:val="en-US"/>
        </w:rPr>
        <w:t xml:space="preserve">南京赛区总计安排6-9场比赛</w:t>
      </w:r>
      <w:r>
        <w:rPr>
          <w:rFonts w:hint="eastAsia" w:ascii="宋体" w:hAnsi="宋体" w:eastAsia="宋体"/>
          <w:bCs/>
          <w:sz w:val="24"/>
          <w:szCs w:val="24"/>
        </w:rPr>
        <w:t xml:space="preserve">。</w:t>
      </w:r>
      <w:r>
        <w:rPr>
          <w:rFonts w:hint="eastAsia" w:ascii="宋体" w:hAnsi="宋体" w:eastAsia="宋体"/>
          <w:bCs/>
          <w:sz w:val="24"/>
          <w:szCs w:val="24"/>
          <w:lang w:val="en-US"/>
        </w:rPr>
        <w:t xml:space="preserve">具体时间以苏BA组委会公布的赛程为准</w:t>
      </w:r>
      <w:r>
        <w:rPr>
          <w:rFonts w:hint="eastAsia" w:ascii="宋体" w:hAnsi="宋体" w:eastAsia="宋体"/>
          <w:bCs/>
          <w:sz w:val="24"/>
          <w:szCs w:val="24"/>
        </w:rPr>
        <w:t xml:space="preserve">。</w:t>
      </w:r>
      <w:r/>
    </w:p>
    <w:p>
      <w:pPr>
        <w:pStyle w:val="978"/>
        <w:ind w:firstLine="480"/>
        <w:jc w:val="left"/>
        <w:spacing w:line="360" w:lineRule="auto"/>
        <w:shd w:val="clear" w:color="auto" w:fill="ffffff"/>
        <w:rPr>
          <w:rFonts w:hint="eastAsia" w:ascii="宋体" w:hAnsi="宋体" w:eastAsia="宋体"/>
          <w:bCs/>
          <w:sz w:val="24"/>
          <w:szCs w:val="24"/>
          <w:lang w:val="en-US"/>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三</w:t>
      </w:r>
      <w:r>
        <w:rPr>
          <w:rFonts w:hint="eastAsia" w:ascii="宋体" w:hAnsi="宋体" w:eastAsia="宋体"/>
          <w:bCs/>
          <w:sz w:val="24"/>
          <w:szCs w:val="24"/>
        </w:rPr>
        <w:t xml:space="preserve">）</w:t>
      </w:r>
      <w:r>
        <w:rPr>
          <w:rFonts w:hint="eastAsia" w:ascii="宋体" w:hAnsi="宋体" w:eastAsia="宋体"/>
          <w:bCs/>
          <w:sz w:val="24"/>
          <w:szCs w:val="24"/>
          <w:lang w:val="en-US"/>
        </w:rPr>
        <w:t xml:space="preserve">比赛场馆：南钢体育馆（暂定）。最终由采购人明确比赛场馆，期间如发生主场馆变更，以采购人书面通知为准。</w:t>
      </w:r>
      <w:r/>
    </w:p>
    <w:p>
      <w:pPr>
        <w:pStyle w:val="978"/>
        <w:ind w:firstLine="48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四</w:t>
      </w:r>
      <w:r>
        <w:rPr>
          <w:rFonts w:hint="eastAsia" w:ascii="宋体" w:hAnsi="宋体" w:eastAsia="宋体"/>
          <w:sz w:val="24"/>
          <w:szCs w:val="24"/>
        </w:rPr>
        <w:t xml:space="preserve">）比赛组别：</w:t>
      </w:r>
      <w:r>
        <w:rPr>
          <w:rFonts w:hint="eastAsia" w:ascii="宋体" w:hAnsi="宋体" w:eastAsia="宋体"/>
          <w:bCs/>
          <w:sz w:val="24"/>
          <w:szCs w:val="24"/>
          <w:lang w:val="en-US"/>
        </w:rPr>
        <w:t xml:space="preserve">男子</w:t>
      </w:r>
      <w:r>
        <w:rPr>
          <w:rFonts w:hint="eastAsia" w:ascii="宋体" w:hAnsi="宋体" w:eastAsia="宋体"/>
          <w:bCs/>
          <w:sz w:val="24"/>
          <w:szCs w:val="24"/>
        </w:rPr>
        <w:t xml:space="preserve">组。</w:t>
      </w:r>
      <w:r>
        <w:rPr>
          <w:rFonts w:hint="eastAsia" w:ascii="宋体" w:hAnsi="宋体" w:eastAsia="宋体"/>
          <w:sz w:val="24"/>
          <w:szCs w:val="24"/>
        </w:rPr>
      </w:r>
      <w:r/>
    </w:p>
    <w:p>
      <w:pPr>
        <w:pStyle w:val="978"/>
        <w:ind w:firstLine="48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五</w:t>
      </w:r>
      <w:r>
        <w:rPr>
          <w:rFonts w:hint="eastAsia" w:ascii="宋体" w:hAnsi="宋体" w:eastAsia="宋体"/>
          <w:sz w:val="24"/>
          <w:szCs w:val="24"/>
        </w:rPr>
        <w:t xml:space="preserve">）参赛队伍：</w:t>
      </w:r>
      <w:r>
        <w:rPr>
          <w:rFonts w:hint="eastAsia" w:ascii="宋体" w:hAnsi="宋体" w:eastAsia="宋体"/>
          <w:bCs/>
          <w:sz w:val="24"/>
          <w:szCs w:val="24"/>
        </w:rPr>
        <w:t xml:space="preserve">各设区市（可委托所辖县市区）组建一支球队参赛，</w:t>
      </w:r>
      <w:r>
        <w:rPr>
          <w:rFonts w:hint="eastAsia" w:ascii="宋体" w:hAnsi="宋体" w:eastAsia="宋体"/>
          <w:bCs/>
          <w:sz w:val="24"/>
          <w:szCs w:val="24"/>
          <w:lang w:val="en-US"/>
        </w:rPr>
        <w:t xml:space="preserve">共13</w:t>
      </w:r>
      <w:r>
        <w:rPr>
          <w:rFonts w:hint="eastAsia" w:ascii="宋体" w:hAnsi="宋体" w:eastAsia="宋体"/>
          <w:bCs/>
          <w:sz w:val="24"/>
          <w:szCs w:val="24"/>
        </w:rPr>
        <w:t xml:space="preserve">支队伍。</w:t>
      </w:r>
      <w:r>
        <w:rPr>
          <w:rFonts w:hint="eastAsia" w:ascii="宋体" w:hAnsi="宋体" w:eastAsia="宋体"/>
          <w:sz w:val="24"/>
          <w:szCs w:val="24"/>
        </w:rPr>
      </w:r>
      <w:r/>
    </w:p>
    <w:p>
      <w:pPr>
        <w:pStyle w:val="978"/>
        <w:ind w:firstLine="482"/>
        <w:jc w:val="left"/>
        <w:spacing w:line="360" w:lineRule="auto"/>
        <w:shd w:val="clear" w:color="auto" w:fill="ffffff"/>
        <w:rPr>
          <w:rFonts w:hint="eastAsia" w:ascii="宋体" w:hAnsi="宋体" w:eastAsia="宋体"/>
          <w:b/>
          <w:sz w:val="24"/>
          <w:szCs w:val="24"/>
        </w:rPr>
      </w:pPr>
      <w:r>
        <w:rPr>
          <w:rFonts w:hint="eastAsia" w:ascii="宋体" w:hAnsi="宋体" w:eastAsia="宋体"/>
          <w:b/>
          <w:sz w:val="24"/>
          <w:szCs w:val="24"/>
        </w:rPr>
        <w:t xml:space="preserve">五、赛事运营服务内容</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为实现既定发展目标，采购人对本项赛事的赛事组织、运营、服务和管理工作享有主导权和最终决策权，赛事运营单位应在采购人的指导和监督下开展和执行相关工作，以下所涉各项工作内容，除另有书面约定外，所有费用均由赛事运营商承担。其主要工作内容包括：</w:t>
      </w:r>
      <w:r/>
    </w:p>
    <w:p>
      <w:pPr>
        <w:pStyle w:val="978"/>
        <w:ind w:firstLine="48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（一）赛事管理：</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从合同签订之日起至“</w:t>
      </w:r>
      <w:r>
        <w:rPr>
          <w:rFonts w:hint="eastAsia" w:ascii="宋体" w:hAnsi="宋体" w:eastAsia="宋体"/>
          <w:bCs/>
          <w:sz w:val="24"/>
          <w:szCs w:val="24"/>
          <w:lang w:val="en-US"/>
        </w:rPr>
        <w:t xml:space="preserve">2026年</w:t>
      </w:r>
      <w:r>
        <w:rPr>
          <w:rFonts w:hint="eastAsia" w:ascii="宋体" w:hAnsi="宋体" w:eastAsia="宋体"/>
          <w:bCs/>
          <w:sz w:val="24"/>
          <w:szCs w:val="24"/>
        </w:rPr>
        <w:t xml:space="preserve">江苏省城市篮球联赛（</w:t>
      </w:r>
      <w:r>
        <w:rPr>
          <w:rFonts w:hint="eastAsia" w:ascii="宋体" w:hAnsi="宋体" w:eastAsia="宋体"/>
          <w:bCs/>
          <w:sz w:val="24"/>
          <w:szCs w:val="24"/>
          <w:lang w:val="en-US"/>
        </w:rPr>
        <w:t xml:space="preserve">南京赛区</w:t>
      </w:r>
      <w:r>
        <w:rPr>
          <w:rFonts w:hint="eastAsia" w:ascii="宋体" w:hAnsi="宋体" w:eastAsia="宋体"/>
          <w:bCs/>
          <w:sz w:val="24"/>
          <w:szCs w:val="24"/>
        </w:rPr>
        <w:t xml:space="preserve">）”</w:t>
      </w:r>
      <w:r>
        <w:rPr>
          <w:rFonts w:hint="eastAsia" w:ascii="宋体" w:hAnsi="宋体" w:eastAsia="宋体"/>
          <w:bCs/>
          <w:sz w:val="24"/>
          <w:szCs w:val="24"/>
          <w:lang w:val="en-US"/>
        </w:rPr>
        <w:t xml:space="preserve">所有</w:t>
      </w:r>
      <w:r>
        <w:rPr>
          <w:rFonts w:hint="eastAsia" w:ascii="宋体" w:hAnsi="宋体" w:eastAsia="宋体"/>
          <w:bCs/>
          <w:sz w:val="24"/>
          <w:szCs w:val="24"/>
        </w:rPr>
        <w:t xml:space="preserve">比赛结束后</w:t>
      </w:r>
      <w:r>
        <w:rPr>
          <w:rFonts w:hint="eastAsia" w:ascii="宋体" w:hAnsi="宋体" w:eastAsia="宋体"/>
          <w:bCs/>
          <w:sz w:val="24"/>
          <w:szCs w:val="24"/>
          <w:lang w:val="en-US"/>
        </w:rPr>
        <w:t xml:space="preserve">2</w:t>
      </w:r>
      <w:r>
        <w:rPr>
          <w:rFonts w:hint="eastAsia" w:ascii="宋体" w:hAnsi="宋体" w:eastAsia="宋体"/>
          <w:bCs/>
          <w:sz w:val="24"/>
          <w:szCs w:val="24"/>
        </w:rPr>
        <w:t xml:space="preserve">个月止，由采购人指导和监督赛事运营商做好赛事全周期的规划、运行和组</w:t>
      </w:r>
      <w:r>
        <w:rPr>
          <w:rFonts w:hint="eastAsia" w:ascii="宋体" w:hAnsi="宋体" w:eastAsia="宋体"/>
          <w:bCs/>
          <w:sz w:val="24"/>
          <w:szCs w:val="24"/>
        </w:rPr>
        <w:t xml:space="preserve">织管理工作，采购人有权对赛事运营商工作进行指导和监督。</w:t>
      </w:r>
      <w:r/>
    </w:p>
    <w:p>
      <w:pPr>
        <w:pStyle w:val="978"/>
        <w:ind w:firstLine="480"/>
        <w:jc w:val="left"/>
        <w:spacing w:line="360" w:lineRule="auto"/>
        <w:shd w:val="clear" w:color="auto" w:fill="ffffff"/>
        <w:rPr>
          <w:rFonts w:hint="eastAsia" w:ascii="宋体" w:hAnsi="宋体" w:eastAsia="宋体"/>
          <w:bCs/>
          <w:sz w:val="24"/>
          <w:szCs w:val="24"/>
          <w:lang w:val="en-US"/>
        </w:rPr>
      </w:pPr>
      <w:r>
        <w:rPr>
          <w:rFonts w:hint="eastAsia" w:ascii="宋体" w:hAnsi="宋体" w:eastAsia="宋体"/>
          <w:bCs/>
          <w:sz w:val="24"/>
          <w:szCs w:val="24"/>
          <w:lang w:val="en-US"/>
        </w:rPr>
        <w:t xml:space="preserve">1.</w:t>
      </w:r>
      <w:r>
        <w:rPr>
          <w:rFonts w:hint="eastAsia" w:ascii="宋体" w:hAnsi="宋体" w:eastAsia="宋体"/>
          <w:bCs/>
          <w:sz w:val="24"/>
          <w:szCs w:val="24"/>
        </w:rPr>
        <w:t xml:space="preserve">总体策划：赛事运营商需按照采购人的要求，制定赛事工作方案和筹备工作总体进度表，提交采购人审定后实施，同时做好赛事的进度管理与协调工作。采购人有权随时对方案、进度表进行单方调整、补充、修改，赛事运营商需无条件遵照执行，不得提出任何异议。</w:t>
      </w:r>
      <w:r>
        <w:rPr>
          <w:rFonts w:hint="eastAsia" w:ascii="宋体" w:hAnsi="宋体" w:eastAsia="宋体"/>
          <w:bCs/>
          <w:sz w:val="24"/>
          <w:szCs w:val="24"/>
          <w:lang w:val="en-US"/>
        </w:rPr>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2.</w:t>
      </w:r>
      <w:r>
        <w:rPr>
          <w:rFonts w:hint="eastAsia" w:ascii="宋体" w:hAnsi="宋体" w:eastAsia="宋体"/>
          <w:bCs/>
          <w:sz w:val="24"/>
          <w:szCs w:val="24"/>
        </w:rPr>
        <w:t xml:space="preserve">风险和保险：</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赛事运营商应当建立全周期的赛事风险识别、评估、管理和应急预案，并确定相应的管理机制和工作程序，对赛事安全运营、人员安全、财产安全、舆情风险、合规风险等承担全部法律责任与经济赔偿责任，无论是否存在过错，只要在赛事举办过程中发生人身损害、财产损失、舆情事件、行政处罚等，均由赛事运营商承担全部责任；若采购人因此遭受任何损失或先行承担任何责任，有权向赛事运营商全额追偿，包括但不限于直接损失、间接损失、</w:t>
      </w:r>
      <w:r>
        <w:rPr>
          <w:rFonts w:hint="eastAsia" w:ascii="宋体" w:hAnsi="宋体" w:eastAsia="宋体"/>
          <w:bCs/>
          <w:sz w:val="24"/>
          <w:szCs w:val="24"/>
        </w:rPr>
        <w:t xml:space="preserve">商誉损失、诉讼费、律师费、保全费、</w:t>
      </w:r>
      <w:r>
        <w:rPr>
          <w:rFonts w:hint="eastAsia" w:ascii="宋体" w:hAnsi="宋体" w:eastAsia="宋体"/>
          <w:bCs/>
          <w:sz w:val="24"/>
          <w:szCs w:val="24"/>
          <w:lang w:val="en-US"/>
        </w:rPr>
        <w:t xml:space="preserve">保全保险费、</w:t>
      </w:r>
      <w:r>
        <w:rPr>
          <w:rFonts w:hint="eastAsia" w:ascii="宋体" w:hAnsi="宋体" w:eastAsia="宋体"/>
          <w:bCs/>
          <w:sz w:val="24"/>
          <w:szCs w:val="24"/>
        </w:rPr>
        <w:t xml:space="preserve">鉴定费、差旅费等全部维权成本。</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赛事运营商应当根据风险识别和管理的要求，为赛时全客户群（包括但不限于参赛运动员、工作人员、受邀嘉宾、志愿者</w:t>
      </w:r>
      <w:r>
        <w:rPr>
          <w:rFonts w:hint="eastAsia" w:ascii="宋体" w:hAnsi="宋体" w:eastAsia="宋体"/>
          <w:bCs/>
          <w:sz w:val="24"/>
          <w:szCs w:val="24"/>
          <w:lang w:val="en-US"/>
        </w:rPr>
        <w:t xml:space="preserve">等</w:t>
      </w:r>
      <w:r>
        <w:rPr>
          <w:rFonts w:hint="eastAsia" w:ascii="宋体" w:hAnsi="宋体" w:eastAsia="宋体"/>
          <w:bCs/>
          <w:sz w:val="24"/>
          <w:szCs w:val="24"/>
        </w:rPr>
        <w:t xml:space="preserve">）购买人身和财产损失保险，</w:t>
      </w:r>
      <w:r>
        <w:rPr>
          <w:rFonts w:hint="eastAsia" w:ascii="宋体" w:hAnsi="宋体" w:eastAsia="宋体"/>
          <w:bCs/>
          <w:sz w:val="24"/>
          <w:szCs w:val="24"/>
          <w:lang w:val="en-US"/>
        </w:rPr>
        <w:t xml:space="preserve">每场比赛约100人次，保额不低于</w:t>
      </w:r>
      <w:r>
        <w:rPr>
          <w:rFonts w:hint="eastAsia" w:ascii="宋体" w:hAnsi="宋体" w:eastAsia="宋体"/>
          <w:sz w:val="24"/>
          <w:szCs w:val="24"/>
          <w:lang w:val="en-US"/>
        </w:rPr>
        <w:t xml:space="preserve">30</w:t>
      </w:r>
      <w:r>
        <w:rPr>
          <w:rFonts w:hint="eastAsia" w:ascii="宋体" w:hAnsi="宋体" w:eastAsia="宋体"/>
          <w:sz w:val="24"/>
          <w:szCs w:val="24"/>
        </w:rPr>
        <w:t xml:space="preserve">万元</w:t>
      </w:r>
      <w:r>
        <w:rPr>
          <w:rFonts w:hint="eastAsia" w:ascii="宋体" w:hAnsi="宋体" w:eastAsia="宋体"/>
          <w:sz w:val="24"/>
          <w:szCs w:val="24"/>
          <w:lang w:val="en-US"/>
        </w:rPr>
        <w:t xml:space="preserve">/人</w:t>
      </w:r>
      <w:r>
        <w:rPr>
          <w:rFonts w:hint="eastAsia" w:ascii="宋体" w:hAnsi="宋体" w:eastAsia="宋体"/>
          <w:bCs/>
          <w:sz w:val="24"/>
          <w:szCs w:val="24"/>
        </w:rPr>
        <w:t xml:space="preserve">。赛事运营商应当在比赛开赛1周之前采购完成。保险期限</w:t>
      </w:r>
      <w:r>
        <w:rPr>
          <w:rFonts w:hint="eastAsia" w:ascii="宋体" w:hAnsi="宋体" w:eastAsia="宋体"/>
          <w:bCs/>
          <w:sz w:val="24"/>
          <w:szCs w:val="24"/>
          <w:lang w:val="en-US"/>
        </w:rPr>
        <w:t xml:space="preserve">应从赛</w:t>
      </w:r>
      <w:r>
        <w:rPr>
          <w:rFonts w:hint="eastAsia" w:ascii="宋体" w:hAnsi="宋体" w:eastAsia="宋体"/>
          <w:bCs/>
          <w:sz w:val="24"/>
          <w:szCs w:val="24"/>
          <w:lang w:val="en-US"/>
        </w:rPr>
        <w:t xml:space="preserve">前彩排与搭建开始算起直至比赛结束</w:t>
      </w:r>
      <w:r>
        <w:rPr>
          <w:rFonts w:hint="eastAsia" w:ascii="宋体" w:hAnsi="宋体" w:eastAsia="宋体"/>
          <w:bCs/>
          <w:sz w:val="24"/>
          <w:szCs w:val="24"/>
        </w:rPr>
        <w:t xml:space="preserve">。保险有效地域为南京市行政区域范围。财产损失的理赔金额由赛事运营商和采购人酌情商定</w:t>
      </w:r>
      <w:r>
        <w:rPr>
          <w:rFonts w:hint="eastAsia" w:ascii="宋体" w:hAnsi="宋体" w:eastAsia="宋体"/>
          <w:sz w:val="24"/>
          <w:szCs w:val="24"/>
        </w:rPr>
        <w:t xml:space="preserve">，如无法协商一致的，以采购人意见为准</w:t>
      </w:r>
      <w:r>
        <w:rPr>
          <w:rFonts w:hint="eastAsia" w:ascii="宋体" w:hAnsi="宋体" w:eastAsia="宋体"/>
          <w:bCs/>
          <w:sz w:val="24"/>
          <w:szCs w:val="24"/>
        </w:rPr>
        <w:t xml:space="preserve">。赛事</w:t>
      </w:r>
      <w:r>
        <w:rPr>
          <w:rFonts w:hint="eastAsia" w:ascii="宋体" w:hAnsi="宋体" w:eastAsia="宋体"/>
          <w:sz w:val="24"/>
          <w:szCs w:val="24"/>
        </w:rPr>
        <w:t xml:space="preserve">运营商还应当为赛事活动采购“大型活动责任险”“场地险”等同类险种。</w:t>
      </w:r>
      <w:r>
        <w:rPr>
          <w:rFonts w:hint="eastAsia" w:ascii="宋体" w:hAnsi="宋体" w:eastAsia="宋体"/>
          <w:bCs/>
          <w:sz w:val="24"/>
          <w:szCs w:val="24"/>
        </w:rPr>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法律事务：赛事运营商在采购人的指导和监督下</w:t>
      </w:r>
      <w:r>
        <w:rPr>
          <w:rFonts w:hint="eastAsia" w:ascii="宋体" w:hAnsi="宋体" w:eastAsia="宋体"/>
          <w:bCs/>
          <w:sz w:val="24"/>
          <w:szCs w:val="24"/>
        </w:rPr>
        <w:t xml:space="preserve">，做好赛事组织的法律事务工作，积极防控法律风险，承担因违约、侵权、过失或管理不当造成采购人或第三人权益损失的全部法律责任、经济赔偿责任及声誉修复费用。赛事运营商必须确定法律服务机构承担法律顾问职责，负责对所有法律文书的审核、工作流程的定制和司法案件的应对处置。采购人有权对重要的法律文件和法律流程进行主动审核和重复审核，赛事运营商必须依据采购人的要求提交相关文件和材料以备审查，赛事运营商对提交相关文件和材料的真实性、完整性、合法性负责，若因赛事运营商提交文件存在瑕疵导致采购人遭受损失的，赛事运营商需全额赔偿。</w:t>
      </w:r>
      <w:r/>
    </w:p>
    <w:p>
      <w:pPr>
        <w:pStyle w:val="978"/>
        <w:ind w:firstLine="480"/>
        <w:jc w:val="left"/>
        <w:spacing w:line="360" w:lineRule="auto"/>
        <w:shd w:val="clear" w:color="auto" w:fill="ffffff"/>
        <w:rPr>
          <w:rFonts w:hint="eastAsia" w:ascii="宋体" w:hAnsi="宋体" w:eastAsia="宋体"/>
          <w:sz w:val="24"/>
          <w:szCs w:val="24"/>
          <w:highlight w:val="yellow"/>
        </w:rPr>
      </w:pPr>
      <w:r>
        <w:rPr>
          <w:rFonts w:hint="eastAsia" w:ascii="宋体" w:hAnsi="宋体" w:eastAsia="宋体"/>
          <w:sz w:val="24"/>
          <w:szCs w:val="24"/>
        </w:rPr>
        <w:t xml:space="preserve">（二）竞赛组织：</w:t>
      </w:r>
      <w:r>
        <w:rPr>
          <w:rFonts w:hint="eastAsia" w:ascii="宋体" w:hAnsi="宋体" w:eastAsia="宋体"/>
          <w:sz w:val="24"/>
          <w:szCs w:val="24"/>
          <w:highlight w:val="yellow"/>
        </w:rPr>
      </w:r>
      <w:r/>
    </w:p>
    <w:p>
      <w:pPr>
        <w:pStyle w:val="978"/>
        <w:ind w:firstLine="480"/>
        <w:jc w:val="left"/>
        <w:spacing w:line="360" w:lineRule="auto"/>
        <w:rPr>
          <w:rFonts w:ascii="宋体" w:hAnsi="宋体" w:eastAsia="宋体" w:cs="仿宋"/>
          <w:sz w:val="24"/>
          <w:szCs w:val="24"/>
        </w:rPr>
      </w:pPr>
      <w:r>
        <w:rPr>
          <w:rFonts w:hint="eastAsia" w:ascii="宋体" w:hAnsi="宋体" w:eastAsia="宋体" w:cs="仿宋"/>
          <w:sz w:val="24"/>
          <w:szCs w:val="24"/>
        </w:rPr>
        <w:t xml:space="preserve">负责赛事竞赛组织工作，包括但不限于：</w:t>
      </w:r>
      <w:r>
        <w:rPr>
          <w:rFonts w:ascii="宋体" w:hAnsi="宋体" w:eastAsia="宋体" w:cs="仿宋"/>
          <w:sz w:val="24"/>
          <w:szCs w:val="24"/>
        </w:rPr>
      </w:r>
      <w:r/>
    </w:p>
    <w:p>
      <w:pPr>
        <w:pStyle w:val="978"/>
        <w:ind w:firstLine="480"/>
        <w:jc w:val="left"/>
        <w:spacing w:line="360" w:lineRule="auto"/>
        <w:rPr>
          <w:rFonts w:hint="eastAsia" w:ascii="宋体" w:hAnsi="宋体" w:eastAsia="宋体" w:cs="仿宋"/>
          <w:sz w:val="24"/>
          <w:szCs w:val="24"/>
          <w:lang w:val="en-US"/>
        </w:rPr>
      </w:pPr>
      <w:r>
        <w:rPr>
          <w:rFonts w:hint="eastAsia" w:ascii="宋体" w:hAnsi="宋体" w:eastAsia="宋体" w:cs="仿宋"/>
          <w:sz w:val="24"/>
          <w:szCs w:val="24"/>
          <w:lang w:val="en-US"/>
        </w:rPr>
        <w:t xml:space="preserve">1.</w:t>
      </w:r>
      <w:r>
        <w:rPr>
          <w:rFonts w:hint="eastAsia" w:ascii="宋体" w:hAnsi="宋体" w:eastAsia="宋体" w:cs="仿宋"/>
          <w:sz w:val="24"/>
          <w:szCs w:val="24"/>
        </w:rPr>
        <w:t xml:space="preserve">负责设计、制作赛事背景板、秩序册、成绩册、请柬及</w:t>
      </w:r>
      <w:r>
        <w:rPr>
          <w:rFonts w:hint="eastAsia" w:ascii="宋体" w:hAnsi="宋体" w:eastAsia="宋体"/>
          <w:sz w:val="24"/>
          <w:szCs w:val="24"/>
        </w:rPr>
        <w:t xml:space="preserve">采购人</w:t>
      </w:r>
      <w:r>
        <w:rPr>
          <w:rFonts w:hint="eastAsia" w:ascii="宋体" w:hAnsi="宋体" w:eastAsia="宋体" w:cs="仿宋"/>
          <w:sz w:val="24"/>
          <w:szCs w:val="24"/>
        </w:rPr>
        <w:t xml:space="preserve">授权的其它宣传品</w:t>
      </w:r>
      <w:r>
        <w:rPr>
          <w:rFonts w:hint="eastAsia" w:ascii="宋体" w:hAnsi="宋体" w:eastAsia="宋体"/>
          <w:sz w:val="24"/>
          <w:szCs w:val="24"/>
        </w:rPr>
        <w:t xml:space="preserve">，并承担相应费用</w:t>
      </w:r>
      <w:r>
        <w:rPr>
          <w:rFonts w:hint="eastAsia" w:ascii="宋体" w:hAnsi="宋体" w:eastAsia="宋体" w:cs="仿宋"/>
          <w:sz w:val="24"/>
          <w:szCs w:val="24"/>
        </w:rPr>
        <w:t xml:space="preserve">。</w:t>
      </w:r>
      <w:r>
        <w:rPr>
          <w:rFonts w:hint="eastAsia" w:ascii="宋体" w:hAnsi="宋体" w:eastAsia="宋体"/>
          <w:bCs/>
          <w:sz w:val="24"/>
          <w:szCs w:val="24"/>
        </w:rPr>
        <w:t xml:space="preserve">出版物的数量、设计样式、内容等由采购人和赛事运营商协商确认</w:t>
      </w:r>
      <w:bookmarkStart w:id="23" w:name="OLE_LINK11"/>
      <w:r>
        <w:rPr>
          <w:rFonts w:hint="eastAsia" w:ascii="宋体" w:hAnsi="宋体" w:eastAsia="宋体"/>
          <w:bCs/>
          <w:sz w:val="24"/>
          <w:szCs w:val="24"/>
        </w:rPr>
        <w:t xml:space="preserve">，</w:t>
      </w:r>
      <w:r>
        <w:rPr>
          <w:rFonts w:hint="eastAsia" w:ascii="宋体" w:hAnsi="宋体" w:eastAsia="宋体"/>
          <w:sz w:val="24"/>
          <w:szCs w:val="24"/>
        </w:rPr>
        <w:t xml:space="preserve">如无法协商一致的，以采购人意见为</w:t>
      </w:r>
      <w:r>
        <w:rPr>
          <w:rFonts w:hint="eastAsia" w:ascii="宋体" w:hAnsi="宋体" w:eastAsia="宋体"/>
          <w:sz w:val="24"/>
          <w:szCs w:val="24"/>
        </w:rPr>
        <w:t xml:space="preserve">准</w:t>
      </w:r>
      <w:bookmarkEnd w:id="23"/>
      <w:r>
        <w:rPr>
          <w:rFonts w:hint="eastAsia" w:ascii="宋体" w:hAnsi="宋体" w:eastAsia="宋体"/>
          <w:bCs/>
          <w:sz w:val="24"/>
          <w:szCs w:val="24"/>
        </w:rPr>
        <w:t xml:space="preserve">。</w:t>
      </w:r>
      <w:r>
        <w:rPr>
          <w:rFonts w:hint="eastAsia" w:ascii="宋体" w:hAnsi="宋体" w:eastAsia="宋体" w:cs="仿宋"/>
          <w:sz w:val="24"/>
          <w:szCs w:val="24"/>
          <w:lang w:val="en-US"/>
        </w:rPr>
      </w:r>
      <w:r/>
    </w:p>
    <w:p>
      <w:pPr>
        <w:pStyle w:val="978"/>
        <w:ind w:firstLine="48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2.</w:t>
      </w:r>
      <w:r>
        <w:rPr>
          <w:rFonts w:hint="eastAsia" w:ascii="宋体" w:hAnsi="宋体" w:eastAsia="宋体" w:cs="仿宋"/>
          <w:sz w:val="24"/>
          <w:szCs w:val="24"/>
        </w:rPr>
        <w:t xml:space="preserve">负责竞赛组织及管理工作，包括但不限于</w:t>
      </w:r>
      <w:r>
        <w:rPr>
          <w:rFonts w:hint="eastAsia" w:ascii="宋体" w:hAnsi="宋体" w:eastAsia="宋体"/>
          <w:sz w:val="24"/>
          <w:szCs w:val="24"/>
        </w:rPr>
        <w:t xml:space="preserve">做好竞赛场地和训练场地管理等，按照采购人要求做好计时记分与成绩信息服务相关工作。</w:t>
      </w:r>
      <w:r>
        <w:rPr>
          <w:rFonts w:ascii="宋体" w:hAnsi="宋体" w:eastAsia="宋体" w:cs="仿宋"/>
          <w:sz w:val="24"/>
          <w:szCs w:val="24"/>
        </w:rPr>
      </w:r>
      <w:r/>
    </w:p>
    <w:p>
      <w:pPr>
        <w:pStyle w:val="978"/>
        <w:ind w:firstLine="48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3.</w:t>
      </w:r>
      <w:r>
        <w:rPr>
          <w:rFonts w:hint="eastAsia" w:ascii="宋体" w:hAnsi="宋体" w:eastAsia="宋体"/>
          <w:sz w:val="24"/>
          <w:szCs w:val="24"/>
        </w:rPr>
        <w:t xml:space="preserve">负责</w:t>
      </w:r>
      <w:r>
        <w:rPr>
          <w:rFonts w:hint="eastAsia" w:ascii="宋体" w:hAnsi="宋体" w:eastAsia="宋体" w:cs="仿宋"/>
          <w:sz w:val="24"/>
          <w:szCs w:val="24"/>
        </w:rPr>
        <w:t xml:space="preserve">赛事场地、竞赛评分统计系统、网络直播或录播所需设备</w:t>
      </w:r>
      <w:r>
        <w:rPr>
          <w:rFonts w:hint="eastAsia" w:ascii="宋体" w:hAnsi="宋体" w:eastAsia="宋体"/>
          <w:sz w:val="24"/>
          <w:szCs w:val="24"/>
        </w:rPr>
        <w:t xml:space="preserve">，并承担相应费用</w:t>
      </w:r>
      <w:r>
        <w:rPr>
          <w:rFonts w:hint="eastAsia" w:ascii="宋体" w:hAnsi="宋体" w:eastAsia="宋体" w:cs="仿宋"/>
          <w:sz w:val="24"/>
          <w:szCs w:val="24"/>
        </w:rPr>
        <w:t xml:space="preserve">。</w:t>
      </w:r>
      <w:r>
        <w:rPr>
          <w:rFonts w:ascii="宋体" w:hAnsi="宋体" w:eastAsia="宋体" w:cs="仿宋"/>
          <w:sz w:val="24"/>
          <w:szCs w:val="24"/>
        </w:rPr>
      </w:r>
      <w:r/>
    </w:p>
    <w:p>
      <w:pPr>
        <w:pStyle w:val="978"/>
        <w:ind w:firstLine="48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4.</w:t>
      </w:r>
      <w:r>
        <w:rPr>
          <w:rFonts w:hint="eastAsia" w:ascii="宋体" w:hAnsi="宋体" w:eastAsia="宋体"/>
          <w:sz w:val="24"/>
          <w:szCs w:val="24"/>
        </w:rPr>
        <w:t xml:space="preserve">负责</w:t>
      </w:r>
      <w:r>
        <w:rPr>
          <w:rFonts w:hint="eastAsia" w:ascii="宋体" w:hAnsi="宋体" w:eastAsia="宋体" w:cs="仿宋"/>
          <w:sz w:val="24"/>
          <w:szCs w:val="24"/>
        </w:rPr>
        <w:t xml:space="preserve">竞赛器材</w:t>
      </w:r>
      <w:r>
        <w:rPr>
          <w:rFonts w:hint="eastAsia" w:ascii="宋体" w:hAnsi="宋体" w:eastAsia="宋体"/>
          <w:sz w:val="24"/>
          <w:szCs w:val="24"/>
        </w:rPr>
        <w:t xml:space="preserve">并承担相应费用</w:t>
      </w:r>
      <w:r>
        <w:rPr>
          <w:rFonts w:hint="eastAsia" w:ascii="宋体" w:hAnsi="宋体" w:eastAsia="宋体" w:cs="仿宋"/>
          <w:sz w:val="24"/>
          <w:szCs w:val="24"/>
        </w:rPr>
        <w:t xml:space="preserve">，包括但不限于：篮架2个，比赛计时钟、进攻计时钟至少一套；犯规标示牌、交替拥有指示器、信号发生器至少一套；电脑和打印机至少各三台；电源插线板、记录表、签字笔等办公用品若干。</w:t>
      </w:r>
      <w:r>
        <w:rPr>
          <w:rFonts w:ascii="宋体" w:hAnsi="宋体" w:eastAsia="宋体" w:cs="仿宋"/>
          <w:sz w:val="24"/>
          <w:szCs w:val="24"/>
        </w:rPr>
      </w:r>
      <w:r/>
    </w:p>
    <w:p>
      <w:pPr>
        <w:pStyle w:val="978"/>
        <w:ind w:firstLine="480"/>
        <w:jc w:val="left"/>
        <w:spacing w:line="360" w:lineRule="auto"/>
        <w:rPr>
          <w:rFonts w:hint="eastAsia" w:ascii="宋体" w:hAnsi="宋体" w:eastAsia="宋体"/>
          <w:bCs/>
          <w:sz w:val="24"/>
          <w:szCs w:val="24"/>
          <w:highlight w:val="yellow"/>
          <w:lang w:val="en-US"/>
        </w:rPr>
      </w:pPr>
      <w:r>
        <w:rPr>
          <w:rFonts w:hint="eastAsia" w:ascii="宋体" w:hAnsi="宋体" w:eastAsia="宋体" w:cs="仿宋"/>
          <w:sz w:val="24"/>
          <w:szCs w:val="24"/>
          <w:lang w:val="en-US"/>
        </w:rPr>
        <w:t xml:space="preserve">5.</w:t>
      </w:r>
      <w:r>
        <w:rPr>
          <w:rFonts w:hint="eastAsia" w:ascii="宋体" w:hAnsi="宋体" w:eastAsia="宋体"/>
          <w:bCs/>
          <w:sz w:val="24"/>
          <w:szCs w:val="24"/>
        </w:rPr>
        <w:t xml:space="preserve">裁判员服务：赛事运营商负责</w:t>
      </w:r>
      <w:r>
        <w:rPr>
          <w:rFonts w:hint="eastAsia" w:ascii="宋体" w:hAnsi="宋体" w:eastAsia="宋体"/>
          <w:bCs/>
          <w:sz w:val="24"/>
          <w:szCs w:val="24"/>
          <w:lang w:val="en-US"/>
        </w:rPr>
        <w:t xml:space="preserve">落实苏BA组委会选派的技术官员和裁判员的食宿、本地交通等保障工作，配合采购人做好记录台、技术统计工作人员的选派、培训和保障工作，并承担相应费用。</w:t>
      </w:r>
      <w:r>
        <w:rPr>
          <w:rFonts w:hint="eastAsia" w:ascii="宋体" w:hAnsi="宋体" w:eastAsia="宋体"/>
          <w:bCs/>
          <w:sz w:val="24"/>
          <w:szCs w:val="24"/>
          <w:lang w:val="en-US"/>
        </w:rPr>
        <w:t xml:space="preserve">相关标准参照苏BA组委会文件或由采购人和赛事运营商协商确定</w:t>
      </w:r>
      <w:r>
        <w:rPr>
          <w:rFonts w:hint="eastAsia" w:ascii="宋体" w:hAnsi="宋体" w:eastAsia="宋体"/>
          <w:bCs/>
          <w:sz w:val="24"/>
          <w:szCs w:val="24"/>
        </w:rPr>
        <w:t xml:space="preserve">，</w:t>
      </w:r>
      <w:r>
        <w:rPr>
          <w:rFonts w:hint="eastAsia" w:ascii="宋体" w:hAnsi="宋体" w:eastAsia="宋体"/>
          <w:sz w:val="24"/>
          <w:szCs w:val="24"/>
        </w:rPr>
        <w:t xml:space="preserve">如无法协商一致的，以采购人意见为准</w:t>
      </w:r>
      <w:r>
        <w:rPr>
          <w:rFonts w:hint="eastAsia" w:ascii="宋体" w:hAnsi="宋体" w:eastAsia="宋体"/>
          <w:bCs/>
          <w:sz w:val="24"/>
          <w:szCs w:val="24"/>
          <w:lang w:val="en-US"/>
        </w:rPr>
        <w:t xml:space="preserve">。</w:t>
      </w:r>
      <w:r>
        <w:rPr>
          <w:rFonts w:hint="eastAsia" w:ascii="宋体" w:hAnsi="宋体" w:eastAsia="宋体"/>
          <w:bCs/>
          <w:sz w:val="24"/>
          <w:szCs w:val="24"/>
          <w:highlight w:val="yellow"/>
          <w:lang w:val="en-US"/>
        </w:rPr>
      </w:r>
      <w:r/>
    </w:p>
    <w:p>
      <w:pPr>
        <w:pStyle w:val="978"/>
        <w:ind w:firstLine="48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负责为赛事活动提供体育展示</w:t>
      </w:r>
      <w:r>
        <w:rPr>
          <w:rFonts w:hint="eastAsia" w:ascii="宋体" w:hAnsi="宋体" w:eastAsia="宋体" w:cs="仿宋"/>
          <w:sz w:val="24"/>
          <w:szCs w:val="24"/>
          <w:lang w:val="en-US"/>
        </w:rPr>
        <w:t xml:space="preserve">和仪式等</w:t>
      </w:r>
      <w:r>
        <w:rPr>
          <w:rFonts w:hint="eastAsia" w:ascii="宋体" w:hAnsi="宋体" w:eastAsia="宋体" w:cs="仿宋"/>
          <w:sz w:val="24"/>
          <w:szCs w:val="24"/>
        </w:rPr>
        <w:t xml:space="preserve">服务，</w:t>
      </w:r>
      <w:r>
        <w:rPr>
          <w:rFonts w:hint="eastAsia" w:ascii="宋体" w:hAnsi="宋体" w:eastAsia="宋体"/>
          <w:sz w:val="24"/>
          <w:szCs w:val="24"/>
        </w:rPr>
        <w:t xml:space="preserve">聘请现场主持人（</w:t>
      </w:r>
      <w:r>
        <w:rPr>
          <w:rFonts w:hint="eastAsia" w:ascii="宋体" w:hAnsi="宋体" w:eastAsia="宋体" w:cs="仿宋"/>
          <w:sz w:val="24"/>
          <w:szCs w:val="24"/>
        </w:rPr>
        <w:t xml:space="preserve">MC</w:t>
      </w:r>
      <w:r>
        <w:rPr>
          <w:rFonts w:hint="eastAsia" w:ascii="宋体" w:hAnsi="宋体" w:eastAsia="宋体"/>
          <w:sz w:val="24"/>
          <w:szCs w:val="24"/>
        </w:rPr>
        <w:t xml:space="preserve">）和现场音乐主持人（</w:t>
      </w:r>
      <w:r>
        <w:rPr>
          <w:rFonts w:hint="eastAsia" w:ascii="宋体" w:hAnsi="宋体" w:eastAsia="宋体" w:cs="仿宋"/>
          <w:sz w:val="24"/>
          <w:szCs w:val="24"/>
        </w:rPr>
        <w:t xml:space="preserve">DJ</w:t>
      </w:r>
      <w:r>
        <w:rPr>
          <w:rFonts w:hint="eastAsia" w:ascii="宋体" w:hAnsi="宋体" w:eastAsia="宋体"/>
          <w:sz w:val="24"/>
          <w:szCs w:val="24"/>
        </w:rPr>
        <w:t xml:space="preserve">），赛时承担公共宣告员职责，并承担相应费用</w:t>
      </w:r>
      <w:r>
        <w:rPr>
          <w:rFonts w:hint="eastAsia" w:ascii="宋体" w:hAnsi="宋体" w:eastAsia="宋体" w:cs="仿宋"/>
          <w:sz w:val="24"/>
          <w:szCs w:val="24"/>
        </w:rPr>
        <w:t xml:space="preserve">。</w:t>
      </w:r>
      <w:r>
        <w:rPr>
          <w:rFonts w:ascii="宋体" w:hAnsi="宋体" w:eastAsia="宋体" w:cs="仿宋"/>
          <w:sz w:val="24"/>
          <w:szCs w:val="24"/>
        </w:rPr>
      </w:r>
      <w:r/>
    </w:p>
    <w:p>
      <w:pPr>
        <w:pStyle w:val="978"/>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与场馆方共同规划好赛事功能用房，包括主客队休息室、技术官员休息室、记录台休息室、志愿者休息室、急救室及医疗救护区和</w:t>
      </w:r>
      <w:r>
        <w:rPr>
          <w:rFonts w:hint="eastAsia" w:ascii="宋体" w:hAnsi="宋体" w:eastAsia="宋体"/>
          <w:sz w:val="24"/>
          <w:szCs w:val="24"/>
          <w:lang w:val="en-US"/>
        </w:rPr>
        <w:t xml:space="preserve">嘉宾</w:t>
      </w:r>
      <w:r>
        <w:rPr>
          <w:rFonts w:hint="eastAsia" w:ascii="宋体" w:hAnsi="宋体" w:eastAsia="宋体"/>
          <w:sz w:val="24"/>
          <w:szCs w:val="24"/>
        </w:rPr>
        <w:t xml:space="preserve">休息室、转播团队用房、媒体休息室等。并制定功能房内的家具白电等布置方案，</w:t>
      </w:r>
      <w:r>
        <w:rPr>
          <w:rFonts w:hint="eastAsia" w:ascii="宋体" w:hAnsi="宋体" w:eastAsia="宋体"/>
          <w:sz w:val="24"/>
          <w:szCs w:val="24"/>
          <w:lang w:val="en-US"/>
        </w:rPr>
        <w:t xml:space="preserve">经采购人</w:t>
      </w:r>
      <w:r>
        <w:rPr>
          <w:rFonts w:hint="eastAsia" w:ascii="宋体" w:hAnsi="宋体" w:eastAsia="宋体"/>
          <w:sz w:val="24"/>
          <w:szCs w:val="24"/>
        </w:rPr>
        <w:t xml:space="preserve">同意后</w:t>
      </w:r>
      <w:r>
        <w:rPr>
          <w:rFonts w:hint="eastAsia" w:ascii="宋体" w:hAnsi="宋体" w:eastAsia="宋体"/>
          <w:sz w:val="24"/>
          <w:szCs w:val="24"/>
        </w:rPr>
        <w:t xml:space="preserve">实施。</w:t>
      </w:r>
      <w:r/>
    </w:p>
    <w:p>
      <w:pPr>
        <w:pStyle w:val="978"/>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8.</w:t>
      </w:r>
      <w:r>
        <w:rPr>
          <w:rFonts w:hint="eastAsia" w:ascii="宋体" w:hAnsi="宋体" w:eastAsia="宋体"/>
          <w:bCs/>
          <w:color w:val="000000"/>
          <w:sz w:val="24"/>
          <w:szCs w:val="24"/>
          <w:lang w:val="en-US"/>
        </w:rPr>
        <w:t xml:space="preserve">测试赛：根据赛事具体情况需求，赛事运营商须配合采购人举办至少一场测试赛。如苏BA组委会有统一安排则遵照执行。</w:t>
      </w:r>
      <w:r>
        <w:rPr>
          <w:rFonts w:ascii="宋体" w:hAnsi="宋体" w:eastAsia="宋体"/>
          <w:sz w:val="24"/>
          <w:szCs w:val="24"/>
          <w:lang w:val="en-US"/>
        </w:rPr>
      </w:r>
      <w:r/>
    </w:p>
    <w:p>
      <w:pPr>
        <w:pStyle w:val="978"/>
        <w:ind w:firstLine="480"/>
        <w:jc w:val="left"/>
        <w:spacing w:line="360" w:lineRule="auto"/>
        <w:shd w:val="clear" w:color="auto" w:fill="ffffff"/>
        <w:rPr>
          <w:rFonts w:hint="eastAsia" w:ascii="宋体" w:hAnsi="宋体" w:eastAsia="宋体"/>
          <w:color w:val="000000"/>
          <w:sz w:val="24"/>
          <w:szCs w:val="24"/>
        </w:rPr>
      </w:pPr>
      <w:r>
        <w:rPr>
          <w:rFonts w:hint="eastAsia" w:ascii="宋体" w:hAnsi="宋体" w:eastAsia="宋体"/>
          <w:sz w:val="24"/>
          <w:szCs w:val="24"/>
        </w:rPr>
        <w:t xml:space="preserve">（三）市场开发：</w:t>
      </w:r>
      <w:r>
        <w:rPr>
          <w:rFonts w:hint="eastAsia" w:ascii="宋体" w:hAnsi="宋体" w:eastAsia="宋体"/>
          <w:color w:val="000000"/>
          <w:sz w:val="24"/>
          <w:szCs w:val="24"/>
        </w:rPr>
      </w:r>
      <w:r/>
    </w:p>
    <w:p>
      <w:pPr>
        <w:pStyle w:val="978"/>
        <w:ind w:firstLine="480"/>
        <w:jc w:val="left"/>
        <w:spacing w:line="360" w:lineRule="auto"/>
        <w:shd w:val="clear" w:color="auto" w:fill="ffffff"/>
        <w:rPr>
          <w:rFonts w:hint="eastAsia" w:ascii="宋体" w:hAnsi="宋体" w:eastAsia="宋体"/>
          <w:bCs/>
          <w:color w:val="000000"/>
          <w:sz w:val="24"/>
          <w:szCs w:val="24"/>
        </w:rPr>
      </w:pPr>
      <w:r/>
      <w:bookmarkStart w:id="24" w:name="OLE_LINK4"/>
      <w:r>
        <w:rPr>
          <w:rFonts w:hint="eastAsia" w:ascii="宋体" w:hAnsi="宋体" w:eastAsia="宋体"/>
          <w:bCs/>
          <w:color w:val="000000"/>
          <w:sz w:val="24"/>
          <w:szCs w:val="24"/>
        </w:rPr>
        <w:t xml:space="preserve">赛事运营商</w:t>
      </w:r>
      <w:r>
        <w:rPr>
          <w:rFonts w:hint="eastAsia" w:ascii="宋体" w:hAnsi="宋体" w:eastAsia="宋体"/>
          <w:bCs/>
          <w:color w:val="000000"/>
          <w:sz w:val="24"/>
          <w:szCs w:val="24"/>
          <w:lang w:val="en-US"/>
        </w:rPr>
        <w:t xml:space="preserve">在采购人书面授权范围内</w:t>
      </w:r>
      <w:r>
        <w:rPr>
          <w:rFonts w:hint="eastAsia" w:ascii="宋体" w:hAnsi="宋体" w:eastAsia="宋体"/>
          <w:bCs/>
          <w:color w:val="000000"/>
          <w:sz w:val="24"/>
          <w:szCs w:val="24"/>
        </w:rPr>
        <w:t xml:space="preserve">享有“</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w:t>
      </w:r>
      <w:r>
        <w:rPr>
          <w:rFonts w:hint="eastAsia" w:ascii="宋体" w:hAnsi="宋体" w:eastAsia="宋体"/>
          <w:bCs/>
          <w:color w:val="000000"/>
          <w:sz w:val="24"/>
          <w:szCs w:val="24"/>
          <w:lang w:val="en-US"/>
        </w:rPr>
        <w:t xml:space="preserve">南京赛区</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主场赛事和参赛队“南京队”的</w:t>
      </w:r>
      <w:r>
        <w:rPr>
          <w:rFonts w:hint="eastAsia" w:ascii="宋体" w:hAnsi="宋体" w:eastAsia="宋体"/>
          <w:bCs/>
          <w:color w:val="000000"/>
          <w:sz w:val="24"/>
          <w:szCs w:val="24"/>
        </w:rPr>
        <w:t xml:space="preserve">市场开发权。</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w:t>
      </w:r>
      <w:r>
        <w:rPr>
          <w:rFonts w:hint="eastAsia" w:ascii="宋体" w:hAnsi="宋体" w:eastAsia="宋体"/>
          <w:bCs/>
          <w:color w:val="000000"/>
          <w:sz w:val="24"/>
          <w:szCs w:val="24"/>
        </w:rPr>
        <w:t xml:space="preserve">赞助商招募和服务：赛事运营商</w:t>
      </w:r>
      <w:r>
        <w:rPr>
          <w:rFonts w:hint="eastAsia" w:ascii="宋体" w:hAnsi="宋体" w:eastAsia="宋体"/>
          <w:bCs/>
          <w:color w:val="000000"/>
          <w:sz w:val="24"/>
          <w:szCs w:val="24"/>
          <w:lang w:val="en-US"/>
        </w:rPr>
        <w:t xml:space="preserve">在可开发的</w:t>
      </w:r>
      <w:r>
        <w:rPr>
          <w:rFonts w:hint="eastAsia" w:ascii="宋体" w:hAnsi="宋体" w:eastAsia="宋体"/>
          <w:bCs/>
          <w:color w:val="000000"/>
          <w:sz w:val="24"/>
          <w:szCs w:val="24"/>
        </w:rPr>
        <w:t xml:space="preserve">商业赞助类别范围征集赞助商，与赞助商签订正式协议之前向采购人通报赞助商征集情况，签订的赞助协议应当事先提交采购人审核同意，否则不得签订协议。</w:t>
      </w:r>
      <w:r>
        <w:rPr>
          <w:rFonts w:hint="eastAsia" w:ascii="宋体" w:hAnsi="宋体" w:eastAsia="宋体"/>
          <w:bCs/>
          <w:color w:val="000000"/>
          <w:sz w:val="24"/>
          <w:szCs w:val="24"/>
          <w:lang w:val="en-US"/>
        </w:rPr>
        <w:t xml:space="preserve">可开发的商业赞助类别以苏BA组委会下发的指导性文件为准。</w:t>
      </w:r>
      <w:r/>
    </w:p>
    <w:p>
      <w:pPr>
        <w:pStyle w:val="978"/>
        <w:ind w:firstLine="480"/>
        <w:jc w:val="left"/>
        <w:spacing w:line="360" w:lineRule="auto"/>
        <w:shd w:val="clear" w:color="auto" w:fill="ffffff"/>
        <w:rPr>
          <w:rFonts w:ascii="宋体" w:hAnsi="宋体" w:eastAsia="宋体"/>
          <w:bCs/>
          <w:color w:val="000000"/>
          <w:sz w:val="24"/>
          <w:szCs w:val="24"/>
          <w:lang w:val="en-US"/>
        </w:rPr>
      </w:pPr>
      <w:r/>
      <w:bookmarkStart w:id="25" w:name="OLE_LINK13"/>
      <w:r>
        <w:rPr>
          <w:rFonts w:hint="eastAsia" w:ascii="宋体" w:hAnsi="宋体" w:eastAsia="宋体"/>
          <w:bCs/>
          <w:color w:val="000000"/>
          <w:sz w:val="24"/>
          <w:szCs w:val="24"/>
          <w:lang w:val="en-US"/>
        </w:rPr>
        <w:t xml:space="preserve">关于现金和实物（VI</w:t>
      </w:r>
      <w:r>
        <w:rPr>
          <w:rFonts w:hint="eastAsia" w:ascii="宋体" w:hAnsi="宋体" w:eastAsia="宋体"/>
          <w:bCs/>
          <w:color w:val="000000"/>
          <w:sz w:val="24"/>
          <w:szCs w:val="24"/>
          <w:lang w:val="en-US"/>
        </w:rPr>
        <w:t xml:space="preserve">K）赞助的约定如下：</w:t>
      </w:r>
      <w:r>
        <w:rPr>
          <w:rFonts w:ascii="宋体" w:hAnsi="宋体" w:eastAsia="宋体"/>
          <w:bCs/>
          <w:color w:val="000000"/>
          <w:sz w:val="24"/>
          <w:szCs w:val="24"/>
          <w:lang w:val="en-US"/>
        </w:rPr>
      </w:r>
      <w:r/>
    </w:p>
    <w:p>
      <w:pPr>
        <w:pStyle w:val="978"/>
        <w:ind w:firstLine="48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（1）实物赞助（VIK）处置原则</w:t>
      </w:r>
      <w:r>
        <w:rPr>
          <w:rFonts w:ascii="宋体" w:hAnsi="宋体" w:eastAsia="宋体"/>
          <w:bCs/>
          <w:color w:val="000000"/>
          <w:sz w:val="24"/>
          <w:szCs w:val="24"/>
          <w:lang w:val="en-US"/>
        </w:rPr>
      </w:r>
      <w:r/>
    </w:p>
    <w:p>
      <w:pPr>
        <w:pStyle w:val="978"/>
        <w:ind w:firstLine="480"/>
        <w:jc w:val="left"/>
        <w:spacing w:line="360" w:lineRule="auto"/>
        <w:shd w:val="clear" w:color="auto" w:fill="ffffff"/>
        <w:rPr>
          <w:rFonts w:hint="eastAsia" w:ascii="宋体" w:hAnsi="宋体" w:eastAsia="宋体"/>
          <w:bCs/>
          <w:color w:val="000000"/>
          <w:sz w:val="24"/>
          <w:szCs w:val="24"/>
        </w:rPr>
      </w:pPr>
      <w:r>
        <w:rPr>
          <w:rFonts w:ascii="宋体" w:hAnsi="宋体" w:eastAsia="宋体"/>
          <w:bCs/>
          <w:color w:val="000000"/>
          <w:sz w:val="24"/>
          <w:szCs w:val="24"/>
        </w:rPr>
        <w:t xml:space="preserve">明确指定赞助予南京队的实物，其所有权归属南京队；未明确指定受赠对象的实物，应优先保障赛事筹备与组织工作之需</w:t>
      </w:r>
      <w:r>
        <w:rPr>
          <w:rFonts w:hint="eastAsia" w:ascii="宋体" w:hAnsi="宋体" w:eastAsia="宋体"/>
          <w:bCs/>
          <w:color w:val="000000"/>
          <w:sz w:val="24"/>
          <w:szCs w:val="24"/>
        </w:rPr>
        <w:t xml:space="preserve">，未经采购人书面同意，赛事运营商不得擅自处置任何实物赞助</w:t>
      </w:r>
      <w:r>
        <w:rPr>
          <w:rFonts w:ascii="宋体" w:hAnsi="宋体" w:eastAsia="宋体"/>
          <w:bCs/>
          <w:color w:val="000000"/>
          <w:sz w:val="24"/>
          <w:szCs w:val="24"/>
        </w:rPr>
        <w:t xml:space="preserve">。</w:t>
      </w:r>
      <w:r>
        <w:rPr>
          <w:rFonts w:hint="eastAsia" w:ascii="宋体" w:hAnsi="宋体" w:eastAsia="宋体"/>
          <w:bCs/>
          <w:color w:val="000000"/>
          <w:sz w:val="24"/>
          <w:szCs w:val="24"/>
        </w:rPr>
      </w:r>
      <w:r/>
    </w:p>
    <w:p>
      <w:pPr>
        <w:pStyle w:val="978"/>
        <w:ind w:firstLine="48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（2）</w:t>
      </w:r>
      <w:r>
        <w:rPr>
          <w:rFonts w:ascii="宋体" w:hAnsi="宋体" w:eastAsia="宋体"/>
          <w:bCs/>
          <w:color w:val="000000"/>
          <w:sz w:val="24"/>
          <w:szCs w:val="24"/>
          <w:lang w:val="en-US"/>
        </w:rPr>
        <w:t xml:space="preserve">现金赞助收益分配与结算</w:t>
      </w:r>
      <w:r/>
    </w:p>
    <w:p>
      <w:pPr>
        <w:pStyle w:val="978"/>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现金赞助收入在扣除法定税费（含增值税及附加等，以实际发生为准）后，按以下阶梯分配：</w:t>
      </w:r>
      <w:r>
        <w:rPr>
          <w:rFonts w:ascii="宋体" w:hAnsi="宋体" w:eastAsia="宋体"/>
          <w:sz w:val="24"/>
          <w:szCs w:val="24"/>
          <w:lang w:val="en-US"/>
        </w:rPr>
      </w:r>
      <w:r/>
    </w:p>
    <w:p>
      <w:pPr>
        <w:pStyle w:val="978"/>
        <w:ind w:firstLine="480"/>
        <w:spacing w:line="360" w:lineRule="auto"/>
        <w:rPr>
          <w:rFonts w:ascii="宋体" w:hAnsi="宋体" w:eastAsia="宋体"/>
          <w:sz w:val="24"/>
          <w:szCs w:val="24"/>
          <w:lang w:val="en-US"/>
        </w:rPr>
      </w:pPr>
      <w:r>
        <w:rPr>
          <w:rFonts w:ascii="宋体" w:hAnsi="宋体" w:eastAsia="宋体"/>
          <w:bCs/>
          <w:sz w:val="24"/>
          <w:szCs w:val="24"/>
          <w:lang w:val="en-US"/>
        </w:rPr>
        <w:t xml:space="preserve">①</w:t>
      </w:r>
      <w:r>
        <w:rPr>
          <w:rFonts w:ascii="宋体" w:hAnsi="宋体" w:eastAsia="宋体"/>
          <w:sz w:val="24"/>
          <w:szCs w:val="24"/>
          <w:lang w:val="en-US"/>
        </w:rPr>
        <w:t xml:space="preserve">50</w:t>
      </w:r>
      <w:r>
        <w:rPr>
          <w:rFonts w:hint="eastAsia" w:ascii="宋体" w:hAnsi="宋体" w:eastAsia="宋体"/>
          <w:sz w:val="24"/>
          <w:szCs w:val="24"/>
          <w:lang w:val="en-US"/>
        </w:rPr>
        <w:t xml:space="preserve">万元（含）以内部分：</w:t>
      </w:r>
      <w:r>
        <w:rPr>
          <w:rFonts w:hint="eastAsia" w:ascii="宋体" w:hAnsi="宋体" w:eastAsia="宋体"/>
          <w:bCs/>
          <w:sz w:val="24"/>
          <w:szCs w:val="24"/>
          <w:lang w:val="en-US"/>
        </w:rPr>
        <w:t xml:space="preserve">优先用于赛事筹备和组织工作，盈余部分归赛事运营商所有</w:t>
      </w:r>
      <w:r>
        <w:rPr>
          <w:rFonts w:hint="eastAsia" w:ascii="宋体" w:hAnsi="宋体" w:eastAsia="宋体"/>
          <w:sz w:val="24"/>
          <w:szCs w:val="24"/>
          <w:lang w:val="en-US"/>
        </w:rPr>
        <w:t xml:space="preserve">。</w:t>
      </w:r>
      <w:r>
        <w:rPr>
          <w:rFonts w:ascii="宋体" w:hAnsi="宋体" w:eastAsia="宋体"/>
          <w:sz w:val="24"/>
          <w:szCs w:val="24"/>
          <w:lang w:val="en-US"/>
        </w:rPr>
      </w:r>
      <w:r/>
    </w:p>
    <w:p>
      <w:pPr>
        <w:pStyle w:val="978"/>
        <w:ind w:firstLine="449"/>
        <w:spacing w:line="360" w:lineRule="auto"/>
        <w:widowControl/>
        <w:rPr>
          <w:rFonts w:hint="eastAsia" w:ascii="宋体" w:hAnsi="宋体" w:eastAsia="宋体" w:cs="仿宋"/>
          <w:color w:val="000000"/>
          <w:sz w:val="24"/>
          <w:szCs w:val="24"/>
          <w:lang w:val="en-US"/>
        </w:rPr>
      </w:pPr>
      <w:r>
        <w:rPr>
          <w:rFonts w:ascii="宋体" w:hAnsi="宋体" w:eastAsia="宋体"/>
          <w:bCs/>
          <w:sz w:val="24"/>
          <w:szCs w:val="24"/>
          <w:lang w:val="en-US"/>
        </w:rPr>
        <w:t xml:space="preserve">②</w:t>
      </w:r>
      <w:r>
        <w:rPr>
          <w:rFonts w:hint="eastAsia" w:ascii="宋体" w:hAnsi="宋体" w:eastAsia="宋体"/>
          <w:sz w:val="24"/>
          <w:szCs w:val="24"/>
          <w:lang w:val="en-US"/>
        </w:rPr>
        <w:t xml:space="preserve">超出</w:t>
      </w:r>
      <w:r>
        <w:rPr>
          <w:rFonts w:ascii="宋体" w:hAnsi="宋体" w:eastAsia="宋体"/>
          <w:sz w:val="24"/>
          <w:szCs w:val="24"/>
          <w:lang w:val="en-US"/>
        </w:rPr>
        <w:t xml:space="preserve">50</w:t>
      </w:r>
      <w:r>
        <w:rPr>
          <w:rFonts w:hint="eastAsia" w:ascii="宋体" w:hAnsi="宋体" w:eastAsia="宋体"/>
          <w:sz w:val="24"/>
          <w:szCs w:val="24"/>
          <w:lang w:val="en-US"/>
        </w:rPr>
        <w:t xml:space="preserve">万元部分：由采购人与赛事运营商按</w:t>
      </w:r>
      <w:r>
        <w:rPr>
          <w:rFonts w:ascii="宋体" w:hAnsi="宋体" w:eastAsia="宋体"/>
          <w:sz w:val="24"/>
          <w:szCs w:val="24"/>
          <w:lang w:val="en-US"/>
        </w:rPr>
        <w:t xml:space="preserve">1:1</w:t>
      </w:r>
      <w:r>
        <w:rPr>
          <w:rFonts w:ascii="Times New Roman" w:hAnsi="Times New Roman" w:eastAsia="宋体" w:cs="Times New Roman"/>
          <w:sz w:val="24"/>
          <w:szCs w:val="24"/>
          <w:lang w:val="en-US"/>
        </w:rPr>
        <w:t xml:space="preserve">​</w:t>
      </w:r>
      <w:r>
        <w:rPr>
          <w:rFonts w:hint="eastAsia" w:ascii="宋体" w:hAnsi="宋体" w:eastAsia="宋体"/>
          <w:sz w:val="24"/>
          <w:szCs w:val="24"/>
          <w:lang w:val="en-US"/>
        </w:rPr>
        <w:t xml:space="preserve">的比例分成。所有现金赞助收入经采购</w:t>
      </w:r>
      <w:r>
        <w:rPr>
          <w:rFonts w:hint="eastAsia" w:ascii="宋体" w:hAnsi="宋体" w:eastAsia="宋体"/>
          <w:sz w:val="24"/>
          <w:szCs w:val="24"/>
          <w:lang w:val="en-US"/>
        </w:rPr>
        <w:t xml:space="preserve">人审定后十天内，赛事运营商须将采购人应得份额汇入指定账户，若赛事运营商逾期未支付分成款项，每逾期一日，须按应付未付金额的万分之五向采购人支付违约金，并承担由此产生的法律责任及追缴费用。</w:t>
      </w:r>
      <w:r>
        <w:rPr>
          <w:rFonts w:hint="eastAsia" w:ascii="宋体" w:hAnsi="宋体" w:eastAsia="宋体" w:cs="仿宋"/>
          <w:color w:val="000000"/>
          <w:sz w:val="24"/>
          <w:szCs w:val="24"/>
          <w:lang w:val="en-US"/>
        </w:rPr>
        <w:t xml:space="preserve">所有赞助资金必须到账后方可进行广告宣传，如果赞助资金尚未到账，而有关广告宣传又需要及时进行的，由赛事运营商担保后方可进行，并承担此金额给付的责任。</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bookmarkEnd w:id="24"/>
      <w:r/>
      <w:bookmarkEnd w:id="25"/>
      <w:r>
        <w:rPr>
          <w:rFonts w:hint="eastAsia" w:ascii="宋体" w:hAnsi="宋体" w:eastAsia="宋体"/>
          <w:bCs/>
          <w:color w:val="000000"/>
          <w:sz w:val="24"/>
          <w:szCs w:val="24"/>
          <w:lang w:val="en-US"/>
        </w:rPr>
        <w:t xml:space="preserve">赛事运营商应须照赛事冠名商获得的赞助回报权益，对“中国体育彩票”进行宣传。</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采购人指定账户：</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户名：南京市财政局  </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账号：32055166800000204001  </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开户行：交通银行洪武</w:t>
      </w:r>
      <w:r>
        <w:rPr>
          <w:rFonts w:hint="eastAsia" w:ascii="宋体" w:hAnsi="宋体" w:eastAsia="宋体"/>
          <w:bCs/>
          <w:color w:val="000000"/>
          <w:sz w:val="24"/>
          <w:szCs w:val="24"/>
          <w:lang w:val="en-US"/>
        </w:rPr>
        <w:t xml:space="preserve">路支行</w:t>
      </w:r>
      <w:r/>
    </w:p>
    <w:p>
      <w:pPr>
        <w:pStyle w:val="978"/>
        <w:numPr>
          <w:ilvl w:val="0"/>
          <w:numId w:val="8"/>
        </w:numPr>
        <w:ind w:firstLine="480"/>
        <w:spacing w:line="360" w:lineRule="auto"/>
        <w:tabs>
          <w:tab w:val="left" w:pos="312" w:leader="none"/>
        </w:tabs>
        <w:rPr>
          <w:rFonts w:hint="eastAsia" w:ascii="宋体" w:hAnsi="宋体" w:eastAsia="宋体"/>
          <w:sz w:val="24"/>
          <w:szCs w:val="24"/>
        </w:rPr>
      </w:pPr>
      <w:r>
        <w:rPr>
          <w:rFonts w:hint="eastAsia" w:ascii="宋体" w:hAnsi="宋体" w:eastAsia="宋体"/>
          <w:bCs/>
          <w:color w:val="000000"/>
          <w:sz w:val="24"/>
          <w:szCs w:val="24"/>
        </w:rPr>
        <w:t xml:space="preserve">特许经营：赛事运营商经采购人书面授权后可以开发“</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w:t>
      </w:r>
      <w:r>
        <w:rPr>
          <w:rFonts w:hint="eastAsia" w:ascii="宋体" w:hAnsi="宋体" w:eastAsia="宋体"/>
          <w:bCs/>
          <w:color w:val="000000"/>
          <w:sz w:val="24"/>
          <w:szCs w:val="24"/>
          <w:lang w:val="en-US"/>
        </w:rPr>
        <w:t xml:space="preserve">南京赛区）</w:t>
      </w:r>
      <w:r>
        <w:rPr>
          <w:rFonts w:hint="eastAsia" w:ascii="宋体" w:hAnsi="宋体" w:eastAsia="宋体"/>
          <w:bCs/>
          <w:color w:val="000000"/>
          <w:sz w:val="24"/>
          <w:szCs w:val="24"/>
        </w:rPr>
        <w:t xml:space="preserve">”特许商品并做好特许经营。</w:t>
      </w:r>
      <w:r>
        <w:rPr>
          <w:rFonts w:hint="eastAsia" w:ascii="宋体" w:hAnsi="宋体" w:eastAsia="宋体"/>
          <w:bCs/>
          <w:color w:val="000000"/>
          <w:sz w:val="24"/>
          <w:szCs w:val="24"/>
          <w:lang w:val="en-US"/>
        </w:rPr>
        <w:t xml:space="preserve">特许商品的清单和设计须经采购人书面审核确认。</w:t>
      </w:r>
      <w:r>
        <w:rPr>
          <w:rFonts w:hint="eastAsia" w:ascii="宋体" w:hAnsi="宋体" w:eastAsia="宋体"/>
          <w:bCs/>
          <w:color w:val="000000"/>
          <w:sz w:val="24"/>
          <w:szCs w:val="24"/>
        </w:rPr>
        <w:t xml:space="preserve">所有开发的特许经营商品的知识产权归采购人，开发所得收益归赛事运营商所有。</w:t>
      </w:r>
      <w:bookmarkStart w:id="26" w:name="OLE_LINK14"/>
      <w:r>
        <w:rPr>
          <w:rFonts w:hint="eastAsia" w:ascii="宋体" w:hAnsi="宋体" w:eastAsia="宋体"/>
          <w:bCs/>
          <w:color w:val="000000"/>
          <w:sz w:val="24"/>
          <w:szCs w:val="24"/>
          <w:lang w:val="en-US"/>
        </w:rPr>
        <w:t xml:space="preserve">赛事运营商</w:t>
      </w:r>
      <w:r>
        <w:rPr>
          <w:rFonts w:hint="eastAsia" w:ascii="宋体" w:hAnsi="宋体" w:eastAsia="宋体"/>
          <w:bCs/>
          <w:color w:val="000000"/>
          <w:sz w:val="24"/>
          <w:szCs w:val="24"/>
        </w:rPr>
        <w:t xml:space="preserve">应当</w:t>
      </w:r>
      <w:r>
        <w:rPr>
          <w:rFonts w:hint="eastAsia" w:ascii="宋体" w:hAnsi="宋体" w:eastAsia="宋体"/>
          <w:bCs/>
          <w:color w:val="000000"/>
          <w:sz w:val="24"/>
          <w:szCs w:val="24"/>
          <w:lang w:val="en-US"/>
        </w:rPr>
        <w:t xml:space="preserve">根据赛事需要和采购人需求清单提供相应数量的实物，同时提供不少于20</w:t>
      </w:r>
      <w:r>
        <w:rPr>
          <w:rFonts w:hint="eastAsia" w:ascii="宋体" w:hAnsi="宋体" w:eastAsia="宋体"/>
          <w:bCs/>
          <w:color w:val="000000"/>
          <w:sz w:val="24"/>
          <w:szCs w:val="24"/>
        </w:rPr>
        <w:t xml:space="preserve">套/样的实物存档</w:t>
      </w:r>
      <w:r>
        <w:rPr>
          <w:rFonts w:hint="eastAsia" w:ascii="宋体" w:hAnsi="宋体" w:eastAsia="宋体"/>
          <w:bCs/>
          <w:sz w:val="24"/>
          <w:szCs w:val="24"/>
        </w:rPr>
        <w:t xml:space="preserve">，且需保证特许商品质量，不得出现侵权、劣质等问题，否则采购人有权终止赛事运营商特许经营权限，并追究赛事运营商责任</w:t>
      </w:r>
      <w:r>
        <w:rPr>
          <w:rFonts w:hint="eastAsia" w:ascii="宋体" w:hAnsi="宋体" w:eastAsia="宋体"/>
          <w:bCs/>
          <w:color w:val="000000"/>
          <w:sz w:val="24"/>
          <w:szCs w:val="24"/>
        </w:rPr>
        <w:t xml:space="preserve">。</w:t>
      </w:r>
      <w:r>
        <w:rPr>
          <w:rFonts w:hint="eastAsia" w:ascii="宋体" w:hAnsi="宋体" w:eastAsia="宋体"/>
          <w:sz w:val="24"/>
          <w:szCs w:val="24"/>
        </w:rPr>
      </w:r>
      <w:r/>
    </w:p>
    <w:p>
      <w:pPr>
        <w:pStyle w:val="978"/>
        <w:ind w:firstLine="480"/>
        <w:jc w:val="left"/>
        <w:spacing w:line="360" w:lineRule="auto"/>
        <w:rPr>
          <w:rFonts w:hint="eastAsia" w:ascii="宋体" w:hAnsi="宋体" w:eastAsia="宋体"/>
          <w:sz w:val="24"/>
          <w:szCs w:val="24"/>
          <w:highlight w:val="cyan"/>
          <w:lang w:val="en-US"/>
        </w:rPr>
      </w:pPr>
      <w:r/>
      <w:bookmarkEnd w:id="26"/>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rPr>
        <w:t xml:space="preserve">形象景观和标识：赛事运营商应当</w:t>
      </w:r>
      <w:r>
        <w:rPr>
          <w:rFonts w:hint="eastAsia" w:ascii="宋体" w:hAnsi="宋体" w:eastAsia="宋体"/>
          <w:bCs/>
          <w:color w:val="000000"/>
          <w:sz w:val="24"/>
          <w:szCs w:val="24"/>
          <w:lang w:val="en-US"/>
        </w:rPr>
        <w:t xml:space="preserve">在组委会</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2026</w:t>
      </w:r>
      <w:r>
        <w:rPr>
          <w:rFonts w:hint="eastAsia" w:ascii="宋体" w:hAnsi="宋体" w:eastAsia="宋体"/>
          <w:bCs/>
          <w:color w:val="000000"/>
          <w:sz w:val="24"/>
          <w:szCs w:val="24"/>
          <w:lang w:val="en-US"/>
        </w:rPr>
        <w:t xml:space="preserve">年</w:t>
      </w:r>
      <w:r>
        <w:rPr>
          <w:rFonts w:hint="eastAsia" w:ascii="宋体" w:hAnsi="宋体" w:eastAsia="宋体"/>
          <w:bCs/>
          <w:color w:val="000000"/>
          <w:sz w:val="24"/>
          <w:szCs w:val="24"/>
        </w:rPr>
        <w:t xml:space="preserve">江苏省城市篮球联赛”的景观设计</w:t>
      </w:r>
      <w:r>
        <w:rPr>
          <w:rFonts w:hint="eastAsia" w:ascii="宋体" w:hAnsi="宋体" w:eastAsia="宋体"/>
          <w:bCs/>
          <w:color w:val="000000"/>
          <w:sz w:val="24"/>
          <w:szCs w:val="24"/>
          <w:lang w:val="en-US"/>
        </w:rPr>
        <w:t xml:space="preserve">基础上</w:t>
      </w:r>
      <w:r>
        <w:rPr>
          <w:rFonts w:hint="eastAsia" w:ascii="宋体" w:hAnsi="宋体" w:eastAsia="宋体"/>
          <w:bCs/>
          <w:color w:val="000000"/>
          <w:sz w:val="24"/>
          <w:szCs w:val="24"/>
        </w:rPr>
        <w:t xml:space="preserve">做好</w:t>
      </w:r>
      <w:r>
        <w:rPr>
          <w:rFonts w:hint="eastAsia" w:ascii="宋体" w:hAnsi="宋体" w:eastAsia="宋体"/>
          <w:bCs/>
          <w:color w:val="000000"/>
          <w:sz w:val="24"/>
          <w:szCs w:val="24"/>
          <w:lang w:val="en-US"/>
        </w:rPr>
        <w:t xml:space="preserve">南京赛区的</w:t>
      </w:r>
      <w:r>
        <w:rPr>
          <w:rFonts w:hint="eastAsia" w:ascii="宋体" w:hAnsi="宋体" w:eastAsia="宋体"/>
          <w:bCs/>
          <w:color w:val="000000"/>
          <w:sz w:val="24"/>
          <w:szCs w:val="24"/>
        </w:rPr>
        <w:t xml:space="preserve">赛事景观标识设计和展示，充分体现赛事元素和特色，形象景观和标识的所有权利归采购人。在比赛开赛半个月前，赛事运营商应当提交所有景观标识方案，明确景观标识的制作种类、材料材质、安装部位和工作进度计划，经采购人审核同意后实施</w:t>
      </w:r>
      <w:r>
        <w:rPr>
          <w:rFonts w:hint="eastAsia" w:ascii="宋体" w:hAnsi="宋体" w:eastAsia="宋体"/>
          <w:bCs/>
          <w:sz w:val="24"/>
          <w:szCs w:val="24"/>
        </w:rPr>
        <w:t xml:space="preserve">，采购人有权要求赛事运营商对景观标识的设计、材质、安装进行调整优化，相关费用由赛事运营商承担</w:t>
      </w:r>
      <w:r>
        <w:rPr>
          <w:rFonts w:hint="eastAsia" w:ascii="宋体" w:hAnsi="宋体" w:eastAsia="宋体"/>
          <w:bCs/>
          <w:color w:val="000000"/>
          <w:sz w:val="24"/>
          <w:szCs w:val="24"/>
        </w:rPr>
        <w:t xml:space="preserve">。</w:t>
      </w:r>
      <w:r>
        <w:rPr>
          <w:rFonts w:hint="eastAsia" w:ascii="宋体" w:hAnsi="宋体" w:eastAsia="宋体"/>
          <w:sz w:val="24"/>
          <w:szCs w:val="24"/>
          <w:highlight w:val="cyan"/>
          <w:lang w:val="en-US"/>
        </w:rPr>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sz w:val="24"/>
          <w:szCs w:val="24"/>
        </w:rPr>
        <w:t xml:space="preserve">（四）</w:t>
      </w:r>
      <w:r>
        <w:rPr>
          <w:rFonts w:hint="eastAsia" w:ascii="宋体" w:hAnsi="宋体" w:eastAsia="宋体"/>
          <w:bCs/>
          <w:color w:val="000000"/>
          <w:sz w:val="24"/>
          <w:szCs w:val="24"/>
          <w:lang w:val="en-US"/>
        </w:rPr>
        <w:t xml:space="preserve">票务：</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sz w:val="24"/>
          <w:szCs w:val="24"/>
          <w:lang w:val="en-US"/>
        </w:rPr>
        <w:t xml:space="preserve">1.</w:t>
      </w:r>
      <w:r>
        <w:rPr>
          <w:rFonts w:hint="eastAsia" w:ascii="宋体" w:hAnsi="宋体" w:eastAsia="宋体"/>
          <w:bCs/>
          <w:color w:val="000000"/>
          <w:sz w:val="24"/>
          <w:szCs w:val="24"/>
          <w:lang w:val="en-US"/>
        </w:rPr>
        <w:t xml:space="preserve">赛事运营商</w:t>
      </w:r>
      <w:r>
        <w:rPr>
          <w:rFonts w:hint="eastAsia" w:ascii="宋体" w:hAnsi="宋体" w:eastAsia="宋体"/>
          <w:sz w:val="24"/>
          <w:szCs w:val="24"/>
        </w:rPr>
        <w:t xml:space="preserve">负责进行赛事的门票销售工作，</w:t>
      </w:r>
      <w:r>
        <w:rPr>
          <w:rFonts w:hint="eastAsia" w:ascii="宋体" w:hAnsi="宋体" w:eastAsia="宋体"/>
          <w:sz w:val="24"/>
          <w:szCs w:val="24"/>
          <w:lang w:val="en-US"/>
        </w:rPr>
        <w:t xml:space="preserve">所有门票</w:t>
      </w:r>
      <w:r>
        <w:rPr>
          <w:rFonts w:hint="eastAsia" w:ascii="宋体" w:hAnsi="宋体" w:eastAsia="宋体"/>
          <w:bCs/>
          <w:color w:val="000000"/>
          <w:sz w:val="24"/>
          <w:szCs w:val="24"/>
        </w:rPr>
        <w:t xml:space="preserve">所得收益归赛事运营商所有</w:t>
      </w:r>
      <w:r>
        <w:rPr>
          <w:rFonts w:hint="eastAsia" w:ascii="宋体" w:hAnsi="宋体" w:eastAsia="宋体"/>
          <w:sz w:val="24"/>
          <w:szCs w:val="24"/>
        </w:rPr>
        <w:t xml:space="preserve">。</w:t>
      </w:r>
      <w:r>
        <w:rPr>
          <w:rFonts w:hint="eastAsia" w:ascii="宋体" w:hAnsi="宋体" w:eastAsia="宋体"/>
          <w:bCs/>
          <w:color w:val="000000"/>
          <w:sz w:val="24"/>
          <w:szCs w:val="24"/>
        </w:rPr>
      </w:r>
      <w:r/>
    </w:p>
    <w:p>
      <w:pPr>
        <w:pStyle w:val="978"/>
        <w:ind w:firstLine="480"/>
        <w:jc w:val="left"/>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2.</w:t>
      </w:r>
      <w:r>
        <w:rPr>
          <w:rFonts w:hint="eastAsia" w:ascii="宋体" w:hAnsi="宋体" w:eastAsia="宋体"/>
          <w:sz w:val="24"/>
          <w:szCs w:val="24"/>
        </w:rPr>
        <w:t xml:space="preserve">门票售价、门票图案上的商业开发等，</w:t>
      </w:r>
      <w:r>
        <w:rPr>
          <w:rFonts w:hint="eastAsia" w:ascii="宋体" w:hAnsi="宋体" w:eastAsia="宋体"/>
          <w:sz w:val="24"/>
          <w:szCs w:val="24"/>
          <w:lang w:val="en-US"/>
        </w:rPr>
        <w:t xml:space="preserve">由采购人和赛事运营商</w:t>
      </w:r>
      <w:r>
        <w:rPr>
          <w:rFonts w:hint="eastAsia" w:ascii="宋体" w:hAnsi="宋体" w:eastAsia="宋体"/>
          <w:sz w:val="24"/>
          <w:szCs w:val="24"/>
        </w:rPr>
        <w:t xml:space="preserve">协商</w:t>
      </w:r>
      <w:r>
        <w:rPr>
          <w:rFonts w:hint="eastAsia" w:ascii="宋体" w:hAnsi="宋体" w:eastAsia="宋体"/>
          <w:sz w:val="24"/>
          <w:szCs w:val="24"/>
          <w:lang w:val="en-US"/>
        </w:rPr>
        <w:t xml:space="preserve">确定</w:t>
      </w:r>
      <w:r>
        <w:rPr>
          <w:rFonts w:hint="eastAsia" w:ascii="宋体" w:hAnsi="宋体" w:eastAsia="宋体"/>
          <w:bCs/>
          <w:sz w:val="24"/>
          <w:szCs w:val="24"/>
        </w:rPr>
        <w:t xml:space="preserve">，</w:t>
      </w:r>
      <w:r>
        <w:rPr>
          <w:rFonts w:hint="eastAsia" w:ascii="宋体" w:hAnsi="宋体" w:eastAsia="宋体"/>
          <w:sz w:val="24"/>
          <w:szCs w:val="24"/>
        </w:rPr>
        <w:t xml:space="preserve">如无法协商一致的，以采购人书面意见为准。</w:t>
      </w:r>
      <w:r>
        <w:rPr>
          <w:rFonts w:hint="eastAsia" w:ascii="宋体" w:hAnsi="宋体" w:eastAsia="宋体"/>
          <w:sz w:val="24"/>
          <w:szCs w:val="24"/>
          <w:lang w:val="en-US"/>
        </w:rPr>
        <w:t xml:space="preserve">如苏BA组委会下发相关标准则遵照执行</w:t>
      </w:r>
      <w:r>
        <w:rPr>
          <w:rFonts w:hint="eastAsia" w:ascii="宋体" w:hAnsi="宋体" w:eastAsia="宋体"/>
          <w:sz w:val="24"/>
          <w:szCs w:val="24"/>
        </w:rPr>
        <w:t xml:space="preserve">。</w:t>
      </w:r>
      <w:r>
        <w:rPr>
          <w:rFonts w:hint="eastAsia" w:ascii="宋体" w:hAnsi="宋体" w:eastAsia="宋体"/>
          <w:bCs/>
          <w:color w:val="000000"/>
          <w:sz w:val="24"/>
          <w:szCs w:val="24"/>
          <w:lang w:val="en-US"/>
        </w:rPr>
      </w:r>
      <w:r/>
    </w:p>
    <w:p>
      <w:pPr>
        <w:pStyle w:val="978"/>
        <w:ind w:firstLine="480"/>
        <w:jc w:val="left"/>
        <w:spacing w:line="360" w:lineRule="auto"/>
        <w:shd w:val="clear" w:color="auto" w:fill="ffffff"/>
        <w:rPr>
          <w:rFonts w:hint="eastAsia" w:ascii="宋体" w:hAnsi="宋体" w:eastAsia="宋体"/>
          <w:color w:val="000000"/>
          <w:sz w:val="24"/>
          <w:szCs w:val="24"/>
        </w:rPr>
      </w:pPr>
      <w:r>
        <w:rPr>
          <w:rFonts w:hint="eastAsia" w:ascii="宋体" w:hAnsi="宋体" w:eastAsia="宋体"/>
          <w:color w:val="000000"/>
          <w:sz w:val="24"/>
          <w:szCs w:val="24"/>
        </w:rPr>
        <w:t xml:space="preserve">（五）赛事</w:t>
      </w:r>
      <w:r>
        <w:rPr>
          <w:rFonts w:hint="eastAsia" w:ascii="宋体" w:hAnsi="宋体" w:eastAsia="宋体"/>
          <w:color w:val="000000"/>
          <w:sz w:val="24"/>
          <w:szCs w:val="24"/>
          <w:lang w:val="en-US"/>
        </w:rPr>
        <w:t xml:space="preserve">保障</w:t>
      </w:r>
      <w:r>
        <w:rPr>
          <w:rFonts w:hint="eastAsia" w:ascii="宋体" w:hAnsi="宋体" w:eastAsia="宋体"/>
          <w:color w:val="000000"/>
          <w:sz w:val="24"/>
          <w:szCs w:val="24"/>
        </w:rPr>
        <w:t xml:space="preserve">：</w:t>
      </w:r>
      <w:r/>
    </w:p>
    <w:p>
      <w:pPr>
        <w:pStyle w:val="978"/>
        <w:ind w:firstLine="48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1.综合事务：赛事运营商应配合采购人做好赛事运行期间综合事务管理工作，包括但不限于各类会议组织、材料准备等。</w:t>
      </w:r>
      <w:r>
        <w:rPr>
          <w:rFonts w:ascii="宋体" w:hAnsi="宋体" w:eastAsia="宋体"/>
          <w:bCs/>
          <w:color w:val="000000"/>
          <w:sz w:val="24"/>
          <w:szCs w:val="24"/>
          <w:lang w:val="en-US"/>
        </w:rPr>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2.</w:t>
      </w:r>
      <w:r>
        <w:rPr>
          <w:rFonts w:hint="eastAsia" w:ascii="宋体" w:hAnsi="宋体" w:eastAsia="宋体"/>
          <w:bCs/>
          <w:color w:val="000000"/>
          <w:sz w:val="24"/>
          <w:szCs w:val="24"/>
        </w:rPr>
        <w:t xml:space="preserve">场馆租赁：“</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w:t>
      </w:r>
      <w:r>
        <w:rPr>
          <w:rFonts w:hint="eastAsia" w:ascii="宋体" w:hAnsi="宋体" w:eastAsia="宋体"/>
          <w:bCs/>
          <w:color w:val="000000"/>
          <w:sz w:val="24"/>
          <w:szCs w:val="24"/>
          <w:lang w:val="en-US"/>
        </w:rPr>
        <w:t xml:space="preserve">南京赛区</w:t>
      </w:r>
      <w:r>
        <w:rPr>
          <w:rFonts w:hint="eastAsia" w:ascii="宋体" w:hAnsi="宋体" w:eastAsia="宋体"/>
          <w:bCs/>
          <w:color w:val="000000"/>
          <w:sz w:val="24"/>
          <w:szCs w:val="24"/>
        </w:rPr>
        <w:t xml:space="preserve">）”共</w:t>
      </w:r>
      <w:r>
        <w:rPr>
          <w:rFonts w:hint="eastAsia" w:ascii="宋体" w:hAnsi="宋体" w:eastAsia="宋体"/>
          <w:bCs/>
          <w:color w:val="000000"/>
          <w:sz w:val="24"/>
          <w:szCs w:val="24"/>
          <w:lang w:val="en-US"/>
        </w:rPr>
        <w:t xml:space="preserve">计6-9</w:t>
      </w:r>
      <w:r>
        <w:rPr>
          <w:rFonts w:hint="eastAsia" w:ascii="宋体" w:hAnsi="宋体" w:eastAsia="宋体"/>
          <w:bCs/>
          <w:color w:val="000000"/>
          <w:sz w:val="24"/>
          <w:szCs w:val="24"/>
        </w:rPr>
        <w:t xml:space="preserve">场比赛，赛事运营商需</w:t>
      </w:r>
      <w:r>
        <w:rPr>
          <w:rFonts w:hint="eastAsia" w:ascii="宋体" w:hAnsi="宋体" w:eastAsia="宋体"/>
          <w:bCs/>
          <w:color w:val="000000"/>
          <w:sz w:val="24"/>
          <w:szCs w:val="24"/>
          <w:lang w:val="en-US"/>
        </w:rPr>
        <w:t xml:space="preserve">使用</w:t>
      </w:r>
      <w:r>
        <w:rPr>
          <w:rFonts w:hint="eastAsia" w:ascii="宋体" w:hAnsi="宋体" w:eastAsia="宋体"/>
          <w:bCs/>
          <w:color w:val="000000"/>
          <w:sz w:val="24"/>
          <w:szCs w:val="24"/>
        </w:rPr>
        <w:t xml:space="preserve">采购人确定</w:t>
      </w:r>
      <w:r>
        <w:rPr>
          <w:rFonts w:hint="eastAsia" w:ascii="宋体" w:hAnsi="宋体" w:eastAsia="宋体"/>
          <w:bCs/>
          <w:color w:val="000000"/>
          <w:sz w:val="24"/>
          <w:szCs w:val="24"/>
          <w:lang w:val="en-US"/>
        </w:rPr>
        <w:t xml:space="preserve">的</w:t>
      </w:r>
      <w:r>
        <w:rPr>
          <w:rFonts w:hint="eastAsia" w:ascii="宋体" w:hAnsi="宋体" w:eastAsia="宋体"/>
          <w:bCs/>
          <w:color w:val="000000"/>
          <w:sz w:val="24"/>
          <w:szCs w:val="24"/>
        </w:rPr>
        <w:t xml:space="preserve">比赛场馆，租赁场馆所产生的一切费用、</w:t>
      </w:r>
      <w:r>
        <w:rPr>
          <w:rFonts w:hint="eastAsia" w:ascii="宋体" w:hAnsi="宋体" w:eastAsia="宋体"/>
          <w:bCs/>
          <w:color w:val="000000"/>
          <w:sz w:val="24"/>
          <w:szCs w:val="24"/>
          <w:lang w:val="en-US"/>
        </w:rPr>
        <w:t xml:space="preserve">押金、违约金均</w:t>
      </w:r>
      <w:r>
        <w:rPr>
          <w:rFonts w:hint="eastAsia" w:ascii="宋体" w:hAnsi="宋体" w:eastAsia="宋体"/>
          <w:bCs/>
          <w:color w:val="000000"/>
          <w:sz w:val="24"/>
          <w:szCs w:val="24"/>
        </w:rPr>
        <w:t xml:space="preserve">由赛事运营商承担。若因场馆租赁问题影响赛事举办的，视为赛事运营商根本违约，采购人有权单方解除合同并追究赛事运营商全部违约责任。</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rPr>
        <w:t xml:space="preserve">场馆流线</w:t>
      </w:r>
      <w:r>
        <w:rPr>
          <w:rFonts w:hint="eastAsia" w:ascii="宋体" w:hAnsi="宋体" w:eastAsia="宋体"/>
          <w:bCs/>
          <w:color w:val="000000"/>
          <w:sz w:val="24"/>
          <w:szCs w:val="24"/>
        </w:rPr>
        <w:t xml:space="preserve">：赛事运营商应当根据比赛场馆</w:t>
      </w:r>
      <w:r>
        <w:rPr>
          <w:rFonts w:hint="eastAsia" w:ascii="宋体" w:hAnsi="宋体" w:eastAsia="宋体"/>
          <w:bCs/>
          <w:color w:val="000000"/>
          <w:sz w:val="24"/>
          <w:szCs w:val="24"/>
          <w:lang w:val="en-US"/>
        </w:rPr>
        <w:t xml:space="preserve">情况</w:t>
      </w:r>
      <w:r>
        <w:rPr>
          <w:rFonts w:hint="eastAsia" w:ascii="宋体" w:hAnsi="宋体" w:eastAsia="宋体"/>
          <w:bCs/>
          <w:color w:val="000000"/>
          <w:sz w:val="24"/>
          <w:szCs w:val="24"/>
        </w:rPr>
        <w:t xml:space="preserve">和不同客户群赛时运行要求制定赛时运行流线设计方案和流线图，在提交采购人审核同意后实施。</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4.</w:t>
      </w:r>
      <w:r>
        <w:rPr>
          <w:rFonts w:hint="eastAsia" w:ascii="宋体" w:hAnsi="宋体" w:eastAsia="宋体"/>
          <w:bCs/>
          <w:color w:val="000000"/>
          <w:sz w:val="24"/>
          <w:szCs w:val="24"/>
        </w:rPr>
        <w:t xml:space="preserve">临时设施：赛事运营商负责所有临时设施的采购、租赁、建设、制作、安装、维护和拆除恢复，临时设施包括但不限于帐篷、篷房、安保围栏、隔离栏、安检设施、医疗设施、赛事指挥设施、家具白电、消防设施等。具体清单由采购人和赛事运营商共同商议，最终由采购人确认。施工过程中采购人有权进行检查，不符合要求的赛事运营商需立即整改，临时设施使用完毕后需在采购人指定时限内拆除并恢复场地原貌，若造成场地损坏，由赛事运营商承担修复费用。</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5.</w:t>
      </w:r>
      <w:r>
        <w:rPr>
          <w:rFonts w:hint="eastAsia" w:ascii="宋体" w:hAnsi="宋体" w:eastAsia="宋体"/>
          <w:bCs/>
          <w:color w:val="000000"/>
          <w:sz w:val="24"/>
          <w:szCs w:val="24"/>
        </w:rPr>
        <w:t xml:space="preserve">信息技术：赛事运营商负责做好</w:t>
      </w:r>
      <w:r>
        <w:rPr>
          <w:rFonts w:hint="eastAsia" w:ascii="宋体" w:hAnsi="宋体" w:eastAsia="宋体"/>
          <w:bCs/>
          <w:color w:val="000000"/>
          <w:sz w:val="24"/>
          <w:szCs w:val="24"/>
          <w:lang w:val="en-US"/>
        </w:rPr>
        <w:t xml:space="preserve">场馆</w:t>
      </w:r>
      <w:r>
        <w:rPr>
          <w:rFonts w:hint="eastAsia" w:ascii="宋体" w:hAnsi="宋体" w:eastAsia="宋体"/>
          <w:bCs/>
          <w:color w:val="000000"/>
          <w:sz w:val="24"/>
          <w:szCs w:val="24"/>
        </w:rPr>
        <w:t xml:space="preserve">所需的网络布线、信息设备、通讯保障、信息安全等各项信息技术工作。</w:t>
      </w:r>
      <w:r/>
    </w:p>
    <w:p>
      <w:pPr>
        <w:pStyle w:val="978"/>
        <w:ind w:firstLine="480"/>
        <w:jc w:val="left"/>
        <w:spacing w:line="360" w:lineRule="auto"/>
        <w:shd w:val="clear" w:color="auto" w:fill="ffffff"/>
        <w:rPr>
          <w:rFonts w:hint="eastAsia" w:ascii="宋体" w:hAnsi="宋体" w:eastAsia="宋体"/>
          <w:bCs/>
          <w:color w:val="000000"/>
          <w:sz w:val="24"/>
          <w:szCs w:val="24"/>
          <w:highlight w:val="cyan"/>
          <w:lang w:val="en-US"/>
        </w:rPr>
      </w:pPr>
      <w:r>
        <w:rPr>
          <w:rFonts w:hint="eastAsia" w:ascii="宋体" w:hAnsi="宋体" w:eastAsia="宋体"/>
          <w:bCs/>
          <w:color w:val="000000"/>
          <w:sz w:val="24"/>
          <w:szCs w:val="24"/>
          <w:lang w:val="en-US"/>
        </w:rPr>
        <w:t xml:space="preserve">6.住宿：赛事运营商应配合采购人确定赛事官方酒店，负责为部分客户群，如苏BA组委会选派的技术官员等约15人提供住宿服务。官方酒店由赛事运营商提供建议名单，由采购人进行考察后确定。</w:t>
      </w:r>
      <w:r>
        <w:rPr>
          <w:rFonts w:hint="eastAsia" w:ascii="宋体" w:hAnsi="宋体" w:eastAsia="宋体"/>
          <w:bCs/>
          <w:color w:val="000000"/>
          <w:sz w:val="24"/>
          <w:szCs w:val="24"/>
          <w:highlight w:val="cyan"/>
          <w:lang w:val="en-US"/>
        </w:rPr>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7.</w:t>
      </w:r>
      <w:r>
        <w:rPr>
          <w:rFonts w:hint="eastAsia" w:ascii="宋体" w:hAnsi="宋体" w:eastAsia="宋体"/>
          <w:bCs/>
          <w:color w:val="000000"/>
          <w:sz w:val="24"/>
          <w:szCs w:val="24"/>
        </w:rPr>
        <w:t xml:space="preserve">餐饮：赛事运营商负责为相关客户群提供餐饮服务，包括但不限于为</w:t>
      </w:r>
      <w:r>
        <w:rPr>
          <w:rFonts w:hint="eastAsia" w:ascii="宋体" w:hAnsi="宋体" w:eastAsia="宋体"/>
          <w:bCs/>
          <w:color w:val="000000"/>
          <w:sz w:val="24"/>
          <w:szCs w:val="24"/>
          <w:lang w:val="en-US"/>
        </w:rPr>
        <w:t xml:space="preserve">嘉宾</w:t>
      </w:r>
      <w:r>
        <w:rPr>
          <w:rFonts w:hint="eastAsia" w:ascii="宋体" w:hAnsi="宋体" w:eastAsia="宋体"/>
          <w:bCs/>
          <w:color w:val="000000"/>
          <w:sz w:val="24"/>
          <w:szCs w:val="24"/>
        </w:rPr>
        <w:t xml:space="preserve">提供现场茶歇服务，为裁判员、工作人员、志愿者等提供工作餐饮，为所有客户群提供饮用水服务，为参赛队伍提供运动饮料服务。</w:t>
      </w:r>
      <w:r>
        <w:rPr>
          <w:rFonts w:hint="eastAsia" w:ascii="宋体" w:hAnsi="宋体" w:eastAsia="宋体"/>
          <w:bCs/>
          <w:color w:val="000000"/>
          <w:sz w:val="24"/>
          <w:szCs w:val="24"/>
          <w:lang w:val="en-US"/>
        </w:rPr>
        <w:t xml:space="preserve">赛事运营商</w:t>
      </w:r>
      <w:r>
        <w:rPr>
          <w:rFonts w:hint="eastAsia" w:ascii="宋体" w:hAnsi="宋体" w:eastAsia="宋体"/>
          <w:bCs/>
          <w:color w:val="000000"/>
          <w:sz w:val="24"/>
          <w:szCs w:val="24"/>
        </w:rPr>
        <w:t xml:space="preserve">需做</w:t>
      </w:r>
      <w:r>
        <w:rPr>
          <w:rFonts w:hint="eastAsia" w:ascii="宋体" w:hAnsi="宋体" w:eastAsia="宋体"/>
          <w:bCs/>
          <w:color w:val="000000"/>
          <w:sz w:val="24"/>
          <w:szCs w:val="24"/>
        </w:rPr>
        <w:t xml:space="preserve">好食品安全相关工作，确保干净卫生。</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8.交通：赛事运营商负责为相关客户群，包括但不限于运动队、裁判员、嘉宾等提供酒店至场馆之间的交通服务。</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9.</w:t>
      </w:r>
      <w:r>
        <w:rPr>
          <w:rFonts w:hint="eastAsia" w:ascii="宋体" w:hAnsi="宋体" w:eastAsia="宋体"/>
          <w:bCs/>
          <w:color w:val="000000"/>
          <w:sz w:val="24"/>
          <w:szCs w:val="24"/>
        </w:rPr>
        <w:t xml:space="preserve">清废服务：赛事运营商需配合比赛场馆共同做好赛前、赛时和赛后的比赛场馆的清废保洁工作。</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10.</w:t>
      </w:r>
      <w:r>
        <w:rPr>
          <w:rFonts w:hint="eastAsia" w:ascii="宋体" w:hAnsi="宋体" w:eastAsia="宋体"/>
          <w:bCs/>
          <w:color w:val="000000"/>
          <w:sz w:val="24"/>
          <w:szCs w:val="24"/>
        </w:rPr>
        <w:t xml:space="preserve">医疗保障服务：赛事运营商应按照采购人要求，做好</w:t>
      </w:r>
      <w:r>
        <w:rPr>
          <w:rFonts w:hint="eastAsia" w:ascii="宋体" w:hAnsi="宋体" w:eastAsia="宋体"/>
          <w:bCs/>
          <w:color w:val="000000"/>
          <w:sz w:val="24"/>
          <w:szCs w:val="24"/>
          <w:lang w:val="en-US"/>
        </w:rPr>
        <w:t xml:space="preserve">苏BA南京赛事</w:t>
      </w:r>
      <w:r>
        <w:rPr>
          <w:rFonts w:hint="eastAsia" w:ascii="宋体" w:hAnsi="宋体" w:eastAsia="宋体"/>
          <w:bCs/>
          <w:color w:val="000000"/>
          <w:sz w:val="24"/>
          <w:szCs w:val="24"/>
        </w:rPr>
        <w:t xml:space="preserve">的医疗保障服务，包括但不限于</w:t>
      </w:r>
      <w:r>
        <w:rPr>
          <w:rFonts w:hint="eastAsia" w:ascii="宋体" w:hAnsi="宋体" w:eastAsia="宋体"/>
          <w:bCs/>
          <w:color w:val="000000"/>
          <w:sz w:val="24"/>
          <w:szCs w:val="24"/>
          <w:lang w:val="en-US"/>
        </w:rPr>
        <w:t xml:space="preserve">每场比赛</w:t>
      </w:r>
      <w:r>
        <w:rPr>
          <w:rFonts w:hint="eastAsia" w:ascii="宋体" w:hAnsi="宋体" w:eastAsia="宋体"/>
          <w:bCs/>
          <w:color w:val="000000"/>
          <w:sz w:val="24"/>
          <w:szCs w:val="24"/>
        </w:rPr>
        <w:t xml:space="preserve">的医务人员（</w:t>
      </w:r>
      <w:r>
        <w:rPr>
          <w:rFonts w:hint="eastAsia" w:ascii="宋体" w:hAnsi="宋体" w:eastAsia="宋体"/>
          <w:bCs/>
          <w:color w:val="000000"/>
          <w:sz w:val="24"/>
          <w:szCs w:val="24"/>
          <w:lang w:val="en-US"/>
        </w:rPr>
        <w:t xml:space="preserve">至少2名）</w:t>
      </w:r>
      <w:r>
        <w:rPr>
          <w:rFonts w:hint="eastAsia" w:ascii="宋体" w:hAnsi="宋体" w:eastAsia="宋体"/>
          <w:bCs/>
          <w:color w:val="000000"/>
          <w:sz w:val="24"/>
          <w:szCs w:val="24"/>
        </w:rPr>
        <w:t xml:space="preserve">、救护车（</w:t>
      </w:r>
      <w:r>
        <w:rPr>
          <w:rFonts w:hint="eastAsia" w:ascii="宋体" w:hAnsi="宋体" w:eastAsia="宋体"/>
          <w:bCs/>
          <w:color w:val="000000"/>
          <w:sz w:val="24"/>
          <w:szCs w:val="24"/>
          <w:lang w:val="en-US"/>
        </w:rPr>
        <w:t xml:space="preserve">至少1辆</w:t>
      </w:r>
      <w:r>
        <w:rPr>
          <w:rFonts w:hint="eastAsia" w:ascii="宋体" w:hAnsi="宋体" w:eastAsia="宋体"/>
          <w:bCs/>
          <w:color w:val="000000"/>
          <w:sz w:val="24"/>
          <w:szCs w:val="24"/>
        </w:rPr>
        <w:t xml:space="preserve">）、</w:t>
      </w:r>
      <w:r>
        <w:rPr>
          <w:rFonts w:hint="eastAsia" w:ascii="宋体" w:hAnsi="宋体" w:eastAsia="宋体"/>
          <w:sz w:val="24"/>
          <w:szCs w:val="24"/>
          <w:lang w:val="en-US"/>
        </w:rPr>
        <w:t xml:space="preserve">自动体外除颤仪（AED）设备</w:t>
      </w:r>
      <w:r>
        <w:rPr>
          <w:rFonts w:hint="eastAsia" w:ascii="宋体" w:hAnsi="宋体" w:eastAsia="宋体"/>
          <w:bCs/>
          <w:color w:val="000000"/>
          <w:sz w:val="24"/>
          <w:szCs w:val="24"/>
        </w:rPr>
        <w:t xml:space="preserve">和药品等</w:t>
      </w:r>
      <w:r>
        <w:rPr>
          <w:rFonts w:hint="eastAsia" w:ascii="宋体" w:hAnsi="宋体" w:eastAsia="宋体"/>
          <w:sz w:val="24"/>
          <w:szCs w:val="24"/>
          <w:lang w:val="en-US"/>
        </w:rPr>
        <w:t xml:space="preserve">。</w:t>
      </w:r>
      <w:r>
        <w:rPr>
          <w:rFonts w:hint="eastAsia" w:ascii="宋体" w:hAnsi="宋体" w:eastAsia="宋体"/>
          <w:bCs/>
          <w:color w:val="000000"/>
          <w:sz w:val="24"/>
          <w:szCs w:val="24"/>
        </w:rPr>
        <w:t xml:space="preserve">如赛事运营商提出需求，采购人可以协调市医疗急救部门为赛事提供医疗和急救服务，赛事运营商负责与市医疗急救部门做好对接，支付相关费用。</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11.服装服务：赛事运营商应为必要的客户群如志愿者等制定服装配发计划并及时发放。配发计划经采购人确定后实施。如苏BA组委会下发统一标准则遵照执行。</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12.</w:t>
      </w:r>
      <w:r>
        <w:rPr>
          <w:rFonts w:hint="eastAsia" w:ascii="宋体" w:hAnsi="宋体" w:eastAsia="宋体"/>
          <w:bCs/>
          <w:color w:val="000000"/>
          <w:sz w:val="24"/>
          <w:szCs w:val="24"/>
        </w:rPr>
        <w:t xml:space="preserve">志愿者服务：赛事运营商负责为赛事招募志愿者（志愿者人数</w:t>
      </w:r>
      <w:r>
        <w:rPr>
          <w:rFonts w:hint="eastAsia" w:ascii="宋体" w:hAnsi="宋体" w:eastAsia="宋体"/>
          <w:bCs/>
          <w:color w:val="000000"/>
          <w:sz w:val="24"/>
          <w:szCs w:val="24"/>
          <w:lang w:val="en-US"/>
        </w:rPr>
        <w:t xml:space="preserve">约为40人/场）</w:t>
      </w:r>
      <w:r>
        <w:rPr>
          <w:rFonts w:hint="eastAsia" w:ascii="宋体" w:hAnsi="宋体" w:eastAsia="宋体"/>
          <w:bCs/>
          <w:color w:val="000000"/>
          <w:sz w:val="24"/>
          <w:szCs w:val="24"/>
        </w:rPr>
        <w:t xml:space="preserve">，并负责志愿者的使用、保障及安全。采购人将对招募、培训、管理等工作提供必要的帮助，并进行监督。</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13.</w:t>
      </w:r>
      <w:r>
        <w:rPr>
          <w:rFonts w:hint="eastAsia" w:ascii="宋体" w:hAnsi="宋体" w:eastAsia="宋体"/>
          <w:bCs/>
          <w:color w:val="000000"/>
          <w:sz w:val="24"/>
          <w:szCs w:val="24"/>
        </w:rPr>
        <w:t xml:space="preserve">安保服务：采购人协调公安部门</w:t>
      </w:r>
      <w:r>
        <w:rPr>
          <w:rFonts w:hint="eastAsia" w:ascii="宋体" w:hAnsi="宋体" w:eastAsia="宋体"/>
          <w:bCs/>
          <w:color w:val="000000"/>
          <w:sz w:val="24"/>
          <w:szCs w:val="24"/>
          <w:lang w:val="en-US"/>
        </w:rPr>
        <w:t xml:space="preserve">和比赛场馆</w:t>
      </w:r>
      <w:r>
        <w:rPr>
          <w:rFonts w:hint="eastAsia" w:ascii="宋体" w:hAnsi="宋体" w:eastAsia="宋体"/>
          <w:bCs/>
          <w:color w:val="000000"/>
          <w:sz w:val="24"/>
          <w:szCs w:val="24"/>
        </w:rPr>
        <w:t xml:space="preserve">为赛事提供统一的安保服务，由赛事运营商负责协调对接相关安保团队落实安保措施，并支付相关费用。</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14.证件与</w:t>
      </w:r>
      <w:r>
        <w:rPr>
          <w:rFonts w:hint="eastAsia" w:ascii="宋体" w:hAnsi="宋体" w:eastAsia="宋体"/>
          <w:bCs/>
          <w:color w:val="000000"/>
          <w:sz w:val="24"/>
          <w:szCs w:val="24"/>
        </w:rPr>
        <w:t xml:space="preserve">注册服务</w:t>
      </w:r>
      <w:r>
        <w:rPr>
          <w:rFonts w:hint="eastAsia" w:ascii="宋体" w:hAnsi="宋体" w:eastAsia="宋体"/>
          <w:bCs/>
          <w:color w:val="000000"/>
          <w:sz w:val="24"/>
          <w:szCs w:val="24"/>
        </w:rPr>
        <w:t xml:space="preserve">：采购人协调相关部门为赛事提供统一的注册服务，由赛事运营商负责协调对接相关注册团队落实注册政策和制证工作，并支付相关费用。</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15.观众服务：赛事运营商应配合采购人、安保团队和场馆方，配备足够的工作人员或志愿者，做好现场观众的组织、引导和管理；必要时应配备适当助威物料。</w:t>
      </w:r>
      <w:r/>
    </w:p>
    <w:p>
      <w:pPr>
        <w:pStyle w:val="978"/>
        <w:ind w:firstLine="48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16.啦啦队：</w:t>
      </w:r>
      <w:bookmarkStart w:id="27" w:name="OLE_LINK7"/>
      <w:r>
        <w:rPr>
          <w:rFonts w:hint="eastAsia" w:ascii="宋体" w:hAnsi="宋体" w:eastAsia="宋体"/>
          <w:bCs/>
          <w:color w:val="000000"/>
          <w:sz w:val="24"/>
          <w:szCs w:val="24"/>
          <w:lang w:val="en-US"/>
        </w:rPr>
        <w:t xml:space="preserve">赛事运营商应配合采购人组建主场赛事啦啦队，队员人数在20人左右，统一啦啦队服装，并做好啦啦队队员餐饮、交通等保障服务。</w:t>
      </w:r>
      <w:r>
        <w:rPr>
          <w:rFonts w:ascii="宋体" w:hAnsi="宋体" w:eastAsia="宋体"/>
          <w:bCs/>
          <w:color w:val="000000"/>
          <w:sz w:val="24"/>
          <w:szCs w:val="24"/>
          <w:lang w:val="en-US"/>
        </w:rPr>
      </w:r>
      <w:r/>
    </w:p>
    <w:p>
      <w:pPr>
        <w:pStyle w:val="978"/>
        <w:ind w:firstLine="480"/>
        <w:jc w:val="left"/>
        <w:spacing w:line="360" w:lineRule="auto"/>
        <w:shd w:val="clear" w:color="auto" w:fill="ffffff"/>
        <w:rPr>
          <w:rFonts w:hint="eastAsia" w:ascii="宋体" w:hAnsi="宋体" w:eastAsia="宋体"/>
          <w:color w:val="000000"/>
          <w:sz w:val="24"/>
          <w:szCs w:val="24"/>
        </w:rPr>
      </w:pPr>
      <w:r/>
      <w:bookmarkEnd w:id="27"/>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六</w:t>
      </w:r>
      <w:r>
        <w:rPr>
          <w:rFonts w:hint="eastAsia" w:ascii="宋体" w:hAnsi="宋体" w:eastAsia="宋体"/>
          <w:bCs/>
          <w:sz w:val="24"/>
          <w:szCs w:val="24"/>
        </w:rPr>
        <w:t xml:space="preserve">）</w:t>
      </w:r>
      <w:r>
        <w:rPr>
          <w:rFonts w:hint="eastAsia" w:ascii="宋体" w:hAnsi="宋体" w:eastAsia="宋体"/>
          <w:sz w:val="24"/>
          <w:szCs w:val="24"/>
        </w:rPr>
        <w:t xml:space="preserve">宣传、媒体和直播：</w:t>
      </w:r>
      <w:r>
        <w:rPr>
          <w:rFonts w:hint="eastAsia" w:ascii="宋体" w:hAnsi="宋体" w:eastAsia="宋体"/>
          <w:color w:val="000000"/>
          <w:sz w:val="24"/>
          <w:szCs w:val="24"/>
        </w:rPr>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rPr>
        <w:t xml:space="preserve">1、赛事运营商应按照采购人要求，</w:t>
      </w:r>
      <w:r>
        <w:rPr>
          <w:rFonts w:hint="eastAsia" w:ascii="宋体" w:hAnsi="宋体" w:eastAsia="宋体"/>
          <w:bCs/>
          <w:color w:val="000000"/>
          <w:sz w:val="24"/>
          <w:szCs w:val="24"/>
          <w:lang w:val="en-US"/>
        </w:rPr>
        <w:t xml:space="preserve">配合赛事组委会进行宣传推广工作</w:t>
      </w:r>
      <w:r>
        <w:rPr>
          <w:rFonts w:hint="eastAsia" w:ascii="宋体" w:hAnsi="宋体" w:eastAsia="宋体"/>
          <w:bCs/>
          <w:color w:val="000000"/>
          <w:sz w:val="24"/>
          <w:szCs w:val="24"/>
        </w:rPr>
        <w:t xml:space="preserve">，包括但不限于</w:t>
      </w:r>
      <w:r>
        <w:rPr>
          <w:rFonts w:hint="eastAsia" w:ascii="宋体" w:hAnsi="宋体" w:eastAsia="宋体"/>
          <w:bCs/>
          <w:color w:val="000000"/>
          <w:sz w:val="24"/>
          <w:szCs w:val="24"/>
          <w:lang w:val="en-US"/>
        </w:rPr>
        <w:t xml:space="preserve">各级官方媒体，</w:t>
      </w:r>
      <w:r>
        <w:rPr>
          <w:rFonts w:hint="eastAsia" w:ascii="宋体" w:hAnsi="宋体" w:eastAsia="宋体"/>
          <w:bCs/>
          <w:color w:val="000000"/>
          <w:sz w:val="24"/>
          <w:szCs w:val="24"/>
        </w:rPr>
        <w:t xml:space="preserve">微信、微博、抖音、b站等自媒体账号</w:t>
      </w:r>
      <w:r>
        <w:rPr>
          <w:rFonts w:hint="eastAsia" w:ascii="宋体" w:hAnsi="宋体" w:eastAsia="宋体"/>
          <w:bCs/>
          <w:color w:val="000000"/>
          <w:sz w:val="24"/>
          <w:szCs w:val="24"/>
          <w:lang w:val="en-US"/>
        </w:rPr>
        <w:t xml:space="preserve">内容的</w:t>
      </w:r>
      <w:r>
        <w:rPr>
          <w:rFonts w:hint="eastAsia" w:ascii="宋体" w:hAnsi="宋体" w:eastAsia="宋体"/>
          <w:bCs/>
          <w:color w:val="000000"/>
          <w:sz w:val="24"/>
          <w:szCs w:val="24"/>
        </w:rPr>
        <w:t xml:space="preserve">设计、制作和素材</w:t>
      </w:r>
      <w:r>
        <w:rPr>
          <w:rFonts w:hint="eastAsia" w:ascii="宋体" w:hAnsi="宋体" w:eastAsia="宋体"/>
          <w:bCs/>
          <w:color w:val="000000"/>
          <w:sz w:val="24"/>
          <w:szCs w:val="24"/>
          <w:lang w:val="en-US"/>
        </w:rPr>
        <w:t xml:space="preserve">提供</w:t>
      </w:r>
      <w:r>
        <w:rPr>
          <w:rFonts w:hint="eastAsia" w:ascii="宋体" w:hAnsi="宋体" w:eastAsia="宋体"/>
          <w:bCs/>
          <w:color w:val="000000"/>
          <w:sz w:val="24"/>
          <w:szCs w:val="24"/>
        </w:rPr>
        <w:t xml:space="preserve">，安排专人进行推广和维护（宣传内容事先由采购人审核并享有使用权），网站和相关账户所有人权利归采购人。</w:t>
      </w:r>
      <w:r>
        <w:rPr>
          <w:rFonts w:hint="eastAsia" w:ascii="宋体" w:hAnsi="宋体" w:eastAsia="宋体"/>
          <w:sz w:val="24"/>
          <w:szCs w:val="24"/>
          <w:lang w:val="en-US"/>
        </w:rPr>
        <w:t xml:space="preserve">赛事活动</w:t>
      </w:r>
      <w:r>
        <w:rPr>
          <w:rFonts w:hint="eastAsia" w:ascii="宋体" w:hAnsi="宋体" w:eastAsia="宋体"/>
          <w:sz w:val="24"/>
          <w:szCs w:val="24"/>
        </w:rPr>
        <w:t xml:space="preserve">全周期内各类媒体</w:t>
      </w:r>
      <w:r>
        <w:rPr>
          <w:rFonts w:hint="eastAsia" w:ascii="宋体" w:hAnsi="宋体" w:eastAsia="宋体"/>
          <w:sz w:val="24"/>
          <w:szCs w:val="24"/>
          <w:lang w:val="en-US"/>
        </w:rPr>
        <w:t xml:space="preserve">报道</w:t>
      </w:r>
      <w:r>
        <w:rPr>
          <w:rFonts w:hint="eastAsia" w:ascii="宋体" w:hAnsi="宋体" w:eastAsia="宋体"/>
          <w:sz w:val="24"/>
          <w:szCs w:val="24"/>
        </w:rPr>
        <w:t xml:space="preserve">总转载量不低于</w:t>
      </w:r>
      <w:r>
        <w:rPr>
          <w:rFonts w:hint="eastAsia" w:ascii="宋体" w:hAnsi="宋体" w:eastAsia="宋体"/>
          <w:sz w:val="24"/>
          <w:szCs w:val="24"/>
          <w:lang w:val="en-US"/>
        </w:rPr>
        <w:t xml:space="preserve">500</w:t>
      </w:r>
      <w:r>
        <w:rPr>
          <w:rFonts w:hint="eastAsia" w:ascii="宋体" w:hAnsi="宋体" w:eastAsia="宋体"/>
          <w:sz w:val="24"/>
          <w:szCs w:val="24"/>
        </w:rPr>
        <w:t xml:space="preserve">篇次，</w:t>
      </w:r>
      <w:r>
        <w:rPr>
          <w:rFonts w:hint="eastAsia" w:ascii="宋体" w:hAnsi="宋体" w:eastAsia="宋体"/>
          <w:sz w:val="24"/>
          <w:szCs w:val="24"/>
          <w:lang w:val="en-US"/>
        </w:rPr>
        <w:t xml:space="preserve">短视频累计播放量不低于50万次</w:t>
      </w:r>
      <w:r>
        <w:rPr>
          <w:rFonts w:hint="eastAsia" w:ascii="宋体" w:hAnsi="宋体" w:eastAsia="宋体"/>
          <w:sz w:val="24"/>
          <w:szCs w:val="24"/>
        </w:rPr>
        <w:t xml:space="preserve">。若赛事运营商未完成上述宣传指标，每一项未达标，采购人有权扣除合同总价款的5%作为违约金，多项未达标可累计扣除。</w:t>
      </w:r>
      <w:r>
        <w:rPr>
          <w:rFonts w:hint="eastAsia" w:ascii="宋体" w:hAnsi="宋体" w:eastAsia="宋体"/>
          <w:bCs/>
          <w:color w:val="000000"/>
          <w:sz w:val="24"/>
          <w:szCs w:val="24"/>
          <w:lang w:val="en-US"/>
        </w:rPr>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2、户外宣传：</w:t>
      </w:r>
      <w:r>
        <w:rPr>
          <w:rFonts w:hint="eastAsia" w:ascii="宋体" w:hAnsi="宋体" w:eastAsia="宋体"/>
          <w:bCs/>
          <w:color w:val="000000"/>
          <w:sz w:val="24"/>
          <w:szCs w:val="24"/>
          <w:lang w:val="en-US"/>
        </w:rPr>
        <w:t xml:space="preserve">选用</w:t>
      </w:r>
      <w:r>
        <w:rPr>
          <w:rFonts w:hint="eastAsia" w:ascii="宋体" w:hAnsi="宋体" w:eastAsia="宋体"/>
          <w:bCs/>
          <w:color w:val="000000"/>
          <w:sz w:val="24"/>
          <w:szCs w:val="24"/>
        </w:rPr>
        <w:t xml:space="preserve">城市公交站、地铁站、户外大屏等</w:t>
      </w:r>
      <w:r>
        <w:rPr>
          <w:rFonts w:hint="eastAsia" w:ascii="宋体" w:hAnsi="宋体" w:eastAsia="宋体"/>
          <w:bCs/>
          <w:color w:val="000000"/>
          <w:sz w:val="24"/>
          <w:szCs w:val="24"/>
          <w:lang w:val="en-US"/>
        </w:rPr>
        <w:t xml:space="preserve">至少两种</w:t>
      </w:r>
      <w:r>
        <w:rPr>
          <w:rFonts w:hint="eastAsia" w:ascii="宋体" w:hAnsi="宋体" w:eastAsia="宋体"/>
          <w:bCs/>
          <w:color w:val="000000"/>
          <w:sz w:val="24"/>
          <w:szCs w:val="24"/>
        </w:rPr>
        <w:t xml:space="preserve">形式投放赛事广告；在</w:t>
      </w:r>
      <w:r>
        <w:rPr>
          <w:rFonts w:hint="eastAsia" w:ascii="宋体" w:hAnsi="宋体" w:eastAsia="宋体"/>
          <w:bCs/>
          <w:color w:val="000000"/>
          <w:sz w:val="24"/>
          <w:szCs w:val="24"/>
          <w:lang w:val="en-US"/>
        </w:rPr>
        <w:t xml:space="preserve">场馆周边</w:t>
      </w:r>
      <w:r>
        <w:rPr>
          <w:rFonts w:hint="eastAsia" w:ascii="宋体" w:hAnsi="宋体" w:eastAsia="宋体"/>
          <w:bCs/>
          <w:color w:val="000000"/>
          <w:sz w:val="24"/>
          <w:szCs w:val="24"/>
        </w:rPr>
        <w:t xml:space="preserve">投放道旗广告，</w:t>
      </w:r>
      <w:r>
        <w:rPr>
          <w:rFonts w:hint="eastAsia" w:ascii="宋体" w:hAnsi="宋体" w:eastAsia="宋体"/>
          <w:bCs/>
          <w:color w:val="000000"/>
          <w:sz w:val="24"/>
          <w:szCs w:val="24"/>
          <w:lang w:val="en-US"/>
        </w:rPr>
        <w:t xml:space="preserve">道旗数量不低于30面</w:t>
      </w:r>
      <w:r>
        <w:rPr>
          <w:rFonts w:hint="eastAsia" w:ascii="宋体" w:hAnsi="宋体" w:eastAsia="宋体"/>
          <w:bCs/>
          <w:color w:val="000000"/>
          <w:sz w:val="24"/>
          <w:szCs w:val="24"/>
        </w:rPr>
        <w:t xml:space="preserve">。</w:t>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3、自媒体宣传：从赛事筹</w:t>
      </w:r>
      <w:r>
        <w:rPr>
          <w:rFonts w:hint="eastAsia" w:ascii="宋体" w:hAnsi="宋体" w:eastAsia="宋体"/>
          <w:bCs/>
          <w:color w:val="000000"/>
          <w:sz w:val="24"/>
          <w:szCs w:val="24"/>
        </w:rPr>
        <w:t xml:space="preserve">备期开始，利用短视频、互动推文等形式提升赛事传播度，在赛事推广期和赛期应保持最低每日更新并与新媒体用户粉丝群积极互动，吸引社会关注。</w:t>
      </w:r>
      <w:r>
        <w:rPr>
          <w:rFonts w:hint="eastAsia" w:ascii="宋体" w:hAnsi="宋体" w:eastAsia="宋体"/>
          <w:bCs/>
          <w:color w:val="000000"/>
          <w:sz w:val="24"/>
          <w:szCs w:val="24"/>
          <w:lang w:val="en-US"/>
        </w:rPr>
        <w:t xml:space="preserve">自媒体账号相关</w:t>
      </w:r>
      <w:r>
        <w:rPr>
          <w:rFonts w:hint="eastAsia" w:ascii="宋体" w:hAnsi="宋体" w:eastAsia="宋体"/>
          <w:sz w:val="24"/>
          <w:szCs w:val="24"/>
        </w:rPr>
        <w:t xml:space="preserve">赛事信息和视频累计点击率超</w:t>
      </w:r>
      <w:r>
        <w:rPr>
          <w:rFonts w:hint="eastAsia" w:ascii="宋体" w:hAnsi="宋体" w:eastAsia="宋体"/>
          <w:sz w:val="24"/>
          <w:szCs w:val="24"/>
          <w:lang w:val="en-US"/>
        </w:rPr>
        <w:t xml:space="preserve">1</w:t>
      </w:r>
      <w:r>
        <w:rPr>
          <w:rFonts w:hint="eastAsia" w:ascii="宋体" w:hAnsi="宋体" w:eastAsia="宋体"/>
          <w:sz w:val="24"/>
          <w:szCs w:val="24"/>
        </w:rPr>
        <w:t xml:space="preserve">万次，各类话题参与度超</w:t>
      </w:r>
      <w:r>
        <w:rPr>
          <w:rFonts w:hint="eastAsia" w:ascii="宋体" w:hAnsi="宋体" w:eastAsia="宋体"/>
          <w:sz w:val="24"/>
          <w:szCs w:val="24"/>
          <w:lang w:val="en-US"/>
        </w:rPr>
        <w:t xml:space="preserve">8000</w:t>
      </w:r>
      <w:r>
        <w:rPr>
          <w:rFonts w:hint="eastAsia" w:ascii="宋体" w:hAnsi="宋体" w:eastAsia="宋体"/>
          <w:sz w:val="24"/>
          <w:szCs w:val="24"/>
        </w:rPr>
        <w:t xml:space="preserve">次</w:t>
      </w:r>
      <w:r>
        <w:rPr>
          <w:rFonts w:hint="eastAsia" w:ascii="宋体" w:hAnsi="宋体" w:eastAsia="宋体"/>
          <w:bCs/>
          <w:color w:val="000000"/>
          <w:sz w:val="24"/>
          <w:szCs w:val="24"/>
        </w:rPr>
        <w:t xml:space="preserve">。</w:t>
      </w:r>
      <w:r/>
    </w:p>
    <w:p>
      <w:pPr>
        <w:pStyle w:val="978"/>
        <w:ind w:firstLine="480"/>
        <w:jc w:val="left"/>
        <w:spacing w:line="360" w:lineRule="auto"/>
        <w:shd w:val="clear" w:color="auto" w:fill="ffffff"/>
        <w:rPr>
          <w:rFonts w:hint="eastAsia" w:ascii="宋体" w:hAnsi="宋体" w:eastAsia="宋体"/>
          <w:bCs/>
          <w:sz w:val="24"/>
          <w:szCs w:val="24"/>
        </w:rPr>
      </w:pPr>
      <w:r>
        <w:rPr>
          <w:rFonts w:hint="eastAsia" w:ascii="宋体" w:hAnsi="宋体" w:eastAsia="宋体"/>
          <w:bCs/>
          <w:color w:val="000000"/>
          <w:sz w:val="24"/>
          <w:szCs w:val="24"/>
        </w:rPr>
        <w:t xml:space="preserve">4、直播：</w:t>
      </w:r>
      <w:r>
        <w:rPr>
          <w:rFonts w:hint="eastAsia" w:ascii="宋体" w:hAnsi="宋体" w:eastAsia="宋体"/>
          <w:bCs/>
          <w:color w:val="000000"/>
          <w:sz w:val="24"/>
          <w:szCs w:val="24"/>
          <w:lang w:val="en-US"/>
        </w:rPr>
        <w:t xml:space="preserve">配合赛事组委会直播团队做好赛区直播落地服务保障工作。</w:t>
      </w:r>
      <w:r>
        <w:rPr>
          <w:rFonts w:hint="eastAsia" w:ascii="宋体" w:hAnsi="宋体" w:eastAsia="宋体"/>
          <w:bCs/>
          <w:sz w:val="24"/>
          <w:szCs w:val="24"/>
        </w:rPr>
      </w:r>
      <w:r/>
    </w:p>
    <w:p>
      <w:pPr>
        <w:pStyle w:val="978"/>
        <w:ind w:firstLine="48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5、</w:t>
      </w:r>
      <w:r>
        <w:rPr>
          <w:rFonts w:hint="eastAsia" w:ascii="宋体" w:hAnsi="宋体" w:eastAsia="宋体"/>
          <w:bCs/>
          <w:color w:val="000000"/>
          <w:sz w:val="24"/>
          <w:szCs w:val="24"/>
          <w:lang w:val="en-US"/>
        </w:rPr>
        <w:t xml:space="preserve">媒体</w:t>
      </w:r>
      <w:r>
        <w:rPr>
          <w:rFonts w:hint="eastAsia" w:ascii="宋体" w:hAnsi="宋体" w:eastAsia="宋体"/>
          <w:bCs/>
          <w:color w:val="000000"/>
          <w:sz w:val="24"/>
          <w:szCs w:val="24"/>
        </w:rPr>
        <w:t xml:space="preserve">服务：任命有丰富工作经验的媒体服务人员，在赛事现场为到场媒体提供相关保障服务。</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七</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其他：</w:t>
      </w:r>
      <w:r/>
    </w:p>
    <w:p>
      <w:pPr>
        <w:pStyle w:val="978"/>
        <w:ind w:firstLine="48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1.审计：赛事运营商应当在全部场次比赛结束后三周内委托一家具备相应资质的第三方审计公司开展赛事审计工作并出具第三方审计报告。采购人有权对其选聘的审计机构的资质进行审核。</w:t>
      </w:r>
      <w:r/>
    </w:p>
    <w:p>
      <w:pPr>
        <w:pStyle w:val="978"/>
        <w:ind w:firstLine="48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2.文商体旅：赛事运营商负责在每场赛事期间策划组织文商体旅融合活动，包括但不限于现场集市、景点商圈优惠等形式。赛事运营商应当提交工作方案经采购人批准后实施。采购人根据需要提供的必要的协助。</w:t>
      </w:r>
      <w:r>
        <w:rPr>
          <w:rFonts w:ascii="宋体" w:hAnsi="宋体" w:eastAsia="宋体"/>
          <w:bCs/>
          <w:color w:val="000000"/>
          <w:sz w:val="24"/>
          <w:szCs w:val="24"/>
          <w:lang w:val="en-US"/>
        </w:rPr>
      </w:r>
      <w:r/>
    </w:p>
    <w:p>
      <w:pPr>
        <w:pStyle w:val="978"/>
        <w:ind w:firstLine="482"/>
        <w:jc w:val="left"/>
        <w:spacing w:line="360" w:lineRule="auto"/>
        <w:shd w:val="clear" w:color="auto" w:fill="ffffff"/>
        <w:rPr>
          <w:rFonts w:ascii="宋体" w:hAnsi="宋体" w:eastAsia="宋体"/>
          <w:b/>
          <w:bCs/>
          <w:color w:val="000000"/>
          <w:sz w:val="24"/>
          <w:szCs w:val="24"/>
        </w:rPr>
      </w:pPr>
      <w:r>
        <w:rPr>
          <w:rFonts w:hint="eastAsia" w:ascii="宋体" w:hAnsi="宋体" w:eastAsia="宋体"/>
          <w:b/>
          <w:color w:val="000000"/>
          <w:sz w:val="24"/>
          <w:szCs w:val="24"/>
        </w:rPr>
        <w:t xml:space="preserve">六、项目付款方式</w:t>
      </w:r>
      <w:r>
        <w:rPr>
          <w:rFonts w:ascii="宋体" w:hAnsi="宋体" w:eastAsia="宋体"/>
          <w:b/>
          <w:bCs/>
          <w:color w:val="000000"/>
          <w:sz w:val="24"/>
          <w:szCs w:val="24"/>
        </w:rPr>
      </w:r>
      <w:r/>
    </w:p>
    <w:p>
      <w:pPr>
        <w:pStyle w:val="978"/>
        <w:ind w:firstLine="480"/>
        <w:jc w:val="left"/>
        <w:spacing w:line="360" w:lineRule="auto"/>
        <w:shd w:val="clear" w:color="auto" w:fill="ffffff"/>
        <w:rPr>
          <w:rFonts w:ascii="宋体" w:hAnsi="宋体" w:eastAsia="宋体"/>
          <w:sz w:val="24"/>
          <w:szCs w:val="24"/>
          <w:lang w:val="en-US"/>
        </w:rPr>
      </w:pPr>
      <w:r/>
      <w:bookmarkStart w:id="28" w:name="OLE_LINK5"/>
      <w:r>
        <w:rPr>
          <w:rFonts w:hint="eastAsia" w:ascii="宋体" w:hAnsi="宋体" w:eastAsia="宋体"/>
          <w:sz w:val="24"/>
          <w:szCs w:val="24"/>
          <w:lang w:val="en-US"/>
        </w:rPr>
        <w:t xml:space="preserve">1.</w:t>
      </w:r>
      <w:r>
        <w:rPr>
          <w:rFonts w:ascii="宋体" w:hAnsi="宋体" w:eastAsia="宋体"/>
          <w:sz w:val="24"/>
          <w:szCs w:val="24"/>
          <w:lang w:val="en-US"/>
        </w:rPr>
        <w:t xml:space="preserve">常规赛首款：合同签订后两周内，支付常规赛办赛费用的50%。</w:t>
      </w:r>
      <w:r/>
    </w:p>
    <w:p>
      <w:pPr>
        <w:pStyle w:val="978"/>
        <w:ind w:firstLine="480"/>
        <w:jc w:val="left"/>
        <w:spacing w:line="360" w:lineRule="auto"/>
        <w:shd w:val="clear" w:color="auto" w:fill="ffffff"/>
        <w:rPr>
          <w:rFonts w:ascii="宋体" w:hAnsi="宋体" w:eastAsia="宋体"/>
          <w:sz w:val="24"/>
          <w:szCs w:val="24"/>
          <w:lang w:val="en-US"/>
        </w:rPr>
      </w:pPr>
      <w:r>
        <w:rPr>
          <w:rFonts w:ascii="宋体" w:hAnsi="宋体" w:eastAsia="宋体"/>
          <w:sz w:val="24"/>
          <w:szCs w:val="24"/>
          <w:lang w:val="en-US"/>
        </w:rPr>
        <w:t xml:space="preserve">2.常规赛尾款（未晋级情形）：若南京队未晋级季后赛，且常规赛期间未发生重大事故或严重组织疏漏，则在</w:t>
      </w:r>
      <w:r>
        <w:rPr>
          <w:rFonts w:hint="eastAsia" w:ascii="宋体" w:hAnsi="宋体" w:eastAsia="宋体"/>
          <w:sz w:val="24"/>
          <w:szCs w:val="24"/>
          <w:lang w:val="en-US"/>
        </w:rPr>
        <w:t xml:space="preserve">赛事</w:t>
      </w:r>
      <w:r>
        <w:rPr>
          <w:rFonts w:ascii="宋体" w:hAnsi="宋体" w:eastAsia="宋体"/>
          <w:sz w:val="24"/>
          <w:szCs w:val="24"/>
          <w:lang w:val="en-US"/>
        </w:rPr>
        <w:t xml:space="preserve">运营商出具</w:t>
      </w:r>
      <w:r>
        <w:rPr>
          <w:rFonts w:hint="eastAsia" w:ascii="宋体" w:hAnsi="宋体" w:eastAsia="宋体"/>
          <w:sz w:val="24"/>
          <w:szCs w:val="24"/>
          <w:lang w:val="en-US"/>
        </w:rPr>
        <w:t xml:space="preserve">第三方</w:t>
      </w:r>
      <w:r>
        <w:rPr>
          <w:rFonts w:ascii="宋体" w:hAnsi="宋体" w:eastAsia="宋体"/>
          <w:sz w:val="24"/>
          <w:szCs w:val="24"/>
          <w:lang w:val="en-US"/>
        </w:rPr>
        <w:t xml:space="preserve">审计报告并经采购人认可后的两周内，支付常规赛剩余费用。</w:t>
      </w:r>
      <w:r/>
    </w:p>
    <w:p>
      <w:pPr>
        <w:pStyle w:val="978"/>
        <w:ind w:firstLine="480"/>
        <w:jc w:val="left"/>
        <w:spacing w:line="360" w:lineRule="auto"/>
        <w:shd w:val="clear" w:color="auto" w:fill="ffffff"/>
        <w:rPr>
          <w:rFonts w:hint="eastAsia" w:ascii="宋体" w:hAnsi="宋体" w:eastAsia="宋体"/>
          <w:sz w:val="24"/>
          <w:szCs w:val="24"/>
          <w:lang w:val="en-US"/>
        </w:rPr>
      </w:pPr>
      <w:r>
        <w:rPr>
          <w:rFonts w:ascii="宋体" w:hAnsi="宋体" w:eastAsia="宋体"/>
          <w:sz w:val="24"/>
          <w:szCs w:val="24"/>
          <w:lang w:val="en-US"/>
        </w:rPr>
        <w:t xml:space="preserve">3.常规赛尾款（晋级情形）及季后</w:t>
      </w:r>
      <w:r>
        <w:rPr>
          <w:rFonts w:ascii="宋体" w:hAnsi="宋体" w:eastAsia="宋体"/>
          <w:sz w:val="24"/>
          <w:szCs w:val="24"/>
          <w:lang w:val="en-US"/>
        </w:rPr>
        <w:t xml:space="preserve">赛费用：若南京队晋级季后赛，且常规赛期间未发生重大事故或严重组织疏漏，则在常规赛结束后的两周内先行支付常规赛剩余费用；季后赛全部结束后，若季后赛期间未发生重大事故或严重组织疏漏，则在</w:t>
      </w:r>
      <w:r>
        <w:rPr>
          <w:rFonts w:hint="eastAsia" w:ascii="宋体" w:hAnsi="宋体" w:eastAsia="宋体"/>
          <w:sz w:val="24"/>
          <w:szCs w:val="24"/>
          <w:lang w:val="en-US"/>
        </w:rPr>
        <w:t xml:space="preserve">赛事</w:t>
      </w:r>
      <w:r>
        <w:rPr>
          <w:rFonts w:ascii="宋体" w:hAnsi="宋体" w:eastAsia="宋体"/>
          <w:sz w:val="24"/>
          <w:szCs w:val="24"/>
          <w:lang w:val="en-US"/>
        </w:rPr>
        <w:t xml:space="preserve">运营商出具</w:t>
      </w:r>
      <w:r>
        <w:rPr>
          <w:rFonts w:hint="eastAsia" w:ascii="宋体" w:hAnsi="宋体" w:eastAsia="宋体"/>
          <w:sz w:val="24"/>
          <w:szCs w:val="24"/>
          <w:lang w:val="en-US"/>
        </w:rPr>
        <w:t xml:space="preserve">第三方</w:t>
      </w:r>
      <w:r>
        <w:rPr>
          <w:rFonts w:ascii="宋体" w:hAnsi="宋体" w:eastAsia="宋体"/>
          <w:sz w:val="24"/>
          <w:szCs w:val="24"/>
          <w:lang w:val="en-US"/>
        </w:rPr>
        <w:t xml:space="preserve">审计报告并经采购人认可后的两周内，采购人依据季后赛单场费用标准及</w:t>
      </w:r>
      <w:bookmarkStart w:id="29" w:name="OLE_LINK6"/>
      <w:r>
        <w:rPr>
          <w:rFonts w:ascii="宋体" w:hAnsi="宋体" w:eastAsia="宋体"/>
          <w:sz w:val="24"/>
          <w:szCs w:val="24"/>
          <w:lang w:val="en-US"/>
        </w:rPr>
        <w:t xml:space="preserve">实际承办场次据实结算</w:t>
      </w:r>
      <w:bookmarkEnd w:id="29"/>
      <w:r>
        <w:rPr>
          <w:rFonts w:ascii="宋体" w:hAnsi="宋体" w:eastAsia="宋体"/>
          <w:sz w:val="24"/>
          <w:szCs w:val="24"/>
          <w:lang w:val="en-US"/>
        </w:rPr>
        <w:t xml:space="preserve">季后赛办赛费用。</w:t>
      </w:r>
      <w:r>
        <w:rPr>
          <w:rFonts w:hint="eastAsia" w:ascii="宋体" w:hAnsi="宋体" w:eastAsia="宋体"/>
          <w:sz w:val="24"/>
          <w:szCs w:val="24"/>
          <w:lang w:val="en-US"/>
        </w:rPr>
      </w:r>
      <w:r/>
    </w:p>
    <w:p>
      <w:pPr>
        <w:pStyle w:val="978"/>
        <w:ind w:firstLine="480"/>
        <w:jc w:val="left"/>
        <w:spacing w:line="360" w:lineRule="auto"/>
        <w:shd w:val="clear" w:color="auto" w:fill="ffffff"/>
        <w:rPr>
          <w:rFonts w:hint="eastAsia" w:ascii="宋体" w:hAnsi="宋体" w:eastAsia="宋体"/>
          <w:bCs/>
          <w:sz w:val="24"/>
          <w:szCs w:val="24"/>
          <w:lang w:val="en-US"/>
        </w:rPr>
      </w:pPr>
      <w:r/>
      <w:bookmarkEnd w:id="28"/>
      <w:r>
        <w:rPr>
          <w:rFonts w:hint="eastAsia" w:ascii="宋体" w:hAnsi="宋体" w:eastAsia="宋体"/>
          <w:bCs/>
          <w:sz w:val="24"/>
          <w:szCs w:val="24"/>
          <w:lang w:val="en-US"/>
        </w:rPr>
        <w:t xml:space="preserve">4.本合同项下的项目资金由国库集中支付或采购人自行支付，付款前赛事运营商应先向采购人开具发票。未提交发票或因财政审批，造成付款时间顺延的，采购人不承担延迟付款的违约责任，付款进度以财政资金下款时间为准。</w:t>
      </w:r>
      <w:r/>
    </w:p>
    <w:p>
      <w:pPr>
        <w:pStyle w:val="978"/>
        <w:ind w:firstLine="482"/>
        <w:jc w:val="left"/>
        <w:spacing w:line="360" w:lineRule="auto"/>
        <w:shd w:val="clear" w:color="auto" w:fill="ffffff"/>
        <w:rPr>
          <w:rFonts w:hint="eastAsia" w:ascii="宋体" w:hAnsi="宋体" w:eastAsia="宋体"/>
          <w:b/>
          <w:bCs/>
          <w:color w:val="000000"/>
          <w:sz w:val="24"/>
          <w:szCs w:val="24"/>
        </w:rPr>
      </w:pPr>
      <w:r>
        <w:rPr>
          <w:rFonts w:hint="eastAsia" w:ascii="宋体" w:hAnsi="宋体" w:eastAsia="宋体"/>
          <w:b/>
          <w:bCs/>
          <w:color w:val="000000"/>
          <w:sz w:val="24"/>
          <w:szCs w:val="24"/>
        </w:rPr>
        <w:t xml:space="preserve">七、其他要求</w:t>
      </w:r>
      <w:r/>
    </w:p>
    <w:p>
      <w:pPr>
        <w:pStyle w:val="978"/>
        <w:ind w:firstLine="480"/>
        <w:jc w:val="left"/>
        <w:spacing w:line="360" w:lineRule="auto"/>
        <w:shd w:val="clear" w:color="auto" w:fill="ffffff"/>
        <w:widowControl/>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bCs/>
          <w:color w:val="000000"/>
          <w:sz w:val="24"/>
          <w:szCs w:val="24"/>
          <w:lang w:val="en-US"/>
        </w:rPr>
        <w:t xml:space="preserve">赛事运营商</w:t>
      </w:r>
      <w:r>
        <w:rPr>
          <w:rFonts w:hint="eastAsia" w:ascii="宋体" w:hAnsi="宋体" w:eastAsia="宋体"/>
          <w:color w:val="000000"/>
          <w:sz w:val="24"/>
          <w:szCs w:val="24"/>
        </w:rPr>
        <w:t xml:space="preserve">承担因该赛事引发的最终法律、经济责任（包括但不仅限于人员伤亡、财产的赔付责任）。</w:t>
      </w:r>
      <w:r/>
    </w:p>
    <w:p>
      <w:pPr>
        <w:pStyle w:val="978"/>
        <w:ind w:firstLine="480"/>
        <w:jc w:val="left"/>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2.</w:t>
      </w:r>
      <w:r>
        <w:rPr>
          <w:rFonts w:hint="eastAsia" w:ascii="宋体" w:hAnsi="宋体" w:eastAsia="宋体"/>
          <w:bCs/>
          <w:color w:val="000000"/>
          <w:sz w:val="24"/>
          <w:szCs w:val="24"/>
          <w:lang w:val="en-US"/>
        </w:rPr>
        <w:t xml:space="preserve">赛事运营商</w:t>
      </w:r>
      <w:r>
        <w:rPr>
          <w:rFonts w:ascii="宋体" w:hAnsi="宋体" w:eastAsia="宋体"/>
          <w:bCs/>
          <w:sz w:val="24"/>
          <w:szCs w:val="24"/>
          <w:lang w:val="en-US"/>
        </w:rPr>
        <w:t xml:space="preserve">充分考虑本项目合同实施期间可能发生的一切费用及政策风险，并承担由此而带来的风险。凡</w:t>
      </w:r>
      <w:r>
        <w:rPr>
          <w:rFonts w:hint="eastAsia" w:ascii="宋体" w:hAnsi="宋体" w:eastAsia="宋体"/>
          <w:bCs/>
          <w:sz w:val="24"/>
          <w:szCs w:val="24"/>
          <w:lang w:val="en-US"/>
        </w:rPr>
        <w:t xml:space="preserve">赛事运营商</w:t>
      </w:r>
      <w:r>
        <w:rPr>
          <w:rFonts w:ascii="宋体" w:hAnsi="宋体" w:eastAsia="宋体"/>
          <w:bCs/>
          <w:sz w:val="24"/>
          <w:szCs w:val="24"/>
          <w:lang w:val="en-US"/>
        </w:rPr>
        <w:t xml:space="preserve">在报价中未列的项目或遗漏项目，采购人将一律视为已包括在其报价中，在合同执行中将不予考虑。</w:t>
      </w:r>
      <w:r>
        <w:rPr>
          <w:rFonts w:hint="eastAsia" w:ascii="宋体" w:hAnsi="宋体" w:eastAsia="宋体"/>
          <w:bCs/>
          <w:sz w:val="24"/>
          <w:szCs w:val="24"/>
          <w:lang w:val="en-US"/>
        </w:rPr>
      </w:r>
      <w:r/>
    </w:p>
    <w:p>
      <w:pPr>
        <w:pStyle w:val="978"/>
        <w:ind w:firstLine="480"/>
        <w:jc w:val="left"/>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3.赛事</w:t>
      </w:r>
      <w:r>
        <w:rPr>
          <w:rFonts w:hint="eastAsia" w:ascii="宋体" w:hAnsi="宋体" w:eastAsia="宋体"/>
          <w:bCs/>
          <w:color w:val="000000"/>
          <w:sz w:val="24"/>
          <w:szCs w:val="24"/>
          <w:lang w:val="en-US"/>
        </w:rPr>
        <w:t xml:space="preserve">运营商</w:t>
      </w:r>
      <w:r>
        <w:rPr>
          <w:rFonts w:ascii="宋体" w:hAnsi="宋体" w:eastAsia="宋体"/>
          <w:bCs/>
          <w:sz w:val="24"/>
          <w:szCs w:val="24"/>
          <w:lang w:val="en-US"/>
        </w:rPr>
        <w:t xml:space="preserve">应确保安全生产，做好相关安全措施，对</w:t>
      </w:r>
      <w:r>
        <w:rPr>
          <w:rFonts w:hint="eastAsia" w:ascii="宋体" w:hAnsi="宋体" w:eastAsia="宋体"/>
          <w:bCs/>
          <w:sz w:val="24"/>
          <w:szCs w:val="24"/>
          <w:lang w:val="en-US"/>
        </w:rPr>
        <w:t xml:space="preserve">服务</w:t>
      </w:r>
      <w:r>
        <w:rPr>
          <w:rFonts w:ascii="宋体" w:hAnsi="宋体" w:eastAsia="宋体"/>
          <w:bCs/>
          <w:sz w:val="24"/>
          <w:szCs w:val="24"/>
          <w:lang w:val="en-US"/>
        </w:rPr>
        <w:t xml:space="preserve">人员的人身安全、物资安全及周边环境的安全负有全责。在</w:t>
      </w:r>
      <w:r>
        <w:rPr>
          <w:rFonts w:hint="eastAsia" w:ascii="宋体" w:hAnsi="宋体" w:eastAsia="宋体"/>
          <w:bCs/>
          <w:sz w:val="24"/>
          <w:szCs w:val="24"/>
          <w:lang w:val="en-US"/>
        </w:rPr>
        <w:t xml:space="preserve">项目实施</w:t>
      </w:r>
      <w:r>
        <w:rPr>
          <w:rFonts w:ascii="宋体" w:hAnsi="宋体" w:eastAsia="宋体"/>
          <w:bCs/>
          <w:sz w:val="24"/>
          <w:szCs w:val="24"/>
          <w:lang w:val="en-US"/>
        </w:rPr>
        <w:t xml:space="preserve">过程中出现</w:t>
      </w:r>
      <w:r>
        <w:rPr>
          <w:rFonts w:hint="eastAsia" w:ascii="宋体" w:hAnsi="宋体" w:eastAsia="宋体"/>
          <w:bCs/>
          <w:sz w:val="24"/>
          <w:szCs w:val="24"/>
          <w:lang w:val="en-US"/>
        </w:rPr>
        <w:t xml:space="preserve">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原因造成的</w:t>
      </w:r>
      <w:r>
        <w:rPr>
          <w:rFonts w:hint="eastAsia" w:ascii="宋体" w:hAnsi="宋体" w:eastAsia="宋体"/>
          <w:bCs/>
          <w:sz w:val="24"/>
          <w:szCs w:val="24"/>
          <w:lang w:val="en-US"/>
        </w:rPr>
        <w:t xml:space="preserve">安全、</w:t>
      </w:r>
      <w:r>
        <w:rPr>
          <w:rFonts w:ascii="宋体" w:hAnsi="宋体" w:eastAsia="宋体"/>
          <w:bCs/>
          <w:sz w:val="24"/>
          <w:szCs w:val="24"/>
          <w:lang w:val="en-US"/>
        </w:rPr>
        <w:t xml:space="preserve">生产事故</w:t>
      </w:r>
      <w:r>
        <w:rPr>
          <w:rFonts w:hint="eastAsia" w:ascii="宋体" w:hAnsi="宋体" w:eastAsia="宋体"/>
          <w:bCs/>
          <w:sz w:val="24"/>
          <w:szCs w:val="24"/>
          <w:lang w:val="en-US"/>
        </w:rPr>
        <w:t xml:space="preserve">等</w:t>
      </w:r>
      <w:r>
        <w:rPr>
          <w:rFonts w:ascii="宋体" w:hAnsi="宋体" w:eastAsia="宋体"/>
          <w:bCs/>
          <w:sz w:val="24"/>
          <w:szCs w:val="24"/>
          <w:lang w:val="en-US"/>
        </w:rPr>
        <w:t xml:space="preserve">，由</w:t>
      </w:r>
      <w:r>
        <w:rPr>
          <w:rFonts w:hint="eastAsia" w:ascii="宋体" w:hAnsi="宋体" w:eastAsia="宋体"/>
          <w:bCs/>
          <w:sz w:val="24"/>
          <w:szCs w:val="24"/>
          <w:lang w:val="en-US"/>
        </w:rPr>
        <w:t xml:space="preserve">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承担一切责任。</w:t>
      </w:r>
      <w:r>
        <w:rPr>
          <w:rFonts w:hint="eastAsia" w:ascii="宋体" w:hAnsi="宋体" w:eastAsia="宋体"/>
          <w:bCs/>
          <w:sz w:val="24"/>
          <w:szCs w:val="24"/>
          <w:lang w:val="en-US"/>
        </w:rPr>
        <w:t xml:space="preserve">赛事</w:t>
      </w:r>
      <w:r>
        <w:rPr>
          <w:rFonts w:hint="eastAsia" w:ascii="宋体" w:hAnsi="宋体" w:eastAsia="宋体"/>
          <w:bCs/>
          <w:sz w:val="24"/>
          <w:szCs w:val="24"/>
          <w:lang w:val="en-US"/>
        </w:rPr>
        <w:t xml:space="preserve">运营商</w:t>
      </w:r>
      <w:r>
        <w:rPr>
          <w:rFonts w:ascii="宋体" w:hAnsi="宋体" w:eastAsia="宋体"/>
          <w:bCs/>
          <w:sz w:val="24"/>
          <w:szCs w:val="24"/>
          <w:lang w:val="en-US"/>
        </w:rPr>
        <w:t xml:space="preserve">所完成的搭建</w:t>
      </w:r>
      <w:r>
        <w:rPr>
          <w:rFonts w:ascii="宋体" w:hAnsi="宋体" w:eastAsia="宋体"/>
          <w:bCs/>
          <w:sz w:val="24"/>
          <w:szCs w:val="24"/>
          <w:lang w:val="en-US"/>
        </w:rPr>
        <w:t xml:space="preserve">与布置项目在使用过程中出现重大责任事故，给</w:t>
      </w:r>
      <w:r>
        <w:rPr>
          <w:rFonts w:hint="eastAsia" w:ascii="宋体" w:hAnsi="宋体" w:eastAsia="宋体"/>
          <w:bCs/>
          <w:sz w:val="24"/>
          <w:szCs w:val="24"/>
          <w:lang w:val="en-US"/>
        </w:rPr>
        <w:t xml:space="preserve">采购人</w:t>
      </w:r>
      <w:r>
        <w:rPr>
          <w:rFonts w:ascii="宋体" w:hAnsi="宋体" w:eastAsia="宋体"/>
          <w:bCs/>
          <w:sz w:val="24"/>
          <w:szCs w:val="24"/>
          <w:lang w:val="en-US"/>
        </w:rPr>
        <w:t xml:space="preserve">造成重大经济和声誉损失，</w:t>
      </w:r>
      <w:r>
        <w:rPr>
          <w:rFonts w:hint="eastAsia" w:ascii="宋体" w:hAnsi="宋体" w:eastAsia="宋体"/>
          <w:bCs/>
          <w:sz w:val="24"/>
          <w:szCs w:val="24"/>
          <w:lang w:val="en-US"/>
        </w:rPr>
        <w:t xml:space="preserve">采购人</w:t>
      </w:r>
      <w:r>
        <w:rPr>
          <w:rFonts w:ascii="宋体" w:hAnsi="宋体" w:eastAsia="宋体"/>
          <w:bCs/>
          <w:sz w:val="24"/>
          <w:szCs w:val="24"/>
          <w:lang w:val="en-US"/>
        </w:rPr>
        <w:t xml:space="preserve">有权拒付全部合同款项</w:t>
      </w:r>
      <w:r>
        <w:rPr>
          <w:rFonts w:hint="eastAsia" w:ascii="宋体" w:hAnsi="宋体" w:eastAsia="宋体"/>
          <w:bCs/>
          <w:sz w:val="24"/>
          <w:szCs w:val="24"/>
          <w:lang w:val="en-US"/>
        </w:rPr>
        <w:t xml:space="preserve">，赛事运营商应当负责消除对采购人的不利影响，赔偿给采购人造成的损失</w:t>
      </w:r>
      <w:r>
        <w:rPr>
          <w:rFonts w:ascii="宋体" w:hAnsi="宋体" w:eastAsia="宋体"/>
          <w:bCs/>
          <w:sz w:val="24"/>
          <w:szCs w:val="24"/>
          <w:lang w:val="en-US"/>
        </w:rPr>
        <w:t xml:space="preserve">。</w:t>
      </w:r>
      <w:r>
        <w:rPr>
          <w:rFonts w:hint="eastAsia" w:ascii="宋体" w:hAnsi="宋体" w:eastAsia="宋体"/>
          <w:bCs/>
          <w:sz w:val="24"/>
          <w:szCs w:val="24"/>
          <w:lang w:val="en-US"/>
        </w:rPr>
      </w:r>
      <w:r/>
    </w:p>
    <w:p>
      <w:pPr>
        <w:pStyle w:val="978"/>
        <w:ind w:firstLine="480"/>
        <w:jc w:val="left"/>
        <w:spacing w:line="360" w:lineRule="auto"/>
        <w:shd w:val="clear" w:color="auto" w:fill="ffffff"/>
        <w:widowControl/>
        <w:rPr>
          <w:rFonts w:ascii="宋体" w:hAnsi="宋体" w:eastAsia="宋体"/>
          <w:sz w:val="24"/>
          <w:szCs w:val="24"/>
        </w:rPr>
      </w:pPr>
      <w:r>
        <w:rPr>
          <w:rFonts w:hint="eastAsia" w:ascii="宋体" w:hAnsi="宋体" w:eastAsia="宋体"/>
          <w:color w:val="000000"/>
          <w:sz w:val="24"/>
          <w:szCs w:val="24"/>
        </w:rPr>
        <w:t xml:space="preserve">4.</w:t>
      </w:r>
      <w:r>
        <w:rPr>
          <w:rFonts w:hint="eastAsia" w:ascii="宋体" w:hAnsi="宋体" w:eastAsia="宋体"/>
          <w:bCs/>
          <w:color w:val="000000"/>
          <w:sz w:val="24"/>
          <w:szCs w:val="24"/>
          <w:lang w:val="en-US"/>
        </w:rPr>
        <w:t xml:space="preserve">赛事运营商</w:t>
      </w:r>
      <w:r>
        <w:rPr>
          <w:rFonts w:hint="eastAsia" w:ascii="宋体" w:hAnsi="宋体" w:eastAsia="宋体"/>
          <w:color w:val="000000"/>
          <w:sz w:val="24"/>
          <w:szCs w:val="24"/>
        </w:rPr>
        <w:t xml:space="preserve">必须制订赛事筹备实施工作时间表，严格按照工作表开展工作，落实完成各项办赛筹备工作、按计划完成相关工作、完成与其他合作方签订各项服务、物资供应合同。</w:t>
      </w:r>
      <w:r>
        <w:rPr>
          <w:rFonts w:hint="eastAsia" w:ascii="宋体" w:hAnsi="宋体" w:eastAsia="宋体"/>
          <w:bCs/>
          <w:color w:val="000000"/>
          <w:sz w:val="24"/>
          <w:szCs w:val="24"/>
          <w:lang w:val="en-US"/>
        </w:rPr>
        <w:t xml:space="preserve">赛事运营商</w:t>
      </w:r>
      <w:r>
        <w:rPr>
          <w:rFonts w:hint="eastAsia" w:ascii="宋体" w:hAnsi="宋体" w:eastAsia="宋体"/>
          <w:color w:val="000000"/>
          <w:sz w:val="24"/>
          <w:szCs w:val="24"/>
        </w:rPr>
        <w:t xml:space="preserve">应在赛事举办前5日向采购人书面汇报赛事各项筹备工作完成情况。</w:t>
      </w:r>
      <w:r>
        <w:rPr>
          <w:rFonts w:hint="eastAsia" w:ascii="宋体" w:hAnsi="宋体" w:eastAsia="宋体"/>
          <w:bCs/>
          <w:color w:val="000000"/>
          <w:sz w:val="24"/>
          <w:szCs w:val="24"/>
          <w:lang w:val="en-US"/>
        </w:rPr>
        <w:t xml:space="preserve">赛事运营商</w:t>
      </w:r>
      <w:r>
        <w:rPr>
          <w:rFonts w:hint="eastAsia" w:ascii="宋体" w:hAnsi="宋体" w:eastAsia="宋体"/>
          <w:color w:val="000000"/>
          <w:sz w:val="24"/>
          <w:szCs w:val="24"/>
        </w:rPr>
        <w:t xml:space="preserve">未尽职履行本项目义务，采购人认为</w:t>
      </w:r>
      <w:r>
        <w:rPr>
          <w:rFonts w:hint="eastAsia" w:ascii="宋体" w:hAnsi="宋体" w:eastAsia="宋体"/>
          <w:bCs/>
          <w:color w:val="000000"/>
          <w:sz w:val="24"/>
          <w:szCs w:val="24"/>
          <w:lang w:val="en-US"/>
        </w:rPr>
        <w:t xml:space="preserve">赛事运营商</w:t>
      </w:r>
      <w:r>
        <w:rPr>
          <w:rFonts w:hint="eastAsia" w:ascii="宋体" w:hAnsi="宋体" w:eastAsia="宋体"/>
          <w:color w:val="000000"/>
          <w:sz w:val="24"/>
          <w:szCs w:val="24"/>
        </w:rPr>
        <w:t xml:space="preserve">的行为可能影响到赛事正常举办和进行的，采购人有权直接参与相关筹办、现场管理、事务处置等工作</w:t>
      </w:r>
      <w:r>
        <w:rPr>
          <w:rFonts w:hint="eastAsia" w:ascii="宋体" w:hAnsi="宋体" w:eastAsia="宋体"/>
          <w:sz w:val="24"/>
          <w:szCs w:val="24"/>
        </w:rPr>
        <w:t xml:space="preserve">（由采购人独自负责处理，不委托给第三方）</w:t>
      </w:r>
      <w:r>
        <w:rPr>
          <w:rFonts w:hint="eastAsia" w:ascii="宋体" w:hAnsi="宋体" w:eastAsia="宋体"/>
          <w:color w:val="000000"/>
          <w:sz w:val="24"/>
          <w:szCs w:val="24"/>
        </w:rPr>
        <w:t xml:space="preserve">，涉及费用支出</w:t>
      </w:r>
      <w:r>
        <w:rPr>
          <w:rFonts w:hint="eastAsia" w:ascii="宋体" w:hAnsi="宋体" w:eastAsia="宋体"/>
          <w:sz w:val="24"/>
          <w:szCs w:val="24"/>
        </w:rPr>
        <w:t xml:space="preserve">的，采购人有权单方面决定使用本项目运营服务费进行支付，结算时采购人可直接从应支付给赛事运营商的费用中扣除。</w:t>
      </w:r>
      <w:r>
        <w:rPr>
          <w:rFonts w:ascii="宋体" w:hAnsi="宋体" w:eastAsia="宋体"/>
          <w:sz w:val="24"/>
          <w:szCs w:val="24"/>
        </w:rPr>
      </w:r>
      <w:r/>
    </w:p>
    <w:p>
      <w:pPr>
        <w:pStyle w:val="978"/>
        <w:ind w:firstLine="480"/>
        <w:jc w:val="left"/>
        <w:spacing w:line="360" w:lineRule="auto"/>
        <w:shd w:val="clear" w:color="auto" w:fill="ffffff"/>
        <w:widowControl/>
        <w:rPr>
          <w:rFonts w:ascii="宋体" w:hAnsi="宋体" w:eastAsia="宋体"/>
          <w:sz w:val="24"/>
          <w:szCs w:val="24"/>
          <w:lang w:val="en-US"/>
        </w:rPr>
      </w:pPr>
      <w:r>
        <w:rPr>
          <w:rFonts w:hint="eastAsia" w:ascii="宋体" w:hAnsi="宋体" w:eastAsia="宋体"/>
          <w:sz w:val="24"/>
          <w:szCs w:val="24"/>
        </w:rPr>
        <w:t xml:space="preserve">5.</w:t>
      </w:r>
      <w:r>
        <w:rPr>
          <w:rFonts w:hint="eastAsia" w:ascii="宋体" w:hAnsi="宋体" w:eastAsia="宋体"/>
          <w:bCs/>
          <w:sz w:val="24"/>
          <w:szCs w:val="24"/>
          <w:lang w:val="en-US"/>
        </w:rPr>
        <w:t xml:space="preserve">赛事运营商</w:t>
      </w:r>
      <w:r>
        <w:rPr>
          <w:rFonts w:hint="eastAsia" w:ascii="宋体" w:hAnsi="宋体" w:eastAsia="宋体"/>
          <w:sz w:val="24"/>
          <w:szCs w:val="24"/>
        </w:rPr>
        <w:t xml:space="preserve">不得以采购人的名义进行任何商业活动。</w:t>
      </w:r>
      <w:r>
        <w:rPr>
          <w:rFonts w:hint="eastAsia" w:ascii="宋体" w:hAnsi="宋体" w:eastAsia="宋体"/>
          <w:sz w:val="24"/>
          <w:szCs w:val="24"/>
          <w:lang w:val="en-US"/>
        </w:rPr>
        <w:t xml:space="preserve">不得擅自使用采购人标识进行宣传、推广或与第三方合作，未经采购人书面授权，赛事运营商与任何第三方签订的与赛事相关的协议均与采购人无关，赛事运营商承担全部责任，若因此给采购人造成损失的，赛事运营商需全额赔偿。</w:t>
      </w:r>
      <w:r>
        <w:rPr>
          <w:rFonts w:ascii="宋体" w:hAnsi="宋体" w:eastAsia="宋体"/>
          <w:sz w:val="24"/>
          <w:szCs w:val="24"/>
          <w:lang w:val="en-US"/>
        </w:rPr>
      </w:r>
      <w:r/>
    </w:p>
    <w:p>
      <w:pPr>
        <w:pStyle w:val="978"/>
        <w:ind w:firstLine="480"/>
        <w:spacing w:line="360" w:lineRule="auto"/>
        <w:shd w:val="clear" w:color="auto" w:fill="ffffff"/>
        <w:rPr>
          <w:rFonts w:hint="eastAsia" w:ascii="宋体" w:hAnsi="宋体" w:eastAsia="宋体"/>
          <w:bCs/>
          <w:sz w:val="24"/>
          <w:szCs w:val="24"/>
          <w:lang w:val="en-US"/>
        </w:rPr>
      </w:pPr>
      <w:r>
        <w:rPr>
          <w:rFonts w:hint="eastAsia" w:ascii="宋体" w:hAnsi="宋体" w:eastAsia="宋体"/>
          <w:color w:val="000000"/>
          <w:sz w:val="24"/>
          <w:szCs w:val="24"/>
        </w:rPr>
        <w:t xml:space="preserve">6.</w:t>
      </w:r>
      <w:bookmarkStart w:id="30" w:name="OLE_LINK8"/>
      <w:r>
        <w:rPr>
          <w:rFonts w:ascii="宋体" w:hAnsi="宋体" w:eastAsia="宋体"/>
          <w:bCs/>
          <w:sz w:val="24"/>
          <w:szCs w:val="24"/>
          <w:lang w:val="en-US"/>
        </w:rPr>
        <w:t xml:space="preserve">本</w:t>
      </w:r>
      <w:r>
        <w:rPr>
          <w:rFonts w:hint="eastAsia" w:ascii="宋体" w:hAnsi="宋体" w:eastAsia="宋体"/>
          <w:bCs/>
          <w:sz w:val="24"/>
          <w:szCs w:val="24"/>
          <w:lang w:val="en-US"/>
        </w:rPr>
        <w:t xml:space="preserve">采购需求</w:t>
      </w:r>
      <w:r>
        <w:rPr>
          <w:rFonts w:ascii="宋体" w:hAnsi="宋体" w:eastAsia="宋体"/>
          <w:bCs/>
          <w:sz w:val="24"/>
          <w:szCs w:val="24"/>
          <w:lang w:val="en-US"/>
        </w:rPr>
        <w:t xml:space="preserve">提出的是最低限度的基本技术要求</w:t>
      </w:r>
      <w:r>
        <w:rPr>
          <w:rFonts w:hint="eastAsia" w:ascii="宋体" w:hAnsi="宋体" w:eastAsia="宋体"/>
          <w:bCs/>
          <w:sz w:val="24"/>
          <w:szCs w:val="24"/>
          <w:lang w:val="en-US"/>
        </w:rPr>
        <w:t xml:space="preserve">，</w:t>
      </w:r>
      <w:r>
        <w:rPr>
          <w:rFonts w:hint="eastAsia" w:ascii="宋体" w:hAnsi="宋体" w:eastAsia="宋体"/>
          <w:color w:val="000000"/>
          <w:sz w:val="24"/>
          <w:szCs w:val="24"/>
        </w:rPr>
        <w:t xml:space="preserve">采购人有权根据赛事实</w:t>
      </w:r>
      <w:r>
        <w:rPr>
          <w:rFonts w:hint="eastAsia" w:ascii="宋体" w:hAnsi="宋体" w:eastAsia="宋体"/>
          <w:color w:val="000000"/>
          <w:sz w:val="24"/>
          <w:szCs w:val="24"/>
        </w:rPr>
        <w:t xml:space="preserve">际需求对服务标准进行合理调整，赛事运营商需无条件配合执行，相关调整产生的费用由赛事运营商承担，且不得降低服务质量。</w:t>
      </w:r>
      <w:bookmarkEnd w:id="30"/>
      <w:r>
        <w:rPr>
          <w:rFonts w:hint="eastAsia" w:ascii="宋体" w:hAnsi="宋体" w:eastAsia="宋体"/>
          <w:bCs/>
          <w:sz w:val="24"/>
          <w:szCs w:val="24"/>
          <w:lang w:val="en-US"/>
        </w:rPr>
      </w:r>
      <w:r/>
    </w:p>
    <w:p>
      <w:pPr>
        <w:pStyle w:val="978"/>
        <w:ind w:firstLine="482"/>
        <w:jc w:val="left"/>
        <w:spacing w:line="360" w:lineRule="auto"/>
        <w:shd w:val="clear" w:color="auto" w:fill="ffffff"/>
        <w:rPr>
          <w:rFonts w:hint="eastAsia" w:ascii="宋体" w:hAnsi="宋体" w:eastAsia="宋体"/>
          <w:b/>
          <w:bCs/>
          <w:sz w:val="24"/>
          <w:szCs w:val="24"/>
        </w:rPr>
      </w:pPr>
      <w:r>
        <w:rPr>
          <w:rFonts w:hint="eastAsia" w:ascii="宋体" w:hAnsi="宋体" w:eastAsia="宋体"/>
          <w:b/>
          <w:bCs/>
          <w:sz w:val="24"/>
          <w:szCs w:val="24"/>
        </w:rPr>
        <w:t xml:space="preserve">八、特别说明</w:t>
      </w:r>
      <w:r/>
    </w:p>
    <w:p>
      <w:pPr>
        <w:pStyle w:val="978"/>
        <w:ind w:firstLine="480"/>
        <w:jc w:val="left"/>
        <w:spacing w:line="360" w:lineRule="auto"/>
        <w:shd w:val="clear" w:color="auto" w:fill="ffffff"/>
        <w:rPr>
          <w:rFonts w:hint="eastAsia" w:ascii="宋体" w:hAnsi="宋体" w:eastAsia="宋体"/>
          <w:b/>
          <w:bCs/>
          <w:color w:val="ff0000"/>
          <w:sz w:val="24"/>
          <w:szCs w:val="24"/>
        </w:rPr>
      </w:pPr>
      <w:r>
        <w:rPr>
          <w:rFonts w:hint="eastAsia" w:ascii="宋体" w:hAnsi="宋体" w:eastAsia="宋体"/>
          <w:bCs/>
          <w:sz w:val="24"/>
          <w:szCs w:val="24"/>
        </w:rPr>
        <w:t xml:space="preserve">1.</w:t>
      </w:r>
      <w:r>
        <w:rPr>
          <w:rFonts w:ascii="宋体" w:hAnsi="宋体" w:eastAsia="宋体"/>
          <w:sz w:val="24"/>
          <w:szCs w:val="24"/>
          <w:lang w:val="en-US"/>
        </w:rPr>
        <w:t xml:space="preserve">如赛事受不可抗力影响导致当年度</w:t>
      </w:r>
      <w:r>
        <w:rPr>
          <w:rFonts w:hint="eastAsia" w:ascii="宋体" w:hAnsi="宋体" w:eastAsia="宋体"/>
          <w:sz w:val="24"/>
          <w:szCs w:val="24"/>
          <w:lang w:val="en-US"/>
        </w:rPr>
        <w:t xml:space="preserve">赛事</w:t>
      </w:r>
      <w:r>
        <w:rPr>
          <w:rFonts w:ascii="宋体" w:hAnsi="宋体" w:eastAsia="宋体"/>
          <w:sz w:val="24"/>
          <w:szCs w:val="24"/>
          <w:lang w:val="en-US"/>
        </w:rPr>
        <w:t xml:space="preserve">取消的，由此产生的所有相关运营成本及风险由赛事运营</w:t>
      </w:r>
      <w:r>
        <w:rPr>
          <w:rFonts w:hint="eastAsia" w:ascii="宋体" w:hAnsi="宋体" w:eastAsia="宋体"/>
          <w:sz w:val="24"/>
          <w:szCs w:val="24"/>
          <w:lang w:val="en-US"/>
        </w:rPr>
        <w:t xml:space="preserve">商</w:t>
      </w:r>
      <w:r>
        <w:rPr>
          <w:rFonts w:ascii="宋体" w:hAnsi="宋体" w:eastAsia="宋体"/>
          <w:sz w:val="24"/>
          <w:szCs w:val="24"/>
          <w:lang w:val="en-US"/>
        </w:rPr>
        <w:t xml:space="preserve">自行承担。</w:t>
      </w:r>
      <w:r>
        <w:rPr>
          <w:rFonts w:hint="eastAsia" w:ascii="宋体" w:hAnsi="宋体" w:eastAsia="宋体"/>
          <w:sz w:val="24"/>
          <w:szCs w:val="24"/>
          <w:lang w:val="en-US"/>
        </w:rPr>
        <w:t xml:space="preserve">被取消的年度运营权自动顺延一年。</w:t>
      </w:r>
      <w:r>
        <w:rPr>
          <w:rFonts w:hint="eastAsia" w:ascii="宋体" w:hAnsi="宋体" w:eastAsia="宋体"/>
          <w:b/>
          <w:bCs/>
          <w:color w:val="ff0000"/>
          <w:sz w:val="24"/>
          <w:szCs w:val="24"/>
        </w:rPr>
      </w:r>
      <w:r/>
    </w:p>
    <w:p>
      <w:pPr>
        <w:pStyle w:val="978"/>
        <w:ind w:firstLine="480"/>
        <w:jc w:val="left"/>
        <w:spacing w:line="360" w:lineRule="auto"/>
        <w:shd w:val="clear" w:color="auto" w:fill="ffffff"/>
        <w:widowControl/>
        <w:rPr>
          <w:rFonts w:hint="eastAsia" w:ascii="宋体" w:hAnsi="宋体" w:eastAsia="宋体"/>
          <w:bCs/>
          <w:sz w:val="24"/>
          <w:szCs w:val="24"/>
          <w:lang w:val="en-US"/>
        </w:rPr>
      </w:pPr>
      <w:r/>
      <w:bookmarkStart w:id="31" w:name="_Hlk105486926"/>
      <w:r>
        <w:rPr>
          <w:rFonts w:hint="eastAsia" w:ascii="宋体" w:hAnsi="宋体" w:eastAsia="宋体"/>
          <w:bCs/>
          <w:sz w:val="24"/>
          <w:szCs w:val="24"/>
          <w:lang w:val="en-US"/>
        </w:rPr>
        <w:t xml:space="preserve">2.赛事运营商</w:t>
      </w:r>
      <w:r>
        <w:rPr>
          <w:rFonts w:ascii="宋体" w:hAnsi="宋体" w:eastAsia="宋体"/>
          <w:bCs/>
          <w:sz w:val="24"/>
          <w:szCs w:val="24"/>
          <w:lang w:val="en-US"/>
        </w:rPr>
        <w:t xml:space="preserve">应充分考虑所有可能影响到报价的价格及政策等风险因素，一旦</w:t>
      </w:r>
      <w:r>
        <w:rPr>
          <w:rFonts w:hint="eastAsia" w:ascii="宋体" w:hAnsi="宋体" w:eastAsia="宋体"/>
          <w:bCs/>
          <w:sz w:val="24"/>
          <w:szCs w:val="24"/>
          <w:lang w:val="en-US"/>
        </w:rPr>
        <w:t xml:space="preserve">成交</w:t>
      </w:r>
      <w:r>
        <w:rPr>
          <w:rFonts w:ascii="宋体" w:hAnsi="宋体" w:eastAsia="宋体"/>
          <w:bCs/>
          <w:sz w:val="24"/>
          <w:szCs w:val="24"/>
          <w:lang w:val="en-US"/>
        </w:rPr>
        <w:t xml:space="preserve">，</w:t>
      </w:r>
      <w:r>
        <w:rPr>
          <w:rFonts w:hint="eastAsia" w:ascii="宋体" w:hAnsi="宋体" w:eastAsia="宋体"/>
          <w:bCs/>
          <w:sz w:val="24"/>
          <w:szCs w:val="24"/>
          <w:lang w:val="en-US"/>
        </w:rPr>
        <w:t xml:space="preserve">常规赛及季后赛单场费用的报价</w:t>
      </w:r>
      <w:r>
        <w:rPr>
          <w:rFonts w:ascii="宋体" w:hAnsi="宋体" w:eastAsia="宋体"/>
          <w:bCs/>
          <w:sz w:val="24"/>
          <w:szCs w:val="24"/>
          <w:lang w:val="en-US"/>
        </w:rPr>
        <w:t xml:space="preserve">将包定，一律不予调整</w:t>
      </w:r>
      <w:r>
        <w:rPr>
          <w:rFonts w:hint="eastAsia" w:ascii="宋体" w:hAnsi="宋体" w:eastAsia="宋体"/>
          <w:bCs/>
          <w:sz w:val="24"/>
          <w:szCs w:val="24"/>
          <w:lang w:val="en-US"/>
        </w:rPr>
        <w:t xml:space="preserve">。</w:t>
      </w:r>
      <w:bookmarkEnd w:id="31"/>
      <w:r>
        <w:rPr>
          <w:rFonts w:hint="eastAsia" w:ascii="宋体" w:hAnsi="宋体" w:eastAsia="宋体"/>
          <w:bCs/>
          <w:sz w:val="24"/>
          <w:szCs w:val="24"/>
          <w:lang w:val="en-US"/>
        </w:rPr>
      </w:r>
      <w:r/>
    </w:p>
    <w:p>
      <w:pPr>
        <w:pStyle w:val="978"/>
        <w:ind w:firstLine="480"/>
        <w:jc w:val="left"/>
        <w:spacing w:line="360" w:lineRule="auto"/>
        <w:shd w:val="clear" w:color="auto" w:fill="ffffff"/>
        <w:widowControl/>
        <w:rPr>
          <w:rFonts w:hint="eastAsia" w:ascii="宋体" w:hAnsi="宋体" w:eastAsia="宋体"/>
          <w:bCs/>
          <w:sz w:val="24"/>
          <w:szCs w:val="24"/>
          <w:lang w:val="en-US"/>
        </w:rPr>
      </w:pPr>
      <w:r>
        <w:rPr>
          <w:rFonts w:hint="eastAsia" w:ascii="宋体" w:hAnsi="宋体" w:eastAsia="宋体"/>
          <w:bCs/>
          <w:sz w:val="24"/>
          <w:szCs w:val="24"/>
          <w:lang w:val="en-US"/>
        </w:rPr>
        <w:t xml:space="preserve">3.</w:t>
      </w:r>
      <w:r>
        <w:rPr>
          <w:rFonts w:ascii="宋体" w:hAnsi="宋体" w:eastAsia="宋体"/>
          <w:bCs/>
          <w:sz w:val="24"/>
          <w:szCs w:val="24"/>
          <w:lang w:val="en-US"/>
        </w:rPr>
        <w:t xml:space="preserve">报价中应考虑因采购人工作需要安排的其他工作所产生的相关费用。</w:t>
      </w:r>
      <w:r>
        <w:rPr>
          <w:rFonts w:hint="eastAsia" w:ascii="宋体" w:hAnsi="宋体" w:eastAsia="宋体"/>
          <w:bCs/>
          <w:sz w:val="24"/>
          <w:szCs w:val="24"/>
          <w:lang w:val="en-US"/>
        </w:rPr>
      </w:r>
      <w:r/>
    </w:p>
    <w:p>
      <w:pPr>
        <w:pStyle w:val="978"/>
        <w:ind w:firstLine="480"/>
        <w:jc w:val="left"/>
        <w:spacing w:line="360" w:lineRule="auto"/>
        <w:shd w:val="clear" w:color="auto" w:fill="ffffff"/>
        <w:widowControl/>
        <w:rPr>
          <w:rFonts w:hint="eastAsia" w:ascii="宋体" w:hAnsi="宋体" w:eastAsia="宋体"/>
          <w:bCs/>
          <w:color w:val="000000"/>
          <w:sz w:val="24"/>
          <w:szCs w:val="24"/>
          <w:lang w:val="en-US"/>
        </w:rPr>
      </w:pPr>
      <w:r>
        <w:rPr>
          <w:rFonts w:hint="eastAsia" w:ascii="宋体" w:hAnsi="宋体" w:eastAsia="宋体"/>
          <w:bCs/>
          <w:sz w:val="24"/>
          <w:szCs w:val="24"/>
          <w:lang w:val="en-US"/>
        </w:rPr>
        <w:t xml:space="preserve">4.赛事运营商</w:t>
      </w:r>
      <w:r>
        <w:rPr>
          <w:rFonts w:ascii="宋体" w:hAnsi="宋体" w:eastAsia="宋体"/>
          <w:bCs/>
          <w:sz w:val="24"/>
          <w:szCs w:val="24"/>
          <w:lang w:val="en-US"/>
        </w:rPr>
        <w:t xml:space="preserve">的任何错漏、优惠、竞争性报价</w:t>
      </w:r>
      <w:r>
        <w:rPr>
          <w:rFonts w:ascii="宋体" w:hAnsi="宋体" w:eastAsia="宋体"/>
          <w:bCs/>
          <w:color w:val="000000"/>
          <w:sz w:val="24"/>
          <w:szCs w:val="24"/>
          <w:lang w:val="en-US"/>
        </w:rPr>
        <w:t xml:space="preserve">不得作为减轻责任、减少服务、增加收费、降低质量的理由。</w:t>
      </w:r>
      <w:r>
        <w:rPr>
          <w:rFonts w:hint="eastAsia" w:ascii="宋体" w:hAnsi="宋体" w:eastAsia="宋体"/>
          <w:bCs/>
          <w:color w:val="000000"/>
          <w:sz w:val="24"/>
          <w:szCs w:val="24"/>
          <w:lang w:val="en-US"/>
        </w:rPr>
      </w:r>
      <w:r/>
    </w:p>
    <w:p>
      <w:pPr>
        <w:pStyle w:val="978"/>
        <w:ind w:firstLine="480"/>
        <w:jc w:val="left"/>
        <w:spacing w:line="360" w:lineRule="auto"/>
        <w:shd w:val="clear" w:color="auto" w:fill="ffffff"/>
        <w:widowControl/>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5.赛事运营商</w:t>
      </w:r>
      <w:r>
        <w:rPr>
          <w:rFonts w:ascii="宋体" w:hAnsi="宋体" w:eastAsia="宋体"/>
          <w:bCs/>
          <w:color w:val="000000"/>
          <w:sz w:val="24"/>
          <w:szCs w:val="24"/>
          <w:lang w:val="en-US"/>
        </w:rPr>
        <w:t xml:space="preserve">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bCs/>
          <w:color w:val="000000"/>
          <w:sz w:val="24"/>
          <w:szCs w:val="24"/>
          <w:lang w:val="en-US"/>
        </w:rPr>
      </w:r>
      <w:r/>
    </w:p>
    <w:p>
      <w:pPr>
        <w:pStyle w:val="1272"/>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2"/>
        <w:ind w:firstLine="482"/>
        <w:spacing w:line="360" w:lineRule="auto"/>
        <w:rPr>
          <w:rFonts w:ascii="宋体" w:hAnsi="宋体" w:eastAsia="宋体"/>
          <w:b/>
          <w:bCs/>
          <w:sz w:val="24"/>
          <w:szCs w:val="24"/>
          <w:u w:val="single"/>
        </w:rPr>
      </w:pPr>
      <w:r>
        <w:rPr>
          <w:rFonts w:hint="eastAsia" w:ascii="宋体" w:hAnsi="宋体" w:eastAsia="宋体"/>
          <w:b/>
          <w:bCs/>
          <w:sz w:val="24"/>
          <w:szCs w:val="24"/>
          <w:u w:val="single"/>
        </w:rPr>
        <w:t xml:space="preserve">备注：“第四章</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采购项目</w:t>
      </w:r>
      <w:r>
        <w:rPr>
          <w:rFonts w:ascii="宋体" w:hAnsi="宋体" w:eastAsia="宋体"/>
          <w:b/>
          <w:bCs/>
          <w:sz w:val="24"/>
          <w:szCs w:val="24"/>
          <w:u w:val="single"/>
        </w:rPr>
        <w:t xml:space="preserve">需求”所有内容均为实质性要求，不允许负偏离，</w:t>
      </w:r>
      <w:r>
        <w:rPr>
          <w:rFonts w:hint="eastAsia" w:ascii="宋体" w:hAnsi="宋体" w:eastAsia="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b/>
          <w:bCs/>
          <w:sz w:val="24"/>
          <w:szCs w:val="24"/>
          <w:u w:val="single"/>
        </w:rPr>
        <w:t xml:space="preserve">第六章 第七条“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b/>
          <w:bCs/>
          <w:sz w:val="24"/>
          <w:szCs w:val="24"/>
          <w:u w:val="single"/>
        </w:rPr>
        <w:t xml:space="preserve">上传至投标系统，</w:t>
      </w:r>
      <w:r>
        <w:rPr>
          <w:rFonts w:ascii="宋体" w:hAnsi="宋体" w:eastAsia="宋体"/>
          <w:b/>
          <w:bCs/>
          <w:sz w:val="24"/>
          <w:szCs w:val="24"/>
          <w:u w:val="single"/>
        </w:rPr>
        <w:t xml:space="preserve">否则作为无效投标。</w:t>
      </w:r>
      <w:r/>
    </w:p>
    <w:p>
      <w:pPr>
        <w:pStyle w:val="1272"/>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2"/>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2"/>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72"/>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978"/>
        <w:jc w:val="center"/>
        <w:spacing w:line="360" w:lineRule="auto"/>
        <w:shd w:val="clear" w:color="auto" w:fill="ffffff"/>
        <w:widowControl/>
        <w:rPr>
          <w:rFonts w:ascii="黑体" w:hAnsi="黑体" w:eastAsia="黑体" w:cs="黑体"/>
          <w:sz w:val="32"/>
          <w:szCs w:val="32"/>
        </w:rPr>
      </w:pPr>
      <w:r/>
      <w:bookmarkEnd w:id="21"/>
      <w:r/>
      <w:bookmarkEnd w:id="22"/>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8"/>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pStyle w:val="978"/>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pStyle w:val="978"/>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8"/>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8"/>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8"/>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8"/>
        <w:jc w:val="center"/>
        <w:spacing w:line="360" w:lineRule="auto"/>
        <w:shd w:val="clear" w:color="auto" w:fill="ffffff"/>
        <w:widowControl/>
        <w:rPr>
          <w:rFonts w:ascii="宋体" w:hAnsi="宋体" w:eastAsia="宋体"/>
          <w:szCs w:val="21"/>
        </w:rPr>
      </w:pPr>
      <w:r>
        <w:rPr>
          <w:rFonts w:ascii="宋体" w:hAnsi="宋体" w:eastAsia="宋体"/>
          <w:szCs w:val="21"/>
        </w:rPr>
      </w:r>
      <w:r/>
    </w:p>
    <w:p>
      <w:pPr>
        <w:pStyle w:val="978"/>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pStyle w:val="978"/>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8"/>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8"/>
        <w:ind w:firstLine="315"/>
        <w:spacing w:line="360" w:lineRule="auto"/>
        <w:shd w:val="clear" w:color="auto" w:fill="ffffff"/>
        <w:widowControl/>
        <w:tabs>
          <w:tab w:val="left" w:pos="8015" w:leader="none"/>
        </w:tabs>
        <w:rPr>
          <w:rFonts w:ascii="宋体" w:hAnsi="宋体" w:eastAsia="宋体"/>
          <w:szCs w:val="21"/>
        </w:rPr>
      </w:pPr>
      <w:r>
        <w:rPr>
          <w:rFonts w:ascii="宋体" w:hAnsi="宋体" w:eastAsia="宋体"/>
          <w:szCs w:val="21"/>
        </w:rPr>
        <w:tab/>
      </w:r>
      <w:r/>
    </w:p>
    <w:p>
      <w:pPr>
        <w:pStyle w:val="978"/>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8"/>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8"/>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8"/>
        <w:ind w:firstLine="315"/>
        <w:spacing w:line="360" w:lineRule="auto"/>
        <w:shd w:val="clear" w:color="auto" w:fill="ffffff"/>
        <w:widowControl/>
        <w:rPr>
          <w:rFonts w:ascii="宋体" w:hAnsi="宋体" w:eastAsia="宋体"/>
          <w:szCs w:val="21"/>
        </w:rPr>
      </w:pPr>
      <w:r>
        <w:rPr>
          <w:rFonts w:ascii="宋体" w:hAnsi="宋体" w:eastAsia="宋体"/>
          <w:szCs w:val="21"/>
        </w:rPr>
      </w:r>
      <w:r/>
    </w:p>
    <w:p>
      <w:pPr>
        <w:pStyle w:val="978"/>
        <w:spacing w:line="360" w:lineRule="auto"/>
        <w:shd w:val="clear" w:color="auto" w:fill="ffffff"/>
        <w:widowControl/>
        <w:rPr>
          <w:rFonts w:ascii="宋体" w:hAnsi="宋体" w:eastAsia="宋体"/>
          <w:szCs w:val="21"/>
        </w:rPr>
      </w:pPr>
      <w:r>
        <w:rPr>
          <w:rFonts w:ascii="宋体" w:hAnsi="宋体" w:eastAsia="宋体"/>
          <w:szCs w:val="21"/>
        </w:rPr>
      </w:r>
      <w:r/>
    </w:p>
    <w:p>
      <w:pPr>
        <w:pStyle w:val="978"/>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8"/>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8"/>
        <w:ind w:firstLine="1918"/>
        <w:spacing w:line="360" w:lineRule="auto"/>
        <w:shd w:val="clear" w:color="auto" w:fill="ffffff"/>
        <w:widowControl/>
        <w:rPr>
          <w:rFonts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rPr>
          <w:rFonts w:ascii="宋体" w:hAnsi="宋体" w:eastAsia="宋体"/>
          <w:sz w:val="30"/>
          <w:szCs w:val="30"/>
        </w:rPr>
      </w:r>
      <w:r/>
    </w:p>
    <w:p>
      <w:pPr>
        <w:pStyle w:val="978"/>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8"/>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978"/>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t xml:space="preserve">      </w:t>
      </w:r>
      <w:r/>
    </w:p>
    <w:p>
      <w:pPr>
        <w:pStyle w:val="978"/>
        <w:spacing w:line="360" w:lineRule="auto"/>
        <w:shd w:val="clear" w:color="auto" w:fill="ffffff"/>
        <w:widowControl/>
        <w:rPr>
          <w:rFonts w:ascii="宋体" w:hAnsi="宋体" w:eastAsia="宋体"/>
          <w:sz w:val="30"/>
          <w:szCs w:val="30"/>
        </w:rPr>
      </w:pPr>
      <w:r>
        <w:rPr>
          <w:rFonts w:ascii="宋体" w:hAnsi="宋体" w:eastAsia="宋体"/>
          <w:sz w:val="30"/>
          <w:szCs w:val="30"/>
        </w:rPr>
      </w:r>
      <w:r/>
    </w:p>
    <w:p>
      <w:pPr>
        <w:pStyle w:val="978"/>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pStyle w:val="978"/>
        <w:spacing w:line="360" w:lineRule="auto"/>
        <w:shd w:val="clear" w:color="auto" w:fill="ffffff"/>
        <w:widowControl/>
        <w:rPr>
          <w:rFonts w:hint="eastAsia" w:ascii="宋体" w:hAnsi="宋体" w:eastAsia="宋体"/>
          <w:sz w:val="30"/>
          <w:szCs w:val="30"/>
        </w:rPr>
      </w:pPr>
      <w:r>
        <w:rPr>
          <w:rFonts w:hint="eastAsia" w:ascii="宋体" w:hAnsi="宋体" w:eastAsia="宋体"/>
          <w:sz w:val="30"/>
          <w:szCs w:val="30"/>
        </w:rPr>
      </w:r>
      <w:r/>
    </w:p>
    <w:p>
      <w:pPr>
        <w:pStyle w:val="978"/>
        <w:spacing w:line="360" w:lineRule="auto"/>
        <w:rPr>
          <w:rFonts w:hint="eastAsia" w:ascii="宋体" w:hAnsi="宋体" w:eastAsia="宋体"/>
          <w:bCs/>
          <w:color w:val="000000"/>
          <w:sz w:val="24"/>
          <w:szCs w:val="24"/>
        </w:rPr>
      </w:pPr>
      <w:r/>
      <w:bookmarkStart w:id="32" w:name="_Toc381716888"/>
      <w:r>
        <w:rPr>
          <w:rFonts w:hint="eastAsia" w:ascii="宋体" w:hAnsi="宋体" w:eastAsia="宋体"/>
          <w:color w:val="000000"/>
          <w:sz w:val="24"/>
          <w:szCs w:val="24"/>
        </w:rPr>
        <w:t xml:space="preserve">合同编号：</w:t>
      </w:r>
      <w:r>
        <w:rPr>
          <w:rFonts w:hint="eastAsia" w:ascii="宋体" w:hAnsi="宋体" w:eastAsia="宋体"/>
          <w:bCs/>
          <w:color w:val="000000"/>
          <w:sz w:val="24"/>
          <w:szCs w:val="24"/>
        </w:rPr>
        <w:t xml:space="preserve">JSZC-320100-JSCY-C2026-0010</w:t>
      </w:r>
      <w:r>
        <w:rPr>
          <w:rFonts w:hint="eastAsia" w:ascii="宋体" w:hAnsi="宋体" w:eastAsia="宋体"/>
          <w:bCs/>
          <w:color w:val="000000"/>
          <w:sz w:val="24"/>
          <w:szCs w:val="24"/>
        </w:rPr>
      </w:r>
      <w:r/>
    </w:p>
    <w:p>
      <w:pPr>
        <w:pStyle w:val="978"/>
        <w:spacing w:line="360" w:lineRule="auto"/>
        <w:rPr>
          <w:rFonts w:ascii="宋体" w:hAnsi="宋体" w:eastAsia="宋体"/>
          <w:sz w:val="24"/>
          <w:szCs w:val="24"/>
        </w:rPr>
      </w:pPr>
      <w:r>
        <w:rPr>
          <w:rFonts w:hint="eastAsia" w:ascii="宋体" w:hAnsi="宋体" w:eastAsia="宋体"/>
          <w:sz w:val="24"/>
          <w:szCs w:val="24"/>
        </w:rPr>
        <w:t xml:space="preserve">政府采购计划号：</w:t>
      </w:r>
      <w:r>
        <w:rPr>
          <w:rFonts w:ascii="宋体" w:hAnsi="宋体" w:eastAsia="宋体"/>
          <w:sz w:val="24"/>
          <w:szCs w:val="24"/>
        </w:rPr>
      </w:r>
      <w:r/>
    </w:p>
    <w:tbl>
      <w:tblPr>
        <w:tblW w:w="5073" w:type="pct"/>
        <w:tblInd w:w="-142" w:type="dxa"/>
        <w:tblLayout w:type="autofit"/>
        <w:tblCellMar>
          <w:left w:w="0" w:type="dxa"/>
          <w:top w:w="0" w:type="dxa"/>
          <w:right w:w="0" w:type="dxa"/>
          <w:bottom w:w="0" w:type="dxa"/>
        </w:tblCellMar>
        <w:tblLook w:val="04A0" w:firstRow="1" w:lastRow="0" w:firstColumn="1" w:lastColumn="0" w:noHBand="0" w:noVBand="1"/>
      </w:tblPr>
      <w:tblGrid>
        <w:gridCol w:w="5015"/>
        <w:gridCol w:w="4873"/>
      </w:tblGrid>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78"/>
              <w:jc w:val="left"/>
              <w:spacing w:line="360" w:lineRule="auto"/>
              <w:rPr>
                <w:rFonts w:ascii="宋体" w:hAnsi="宋体" w:eastAsia="宋体"/>
                <w:sz w:val="24"/>
                <w:szCs w:val="24"/>
              </w:rPr>
            </w:pPr>
            <w:r>
              <w:rPr>
                <w:rFonts w:hint="eastAsia" w:ascii="宋体" w:hAnsi="宋体" w:eastAsia="宋体"/>
                <w:sz w:val="24"/>
                <w:szCs w:val="24"/>
              </w:rPr>
              <w:t xml:space="preserve"> 采购人：（以下称甲方）</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78"/>
              <w:jc w:val="left"/>
              <w:spacing w:line="360" w:lineRule="auto"/>
              <w:rPr>
                <w:rFonts w:ascii="宋体" w:hAnsi="宋体" w:eastAsia="宋体"/>
                <w:sz w:val="24"/>
                <w:szCs w:val="24"/>
              </w:rPr>
            </w:pPr>
            <w:r>
              <w:rPr>
                <w:rFonts w:hint="eastAsia" w:ascii="宋体" w:hAnsi="宋体" w:eastAsia="宋体"/>
                <w:sz w:val="24"/>
                <w:szCs w:val="24"/>
              </w:rPr>
              <w:t xml:space="preserve">供应商：（以下称乙方）</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36" w:type="pct"/>
            <w:vAlign w:val="top"/>
            <w:textDirection w:val="lrTb"/>
            <w:noWrap w:val="false"/>
          </w:tcPr>
          <w:p>
            <w:pPr>
              <w:pStyle w:val="978"/>
              <w:jc w:val="left"/>
              <w:spacing w:line="360" w:lineRule="auto"/>
              <w:rPr>
                <w:rFonts w:ascii="宋体" w:hAnsi="宋体" w:eastAsia="宋体"/>
                <w:sz w:val="24"/>
                <w:szCs w:val="24"/>
              </w:rPr>
            </w:pPr>
            <w:r>
              <w:rPr>
                <w:rFonts w:hint="eastAsia" w:ascii="宋体" w:hAnsi="宋体" w:eastAsia="宋体"/>
                <w:sz w:val="24"/>
                <w:szCs w:val="24"/>
              </w:rPr>
              <w:t xml:space="preserve"> 住所地：</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464" w:type="pct"/>
            <w:vAlign w:val="top"/>
            <w:textDirection w:val="lrTb"/>
            <w:noWrap w:val="false"/>
          </w:tcPr>
          <w:p>
            <w:pPr>
              <w:pStyle w:val="978"/>
              <w:jc w:val="left"/>
              <w:spacing w:line="360" w:lineRule="auto"/>
              <w:rPr>
                <w:rFonts w:ascii="宋体" w:hAnsi="宋体" w:eastAsia="宋体"/>
                <w:sz w:val="24"/>
                <w:szCs w:val="24"/>
              </w:rPr>
            </w:pPr>
            <w:r>
              <w:rPr>
                <w:rFonts w:hint="eastAsia" w:ascii="宋体" w:hAnsi="宋体" w:eastAsia="宋体"/>
                <w:sz w:val="24"/>
                <w:szCs w:val="24"/>
              </w:rPr>
              <w:t xml:space="preserve">住所地：</w:t>
            </w:r>
            <w:r>
              <w:rPr>
                <w:rFonts w:ascii="宋体" w:hAnsi="宋体" w:eastAsia="宋体"/>
                <w:sz w:val="24"/>
                <w:szCs w:val="24"/>
              </w:rPr>
            </w:r>
            <w:r/>
          </w:p>
        </w:tc>
      </w:tr>
    </w:tbl>
    <w:p>
      <w:pPr>
        <w:pStyle w:val="978"/>
        <w:ind w:firstLine="240"/>
        <w:jc w:val="left"/>
        <w:spacing w:line="360" w:lineRule="auto"/>
        <w:rPr>
          <w:rFonts w:ascii="宋体" w:hAnsi="宋体" w:eastAsia="宋体"/>
          <w:sz w:val="24"/>
          <w:szCs w:val="24"/>
        </w:rPr>
      </w:pPr>
      <w:r/>
      <w:bookmarkStart w:id="33" w:name="OLE_LINK9"/>
      <w:r>
        <w:rPr>
          <w:rFonts w:hint="eastAsia" w:ascii="宋体" w:hAnsi="宋体" w:eastAsia="宋体"/>
          <w:sz w:val="24"/>
          <w:szCs w:val="24"/>
        </w:rPr>
        <w:t xml:space="preserve">根据《中华人民共和国政府采购法》、《中华人民共和国民法典》等法律法规的规定，甲乙双方按照采购代理机构的招标结果签订本合同。</w:t>
      </w:r>
      <w:r>
        <w:rPr>
          <w:rFonts w:ascii="宋体" w:hAnsi="宋体" w:eastAsia="宋体"/>
          <w:sz w:val="24"/>
          <w:szCs w:val="24"/>
        </w:rPr>
      </w:r>
      <w:r/>
    </w:p>
    <w:p>
      <w:pPr>
        <w:pStyle w:val="978"/>
        <w:numPr>
          <w:ilvl w:val="0"/>
          <w:numId w:val="9"/>
        </w:numPr>
        <w:jc w:val="left"/>
        <w:spacing w:line="360" w:lineRule="auto"/>
        <w:rPr>
          <w:rFonts w:ascii="宋体" w:hAnsi="宋体" w:eastAsia="宋体"/>
          <w:b/>
          <w:bCs/>
          <w:sz w:val="24"/>
          <w:szCs w:val="24"/>
        </w:rPr>
      </w:pPr>
      <w:r>
        <w:rPr>
          <w:rFonts w:hint="eastAsia" w:ascii="宋体" w:hAnsi="宋体" w:eastAsia="宋体"/>
          <w:b/>
          <w:bCs/>
          <w:sz w:val="24"/>
          <w:szCs w:val="24"/>
        </w:rPr>
        <w:t xml:space="preserve">合同标的</w:t>
      </w:r>
      <w:r>
        <w:rPr>
          <w:rFonts w:ascii="宋体" w:hAnsi="宋体" w:eastAsia="宋体"/>
          <w:b/>
          <w:bCs/>
          <w:sz w:val="24"/>
          <w:szCs w:val="24"/>
        </w:rPr>
      </w:r>
      <w:r/>
    </w:p>
    <w:p>
      <w:pPr>
        <w:pStyle w:val="978"/>
        <w:ind w:firstLine="241"/>
        <w:jc w:val="left"/>
        <w:spacing w:line="360" w:lineRule="auto"/>
        <w:shd w:val="clear" w:color="auto" w:fill="ffffff"/>
        <w:rPr>
          <w:rFonts w:hint="eastAsia" w:ascii="宋体" w:hAnsi="宋体" w:eastAsia="宋体"/>
          <w:b/>
          <w:bCs/>
          <w:sz w:val="24"/>
          <w:szCs w:val="24"/>
        </w:rPr>
      </w:pPr>
      <w:r>
        <w:rPr>
          <w:rFonts w:hint="eastAsia" w:ascii="宋体" w:hAnsi="宋体" w:eastAsia="宋体"/>
          <w:b/>
          <w:bCs/>
          <w:sz w:val="24"/>
          <w:szCs w:val="24"/>
        </w:rPr>
        <w:t xml:space="preserve">一、</w:t>
      </w:r>
      <w:r>
        <w:rPr>
          <w:rFonts w:hint="eastAsia" w:ascii="宋体" w:hAnsi="宋体" w:eastAsia="宋体"/>
          <w:b/>
          <w:sz w:val="24"/>
          <w:szCs w:val="24"/>
        </w:rPr>
        <w:t xml:space="preserve">项目概况</w:t>
      </w:r>
      <w:r>
        <w:rPr>
          <w:rFonts w:hint="eastAsia" w:ascii="宋体" w:hAnsi="宋体" w:eastAsia="宋体"/>
          <w:b/>
          <w:bCs/>
          <w:sz w:val="24"/>
          <w:szCs w:val="24"/>
        </w:rPr>
      </w:r>
      <w:r/>
    </w:p>
    <w:p>
      <w:pPr>
        <w:pStyle w:val="978"/>
        <w:ind w:firstLine="240"/>
        <w:jc w:val="left"/>
        <w:spacing w:line="360" w:lineRule="auto"/>
        <w:tabs>
          <w:tab w:val="left" w:pos="360" w:leader="none"/>
          <w:tab w:val="left" w:pos="720" w:leader="none"/>
          <w:tab w:val="left" w:pos="108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 w:val="left" w:pos="6120" w:leader="none"/>
          <w:tab w:val="left" w:pos="6480" w:leader="none"/>
          <w:tab w:val="left" w:pos="6840" w:leader="none"/>
          <w:tab w:val="left" w:pos="7200" w:leader="none"/>
          <w:tab w:val="left" w:pos="7560" w:leader="none"/>
          <w:tab w:val="left" w:pos="7920" w:leader="none"/>
          <w:tab w:val="left" w:pos="8280" w:leader="none"/>
          <w:tab w:val="left" w:pos="8640" w:leader="none"/>
          <w:tab w:val="left" w:pos="9000" w:leader="none"/>
          <w:tab w:val="left" w:pos="9360" w:leader="none"/>
          <w:tab w:val="left" w:pos="9720" w:leader="none"/>
          <w:tab w:val="left" w:pos="10080" w:leader="none"/>
          <w:tab w:val="left" w:pos="10440" w:leader="none"/>
          <w:tab w:val="left" w:pos="10800" w:leader="none"/>
          <w:tab w:val="left" w:pos="11160" w:leader="none"/>
          <w:tab w:val="left" w:pos="11520" w:leader="none"/>
        </w:tabs>
        <w:rPr>
          <w:rFonts w:hint="eastAsia" w:ascii="宋体" w:hAnsi="宋体" w:eastAsia="宋体"/>
          <w:bCs/>
          <w:sz w:val="24"/>
          <w:szCs w:val="24"/>
        </w:rPr>
      </w:pPr>
      <w:r>
        <w:rPr>
          <w:rFonts w:hint="eastAsia" w:ascii="宋体" w:hAnsi="宋体" w:eastAsia="宋体"/>
          <w:bCs/>
          <w:sz w:val="24"/>
          <w:szCs w:val="24"/>
        </w:rPr>
        <w:t xml:space="preserve">江苏省城市篮球联赛（</w:t>
      </w:r>
      <w:r>
        <w:rPr>
          <w:rFonts w:hint="eastAsia" w:ascii="宋体" w:hAnsi="宋体" w:eastAsia="宋体"/>
          <w:bCs/>
          <w:sz w:val="24"/>
          <w:szCs w:val="24"/>
          <w:lang w:val="en-US"/>
        </w:rPr>
        <w:t xml:space="preserve">以下简称“苏BA”</w:t>
      </w:r>
      <w:r>
        <w:rPr>
          <w:rFonts w:hint="eastAsia" w:ascii="宋体" w:hAnsi="宋体" w:eastAsia="宋体"/>
          <w:bCs/>
          <w:sz w:val="24"/>
          <w:szCs w:val="24"/>
        </w:rPr>
        <w:t xml:space="preserve">）是全省性顶级业余篮球赛事，</w:t>
      </w:r>
      <w:r>
        <w:rPr>
          <w:rFonts w:hint="eastAsia" w:ascii="宋体" w:hAnsi="宋体" w:eastAsia="宋体"/>
          <w:bCs/>
          <w:sz w:val="24"/>
          <w:szCs w:val="24"/>
          <w:lang w:val="en-US"/>
        </w:rPr>
        <w:t xml:space="preserve">由江苏省体育局、江苏省体育总会主办，各设区市体育局、体育总会等承办，</w:t>
      </w:r>
      <w:r>
        <w:rPr>
          <w:rFonts w:hint="eastAsia" w:ascii="宋体" w:hAnsi="宋体" w:eastAsia="宋体"/>
          <w:bCs/>
          <w:sz w:val="24"/>
          <w:szCs w:val="24"/>
        </w:rPr>
        <w:t xml:space="preserve">旨在推动篮球运动普及、促进城市间体育文化交流、打造省级体育IP。</w:t>
      </w:r>
      <w:r>
        <w:rPr>
          <w:rFonts w:hint="eastAsia" w:ascii="宋体" w:hAnsi="宋体" w:eastAsia="宋体"/>
          <w:bCs/>
          <w:sz w:val="24"/>
          <w:szCs w:val="24"/>
          <w:lang w:val="en-US"/>
        </w:rPr>
        <w:t xml:space="preserve">赛事采用主客场制，由13个地级市各自承办主场赛事。</w:t>
      </w:r>
      <w:r>
        <w:rPr>
          <w:rFonts w:hint="eastAsia" w:ascii="宋体" w:hAnsi="宋体" w:eastAsia="宋体"/>
          <w:bCs/>
          <w:sz w:val="24"/>
          <w:szCs w:val="24"/>
        </w:rPr>
        <w:t xml:space="preserve">承办2026年联赛南京赛区赛事，既是响应省体育局“体育强省”建设号召的重要举措，也是展示南京城市形象、丰富市民文体生活、推动体育产业融合发展的关键契机。</w:t>
      </w:r>
      <w:r/>
    </w:p>
    <w:p>
      <w:pPr>
        <w:pStyle w:val="978"/>
        <w:ind w:firstLine="240"/>
        <w:jc w:val="left"/>
        <w:spacing w:line="360" w:lineRule="auto"/>
        <w:tabs>
          <w:tab w:val="left" w:pos="360" w:leader="none"/>
          <w:tab w:val="left" w:pos="720" w:leader="none"/>
          <w:tab w:val="left" w:pos="108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 w:val="left" w:pos="6120" w:leader="none"/>
          <w:tab w:val="left" w:pos="6480" w:leader="none"/>
          <w:tab w:val="left" w:pos="6840" w:leader="none"/>
          <w:tab w:val="left" w:pos="7200" w:leader="none"/>
          <w:tab w:val="left" w:pos="7560" w:leader="none"/>
          <w:tab w:val="left" w:pos="7920" w:leader="none"/>
          <w:tab w:val="left" w:pos="8280" w:leader="none"/>
          <w:tab w:val="left" w:pos="8640" w:leader="none"/>
          <w:tab w:val="left" w:pos="9000" w:leader="none"/>
          <w:tab w:val="left" w:pos="9360" w:leader="none"/>
          <w:tab w:val="left" w:pos="9720" w:leader="none"/>
          <w:tab w:val="left" w:pos="10080" w:leader="none"/>
          <w:tab w:val="left" w:pos="10440" w:leader="none"/>
          <w:tab w:val="left" w:pos="10800" w:leader="none"/>
          <w:tab w:val="left" w:pos="11160" w:leader="none"/>
          <w:tab w:val="left" w:pos="11520" w:leader="none"/>
        </w:tabs>
        <w:rPr>
          <w:rFonts w:hint="eastAsia" w:ascii="宋体" w:hAnsi="宋体" w:eastAsia="宋体"/>
          <w:bCs/>
          <w:sz w:val="24"/>
          <w:szCs w:val="24"/>
          <w:lang w:val="en-US"/>
        </w:rPr>
      </w:pPr>
      <w:r>
        <w:rPr>
          <w:rFonts w:hint="eastAsia" w:ascii="宋体" w:hAnsi="宋体" w:eastAsia="宋体"/>
          <w:bCs/>
          <w:sz w:val="24"/>
          <w:szCs w:val="24"/>
          <w:lang w:val="en-US"/>
        </w:rPr>
        <w:t xml:space="preserve">南京主场办赛</w:t>
      </w:r>
      <w:r>
        <w:rPr>
          <w:rFonts w:hint="eastAsia" w:ascii="宋体" w:hAnsi="宋体" w:eastAsia="宋体"/>
          <w:bCs/>
          <w:sz w:val="24"/>
          <w:szCs w:val="24"/>
        </w:rPr>
        <w:t xml:space="preserve">采用“赛区组委会统筹协调、专业力量协同支撑”的办赛模式，以财政投入为主、市场开发为辅，推动赛事组织专业化、规范化、市场化运作，打造“简约、精彩、安全、惠民”的主场赛事，提升赛事观赏性与影响力，吸引市民广泛关注和参与；</w:t>
      </w:r>
      <w:r>
        <w:rPr>
          <w:rFonts w:hint="eastAsia" w:ascii="宋体" w:hAnsi="宋体" w:eastAsia="宋体"/>
          <w:bCs/>
          <w:sz w:val="24"/>
          <w:szCs w:val="24"/>
          <w:lang w:val="en-US"/>
        </w:rPr>
        <w:t xml:space="preserve">同时</w:t>
      </w:r>
      <w:r>
        <w:rPr>
          <w:rFonts w:hint="eastAsia" w:ascii="宋体" w:hAnsi="宋体" w:eastAsia="宋体"/>
          <w:bCs/>
          <w:sz w:val="24"/>
          <w:szCs w:val="24"/>
        </w:rPr>
        <w:t xml:space="preserve">以赛事为桥梁，推动篮球运动与文旅、商业、教育等领域深度融合，培育体育消费新场景、新业态。</w:t>
      </w:r>
      <w:r>
        <w:rPr>
          <w:rFonts w:hint="eastAsia" w:ascii="宋体" w:hAnsi="宋体" w:eastAsia="宋体"/>
          <w:bCs/>
          <w:sz w:val="24"/>
          <w:szCs w:val="24"/>
          <w:lang w:val="en-US"/>
        </w:rPr>
      </w:r>
      <w:r/>
    </w:p>
    <w:p>
      <w:pPr>
        <w:pStyle w:val="978"/>
        <w:ind w:firstLine="241"/>
        <w:jc w:val="left"/>
        <w:spacing w:line="360" w:lineRule="auto"/>
        <w:shd w:val="clear" w:color="auto" w:fill="ffffff"/>
        <w:rPr>
          <w:rFonts w:hint="eastAsia" w:ascii="宋体" w:hAnsi="宋体" w:eastAsia="宋体"/>
          <w:bCs/>
          <w:sz w:val="24"/>
          <w:szCs w:val="24"/>
        </w:rPr>
      </w:pPr>
      <w:r>
        <w:rPr>
          <w:rFonts w:hint="eastAsia" w:ascii="宋体" w:hAnsi="宋体" w:eastAsia="宋体"/>
          <w:b/>
          <w:sz w:val="24"/>
          <w:szCs w:val="24"/>
        </w:rPr>
        <w:t xml:space="preserve">二、经费说明：</w:t>
      </w:r>
      <w:r>
        <w:rPr>
          <w:rFonts w:hint="eastAsia" w:ascii="宋体" w:hAnsi="宋体" w:eastAsia="宋体"/>
          <w:bCs/>
          <w:sz w:val="24"/>
          <w:szCs w:val="24"/>
          <w:lang w:val="en-US"/>
        </w:rPr>
        <w:t xml:space="preserve">根据苏BA赛制，南京最多将承办主场赛事9场</w:t>
      </w:r>
      <w:r>
        <w:rPr>
          <w:rFonts w:hint="eastAsia" w:ascii="宋体" w:hAnsi="宋体" w:eastAsia="宋体"/>
          <w:bCs/>
          <w:sz w:val="24"/>
          <w:szCs w:val="24"/>
          <w:lang w:val="en-US"/>
        </w:rPr>
        <w:t xml:space="preserve">，其中常规赛6场，季后赛3场，经测算全周期办赛成本约200万元。</w:t>
      </w:r>
      <w:r>
        <w:rPr>
          <w:rFonts w:hint="eastAsia" w:ascii="宋体" w:hAnsi="宋体" w:eastAsia="宋体"/>
          <w:bCs/>
          <w:sz w:val="24"/>
          <w:szCs w:val="24"/>
        </w:rPr>
        <w:t xml:space="preserve">除</w:t>
      </w:r>
      <w:r>
        <w:rPr>
          <w:rFonts w:hint="eastAsia" w:ascii="宋体" w:hAnsi="宋体" w:eastAsia="宋体"/>
          <w:bCs/>
          <w:sz w:val="24"/>
          <w:szCs w:val="24"/>
          <w:lang w:val="en-US"/>
        </w:rPr>
        <w:t xml:space="preserve">政府投入</w:t>
      </w:r>
      <w:r>
        <w:rPr>
          <w:rFonts w:hint="eastAsia" w:ascii="宋体" w:hAnsi="宋体" w:eastAsia="宋体"/>
          <w:bCs/>
          <w:sz w:val="24"/>
          <w:szCs w:val="24"/>
        </w:rPr>
        <w:t xml:space="preserve">办赛经费外（本合同价款）</w:t>
      </w:r>
      <w:r>
        <w:rPr>
          <w:rFonts w:hint="eastAsia" w:ascii="宋体" w:hAnsi="宋体" w:eastAsia="宋体"/>
          <w:bCs/>
          <w:sz w:val="24"/>
          <w:szCs w:val="24"/>
          <w:lang w:val="en-US"/>
        </w:rPr>
        <w:t xml:space="preserve">，不足</w:t>
      </w:r>
      <w:r>
        <w:rPr>
          <w:rFonts w:hint="eastAsia" w:ascii="宋体" w:hAnsi="宋体" w:eastAsia="宋体"/>
          <w:bCs/>
          <w:sz w:val="24"/>
          <w:szCs w:val="24"/>
        </w:rPr>
        <w:t xml:space="preserve">费用均由乙方</w:t>
      </w:r>
      <w:r>
        <w:rPr>
          <w:rFonts w:hint="eastAsia" w:ascii="宋体" w:hAnsi="宋体" w:eastAsia="宋体"/>
          <w:bCs/>
          <w:sz w:val="24"/>
          <w:szCs w:val="24"/>
          <w:lang w:val="en-US"/>
        </w:rPr>
        <w:t xml:space="preserve">通过市场开发等形式自筹解决</w:t>
      </w:r>
      <w:r>
        <w:rPr>
          <w:rFonts w:hint="eastAsia" w:ascii="宋体" w:hAnsi="宋体" w:eastAsia="宋体"/>
          <w:bCs/>
          <w:sz w:val="24"/>
          <w:szCs w:val="24"/>
        </w:rPr>
        <w:t xml:space="preserve">。若因乙方自筹资金不到位、资金使用不合规影响赛事正常举办的，视为乙方根本违约，甲方有权单方解除合同并追究乙方全部违约责任。</w:t>
      </w:r>
      <w:r/>
    </w:p>
    <w:p>
      <w:pPr>
        <w:pStyle w:val="978"/>
        <w:ind w:firstLine="241"/>
        <w:jc w:val="left"/>
        <w:spacing w:line="360" w:lineRule="auto"/>
        <w:shd w:val="clear" w:color="auto" w:fill="ffffff"/>
        <w:rPr>
          <w:rFonts w:ascii="宋体" w:hAnsi="宋体" w:eastAsia="宋体"/>
          <w:b/>
          <w:sz w:val="24"/>
          <w:szCs w:val="24"/>
        </w:rPr>
      </w:pPr>
      <w:r>
        <w:rPr>
          <w:rFonts w:hint="eastAsia" w:ascii="宋体" w:hAnsi="宋体" w:eastAsia="宋体"/>
          <w:b/>
          <w:sz w:val="24"/>
          <w:szCs w:val="24"/>
        </w:rPr>
        <w:t xml:space="preserve">三、项目赛事设置方案</w:t>
      </w:r>
      <w:r>
        <w:rPr>
          <w:rFonts w:ascii="宋体" w:hAnsi="宋体" w:eastAsia="宋体"/>
          <w:b/>
          <w:sz w:val="24"/>
          <w:szCs w:val="24"/>
        </w:rPr>
      </w:r>
      <w:r/>
    </w:p>
    <w:p>
      <w:pPr>
        <w:pStyle w:val="978"/>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一</w:t>
      </w:r>
      <w:r>
        <w:rPr>
          <w:rFonts w:hint="eastAsia" w:ascii="宋体" w:hAnsi="宋体" w:eastAsia="宋体"/>
          <w:sz w:val="24"/>
          <w:szCs w:val="24"/>
        </w:rPr>
        <w:t xml:space="preserve">）比赛办法：</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1.</w:t>
      </w:r>
      <w:r>
        <w:rPr>
          <w:rFonts w:hint="eastAsia" w:ascii="宋体" w:hAnsi="宋体" w:eastAsia="宋体"/>
          <w:bCs/>
          <w:sz w:val="24"/>
          <w:szCs w:val="24"/>
        </w:rPr>
        <w:t xml:space="preserve">联赛分为常规赛和季后赛两个阶段，球队应严格按</w:t>
      </w:r>
      <w:r>
        <w:rPr>
          <w:rFonts w:hint="eastAsia" w:ascii="宋体" w:hAnsi="宋体" w:eastAsia="宋体"/>
          <w:bCs/>
          <w:sz w:val="24"/>
          <w:szCs w:val="24"/>
          <w:lang w:val="en-US"/>
        </w:rPr>
        <w:t xml:space="preserve">照</w:t>
      </w:r>
      <w:r>
        <w:rPr>
          <w:rFonts w:hint="eastAsia" w:ascii="宋体" w:hAnsi="宋体" w:eastAsia="宋体"/>
          <w:bCs/>
          <w:sz w:val="24"/>
          <w:szCs w:val="24"/>
        </w:rPr>
        <w:t xml:space="preserve">组委会制定赛程及时间安排参加训练和比赛。</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2.</w:t>
      </w:r>
      <w:r>
        <w:rPr>
          <w:rFonts w:hint="eastAsia" w:ascii="宋体" w:hAnsi="宋体" w:eastAsia="宋体"/>
          <w:bCs/>
          <w:sz w:val="24"/>
          <w:szCs w:val="24"/>
        </w:rPr>
        <w:t xml:space="preserve">常规赛采用单循环赛制，每支球队6个主场、6个客场，通过抽签确定号位和主客场安排。常规赛前八名进入季后赛，联赛第9至13名按常规赛成绩排定。</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季后赛采用主客场双回合淘汰赛制，</w:t>
      </w:r>
      <w:r>
        <w:rPr>
          <w:rFonts w:hint="eastAsia" w:ascii="宋体" w:hAnsi="宋体" w:eastAsia="宋体"/>
          <w:bCs/>
          <w:sz w:val="24"/>
          <w:szCs w:val="24"/>
          <w:lang w:val="en-US"/>
        </w:rPr>
        <w:t xml:space="preserve">进行</w:t>
      </w:r>
      <w:r>
        <w:rPr>
          <w:rFonts w:hint="eastAsia" w:ascii="宋体" w:hAnsi="宋体" w:eastAsia="宋体"/>
          <w:bCs/>
          <w:sz w:val="24"/>
          <w:szCs w:val="24"/>
        </w:rPr>
        <w:t xml:space="preserve">八强对阵，胜者依次进入半决赛、决赛，产生冠亚军。联赛第3至8名根据季后赛淘汰轮次先后和常规赛排名综合确定。</w:t>
      </w:r>
      <w:r/>
    </w:p>
    <w:p>
      <w:pPr>
        <w:pStyle w:val="978"/>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（二）比赛时间：</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常规赛</w:t>
      </w:r>
      <w:r>
        <w:rPr>
          <w:rFonts w:hint="eastAsia" w:ascii="宋体" w:hAnsi="宋体" w:eastAsia="宋体"/>
          <w:bCs/>
          <w:sz w:val="24"/>
          <w:szCs w:val="24"/>
        </w:rPr>
        <w:t xml:space="preserve">拟安排在</w:t>
      </w:r>
      <w:r>
        <w:rPr>
          <w:rFonts w:hint="eastAsia" w:ascii="宋体" w:hAnsi="宋体" w:eastAsia="宋体"/>
          <w:bCs/>
          <w:sz w:val="24"/>
          <w:szCs w:val="24"/>
          <w:lang w:val="en-US"/>
        </w:rPr>
        <w:t xml:space="preserve">2026年9</w:t>
      </w:r>
      <w:r>
        <w:rPr>
          <w:rFonts w:hint="eastAsia" w:ascii="宋体" w:hAnsi="宋体" w:eastAsia="宋体"/>
          <w:bCs/>
          <w:sz w:val="24"/>
          <w:szCs w:val="24"/>
        </w:rPr>
        <w:t xml:space="preserve">月至</w:t>
      </w:r>
      <w:r>
        <w:rPr>
          <w:rFonts w:hint="eastAsia" w:ascii="宋体" w:hAnsi="宋体" w:eastAsia="宋体"/>
          <w:bCs/>
          <w:sz w:val="24"/>
          <w:szCs w:val="24"/>
          <w:lang w:val="en-US"/>
        </w:rPr>
        <w:t xml:space="preserve">11</w:t>
      </w:r>
      <w:r>
        <w:rPr>
          <w:rFonts w:hint="eastAsia" w:ascii="宋体" w:hAnsi="宋体" w:eastAsia="宋体"/>
          <w:bCs/>
          <w:sz w:val="24"/>
          <w:szCs w:val="24"/>
        </w:rPr>
        <w:t xml:space="preserve">月，</w:t>
      </w:r>
      <w:r>
        <w:rPr>
          <w:rFonts w:hint="eastAsia" w:ascii="宋体" w:hAnsi="宋体" w:eastAsia="宋体"/>
          <w:bCs/>
          <w:sz w:val="24"/>
          <w:szCs w:val="24"/>
          <w:lang w:val="en-US"/>
        </w:rPr>
        <w:t xml:space="preserve">季后赛拟安排在2026年12月-2027年1月，</w:t>
      </w:r>
      <w:r>
        <w:rPr>
          <w:rFonts w:hint="eastAsia" w:ascii="宋体" w:hAnsi="宋体" w:eastAsia="宋体"/>
          <w:bCs/>
          <w:sz w:val="24"/>
          <w:szCs w:val="24"/>
        </w:rPr>
        <w:t xml:space="preserve">比赛原则上安排在周五、六、日，</w:t>
      </w:r>
      <w:r>
        <w:rPr>
          <w:rFonts w:hint="eastAsia" w:ascii="宋体" w:hAnsi="宋体" w:eastAsia="宋体"/>
          <w:bCs/>
          <w:sz w:val="24"/>
          <w:szCs w:val="24"/>
          <w:lang w:val="en-US"/>
        </w:rPr>
        <w:t xml:space="preserve">南京赛区总计安排6-9场比赛</w:t>
      </w:r>
      <w:r>
        <w:rPr>
          <w:rFonts w:hint="eastAsia" w:ascii="宋体" w:hAnsi="宋体" w:eastAsia="宋体"/>
          <w:bCs/>
          <w:sz w:val="24"/>
          <w:szCs w:val="24"/>
        </w:rPr>
        <w:t xml:space="preserve">。</w:t>
      </w:r>
      <w:r>
        <w:rPr>
          <w:rFonts w:hint="eastAsia" w:ascii="宋体" w:hAnsi="宋体" w:eastAsia="宋体"/>
          <w:bCs/>
          <w:sz w:val="24"/>
          <w:szCs w:val="24"/>
          <w:lang w:val="en-US"/>
        </w:rPr>
        <w:t xml:space="preserve">具体时间以苏BA组委会公布的赛程为准</w:t>
      </w:r>
      <w:r>
        <w:rPr>
          <w:rFonts w:hint="eastAsia" w:ascii="宋体" w:hAnsi="宋体" w:eastAsia="宋体"/>
          <w:bCs/>
          <w:sz w:val="24"/>
          <w:szCs w:val="24"/>
        </w:rPr>
        <w:t xml:space="preserve">。</w:t>
      </w:r>
      <w:r/>
    </w:p>
    <w:p>
      <w:pPr>
        <w:pStyle w:val="978"/>
        <w:ind w:firstLine="240"/>
        <w:jc w:val="left"/>
        <w:spacing w:line="360" w:lineRule="auto"/>
        <w:shd w:val="clear" w:color="auto" w:fill="ffffff"/>
        <w:rPr>
          <w:rFonts w:hint="eastAsia" w:ascii="宋体" w:hAnsi="宋体" w:eastAsia="宋体"/>
          <w:bCs/>
          <w:sz w:val="24"/>
          <w:szCs w:val="24"/>
          <w:lang w:val="en-US"/>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三</w:t>
      </w:r>
      <w:r>
        <w:rPr>
          <w:rFonts w:hint="eastAsia" w:ascii="宋体" w:hAnsi="宋体" w:eastAsia="宋体"/>
          <w:bCs/>
          <w:sz w:val="24"/>
          <w:szCs w:val="24"/>
        </w:rPr>
        <w:t xml:space="preserve">）</w:t>
      </w:r>
      <w:r>
        <w:rPr>
          <w:rFonts w:hint="eastAsia" w:ascii="宋体" w:hAnsi="宋体" w:eastAsia="宋体"/>
          <w:bCs/>
          <w:sz w:val="24"/>
          <w:szCs w:val="24"/>
          <w:lang w:val="en-US"/>
        </w:rPr>
        <w:t xml:space="preserve">比赛场馆：南钢体育馆（暂定）。最终由甲方明确比赛场馆，期间如发生主场馆变更，以甲方书面通知为准。</w:t>
      </w:r>
      <w:r/>
    </w:p>
    <w:p>
      <w:pPr>
        <w:pStyle w:val="978"/>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四</w:t>
      </w:r>
      <w:r>
        <w:rPr>
          <w:rFonts w:hint="eastAsia" w:ascii="宋体" w:hAnsi="宋体" w:eastAsia="宋体"/>
          <w:sz w:val="24"/>
          <w:szCs w:val="24"/>
        </w:rPr>
        <w:t xml:space="preserve">）比赛组别：</w:t>
      </w:r>
      <w:r>
        <w:rPr>
          <w:rFonts w:hint="eastAsia" w:ascii="宋体" w:hAnsi="宋体" w:eastAsia="宋体"/>
          <w:bCs/>
          <w:sz w:val="24"/>
          <w:szCs w:val="24"/>
          <w:lang w:val="en-US"/>
        </w:rPr>
        <w:t xml:space="preserve">男子</w:t>
      </w:r>
      <w:r>
        <w:rPr>
          <w:rFonts w:hint="eastAsia" w:ascii="宋体" w:hAnsi="宋体" w:eastAsia="宋体"/>
          <w:bCs/>
          <w:sz w:val="24"/>
          <w:szCs w:val="24"/>
        </w:rPr>
        <w:t xml:space="preserve">组。</w:t>
      </w:r>
      <w:r>
        <w:rPr>
          <w:rFonts w:hint="eastAsia" w:ascii="宋体" w:hAnsi="宋体" w:eastAsia="宋体"/>
          <w:sz w:val="24"/>
          <w:szCs w:val="24"/>
        </w:rPr>
      </w:r>
      <w:r/>
    </w:p>
    <w:p>
      <w:pPr>
        <w:pStyle w:val="978"/>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五</w:t>
      </w:r>
      <w:r>
        <w:rPr>
          <w:rFonts w:hint="eastAsia" w:ascii="宋体" w:hAnsi="宋体" w:eastAsia="宋体"/>
          <w:sz w:val="24"/>
          <w:szCs w:val="24"/>
        </w:rPr>
        <w:t xml:space="preserve">）参赛队伍：</w:t>
      </w:r>
      <w:r>
        <w:rPr>
          <w:rFonts w:hint="eastAsia" w:ascii="宋体" w:hAnsi="宋体" w:eastAsia="宋体"/>
          <w:bCs/>
          <w:sz w:val="24"/>
          <w:szCs w:val="24"/>
        </w:rPr>
        <w:t xml:space="preserve">各设区市（可委托所辖县市区）组建一支球队参赛，</w:t>
      </w:r>
      <w:r>
        <w:rPr>
          <w:rFonts w:hint="eastAsia" w:ascii="宋体" w:hAnsi="宋体" w:eastAsia="宋体"/>
          <w:bCs/>
          <w:sz w:val="24"/>
          <w:szCs w:val="24"/>
          <w:lang w:val="en-US"/>
        </w:rPr>
        <w:t xml:space="preserve">共13</w:t>
      </w:r>
      <w:r>
        <w:rPr>
          <w:rFonts w:hint="eastAsia" w:ascii="宋体" w:hAnsi="宋体" w:eastAsia="宋体"/>
          <w:bCs/>
          <w:sz w:val="24"/>
          <w:szCs w:val="24"/>
        </w:rPr>
        <w:t xml:space="preserve">支队伍。</w:t>
      </w:r>
      <w:r>
        <w:rPr>
          <w:rFonts w:hint="eastAsia" w:ascii="宋体" w:hAnsi="宋体" w:eastAsia="宋体"/>
          <w:sz w:val="24"/>
          <w:szCs w:val="24"/>
        </w:rPr>
      </w:r>
      <w:r/>
    </w:p>
    <w:p>
      <w:pPr>
        <w:pStyle w:val="978"/>
        <w:ind w:firstLine="241"/>
        <w:jc w:val="left"/>
        <w:spacing w:line="360" w:lineRule="auto"/>
        <w:shd w:val="clear" w:color="auto" w:fill="ffffff"/>
        <w:rPr>
          <w:rFonts w:hint="eastAsia" w:ascii="宋体" w:hAnsi="宋体" w:eastAsia="宋体"/>
          <w:b/>
          <w:sz w:val="24"/>
          <w:szCs w:val="24"/>
        </w:rPr>
      </w:pPr>
      <w:r>
        <w:rPr>
          <w:rFonts w:hint="eastAsia" w:ascii="宋体" w:hAnsi="宋体" w:eastAsia="宋体"/>
          <w:b/>
          <w:sz w:val="24"/>
          <w:szCs w:val="24"/>
        </w:rPr>
        <w:t xml:space="preserve">四、赛事运营服务内容</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为实现既定发展目标，甲方对本项赛事的赛事组织、运营、服务和管理工作享有主导权和最终决策权，赛事运营单位应在甲方的指导和监督下开展和执行相关工作，以下所涉各项工作内容，除另有</w:t>
      </w:r>
      <w:r>
        <w:rPr>
          <w:rFonts w:hint="eastAsia" w:ascii="宋体" w:hAnsi="宋体" w:eastAsia="宋体"/>
          <w:bCs/>
          <w:sz w:val="24"/>
          <w:szCs w:val="24"/>
          <w:lang w:val="en-US"/>
        </w:rPr>
        <w:t xml:space="preserve">书面约</w:t>
      </w:r>
      <w:r>
        <w:rPr>
          <w:rFonts w:hint="eastAsia" w:ascii="宋体" w:hAnsi="宋体" w:eastAsia="宋体"/>
          <w:bCs/>
          <w:sz w:val="24"/>
          <w:szCs w:val="24"/>
        </w:rPr>
        <w:t xml:space="preserve">定外，所有费用均由乙方承担。其主要工作内容包括：</w:t>
      </w:r>
      <w:r/>
    </w:p>
    <w:p>
      <w:pPr>
        <w:pStyle w:val="978"/>
        <w:ind w:firstLine="240"/>
        <w:jc w:val="left"/>
        <w:spacing w:line="360" w:lineRule="auto"/>
        <w:shd w:val="clear" w:color="auto" w:fill="ffffff"/>
        <w:rPr>
          <w:rFonts w:hint="eastAsia" w:ascii="宋体" w:hAnsi="宋体" w:eastAsia="宋体"/>
          <w:sz w:val="24"/>
          <w:szCs w:val="24"/>
        </w:rPr>
      </w:pPr>
      <w:r>
        <w:rPr>
          <w:rFonts w:hint="eastAsia" w:ascii="宋体" w:hAnsi="宋体" w:eastAsia="宋体"/>
          <w:sz w:val="24"/>
          <w:szCs w:val="24"/>
        </w:rPr>
        <w:t xml:space="preserve">（一）赛事管理：</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从合同签订之日起至“</w:t>
      </w:r>
      <w:r>
        <w:rPr>
          <w:rFonts w:hint="eastAsia" w:ascii="宋体" w:hAnsi="宋体" w:eastAsia="宋体"/>
          <w:bCs/>
          <w:sz w:val="24"/>
          <w:szCs w:val="24"/>
          <w:lang w:val="en-US"/>
        </w:rPr>
        <w:t xml:space="preserve">2026年</w:t>
      </w:r>
      <w:r>
        <w:rPr>
          <w:rFonts w:hint="eastAsia" w:ascii="宋体" w:hAnsi="宋体" w:eastAsia="宋体"/>
          <w:bCs/>
          <w:sz w:val="24"/>
          <w:szCs w:val="24"/>
        </w:rPr>
        <w:t xml:space="preserve">江苏省城市篮球联赛（</w:t>
      </w:r>
      <w:r>
        <w:rPr>
          <w:rFonts w:hint="eastAsia" w:ascii="宋体" w:hAnsi="宋体" w:eastAsia="宋体"/>
          <w:bCs/>
          <w:sz w:val="24"/>
          <w:szCs w:val="24"/>
          <w:lang w:val="en-US"/>
        </w:rPr>
        <w:t xml:space="preserve">南京赛区</w:t>
      </w:r>
      <w:r>
        <w:rPr>
          <w:rFonts w:hint="eastAsia" w:ascii="宋体" w:hAnsi="宋体" w:eastAsia="宋体"/>
          <w:bCs/>
          <w:sz w:val="24"/>
          <w:szCs w:val="24"/>
        </w:rPr>
        <w:t xml:space="preserve">）”</w:t>
      </w:r>
      <w:r>
        <w:rPr>
          <w:rFonts w:hint="eastAsia" w:ascii="宋体" w:hAnsi="宋体" w:eastAsia="宋体"/>
          <w:bCs/>
          <w:sz w:val="24"/>
          <w:szCs w:val="24"/>
          <w:lang w:val="en-US"/>
        </w:rPr>
        <w:t xml:space="preserve">所有</w:t>
      </w:r>
      <w:r>
        <w:rPr>
          <w:rFonts w:hint="eastAsia" w:ascii="宋体" w:hAnsi="宋体" w:eastAsia="宋体"/>
          <w:bCs/>
          <w:sz w:val="24"/>
          <w:szCs w:val="24"/>
        </w:rPr>
        <w:t xml:space="preserve">比赛结束后</w:t>
      </w:r>
      <w:r>
        <w:rPr>
          <w:rFonts w:hint="eastAsia" w:ascii="宋体" w:hAnsi="宋体" w:eastAsia="宋体"/>
          <w:bCs/>
          <w:sz w:val="24"/>
          <w:szCs w:val="24"/>
          <w:lang w:val="en-US"/>
        </w:rPr>
        <w:t xml:space="preserve">2</w:t>
      </w:r>
      <w:r>
        <w:rPr>
          <w:rFonts w:hint="eastAsia" w:ascii="宋体" w:hAnsi="宋体" w:eastAsia="宋体"/>
          <w:bCs/>
          <w:sz w:val="24"/>
          <w:szCs w:val="24"/>
        </w:rPr>
        <w:t xml:space="preserve">个月止，由甲方指导和监督乙方做好赛事全周期的规划、运行和组织管理工作，甲方有权对乙方工作进行指导和监督。</w:t>
      </w:r>
      <w:r/>
    </w:p>
    <w:p>
      <w:pPr>
        <w:pStyle w:val="978"/>
        <w:ind w:firstLine="240"/>
        <w:jc w:val="left"/>
        <w:spacing w:line="360" w:lineRule="auto"/>
        <w:shd w:val="clear" w:color="auto" w:fill="ffffff"/>
        <w:rPr>
          <w:rFonts w:hint="eastAsia" w:ascii="宋体" w:hAnsi="宋体" w:eastAsia="宋体"/>
          <w:bCs/>
          <w:sz w:val="24"/>
          <w:szCs w:val="24"/>
          <w:lang w:val="en-US"/>
        </w:rPr>
      </w:pPr>
      <w:r>
        <w:rPr>
          <w:rFonts w:hint="eastAsia" w:ascii="宋体" w:hAnsi="宋体" w:eastAsia="宋体"/>
          <w:bCs/>
          <w:sz w:val="24"/>
          <w:szCs w:val="24"/>
          <w:lang w:val="en-US"/>
        </w:rPr>
        <w:t xml:space="preserve">1.</w:t>
      </w:r>
      <w:r>
        <w:rPr>
          <w:rFonts w:hint="eastAsia" w:ascii="宋体" w:hAnsi="宋体" w:eastAsia="宋体"/>
          <w:bCs/>
          <w:sz w:val="24"/>
          <w:szCs w:val="24"/>
        </w:rPr>
        <w:t xml:space="preserve">总体策划：乙方需按照甲方的要求，制定赛事工作方案和筹备工作总体进度表，提交甲方审定后实施，同时做好赛事的进度管理与协调工作。甲方有权随时对方案、进度表进行单方调整、补充、修改，乙方需无条件遵照执行，不得提出任何异议。</w:t>
      </w:r>
      <w:r>
        <w:rPr>
          <w:rFonts w:hint="eastAsia" w:ascii="宋体" w:hAnsi="宋体" w:eastAsia="宋体"/>
          <w:bCs/>
          <w:sz w:val="24"/>
          <w:szCs w:val="24"/>
          <w:lang w:val="en-US"/>
        </w:rPr>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2.</w:t>
      </w:r>
      <w:r>
        <w:rPr>
          <w:rFonts w:hint="eastAsia" w:ascii="宋体" w:hAnsi="宋体" w:eastAsia="宋体"/>
          <w:bCs/>
          <w:sz w:val="24"/>
          <w:szCs w:val="24"/>
        </w:rPr>
        <w:t xml:space="preserve">风险和保险：</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乙方应当建立全周期的赛事风险识别、评估、管理和应急预案，并确定相应的管理机制和工作程序，对赛事安全运营、人员安全、财产安全、舆情风险、合规风险等承担全部法律责任与经济赔偿责任，无论是否存在过错，只要在赛事举办过程中发生人身损害、财产损失、舆情事件、行政处</w:t>
      </w:r>
      <w:r>
        <w:rPr>
          <w:rFonts w:hint="eastAsia" w:ascii="宋体" w:hAnsi="宋体" w:eastAsia="宋体"/>
          <w:bCs/>
          <w:sz w:val="24"/>
          <w:szCs w:val="24"/>
        </w:rPr>
        <w:t xml:space="preserve">罚等，均由乙方承担全部责任；若甲方因此遭受任何损失或先行承担任何责任，有权向乙方全额追偿，包括但不限于直接损失、间接损失、商誉损失、诉讼费、律师费、保全费、</w:t>
      </w:r>
      <w:r>
        <w:rPr>
          <w:rFonts w:hint="eastAsia" w:ascii="宋体" w:hAnsi="宋体" w:eastAsia="宋体"/>
          <w:bCs/>
          <w:sz w:val="24"/>
          <w:szCs w:val="24"/>
          <w:lang w:val="en-US"/>
        </w:rPr>
        <w:t xml:space="preserve">保全保险费、</w:t>
      </w:r>
      <w:r>
        <w:rPr>
          <w:rFonts w:hint="eastAsia" w:ascii="宋体" w:hAnsi="宋体" w:eastAsia="宋体"/>
          <w:bCs/>
          <w:sz w:val="24"/>
          <w:szCs w:val="24"/>
        </w:rPr>
        <w:t xml:space="preserve">鉴定费、差旅费等全部维权成本。</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rPr>
        <w:t xml:space="preserve">乙方应当根据风险识别和管理的要求，为赛时全客户群（包括但不限于参赛运动员、工作人员、受邀嘉宾、志愿者</w:t>
      </w:r>
      <w:r>
        <w:rPr>
          <w:rFonts w:hint="eastAsia" w:ascii="宋体" w:hAnsi="宋体" w:eastAsia="宋体"/>
          <w:bCs/>
          <w:sz w:val="24"/>
          <w:szCs w:val="24"/>
          <w:lang w:val="en-US"/>
        </w:rPr>
        <w:t xml:space="preserve">等</w:t>
      </w:r>
      <w:r>
        <w:rPr>
          <w:rFonts w:hint="eastAsia" w:ascii="宋体" w:hAnsi="宋体" w:eastAsia="宋体"/>
          <w:bCs/>
          <w:sz w:val="24"/>
          <w:szCs w:val="24"/>
        </w:rPr>
        <w:t xml:space="preserve">）购买人身和财产损失保险，</w:t>
      </w:r>
      <w:r>
        <w:rPr>
          <w:rFonts w:hint="eastAsia" w:ascii="宋体" w:hAnsi="宋体" w:eastAsia="宋体"/>
          <w:bCs/>
          <w:sz w:val="24"/>
          <w:szCs w:val="24"/>
          <w:lang w:val="en-US"/>
        </w:rPr>
        <w:t xml:space="preserve">每场比赛约100人次，保额不低于</w:t>
      </w:r>
      <w:r>
        <w:rPr>
          <w:rFonts w:hint="eastAsia" w:ascii="宋体" w:hAnsi="宋体" w:eastAsia="宋体"/>
          <w:sz w:val="24"/>
          <w:szCs w:val="24"/>
          <w:lang w:val="en-US"/>
        </w:rPr>
        <w:t xml:space="preserve">30</w:t>
      </w:r>
      <w:r>
        <w:rPr>
          <w:rFonts w:hint="eastAsia" w:ascii="宋体" w:hAnsi="宋体" w:eastAsia="宋体"/>
          <w:sz w:val="24"/>
          <w:szCs w:val="24"/>
        </w:rPr>
        <w:t xml:space="preserve">万元</w:t>
      </w:r>
      <w:r>
        <w:rPr>
          <w:rFonts w:hint="eastAsia" w:ascii="宋体" w:hAnsi="宋体" w:eastAsia="宋体"/>
          <w:sz w:val="24"/>
          <w:szCs w:val="24"/>
          <w:lang w:val="en-US"/>
        </w:rPr>
        <w:t xml:space="preserve">/人</w:t>
      </w:r>
      <w:r>
        <w:rPr>
          <w:rFonts w:hint="eastAsia" w:ascii="宋体" w:hAnsi="宋体" w:eastAsia="宋体"/>
          <w:bCs/>
          <w:sz w:val="24"/>
          <w:szCs w:val="24"/>
        </w:rPr>
        <w:t xml:space="preserve">。乙方应当在比赛开赛1周之前采购完成。保险期限</w:t>
      </w:r>
      <w:r>
        <w:rPr>
          <w:rFonts w:hint="eastAsia" w:ascii="宋体" w:hAnsi="宋体" w:eastAsia="宋体"/>
          <w:bCs/>
          <w:sz w:val="24"/>
          <w:szCs w:val="24"/>
          <w:lang w:val="en-US"/>
        </w:rPr>
        <w:t xml:space="preserve">应从赛前彩排与搭建开始算起直至比赛结束</w:t>
      </w:r>
      <w:r>
        <w:rPr>
          <w:rFonts w:hint="eastAsia" w:ascii="宋体" w:hAnsi="宋体" w:eastAsia="宋体"/>
          <w:bCs/>
          <w:sz w:val="24"/>
          <w:szCs w:val="24"/>
        </w:rPr>
        <w:t xml:space="preserve">。保险有效地域为南京市行政区域范围。财产损失的理赔金额由乙方和甲方酌情商定</w:t>
      </w:r>
      <w:r>
        <w:rPr>
          <w:rFonts w:hint="eastAsia" w:ascii="宋体" w:hAnsi="宋体" w:eastAsia="宋体"/>
          <w:sz w:val="24"/>
          <w:szCs w:val="24"/>
        </w:rPr>
        <w:t xml:space="preserve">，如无法协商一致的，以甲方意见为准</w:t>
      </w:r>
      <w:r>
        <w:rPr>
          <w:rFonts w:hint="eastAsia" w:ascii="宋体" w:hAnsi="宋体" w:eastAsia="宋体"/>
          <w:bCs/>
          <w:sz w:val="24"/>
          <w:szCs w:val="24"/>
        </w:rPr>
        <w:t xml:space="preserve">。乙方</w:t>
      </w:r>
      <w:r>
        <w:rPr>
          <w:rFonts w:hint="eastAsia" w:ascii="宋体" w:hAnsi="宋体" w:eastAsia="宋体"/>
          <w:sz w:val="24"/>
          <w:szCs w:val="24"/>
        </w:rPr>
        <w:t xml:space="preserve">还应当为赛事活动采购“大型活动责任险”“场地险”等同类险种。</w:t>
      </w:r>
      <w:r>
        <w:rPr>
          <w:rFonts w:hint="eastAsia" w:ascii="宋体" w:hAnsi="宋体" w:eastAsia="宋体"/>
          <w:bCs/>
          <w:sz w:val="24"/>
          <w:szCs w:val="24"/>
        </w:rPr>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法律事务：乙方在甲方的指导和监督下，做好赛事组织的法律事务工作，积极防控法律风险，承担因违约、侵权、过失或管理不当造成甲方或第三人权益损失的全部法律责任、经济赔偿责任及声誉修复费用。乙方必须确定法律服务机构承担法律顾问职责，负责对所有法律文书的审核、工作流程的定制和司法案件的应对处置。甲方有权对重要的法律文件和法律流程进行主动审核和重复审核，乙方必须依据甲方的要求提交相关文件和材料以备</w:t>
      </w:r>
      <w:r>
        <w:rPr>
          <w:rFonts w:hint="eastAsia" w:ascii="宋体" w:hAnsi="宋体" w:eastAsia="宋体"/>
          <w:bCs/>
          <w:sz w:val="24"/>
          <w:szCs w:val="24"/>
        </w:rPr>
        <w:t xml:space="preserve">审查，乙方对提交相关文件和材料的真实性、完整性、合法性负责，若因乙方提交文件存在瑕疵导致甲方遭受损失的，乙方需全额赔偿。</w:t>
      </w:r>
      <w:r/>
    </w:p>
    <w:p>
      <w:pPr>
        <w:pStyle w:val="978"/>
        <w:ind w:firstLine="240"/>
        <w:jc w:val="left"/>
        <w:spacing w:line="360" w:lineRule="auto"/>
        <w:shd w:val="clear" w:color="auto" w:fill="ffffff"/>
        <w:rPr>
          <w:rFonts w:hint="eastAsia" w:ascii="宋体" w:hAnsi="宋体" w:eastAsia="宋体"/>
          <w:sz w:val="24"/>
          <w:szCs w:val="24"/>
          <w:highlight w:val="yellow"/>
        </w:rPr>
      </w:pPr>
      <w:r>
        <w:rPr>
          <w:rFonts w:hint="eastAsia" w:ascii="宋体" w:hAnsi="宋体" w:eastAsia="宋体"/>
          <w:sz w:val="24"/>
          <w:szCs w:val="24"/>
        </w:rPr>
        <w:t xml:space="preserve">（二）竞赛组织：</w:t>
      </w:r>
      <w:r>
        <w:rPr>
          <w:rFonts w:hint="eastAsia" w:ascii="宋体" w:hAnsi="宋体" w:eastAsia="宋体"/>
          <w:sz w:val="24"/>
          <w:szCs w:val="24"/>
          <w:highlight w:val="yellow"/>
        </w:rPr>
      </w:r>
      <w:r/>
    </w:p>
    <w:p>
      <w:pPr>
        <w:pStyle w:val="978"/>
        <w:ind w:firstLine="240"/>
        <w:jc w:val="left"/>
        <w:spacing w:line="360" w:lineRule="auto"/>
        <w:rPr>
          <w:rFonts w:ascii="宋体" w:hAnsi="宋体" w:eastAsia="宋体" w:cs="仿宋"/>
          <w:sz w:val="24"/>
          <w:szCs w:val="24"/>
        </w:rPr>
      </w:pPr>
      <w:r>
        <w:rPr>
          <w:rFonts w:hint="eastAsia" w:ascii="宋体" w:hAnsi="宋体" w:eastAsia="宋体" w:cs="仿宋"/>
          <w:sz w:val="24"/>
          <w:szCs w:val="24"/>
        </w:rPr>
        <w:t xml:space="preserve">负责赛事竞赛组织工作，包括但不限于：</w:t>
      </w:r>
      <w:r>
        <w:rPr>
          <w:rFonts w:ascii="宋体" w:hAnsi="宋体" w:eastAsia="宋体" w:cs="仿宋"/>
          <w:sz w:val="24"/>
          <w:szCs w:val="24"/>
        </w:rPr>
      </w:r>
      <w:r/>
    </w:p>
    <w:p>
      <w:pPr>
        <w:pStyle w:val="978"/>
        <w:ind w:firstLine="240"/>
        <w:jc w:val="left"/>
        <w:spacing w:line="360" w:lineRule="auto"/>
        <w:rPr>
          <w:rFonts w:hint="eastAsia" w:ascii="宋体" w:hAnsi="宋体" w:eastAsia="宋体" w:cs="仿宋"/>
          <w:sz w:val="24"/>
          <w:szCs w:val="24"/>
          <w:lang w:val="en-US"/>
        </w:rPr>
      </w:pPr>
      <w:r>
        <w:rPr>
          <w:rFonts w:hint="eastAsia" w:ascii="宋体" w:hAnsi="宋体" w:eastAsia="宋体" w:cs="仿宋"/>
          <w:sz w:val="24"/>
          <w:szCs w:val="24"/>
          <w:lang w:val="en-US"/>
        </w:rPr>
        <w:t xml:space="preserve">1.</w:t>
      </w:r>
      <w:r>
        <w:rPr>
          <w:rFonts w:hint="eastAsia" w:ascii="宋体" w:hAnsi="宋体" w:eastAsia="宋体" w:cs="仿宋"/>
          <w:sz w:val="24"/>
          <w:szCs w:val="24"/>
        </w:rPr>
        <w:t xml:space="preserve">负责设计、制作赛事背景板、秩序册、成绩册、请柬及</w:t>
      </w:r>
      <w:r>
        <w:rPr>
          <w:rFonts w:hint="eastAsia" w:ascii="宋体" w:hAnsi="宋体" w:eastAsia="宋体"/>
          <w:sz w:val="24"/>
          <w:szCs w:val="24"/>
        </w:rPr>
        <w:t xml:space="preserve">甲方</w:t>
      </w:r>
      <w:r>
        <w:rPr>
          <w:rFonts w:hint="eastAsia" w:ascii="宋体" w:hAnsi="宋体" w:eastAsia="宋体" w:cs="仿宋"/>
          <w:sz w:val="24"/>
          <w:szCs w:val="24"/>
        </w:rPr>
        <w:t xml:space="preserve">授权的其它宣传品</w:t>
      </w:r>
      <w:r>
        <w:rPr>
          <w:rFonts w:hint="eastAsia" w:ascii="宋体" w:hAnsi="宋体" w:eastAsia="宋体"/>
          <w:sz w:val="24"/>
          <w:szCs w:val="24"/>
        </w:rPr>
        <w:t xml:space="preserve">，并承担相应费用</w:t>
      </w:r>
      <w:r>
        <w:rPr>
          <w:rFonts w:hint="eastAsia" w:ascii="宋体" w:hAnsi="宋体" w:eastAsia="宋体" w:cs="仿宋"/>
          <w:sz w:val="24"/>
          <w:szCs w:val="24"/>
        </w:rPr>
        <w:t xml:space="preserve">。</w:t>
      </w:r>
      <w:r>
        <w:rPr>
          <w:rFonts w:hint="eastAsia" w:ascii="宋体" w:hAnsi="宋体" w:eastAsia="宋体"/>
          <w:bCs/>
          <w:sz w:val="24"/>
          <w:szCs w:val="24"/>
        </w:rPr>
        <w:t xml:space="preserve">出版物的数量、设计样式、内容等由甲方和乙方协商确认，</w:t>
      </w:r>
      <w:r>
        <w:rPr>
          <w:rFonts w:hint="eastAsia" w:ascii="宋体" w:hAnsi="宋体" w:eastAsia="宋体"/>
          <w:sz w:val="24"/>
          <w:szCs w:val="24"/>
        </w:rPr>
        <w:t xml:space="preserve">如无法协商一致的，以甲方意见为准</w:t>
      </w:r>
      <w:r>
        <w:rPr>
          <w:rFonts w:hint="eastAsia" w:ascii="宋体" w:hAnsi="宋体" w:eastAsia="宋体"/>
          <w:bCs/>
          <w:sz w:val="24"/>
          <w:szCs w:val="24"/>
        </w:rPr>
        <w:t xml:space="preserve">。</w:t>
      </w:r>
      <w:r>
        <w:rPr>
          <w:rFonts w:hint="eastAsia" w:ascii="宋体" w:hAnsi="宋体" w:eastAsia="宋体" w:cs="仿宋"/>
          <w:sz w:val="24"/>
          <w:szCs w:val="24"/>
          <w:lang w:val="en-US"/>
        </w:rPr>
      </w:r>
      <w:r/>
    </w:p>
    <w:p>
      <w:pPr>
        <w:pStyle w:val="978"/>
        <w:ind w:firstLine="24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2.</w:t>
      </w:r>
      <w:r>
        <w:rPr>
          <w:rFonts w:hint="eastAsia" w:ascii="宋体" w:hAnsi="宋体" w:eastAsia="宋体" w:cs="仿宋"/>
          <w:sz w:val="24"/>
          <w:szCs w:val="24"/>
        </w:rPr>
        <w:t xml:space="preserve">负责竞赛组织及管理工作，包括但不限于</w:t>
      </w:r>
      <w:r>
        <w:rPr>
          <w:rFonts w:hint="eastAsia" w:ascii="宋体" w:hAnsi="宋体" w:eastAsia="宋体"/>
          <w:sz w:val="24"/>
          <w:szCs w:val="24"/>
        </w:rPr>
        <w:t xml:space="preserve">做好竞赛场地和训练场地管理等，按照甲方要求做好计时记分与成绩信息服务相关工作。</w:t>
      </w:r>
      <w:r>
        <w:rPr>
          <w:rFonts w:ascii="宋体" w:hAnsi="宋体" w:eastAsia="宋体" w:cs="仿宋"/>
          <w:sz w:val="24"/>
          <w:szCs w:val="24"/>
        </w:rPr>
      </w:r>
      <w:r/>
    </w:p>
    <w:p>
      <w:pPr>
        <w:pStyle w:val="978"/>
        <w:ind w:firstLine="24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3.</w:t>
      </w:r>
      <w:r>
        <w:rPr>
          <w:rFonts w:hint="eastAsia" w:ascii="宋体" w:hAnsi="宋体" w:eastAsia="宋体"/>
          <w:sz w:val="24"/>
          <w:szCs w:val="24"/>
        </w:rPr>
        <w:t xml:space="preserve">负责</w:t>
      </w:r>
      <w:r>
        <w:rPr>
          <w:rFonts w:hint="eastAsia" w:ascii="宋体" w:hAnsi="宋体" w:eastAsia="宋体" w:cs="仿宋"/>
          <w:sz w:val="24"/>
          <w:szCs w:val="24"/>
        </w:rPr>
        <w:t xml:space="preserve">赛事场地、竞赛评分统计系统、网络直播或录播所需设备</w:t>
      </w:r>
      <w:r>
        <w:rPr>
          <w:rFonts w:hint="eastAsia" w:ascii="宋体" w:hAnsi="宋体" w:eastAsia="宋体"/>
          <w:sz w:val="24"/>
          <w:szCs w:val="24"/>
        </w:rPr>
        <w:t xml:space="preserve">，并承担相应费用</w:t>
      </w:r>
      <w:r>
        <w:rPr>
          <w:rFonts w:hint="eastAsia" w:ascii="宋体" w:hAnsi="宋体" w:eastAsia="宋体" w:cs="仿宋"/>
          <w:sz w:val="24"/>
          <w:szCs w:val="24"/>
        </w:rPr>
        <w:t xml:space="preserve">。</w:t>
      </w:r>
      <w:r>
        <w:rPr>
          <w:rFonts w:ascii="宋体" w:hAnsi="宋体" w:eastAsia="宋体" w:cs="仿宋"/>
          <w:sz w:val="24"/>
          <w:szCs w:val="24"/>
        </w:rPr>
      </w:r>
      <w:r/>
    </w:p>
    <w:p>
      <w:pPr>
        <w:pStyle w:val="978"/>
        <w:ind w:firstLine="24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4.</w:t>
      </w:r>
      <w:r>
        <w:rPr>
          <w:rFonts w:hint="eastAsia" w:ascii="宋体" w:hAnsi="宋体" w:eastAsia="宋体"/>
          <w:sz w:val="24"/>
          <w:szCs w:val="24"/>
        </w:rPr>
        <w:t xml:space="preserve">负责</w:t>
      </w:r>
      <w:r>
        <w:rPr>
          <w:rFonts w:hint="eastAsia" w:ascii="宋体" w:hAnsi="宋体" w:eastAsia="宋体" w:cs="仿宋"/>
          <w:sz w:val="24"/>
          <w:szCs w:val="24"/>
        </w:rPr>
        <w:t xml:space="preserve">竞赛器材</w:t>
      </w:r>
      <w:r>
        <w:rPr>
          <w:rFonts w:hint="eastAsia" w:ascii="宋体" w:hAnsi="宋体" w:eastAsia="宋体"/>
          <w:sz w:val="24"/>
          <w:szCs w:val="24"/>
        </w:rPr>
        <w:t xml:space="preserve">并承担相应费用</w:t>
      </w:r>
      <w:r>
        <w:rPr>
          <w:rFonts w:hint="eastAsia" w:ascii="宋体" w:hAnsi="宋体" w:eastAsia="宋体" w:cs="仿宋"/>
          <w:sz w:val="24"/>
          <w:szCs w:val="24"/>
        </w:rPr>
        <w:t xml:space="preserve">，包括但不限于：篮架2个，比赛计时钟、进攻计时钟至少一套；犯规标示牌、交替拥有指示器、信号发生器至少一套；电脑和打印机至少各三台；电源插线板、记录表、签字笔等办公用品若干。</w:t>
      </w:r>
      <w:r>
        <w:rPr>
          <w:rFonts w:ascii="宋体" w:hAnsi="宋体" w:eastAsia="宋体" w:cs="仿宋"/>
          <w:sz w:val="24"/>
          <w:szCs w:val="24"/>
        </w:rPr>
      </w:r>
      <w:r/>
    </w:p>
    <w:p>
      <w:pPr>
        <w:pStyle w:val="978"/>
        <w:ind w:firstLine="240"/>
        <w:jc w:val="left"/>
        <w:spacing w:line="360" w:lineRule="auto"/>
        <w:rPr>
          <w:rFonts w:hint="eastAsia" w:ascii="宋体" w:hAnsi="宋体" w:eastAsia="宋体"/>
          <w:bCs/>
          <w:sz w:val="24"/>
          <w:szCs w:val="24"/>
          <w:highlight w:val="yellow"/>
          <w:lang w:val="en-US"/>
        </w:rPr>
      </w:pPr>
      <w:r>
        <w:rPr>
          <w:rFonts w:hint="eastAsia" w:ascii="宋体" w:hAnsi="宋体" w:eastAsia="宋体" w:cs="仿宋"/>
          <w:sz w:val="24"/>
          <w:szCs w:val="24"/>
          <w:lang w:val="en-US"/>
        </w:rPr>
        <w:t xml:space="preserve">5.</w:t>
      </w:r>
      <w:r>
        <w:rPr>
          <w:rFonts w:hint="eastAsia" w:ascii="宋体" w:hAnsi="宋体" w:eastAsia="宋体"/>
          <w:bCs/>
          <w:sz w:val="24"/>
          <w:szCs w:val="24"/>
        </w:rPr>
        <w:t xml:space="preserve">裁判员服务：乙方负责</w:t>
      </w:r>
      <w:r>
        <w:rPr>
          <w:rFonts w:hint="eastAsia" w:ascii="宋体" w:hAnsi="宋体" w:eastAsia="宋体"/>
          <w:bCs/>
          <w:sz w:val="24"/>
          <w:szCs w:val="24"/>
          <w:lang w:val="en-US"/>
        </w:rPr>
        <w:t xml:space="preserve">落实苏BA组委会选派的技术官员和裁判员的食宿、本地交通等保障工作，配合甲方做好记录台、技术统计工作人员的选派、培训和保障工作，并承担相应费用。相关标准参照苏BA组委会文件或由甲方和乙方协商确定</w:t>
      </w:r>
      <w:r>
        <w:rPr>
          <w:rFonts w:hint="eastAsia" w:ascii="宋体" w:hAnsi="宋体" w:eastAsia="宋体"/>
          <w:bCs/>
          <w:sz w:val="24"/>
          <w:szCs w:val="24"/>
        </w:rPr>
        <w:t xml:space="preserve">，</w:t>
      </w:r>
      <w:r>
        <w:rPr>
          <w:rFonts w:hint="eastAsia" w:ascii="宋体" w:hAnsi="宋体" w:eastAsia="宋体"/>
          <w:sz w:val="24"/>
          <w:szCs w:val="24"/>
        </w:rPr>
        <w:t xml:space="preserve">如无法协商一致的，以甲方意见为准</w:t>
      </w:r>
      <w:r>
        <w:rPr>
          <w:rFonts w:hint="eastAsia" w:ascii="宋体" w:hAnsi="宋体" w:eastAsia="宋体"/>
          <w:bCs/>
          <w:sz w:val="24"/>
          <w:szCs w:val="24"/>
          <w:lang w:val="en-US"/>
        </w:rPr>
        <w:t xml:space="preserve">。</w:t>
      </w:r>
      <w:r>
        <w:rPr>
          <w:rFonts w:hint="eastAsia" w:ascii="宋体" w:hAnsi="宋体" w:eastAsia="宋体"/>
          <w:bCs/>
          <w:sz w:val="24"/>
          <w:szCs w:val="24"/>
          <w:highlight w:val="yellow"/>
          <w:lang w:val="en-US"/>
        </w:rPr>
      </w:r>
      <w:r/>
    </w:p>
    <w:p>
      <w:pPr>
        <w:pStyle w:val="978"/>
        <w:ind w:firstLine="240"/>
        <w:jc w:val="left"/>
        <w:spacing w:line="360" w:lineRule="auto"/>
        <w:rPr>
          <w:rFonts w:ascii="宋体" w:hAnsi="宋体" w:eastAsia="宋体" w:cs="仿宋"/>
          <w:sz w:val="24"/>
          <w:szCs w:val="24"/>
        </w:rPr>
      </w:pP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负责为赛</w:t>
      </w:r>
      <w:r>
        <w:rPr>
          <w:rFonts w:hint="eastAsia" w:ascii="宋体" w:hAnsi="宋体" w:eastAsia="宋体" w:cs="仿宋"/>
          <w:sz w:val="24"/>
          <w:szCs w:val="24"/>
        </w:rPr>
        <w:t xml:space="preserve">事活动提供体育展示</w:t>
      </w:r>
      <w:r>
        <w:rPr>
          <w:rFonts w:hint="eastAsia" w:ascii="宋体" w:hAnsi="宋体" w:eastAsia="宋体" w:cs="仿宋"/>
          <w:sz w:val="24"/>
          <w:szCs w:val="24"/>
          <w:lang w:val="en-US"/>
        </w:rPr>
        <w:t xml:space="preserve">和仪式等</w:t>
      </w:r>
      <w:r>
        <w:rPr>
          <w:rFonts w:hint="eastAsia" w:ascii="宋体" w:hAnsi="宋体" w:eastAsia="宋体" w:cs="仿宋"/>
          <w:sz w:val="24"/>
          <w:szCs w:val="24"/>
        </w:rPr>
        <w:t xml:space="preserve">服务，</w:t>
      </w:r>
      <w:r>
        <w:rPr>
          <w:rFonts w:hint="eastAsia" w:ascii="宋体" w:hAnsi="宋体" w:eastAsia="宋体"/>
          <w:sz w:val="24"/>
          <w:szCs w:val="24"/>
        </w:rPr>
        <w:t xml:space="preserve">聘请现场主持人（</w:t>
      </w:r>
      <w:r>
        <w:rPr>
          <w:rFonts w:hint="eastAsia" w:ascii="宋体" w:hAnsi="宋体" w:eastAsia="宋体" w:cs="仿宋"/>
          <w:sz w:val="24"/>
          <w:szCs w:val="24"/>
        </w:rPr>
        <w:t xml:space="preserve">MC</w:t>
      </w:r>
      <w:r>
        <w:rPr>
          <w:rFonts w:hint="eastAsia" w:ascii="宋体" w:hAnsi="宋体" w:eastAsia="宋体"/>
          <w:sz w:val="24"/>
          <w:szCs w:val="24"/>
        </w:rPr>
        <w:t xml:space="preserve">）和现场音乐主持人（</w:t>
      </w:r>
      <w:r>
        <w:rPr>
          <w:rFonts w:hint="eastAsia" w:ascii="宋体" w:hAnsi="宋体" w:eastAsia="宋体" w:cs="仿宋"/>
          <w:sz w:val="24"/>
          <w:szCs w:val="24"/>
        </w:rPr>
        <w:t xml:space="preserve">DJ</w:t>
      </w:r>
      <w:r>
        <w:rPr>
          <w:rFonts w:hint="eastAsia" w:ascii="宋体" w:hAnsi="宋体" w:eastAsia="宋体"/>
          <w:sz w:val="24"/>
          <w:szCs w:val="24"/>
        </w:rPr>
        <w:t xml:space="preserve">），赛时承担公共宣告员职责，并承担相应费用</w:t>
      </w:r>
      <w:r>
        <w:rPr>
          <w:rFonts w:hint="eastAsia" w:ascii="宋体" w:hAnsi="宋体" w:eastAsia="宋体" w:cs="仿宋"/>
          <w:sz w:val="24"/>
          <w:szCs w:val="24"/>
        </w:rPr>
        <w:t xml:space="preserve">。</w:t>
      </w:r>
      <w:r>
        <w:rPr>
          <w:rFonts w:ascii="宋体" w:hAnsi="宋体" w:eastAsia="宋体" w:cs="仿宋"/>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与场馆方共同规划好赛事功能用房，包括主客队休息室、技术官员休息室、记录台休息室、志愿者休息室、急救室及医疗救护区和</w:t>
      </w:r>
      <w:r>
        <w:rPr>
          <w:rFonts w:hint="eastAsia" w:ascii="宋体" w:hAnsi="宋体" w:eastAsia="宋体"/>
          <w:sz w:val="24"/>
          <w:szCs w:val="24"/>
          <w:lang w:val="en-US"/>
        </w:rPr>
        <w:t xml:space="preserve">嘉宾</w:t>
      </w:r>
      <w:r>
        <w:rPr>
          <w:rFonts w:hint="eastAsia" w:ascii="宋体" w:hAnsi="宋体" w:eastAsia="宋体"/>
          <w:sz w:val="24"/>
          <w:szCs w:val="24"/>
        </w:rPr>
        <w:t xml:space="preserve">休息室、转播团队用房、媒体休息室等。并制定功能房内的家具白电等布置方案，</w:t>
      </w:r>
      <w:r>
        <w:rPr>
          <w:rFonts w:hint="eastAsia" w:ascii="宋体" w:hAnsi="宋体" w:eastAsia="宋体"/>
          <w:sz w:val="24"/>
          <w:szCs w:val="24"/>
          <w:lang w:val="en-US"/>
        </w:rPr>
        <w:t xml:space="preserve">经甲方</w:t>
      </w:r>
      <w:r>
        <w:rPr>
          <w:rFonts w:hint="eastAsia" w:ascii="宋体" w:hAnsi="宋体" w:eastAsia="宋体"/>
          <w:sz w:val="24"/>
          <w:szCs w:val="24"/>
        </w:rPr>
        <w:t xml:space="preserve">同意后实施。</w:t>
      </w:r>
      <w:r/>
    </w:p>
    <w:p>
      <w:pPr>
        <w:pStyle w:val="978"/>
        <w:ind w:firstLine="24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8.</w:t>
      </w:r>
      <w:r>
        <w:rPr>
          <w:rFonts w:hint="eastAsia" w:ascii="宋体" w:hAnsi="宋体" w:eastAsia="宋体"/>
          <w:bCs/>
          <w:color w:val="000000"/>
          <w:sz w:val="24"/>
          <w:szCs w:val="24"/>
          <w:lang w:val="en-US"/>
        </w:rPr>
        <w:t xml:space="preserve">测试赛：根据赛事具体情况需求，乙方须配合甲方举办至少一场测试赛。如苏BA组委会有统一安排则遵照执行。</w:t>
      </w:r>
      <w:r>
        <w:rPr>
          <w:rFonts w:ascii="宋体" w:hAnsi="宋体" w:eastAsia="宋体"/>
          <w:sz w:val="24"/>
          <w:szCs w:val="24"/>
          <w:lang w:val="en-US"/>
        </w:rPr>
      </w:r>
      <w:r/>
    </w:p>
    <w:p>
      <w:pPr>
        <w:pStyle w:val="978"/>
        <w:ind w:firstLine="240"/>
        <w:jc w:val="left"/>
        <w:spacing w:line="360" w:lineRule="auto"/>
        <w:shd w:val="clear" w:color="auto" w:fill="ffffff"/>
        <w:rPr>
          <w:rFonts w:hint="eastAsia" w:ascii="宋体" w:hAnsi="宋体" w:eastAsia="宋体"/>
          <w:color w:val="000000"/>
          <w:sz w:val="24"/>
          <w:szCs w:val="24"/>
        </w:rPr>
      </w:pPr>
      <w:r>
        <w:rPr>
          <w:rFonts w:hint="eastAsia" w:ascii="宋体" w:hAnsi="宋体" w:eastAsia="宋体"/>
          <w:sz w:val="24"/>
          <w:szCs w:val="24"/>
        </w:rPr>
        <w:t xml:space="preserve">（三）市场开发：</w:t>
      </w:r>
      <w:r>
        <w:rPr>
          <w:rFonts w:hint="eastAsia" w:ascii="宋体" w:hAnsi="宋体" w:eastAsia="宋体"/>
          <w:color w:val="000000"/>
          <w:sz w:val="24"/>
          <w:szCs w:val="24"/>
        </w:rPr>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乙方</w:t>
      </w:r>
      <w:r>
        <w:rPr>
          <w:rFonts w:hint="eastAsia" w:ascii="宋体" w:hAnsi="宋体" w:eastAsia="宋体"/>
          <w:bCs/>
          <w:color w:val="000000"/>
          <w:sz w:val="24"/>
          <w:szCs w:val="24"/>
          <w:lang w:val="en-US"/>
        </w:rPr>
        <w:t xml:space="preserve">在甲方书面授权范围内</w:t>
      </w:r>
      <w:r>
        <w:rPr>
          <w:rFonts w:hint="eastAsia" w:ascii="宋体" w:hAnsi="宋体" w:eastAsia="宋体"/>
          <w:bCs/>
          <w:color w:val="000000"/>
          <w:sz w:val="24"/>
          <w:szCs w:val="24"/>
        </w:rPr>
        <w:t xml:space="preserve">享有“</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w:t>
      </w:r>
      <w:r>
        <w:rPr>
          <w:rFonts w:hint="eastAsia" w:ascii="宋体" w:hAnsi="宋体" w:eastAsia="宋体"/>
          <w:bCs/>
          <w:color w:val="000000"/>
          <w:sz w:val="24"/>
          <w:szCs w:val="24"/>
          <w:lang w:val="en-US"/>
        </w:rPr>
        <w:t xml:space="preserve">南京赛区</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主场赛事和参赛队“南京队”的</w:t>
      </w:r>
      <w:r>
        <w:rPr>
          <w:rFonts w:hint="eastAsia" w:ascii="宋体" w:hAnsi="宋体" w:eastAsia="宋体"/>
          <w:bCs/>
          <w:color w:val="000000"/>
          <w:sz w:val="24"/>
          <w:szCs w:val="24"/>
        </w:rPr>
        <w:t xml:space="preserve">市场开发权。</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w:t>
      </w:r>
      <w:r>
        <w:rPr>
          <w:rFonts w:hint="eastAsia" w:ascii="宋体" w:hAnsi="宋体" w:eastAsia="宋体"/>
          <w:bCs/>
          <w:color w:val="000000"/>
          <w:sz w:val="24"/>
          <w:szCs w:val="24"/>
        </w:rPr>
        <w:t xml:space="preserve">赞助商招募和服务：乙方</w:t>
      </w:r>
      <w:r>
        <w:rPr>
          <w:rFonts w:hint="eastAsia" w:ascii="宋体" w:hAnsi="宋体" w:eastAsia="宋体"/>
          <w:bCs/>
          <w:color w:val="000000"/>
          <w:sz w:val="24"/>
          <w:szCs w:val="24"/>
          <w:lang w:val="en-US"/>
        </w:rPr>
        <w:t xml:space="preserve">在可开发的</w:t>
      </w:r>
      <w:r>
        <w:rPr>
          <w:rFonts w:hint="eastAsia" w:ascii="宋体" w:hAnsi="宋体" w:eastAsia="宋体"/>
          <w:bCs/>
          <w:color w:val="000000"/>
          <w:sz w:val="24"/>
          <w:szCs w:val="24"/>
        </w:rPr>
        <w:t xml:space="preserve">商业赞助类别范围征集赞助商，与赞助商签订正式协议之前向甲方通报赞助商征集情况，签订的赞助协议应当事先提交甲方审核同意，否则不得签订协议。</w:t>
      </w:r>
      <w:r>
        <w:rPr>
          <w:rFonts w:hint="eastAsia" w:ascii="宋体" w:hAnsi="宋体" w:eastAsia="宋体"/>
          <w:bCs/>
          <w:color w:val="000000"/>
          <w:sz w:val="24"/>
          <w:szCs w:val="24"/>
          <w:lang w:val="en-US"/>
        </w:rPr>
        <w:t xml:space="preserve">可开发的商业赞助类别以苏BA组委会下发的指导性文件为准。</w:t>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关于现金和实物（VIK）赞助的约定如下：</w:t>
      </w:r>
      <w:r>
        <w:rPr>
          <w:rFonts w:ascii="宋体" w:hAnsi="宋体" w:eastAsia="宋体"/>
          <w:bCs/>
          <w:color w:val="000000"/>
          <w:sz w:val="24"/>
          <w:szCs w:val="24"/>
          <w:lang w:val="en-US"/>
        </w:rPr>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（1）实物赞助（VIK）处置原则</w:t>
      </w:r>
      <w:r>
        <w:rPr>
          <w:rFonts w:ascii="宋体" w:hAnsi="宋体" w:eastAsia="宋体"/>
          <w:bCs/>
          <w:color w:val="000000"/>
          <w:sz w:val="24"/>
          <w:szCs w:val="24"/>
          <w:lang w:val="en-US"/>
        </w:rPr>
      </w:r>
      <w:r/>
    </w:p>
    <w:p>
      <w:pPr>
        <w:pStyle w:val="978"/>
        <w:ind w:firstLine="240"/>
        <w:jc w:val="left"/>
        <w:spacing w:line="360" w:lineRule="auto"/>
        <w:shd w:val="clear" w:color="auto" w:fill="ffffff"/>
        <w:rPr>
          <w:rFonts w:hint="eastAsia" w:ascii="宋体" w:hAnsi="宋体" w:eastAsia="宋体"/>
          <w:bCs/>
          <w:color w:val="000000"/>
          <w:sz w:val="24"/>
          <w:szCs w:val="24"/>
        </w:rPr>
      </w:pPr>
      <w:r>
        <w:rPr>
          <w:rFonts w:ascii="宋体" w:hAnsi="宋体" w:eastAsia="宋体"/>
          <w:bCs/>
          <w:color w:val="000000"/>
          <w:sz w:val="24"/>
          <w:szCs w:val="24"/>
        </w:rPr>
        <w:t xml:space="preserve">明确指定赞助予南京队的实物，其所有权归属南京队；未明确指定受赠对象的实物，应优先保障赛事筹备与组织工作之需</w:t>
      </w:r>
      <w:r>
        <w:rPr>
          <w:rFonts w:hint="eastAsia" w:ascii="宋体" w:hAnsi="宋体" w:eastAsia="宋体"/>
          <w:bCs/>
          <w:color w:val="000000"/>
          <w:sz w:val="24"/>
          <w:szCs w:val="24"/>
        </w:rPr>
        <w:t xml:space="preserve">，未经甲方书面同意，乙方不得擅自处置任</w:t>
      </w:r>
      <w:r>
        <w:rPr>
          <w:rFonts w:hint="eastAsia" w:ascii="宋体" w:hAnsi="宋体" w:eastAsia="宋体"/>
          <w:bCs/>
          <w:color w:val="000000"/>
          <w:sz w:val="24"/>
          <w:szCs w:val="24"/>
        </w:rPr>
        <w:t xml:space="preserve">何实物赞助</w:t>
      </w:r>
      <w:r>
        <w:rPr>
          <w:rFonts w:ascii="宋体" w:hAnsi="宋体" w:eastAsia="宋体"/>
          <w:bCs/>
          <w:color w:val="000000"/>
          <w:sz w:val="24"/>
          <w:szCs w:val="24"/>
        </w:rPr>
        <w:t xml:space="preserve">。</w:t>
      </w:r>
      <w:r>
        <w:rPr>
          <w:rFonts w:hint="eastAsia" w:ascii="宋体" w:hAnsi="宋体" w:eastAsia="宋体"/>
          <w:bCs/>
          <w:color w:val="000000"/>
          <w:sz w:val="24"/>
          <w:szCs w:val="24"/>
        </w:rPr>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（2）</w:t>
      </w:r>
      <w:r>
        <w:rPr>
          <w:rFonts w:ascii="宋体" w:hAnsi="宋体" w:eastAsia="宋体"/>
          <w:bCs/>
          <w:color w:val="000000"/>
          <w:sz w:val="24"/>
          <w:szCs w:val="24"/>
          <w:lang w:val="en-US"/>
        </w:rPr>
        <w:t xml:space="preserve">现金赞助收益分配与结算</w:t>
      </w:r>
      <w:r/>
    </w:p>
    <w:p>
      <w:pPr>
        <w:pStyle w:val="978"/>
        <w:ind w:firstLine="24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现金赞助收入在扣除法定税费（含增值税及附加等，以实际发生为准）后，按以下阶梯分配：</w:t>
      </w:r>
      <w:r>
        <w:rPr>
          <w:rFonts w:ascii="宋体" w:hAnsi="宋体" w:eastAsia="宋体"/>
          <w:sz w:val="24"/>
          <w:szCs w:val="24"/>
          <w:lang w:val="en-US"/>
        </w:rPr>
      </w:r>
      <w:r/>
    </w:p>
    <w:p>
      <w:pPr>
        <w:pStyle w:val="978"/>
        <w:ind w:firstLine="240"/>
        <w:jc w:val="left"/>
        <w:spacing w:line="360" w:lineRule="auto"/>
        <w:rPr>
          <w:rFonts w:ascii="宋体" w:hAnsi="宋体" w:eastAsia="宋体"/>
          <w:sz w:val="24"/>
          <w:szCs w:val="24"/>
          <w:lang w:val="en-US"/>
        </w:rPr>
      </w:pPr>
      <w:r>
        <w:rPr>
          <w:rFonts w:ascii="宋体" w:hAnsi="宋体" w:eastAsia="宋体"/>
          <w:bCs/>
          <w:sz w:val="24"/>
          <w:szCs w:val="24"/>
          <w:lang w:val="en-US"/>
        </w:rPr>
        <w:t xml:space="preserve">①</w:t>
      </w:r>
      <w:r>
        <w:rPr>
          <w:rFonts w:ascii="宋体" w:hAnsi="宋体" w:eastAsia="宋体"/>
          <w:sz w:val="24"/>
          <w:szCs w:val="24"/>
          <w:lang w:val="en-US"/>
        </w:rPr>
        <w:t xml:space="preserve">50</w:t>
      </w:r>
      <w:r>
        <w:rPr>
          <w:rFonts w:hint="eastAsia" w:ascii="宋体" w:hAnsi="宋体" w:eastAsia="宋体"/>
          <w:sz w:val="24"/>
          <w:szCs w:val="24"/>
          <w:lang w:val="en-US"/>
        </w:rPr>
        <w:t xml:space="preserve">万元（含）以内部分：</w:t>
      </w:r>
      <w:r>
        <w:rPr>
          <w:rFonts w:hint="eastAsia" w:ascii="宋体" w:hAnsi="宋体" w:eastAsia="宋体"/>
          <w:bCs/>
          <w:sz w:val="24"/>
          <w:szCs w:val="24"/>
          <w:lang w:val="en-US"/>
        </w:rPr>
        <w:t xml:space="preserve">优先用于赛事筹备和组织工作，盈余部分归乙方所有</w:t>
      </w:r>
      <w:r>
        <w:rPr>
          <w:rFonts w:hint="eastAsia" w:ascii="宋体" w:hAnsi="宋体" w:eastAsia="宋体"/>
          <w:sz w:val="24"/>
          <w:szCs w:val="24"/>
          <w:lang w:val="en-US"/>
        </w:rPr>
        <w:t xml:space="preserve">。</w:t>
      </w:r>
      <w:r>
        <w:rPr>
          <w:rFonts w:ascii="宋体" w:hAnsi="宋体" w:eastAsia="宋体"/>
          <w:sz w:val="24"/>
          <w:szCs w:val="24"/>
          <w:lang w:val="en-US"/>
        </w:rPr>
      </w:r>
      <w:r/>
    </w:p>
    <w:p>
      <w:pPr>
        <w:pStyle w:val="978"/>
        <w:ind w:firstLine="240"/>
        <w:jc w:val="left"/>
        <w:spacing w:line="360" w:lineRule="auto"/>
        <w:widowControl/>
        <w:rPr>
          <w:rFonts w:hint="eastAsia" w:ascii="宋体" w:hAnsi="宋体" w:eastAsia="宋体" w:cs="仿宋"/>
          <w:color w:val="000000"/>
          <w:sz w:val="24"/>
          <w:szCs w:val="24"/>
          <w:lang w:val="en-US"/>
        </w:rPr>
      </w:pPr>
      <w:r>
        <w:rPr>
          <w:rFonts w:ascii="宋体" w:hAnsi="宋体" w:eastAsia="宋体"/>
          <w:bCs/>
          <w:sz w:val="24"/>
          <w:szCs w:val="24"/>
          <w:lang w:val="en-US"/>
        </w:rPr>
        <w:t xml:space="preserve">②</w:t>
      </w:r>
      <w:r>
        <w:rPr>
          <w:rFonts w:hint="eastAsia" w:ascii="宋体" w:hAnsi="宋体" w:eastAsia="宋体"/>
          <w:sz w:val="24"/>
          <w:szCs w:val="24"/>
          <w:lang w:val="en-US"/>
        </w:rPr>
        <w:t xml:space="preserve">超出</w:t>
      </w:r>
      <w:r>
        <w:rPr>
          <w:rFonts w:ascii="宋体" w:hAnsi="宋体" w:eastAsia="宋体"/>
          <w:sz w:val="24"/>
          <w:szCs w:val="24"/>
          <w:lang w:val="en-US"/>
        </w:rPr>
        <w:t xml:space="preserve">50</w:t>
      </w:r>
      <w:r>
        <w:rPr>
          <w:rFonts w:hint="eastAsia" w:ascii="宋体" w:hAnsi="宋体" w:eastAsia="宋体"/>
          <w:sz w:val="24"/>
          <w:szCs w:val="24"/>
          <w:lang w:val="en-US"/>
        </w:rPr>
        <w:t xml:space="preserve">万元部分：由甲方与乙方按</w:t>
      </w:r>
      <w:r>
        <w:rPr>
          <w:rFonts w:ascii="宋体" w:hAnsi="宋体" w:eastAsia="宋体"/>
          <w:sz w:val="24"/>
          <w:szCs w:val="24"/>
          <w:lang w:val="en-US"/>
        </w:rPr>
        <w:t xml:space="preserve">1:1</w:t>
      </w:r>
      <w:r>
        <w:rPr>
          <w:rFonts w:ascii="Times New Roman" w:hAnsi="Times New Roman" w:eastAsia="宋体" w:cs="Times New Roman"/>
          <w:sz w:val="24"/>
          <w:szCs w:val="24"/>
          <w:lang w:val="en-US"/>
        </w:rPr>
        <w:t xml:space="preserve">​</w:t>
      </w:r>
      <w:r>
        <w:rPr>
          <w:rFonts w:hint="eastAsia" w:ascii="宋体" w:hAnsi="宋体" w:eastAsia="宋体"/>
          <w:sz w:val="24"/>
          <w:szCs w:val="24"/>
          <w:lang w:val="en-US"/>
        </w:rPr>
        <w:t xml:space="preserve">的比例分成。所有现金赞助收入经甲方审定后十天内，乙方须将甲方应得份额汇入指定账户，若乙方逾期未支付分成款项，每逾期一日，须按应付未付金额的万分之五向甲方支付违约金，并承担由此产生的法律责任及追缴费用。</w:t>
      </w:r>
      <w:r>
        <w:rPr>
          <w:rFonts w:hint="eastAsia" w:ascii="宋体" w:hAnsi="宋体" w:eastAsia="宋体" w:cs="仿宋"/>
          <w:color w:val="000000"/>
          <w:sz w:val="24"/>
          <w:szCs w:val="24"/>
          <w:lang w:val="en-US"/>
        </w:rPr>
        <w:t xml:space="preserve">所有赞助资金必须到账后方可进行广告宣传，如果赞助资金尚未到账，而有关广告宣传又需要及时进行的，由乙方担保后方可进行，并承担此金额给付的责任。</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乙方应须照赛事冠名商获得的赞助回报权益，对“中国体育彩票”进行宣传。</w:t>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甲方指定账户：</w:t>
      </w:r>
      <w:r>
        <w:rPr>
          <w:rFonts w:ascii="宋体" w:hAnsi="宋体" w:eastAsia="宋体"/>
          <w:bCs/>
          <w:color w:val="000000"/>
          <w:sz w:val="24"/>
          <w:szCs w:val="24"/>
          <w:lang w:val="en-US"/>
        </w:rPr>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户名：南京市财政局  </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账号：32055166800000204001  </w:t>
      </w:r>
      <w:r/>
    </w:p>
    <w:p>
      <w:pPr>
        <w:pStyle w:val="978"/>
        <w:ind w:firstLine="240"/>
        <w:jc w:val="left"/>
        <w:spacing w:line="360" w:lineRule="auto"/>
        <w:shd w:val="clear" w:color="auto" w:fill="ffffff"/>
        <w:rPr>
          <w:rFonts w:hint="eastAsia" w:ascii="宋体" w:hAnsi="宋体" w:eastAsia="宋体"/>
          <w:bCs/>
          <w:color w:val="000000"/>
          <w:sz w:val="24"/>
          <w:szCs w:val="24"/>
          <w:highlight w:val="yellow"/>
          <w:lang w:val="en-US"/>
        </w:rPr>
      </w:pPr>
      <w:r>
        <w:rPr>
          <w:rFonts w:hint="eastAsia" w:ascii="宋体" w:hAnsi="宋体" w:eastAsia="宋体"/>
          <w:bCs/>
          <w:color w:val="000000"/>
          <w:sz w:val="24"/>
          <w:szCs w:val="24"/>
          <w:lang w:val="en-US"/>
        </w:rPr>
        <w:t xml:space="preserve">开户行：交通银行洪武路支行</w:t>
      </w:r>
      <w:r>
        <w:rPr>
          <w:rFonts w:hint="eastAsia" w:ascii="宋体" w:hAnsi="宋体" w:eastAsia="宋体"/>
          <w:bCs/>
          <w:color w:val="000000"/>
          <w:sz w:val="24"/>
          <w:szCs w:val="24"/>
          <w:highlight w:val="yellow"/>
          <w:lang w:val="en-US"/>
        </w:rPr>
      </w:r>
      <w:r/>
    </w:p>
    <w:p>
      <w:pPr>
        <w:pStyle w:val="978"/>
        <w:ind w:firstLine="240"/>
        <w:spacing w:line="360" w:lineRule="auto"/>
        <w:rPr>
          <w:rFonts w:hint="eastAsia" w:ascii="宋体" w:hAnsi="宋体" w:eastAsia="宋体"/>
          <w:sz w:val="24"/>
          <w:szCs w:val="24"/>
        </w:rPr>
      </w:pPr>
      <w:r>
        <w:rPr>
          <w:rFonts w:hint="eastAsia" w:ascii="宋体" w:hAnsi="宋体" w:eastAsia="宋体"/>
          <w:bCs/>
          <w:color w:val="000000"/>
          <w:sz w:val="24"/>
          <w:szCs w:val="24"/>
          <w:lang w:val="en-US"/>
        </w:rPr>
        <w:t xml:space="preserve">2.</w:t>
      </w:r>
      <w:r>
        <w:rPr>
          <w:rFonts w:hint="eastAsia" w:ascii="宋体" w:hAnsi="宋体" w:eastAsia="宋体"/>
          <w:bCs/>
          <w:color w:val="000000"/>
          <w:sz w:val="24"/>
          <w:szCs w:val="24"/>
        </w:rPr>
        <w:t xml:space="preserve">特许经营：乙方经甲方书面授权后可以开发“</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w:t>
      </w:r>
      <w:r>
        <w:rPr>
          <w:rFonts w:hint="eastAsia" w:ascii="宋体" w:hAnsi="宋体" w:eastAsia="宋体"/>
          <w:bCs/>
          <w:color w:val="000000"/>
          <w:sz w:val="24"/>
          <w:szCs w:val="24"/>
          <w:lang w:val="en-US"/>
        </w:rPr>
        <w:t xml:space="preserve">南京赛区）</w:t>
      </w:r>
      <w:r>
        <w:rPr>
          <w:rFonts w:hint="eastAsia" w:ascii="宋体" w:hAnsi="宋体" w:eastAsia="宋体"/>
          <w:bCs/>
          <w:color w:val="000000"/>
          <w:sz w:val="24"/>
          <w:szCs w:val="24"/>
        </w:rPr>
        <w:t xml:space="preserve">”特许商品并做好特许经营。</w:t>
      </w:r>
      <w:r>
        <w:rPr>
          <w:rFonts w:hint="eastAsia" w:ascii="宋体" w:hAnsi="宋体" w:eastAsia="宋体"/>
          <w:bCs/>
          <w:color w:val="000000"/>
          <w:sz w:val="24"/>
          <w:szCs w:val="24"/>
          <w:lang w:val="en-US"/>
        </w:rPr>
        <w:t xml:space="preserve">特许商品的清单和设计须经甲方书面审核确认。</w:t>
      </w:r>
      <w:r>
        <w:rPr>
          <w:rFonts w:hint="eastAsia" w:ascii="宋体" w:hAnsi="宋体" w:eastAsia="宋体"/>
          <w:bCs/>
          <w:color w:val="000000"/>
          <w:sz w:val="24"/>
          <w:szCs w:val="24"/>
        </w:rPr>
        <w:t xml:space="preserve">所有开发的特许经营商品的知识产权归甲方，开发所得收益归乙方所有。</w:t>
      </w:r>
      <w:r>
        <w:rPr>
          <w:rFonts w:hint="eastAsia" w:ascii="宋体" w:hAnsi="宋体" w:eastAsia="宋体"/>
          <w:bCs/>
          <w:color w:val="000000"/>
          <w:sz w:val="24"/>
          <w:szCs w:val="24"/>
          <w:lang w:val="en-US"/>
        </w:rPr>
        <w:t xml:space="preserve">乙方</w:t>
      </w:r>
      <w:r>
        <w:rPr>
          <w:rFonts w:hint="eastAsia" w:ascii="宋体" w:hAnsi="宋体" w:eastAsia="宋体"/>
          <w:bCs/>
          <w:color w:val="000000"/>
          <w:sz w:val="24"/>
          <w:szCs w:val="24"/>
        </w:rPr>
        <w:t xml:space="preserve">应当</w:t>
      </w:r>
      <w:r>
        <w:rPr>
          <w:rFonts w:hint="eastAsia" w:ascii="宋体" w:hAnsi="宋体" w:eastAsia="宋体"/>
          <w:bCs/>
          <w:color w:val="000000"/>
          <w:sz w:val="24"/>
          <w:szCs w:val="24"/>
          <w:lang w:val="en-US"/>
        </w:rPr>
        <w:t xml:space="preserve">根据赛事需要和甲方需求</w:t>
      </w:r>
      <w:r>
        <w:rPr>
          <w:rFonts w:hint="eastAsia" w:ascii="宋体" w:hAnsi="宋体" w:eastAsia="宋体"/>
          <w:bCs/>
          <w:color w:val="000000"/>
          <w:sz w:val="24"/>
          <w:szCs w:val="24"/>
          <w:lang w:val="en-US"/>
        </w:rPr>
        <w:t xml:space="preserve">清单提供相应数量的实物，同时提供不少于20</w:t>
      </w:r>
      <w:r>
        <w:rPr>
          <w:rFonts w:hint="eastAsia" w:ascii="宋体" w:hAnsi="宋体" w:eastAsia="宋体"/>
          <w:bCs/>
          <w:color w:val="000000"/>
          <w:sz w:val="24"/>
          <w:szCs w:val="24"/>
        </w:rPr>
        <w:t xml:space="preserve">套/样的实物存档</w:t>
      </w:r>
      <w:r>
        <w:rPr>
          <w:rFonts w:hint="eastAsia" w:ascii="宋体" w:hAnsi="宋体" w:eastAsia="宋体"/>
          <w:bCs/>
          <w:sz w:val="24"/>
          <w:szCs w:val="24"/>
        </w:rPr>
        <w:t xml:space="preserve">，且需保证特许商品质量，不得出现侵权、劣质等问题，否则甲方有权终止乙方特许经营权限，并追究乙方责任</w:t>
      </w:r>
      <w:r>
        <w:rPr>
          <w:rFonts w:hint="eastAsia" w:ascii="宋体" w:hAnsi="宋体" w:eastAsia="宋体"/>
          <w:bCs/>
          <w:color w:val="000000"/>
          <w:sz w:val="24"/>
          <w:szCs w:val="24"/>
        </w:rPr>
        <w:t xml:space="preserve">。</w:t>
      </w:r>
      <w:r>
        <w:rPr>
          <w:rFonts w:hint="eastAsia" w:ascii="宋体" w:hAnsi="宋体" w:eastAsia="宋体"/>
          <w:sz w:val="24"/>
          <w:szCs w:val="24"/>
        </w:rPr>
      </w:r>
      <w:r/>
    </w:p>
    <w:p>
      <w:pPr>
        <w:pStyle w:val="978"/>
        <w:ind w:firstLine="240"/>
        <w:jc w:val="left"/>
        <w:spacing w:line="360" w:lineRule="auto"/>
        <w:rPr>
          <w:rFonts w:hint="eastAsia" w:ascii="宋体" w:hAnsi="宋体" w:eastAsia="宋体"/>
          <w:sz w:val="24"/>
          <w:szCs w:val="24"/>
          <w:highlight w:val="cyan"/>
          <w:lang w:val="en-US"/>
        </w:rPr>
      </w:pPr>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rPr>
        <w:t xml:space="preserve">形象景观和标识：乙方应当</w:t>
      </w:r>
      <w:r>
        <w:rPr>
          <w:rFonts w:hint="eastAsia" w:ascii="宋体" w:hAnsi="宋体" w:eastAsia="宋体"/>
          <w:bCs/>
          <w:color w:val="000000"/>
          <w:sz w:val="24"/>
          <w:szCs w:val="24"/>
          <w:lang w:val="en-US"/>
        </w:rPr>
        <w:t xml:space="preserve">在组委会</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江苏省城市篮球联赛”的景观设计</w:t>
      </w:r>
      <w:r>
        <w:rPr>
          <w:rFonts w:hint="eastAsia" w:ascii="宋体" w:hAnsi="宋体" w:eastAsia="宋体"/>
          <w:bCs/>
          <w:color w:val="000000"/>
          <w:sz w:val="24"/>
          <w:szCs w:val="24"/>
          <w:lang w:val="en-US"/>
        </w:rPr>
        <w:t xml:space="preserve">基础上</w:t>
      </w:r>
      <w:r>
        <w:rPr>
          <w:rFonts w:hint="eastAsia" w:ascii="宋体" w:hAnsi="宋体" w:eastAsia="宋体"/>
          <w:bCs/>
          <w:color w:val="000000"/>
          <w:sz w:val="24"/>
          <w:szCs w:val="24"/>
        </w:rPr>
        <w:t xml:space="preserve">做好</w:t>
      </w:r>
      <w:r>
        <w:rPr>
          <w:rFonts w:hint="eastAsia" w:ascii="宋体" w:hAnsi="宋体" w:eastAsia="宋体"/>
          <w:bCs/>
          <w:color w:val="000000"/>
          <w:sz w:val="24"/>
          <w:szCs w:val="24"/>
          <w:lang w:val="en-US"/>
        </w:rPr>
        <w:t xml:space="preserve">南京赛区的</w:t>
      </w:r>
      <w:r>
        <w:rPr>
          <w:rFonts w:hint="eastAsia" w:ascii="宋体" w:hAnsi="宋体" w:eastAsia="宋体"/>
          <w:bCs/>
          <w:color w:val="000000"/>
          <w:sz w:val="24"/>
          <w:szCs w:val="24"/>
        </w:rPr>
        <w:t xml:space="preserve">赛事景观标识设计和展示，充分体现赛事元素和特色，形象景观和标识的所有权利归甲方。在比赛开赛半个月前，乙方应当提交所有景观标识方案，明确景观标识的制作种类、材料材质、安装部位和工作进度计划，经甲方审核同意后实施</w:t>
      </w:r>
      <w:r>
        <w:rPr>
          <w:rFonts w:hint="eastAsia" w:ascii="宋体" w:hAnsi="宋体" w:eastAsia="宋体"/>
          <w:bCs/>
          <w:sz w:val="24"/>
          <w:szCs w:val="24"/>
        </w:rPr>
        <w:t xml:space="preserve">，甲方有权要求乙方对景观标识的设计、材质、安装进行调整优化，相关费用由乙方承担</w:t>
      </w:r>
      <w:r>
        <w:rPr>
          <w:rFonts w:hint="eastAsia" w:ascii="宋体" w:hAnsi="宋体" w:eastAsia="宋体"/>
          <w:bCs/>
          <w:color w:val="000000"/>
          <w:sz w:val="24"/>
          <w:szCs w:val="24"/>
        </w:rPr>
        <w:t xml:space="preserve">。</w:t>
      </w:r>
      <w:r>
        <w:rPr>
          <w:rFonts w:hint="eastAsia" w:ascii="宋体" w:hAnsi="宋体" w:eastAsia="宋体"/>
          <w:sz w:val="24"/>
          <w:szCs w:val="24"/>
          <w:highlight w:val="cyan"/>
          <w:lang w:val="en-US"/>
        </w:rPr>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sz w:val="24"/>
          <w:szCs w:val="24"/>
        </w:rPr>
        <w:t xml:space="preserve">（四）</w:t>
      </w:r>
      <w:r>
        <w:rPr>
          <w:rFonts w:hint="eastAsia" w:ascii="宋体" w:hAnsi="宋体" w:eastAsia="宋体"/>
          <w:bCs/>
          <w:color w:val="000000"/>
          <w:sz w:val="24"/>
          <w:szCs w:val="24"/>
          <w:lang w:val="en-US"/>
        </w:rPr>
        <w:t xml:space="preserve">票务：</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sz w:val="24"/>
          <w:szCs w:val="24"/>
          <w:lang w:val="en-US"/>
        </w:rPr>
        <w:t xml:space="preserve">1.</w:t>
      </w:r>
      <w:r>
        <w:rPr>
          <w:rFonts w:hint="eastAsia" w:ascii="宋体" w:hAnsi="宋体" w:eastAsia="宋体"/>
          <w:bCs/>
          <w:color w:val="000000"/>
          <w:sz w:val="24"/>
          <w:szCs w:val="24"/>
          <w:lang w:val="en-US"/>
        </w:rPr>
        <w:t xml:space="preserve">乙方</w:t>
      </w:r>
      <w:r>
        <w:rPr>
          <w:rFonts w:hint="eastAsia" w:ascii="宋体" w:hAnsi="宋体" w:eastAsia="宋体"/>
          <w:sz w:val="24"/>
          <w:szCs w:val="24"/>
        </w:rPr>
        <w:t xml:space="preserve">负责进行赛事的门票销售工作，</w:t>
      </w:r>
      <w:r>
        <w:rPr>
          <w:rFonts w:hint="eastAsia" w:ascii="宋体" w:hAnsi="宋体" w:eastAsia="宋体"/>
          <w:sz w:val="24"/>
          <w:szCs w:val="24"/>
          <w:lang w:val="en-US"/>
        </w:rPr>
        <w:t xml:space="preserve">所有门票</w:t>
      </w:r>
      <w:r>
        <w:rPr>
          <w:rFonts w:hint="eastAsia" w:ascii="宋体" w:hAnsi="宋体" w:eastAsia="宋体"/>
          <w:bCs/>
          <w:color w:val="000000"/>
          <w:sz w:val="24"/>
          <w:szCs w:val="24"/>
        </w:rPr>
        <w:t xml:space="preserve">所得收益归乙方所有</w:t>
      </w:r>
      <w:r>
        <w:rPr>
          <w:rFonts w:hint="eastAsia" w:ascii="宋体" w:hAnsi="宋体" w:eastAsia="宋体"/>
          <w:sz w:val="24"/>
          <w:szCs w:val="24"/>
        </w:rPr>
        <w:t xml:space="preserve">。</w:t>
      </w:r>
      <w:r>
        <w:rPr>
          <w:rFonts w:hint="eastAsia" w:ascii="宋体" w:hAnsi="宋体" w:eastAsia="宋体"/>
          <w:bCs/>
          <w:color w:val="000000"/>
          <w:sz w:val="24"/>
          <w:szCs w:val="24"/>
        </w:rPr>
      </w:r>
      <w:r/>
    </w:p>
    <w:p>
      <w:pPr>
        <w:pStyle w:val="978"/>
        <w:ind w:firstLine="240"/>
        <w:jc w:val="left"/>
        <w:spacing w:line="360" w:lineRule="auto"/>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2.</w:t>
      </w:r>
      <w:r>
        <w:rPr>
          <w:rFonts w:hint="eastAsia" w:ascii="宋体" w:hAnsi="宋体" w:eastAsia="宋体"/>
          <w:sz w:val="24"/>
          <w:szCs w:val="24"/>
        </w:rPr>
        <w:t xml:space="preserve">门票售价、门票图案上的商业开发等，</w:t>
      </w:r>
      <w:r>
        <w:rPr>
          <w:rFonts w:hint="eastAsia" w:ascii="宋体" w:hAnsi="宋体" w:eastAsia="宋体"/>
          <w:sz w:val="24"/>
          <w:szCs w:val="24"/>
          <w:lang w:val="en-US"/>
        </w:rPr>
        <w:t xml:space="preserve">由甲方和乙方</w:t>
      </w:r>
      <w:r>
        <w:rPr>
          <w:rFonts w:hint="eastAsia" w:ascii="宋体" w:hAnsi="宋体" w:eastAsia="宋体"/>
          <w:sz w:val="24"/>
          <w:szCs w:val="24"/>
        </w:rPr>
        <w:t xml:space="preserve">协商</w:t>
      </w:r>
      <w:r>
        <w:rPr>
          <w:rFonts w:hint="eastAsia" w:ascii="宋体" w:hAnsi="宋体" w:eastAsia="宋体"/>
          <w:sz w:val="24"/>
          <w:szCs w:val="24"/>
          <w:lang w:val="en-US"/>
        </w:rPr>
        <w:t xml:space="preserve">确定</w:t>
      </w:r>
      <w:r>
        <w:rPr>
          <w:rFonts w:hint="eastAsia" w:ascii="宋体" w:hAnsi="宋体" w:eastAsia="宋体"/>
          <w:bCs/>
          <w:sz w:val="24"/>
          <w:szCs w:val="24"/>
        </w:rPr>
        <w:t xml:space="preserve">，</w:t>
      </w:r>
      <w:r>
        <w:rPr>
          <w:rFonts w:hint="eastAsia" w:ascii="宋体" w:hAnsi="宋体" w:eastAsia="宋体"/>
          <w:sz w:val="24"/>
          <w:szCs w:val="24"/>
        </w:rPr>
        <w:t xml:space="preserve">如无法协商一致的，以甲方</w:t>
      </w:r>
      <w:r>
        <w:rPr>
          <w:rFonts w:hint="eastAsia" w:ascii="宋体" w:hAnsi="宋体" w:eastAsia="宋体"/>
          <w:sz w:val="24"/>
          <w:szCs w:val="24"/>
          <w:lang w:val="en-US"/>
        </w:rPr>
        <w:t xml:space="preserve">书面</w:t>
      </w:r>
      <w:r>
        <w:rPr>
          <w:rFonts w:hint="eastAsia" w:ascii="宋体" w:hAnsi="宋体" w:eastAsia="宋体"/>
          <w:sz w:val="24"/>
          <w:szCs w:val="24"/>
        </w:rPr>
        <w:t xml:space="preserve">意见为准。</w:t>
      </w:r>
      <w:r>
        <w:rPr>
          <w:rFonts w:hint="eastAsia" w:ascii="宋体" w:hAnsi="宋体" w:eastAsia="宋体"/>
          <w:sz w:val="24"/>
          <w:szCs w:val="24"/>
          <w:lang w:val="en-US"/>
        </w:rPr>
        <w:t xml:space="preserve">如苏BA组委会下发相关标准则遵照执行</w:t>
      </w:r>
      <w:r>
        <w:rPr>
          <w:rFonts w:hint="eastAsia" w:ascii="宋体" w:hAnsi="宋体" w:eastAsia="宋体"/>
          <w:sz w:val="24"/>
          <w:szCs w:val="24"/>
        </w:rPr>
        <w:t xml:space="preserve">。</w:t>
      </w:r>
      <w:r>
        <w:rPr>
          <w:rFonts w:hint="eastAsia" w:ascii="宋体" w:hAnsi="宋体" w:eastAsia="宋体"/>
          <w:bCs/>
          <w:color w:val="000000"/>
          <w:sz w:val="24"/>
          <w:szCs w:val="24"/>
          <w:lang w:val="en-US"/>
        </w:rPr>
      </w:r>
      <w:r/>
    </w:p>
    <w:p>
      <w:pPr>
        <w:pStyle w:val="978"/>
        <w:ind w:firstLine="240"/>
        <w:jc w:val="left"/>
        <w:spacing w:line="360" w:lineRule="auto"/>
        <w:shd w:val="clear" w:color="auto" w:fill="ffffff"/>
        <w:rPr>
          <w:rFonts w:hint="eastAsia" w:ascii="宋体" w:hAnsi="宋体" w:eastAsia="宋体"/>
          <w:color w:val="000000"/>
          <w:sz w:val="24"/>
          <w:szCs w:val="24"/>
        </w:rPr>
      </w:pPr>
      <w:r>
        <w:rPr>
          <w:rFonts w:hint="eastAsia" w:ascii="宋体" w:hAnsi="宋体" w:eastAsia="宋体"/>
          <w:color w:val="000000"/>
          <w:sz w:val="24"/>
          <w:szCs w:val="24"/>
        </w:rPr>
        <w:t xml:space="preserve">（五）赛事</w:t>
      </w:r>
      <w:r>
        <w:rPr>
          <w:rFonts w:hint="eastAsia" w:ascii="宋体" w:hAnsi="宋体" w:eastAsia="宋体"/>
          <w:color w:val="000000"/>
          <w:sz w:val="24"/>
          <w:szCs w:val="24"/>
          <w:lang w:val="en-US"/>
        </w:rPr>
        <w:t xml:space="preserve">保障</w:t>
      </w:r>
      <w:r>
        <w:rPr>
          <w:rFonts w:hint="eastAsia" w:ascii="宋体" w:hAnsi="宋体" w:eastAsia="宋体"/>
          <w:color w:val="000000"/>
          <w:sz w:val="24"/>
          <w:szCs w:val="24"/>
        </w:rPr>
        <w:t xml:space="preserve">：</w:t>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1.综合事务：乙方应配合甲方做好赛事运行期间综合事务管理工作，包括但不限于各类会议组织、材料准备等。</w:t>
      </w:r>
      <w:r>
        <w:rPr>
          <w:rFonts w:ascii="宋体" w:hAnsi="宋体" w:eastAsia="宋体"/>
          <w:bCs/>
          <w:color w:val="000000"/>
          <w:sz w:val="24"/>
          <w:szCs w:val="24"/>
          <w:lang w:val="en-US"/>
        </w:rPr>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2.</w:t>
      </w:r>
      <w:r>
        <w:rPr>
          <w:rFonts w:hint="eastAsia" w:ascii="宋体" w:hAnsi="宋体" w:eastAsia="宋体"/>
          <w:bCs/>
          <w:color w:val="000000"/>
          <w:sz w:val="24"/>
          <w:szCs w:val="24"/>
        </w:rPr>
        <w:t xml:space="preserve">场馆租赁：“</w:t>
      </w:r>
      <w:r>
        <w:rPr>
          <w:rFonts w:hint="eastAsia" w:ascii="宋体" w:hAnsi="宋体" w:eastAsia="宋体"/>
          <w:bCs/>
          <w:color w:val="000000"/>
          <w:sz w:val="24"/>
          <w:szCs w:val="24"/>
          <w:lang w:val="en-US"/>
        </w:rPr>
        <w:t xml:space="preserve">2026年</w:t>
      </w:r>
      <w:r>
        <w:rPr>
          <w:rFonts w:hint="eastAsia" w:ascii="宋体" w:hAnsi="宋体" w:eastAsia="宋体"/>
          <w:bCs/>
          <w:color w:val="000000"/>
          <w:sz w:val="24"/>
          <w:szCs w:val="24"/>
        </w:rPr>
        <w:t xml:space="preserve">江苏省城市篮球联赛（</w:t>
      </w:r>
      <w:r>
        <w:rPr>
          <w:rFonts w:hint="eastAsia" w:ascii="宋体" w:hAnsi="宋体" w:eastAsia="宋体"/>
          <w:bCs/>
          <w:color w:val="000000"/>
          <w:sz w:val="24"/>
          <w:szCs w:val="24"/>
          <w:lang w:val="en-US"/>
        </w:rPr>
        <w:t xml:space="preserve">南京赛区</w:t>
      </w:r>
      <w:r>
        <w:rPr>
          <w:rFonts w:hint="eastAsia" w:ascii="宋体" w:hAnsi="宋体" w:eastAsia="宋体"/>
          <w:bCs/>
          <w:color w:val="000000"/>
          <w:sz w:val="24"/>
          <w:szCs w:val="24"/>
        </w:rPr>
        <w:t xml:space="preserve">）”共</w:t>
      </w:r>
      <w:r>
        <w:rPr>
          <w:rFonts w:hint="eastAsia" w:ascii="宋体" w:hAnsi="宋体" w:eastAsia="宋体"/>
          <w:bCs/>
          <w:color w:val="000000"/>
          <w:sz w:val="24"/>
          <w:szCs w:val="24"/>
          <w:lang w:val="en-US"/>
        </w:rPr>
        <w:t xml:space="preserve">计6-9</w:t>
      </w:r>
      <w:r>
        <w:rPr>
          <w:rFonts w:hint="eastAsia" w:ascii="宋体" w:hAnsi="宋体" w:eastAsia="宋体"/>
          <w:bCs/>
          <w:color w:val="000000"/>
          <w:sz w:val="24"/>
          <w:szCs w:val="24"/>
        </w:rPr>
        <w:t xml:space="preserve">场比赛，乙方需</w:t>
      </w:r>
      <w:r>
        <w:rPr>
          <w:rFonts w:hint="eastAsia" w:ascii="宋体" w:hAnsi="宋体" w:eastAsia="宋体"/>
          <w:bCs/>
          <w:color w:val="000000"/>
          <w:sz w:val="24"/>
          <w:szCs w:val="24"/>
          <w:lang w:val="en-US"/>
        </w:rPr>
        <w:t xml:space="preserve">使用</w:t>
      </w:r>
      <w:r>
        <w:rPr>
          <w:rFonts w:hint="eastAsia" w:ascii="宋体" w:hAnsi="宋体" w:eastAsia="宋体"/>
          <w:bCs/>
          <w:color w:val="000000"/>
          <w:sz w:val="24"/>
          <w:szCs w:val="24"/>
        </w:rPr>
        <w:t xml:space="preserve">甲方确定</w:t>
      </w:r>
      <w:r>
        <w:rPr>
          <w:rFonts w:hint="eastAsia" w:ascii="宋体" w:hAnsi="宋体" w:eastAsia="宋体"/>
          <w:bCs/>
          <w:color w:val="000000"/>
          <w:sz w:val="24"/>
          <w:szCs w:val="24"/>
          <w:lang w:val="en-US"/>
        </w:rPr>
        <w:t xml:space="preserve">的</w:t>
      </w:r>
      <w:r>
        <w:rPr>
          <w:rFonts w:hint="eastAsia" w:ascii="宋体" w:hAnsi="宋体" w:eastAsia="宋体"/>
          <w:bCs/>
          <w:color w:val="000000"/>
          <w:sz w:val="24"/>
          <w:szCs w:val="24"/>
        </w:rPr>
        <w:t xml:space="preserve">比赛场馆，租赁场馆所产生的一切费用、</w:t>
      </w:r>
      <w:r>
        <w:rPr>
          <w:rFonts w:hint="eastAsia" w:ascii="宋体" w:hAnsi="宋体" w:eastAsia="宋体"/>
          <w:bCs/>
          <w:color w:val="000000"/>
          <w:sz w:val="24"/>
          <w:szCs w:val="24"/>
          <w:lang w:val="en-US"/>
        </w:rPr>
        <w:t xml:space="preserve">押金、</w:t>
      </w:r>
      <w:r>
        <w:rPr>
          <w:rFonts w:hint="eastAsia" w:ascii="宋体" w:hAnsi="宋体" w:eastAsia="宋体"/>
          <w:bCs/>
          <w:color w:val="000000"/>
          <w:sz w:val="24"/>
          <w:szCs w:val="24"/>
          <w:lang w:val="en-US"/>
        </w:rPr>
        <w:t xml:space="preserve">违约金均</w:t>
      </w:r>
      <w:r>
        <w:rPr>
          <w:rFonts w:hint="eastAsia" w:ascii="宋体" w:hAnsi="宋体" w:eastAsia="宋体"/>
          <w:bCs/>
          <w:color w:val="000000"/>
          <w:sz w:val="24"/>
          <w:szCs w:val="24"/>
        </w:rPr>
        <w:t xml:space="preserve">由乙方承担。若因场馆租赁问题影响赛事举办的，视为乙方根本违约，甲方有权单方解除合同并追究乙方全部违约责任。</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3.</w:t>
      </w:r>
      <w:r>
        <w:rPr>
          <w:rFonts w:hint="eastAsia" w:ascii="宋体" w:hAnsi="宋体" w:eastAsia="宋体"/>
          <w:bCs/>
          <w:color w:val="000000"/>
          <w:sz w:val="24"/>
          <w:szCs w:val="24"/>
        </w:rPr>
        <w:t xml:space="preserve">场馆流线：乙方应当根据比赛场馆</w:t>
      </w:r>
      <w:r>
        <w:rPr>
          <w:rFonts w:hint="eastAsia" w:ascii="宋体" w:hAnsi="宋体" w:eastAsia="宋体"/>
          <w:bCs/>
          <w:color w:val="000000"/>
          <w:sz w:val="24"/>
          <w:szCs w:val="24"/>
          <w:lang w:val="en-US"/>
        </w:rPr>
        <w:t xml:space="preserve">情况</w:t>
      </w:r>
      <w:r>
        <w:rPr>
          <w:rFonts w:hint="eastAsia" w:ascii="宋体" w:hAnsi="宋体" w:eastAsia="宋体"/>
          <w:bCs/>
          <w:color w:val="000000"/>
          <w:sz w:val="24"/>
          <w:szCs w:val="24"/>
        </w:rPr>
        <w:t xml:space="preserve">和不同客户群赛时运行要求制定赛时运行流线设计方案和流线图，在提交甲方审核同意后实施。</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4.</w:t>
      </w:r>
      <w:r>
        <w:rPr>
          <w:rFonts w:hint="eastAsia" w:ascii="宋体" w:hAnsi="宋体" w:eastAsia="宋体"/>
          <w:bCs/>
          <w:color w:val="000000"/>
          <w:sz w:val="24"/>
          <w:szCs w:val="24"/>
        </w:rPr>
        <w:t xml:space="preserve">临时设施：乙方负责所有临时设施的采购、租赁、建设、制作、安装、维护和拆除恢复，临时设施包括但不限于帐篷、篷房、安保围栏、隔离栏、安检设施、医疗设施、赛事指挥设施、家具白电、消防设施等。具体清单由甲方和乙方共同商议，最终由甲方确认。施工过程中甲方有权进行检查，不符合要求的乙方需立即整改，临时设施使用完毕后需在甲方指定时限内拆除并恢复场地原貌，若造成场地损坏，由乙方承担修复费用。</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5.</w:t>
      </w:r>
      <w:r>
        <w:rPr>
          <w:rFonts w:hint="eastAsia" w:ascii="宋体" w:hAnsi="宋体" w:eastAsia="宋体"/>
          <w:bCs/>
          <w:color w:val="000000"/>
          <w:sz w:val="24"/>
          <w:szCs w:val="24"/>
        </w:rPr>
        <w:t xml:space="preserve">信息技术：乙方负责做好</w:t>
      </w:r>
      <w:r>
        <w:rPr>
          <w:rFonts w:hint="eastAsia" w:ascii="宋体" w:hAnsi="宋体" w:eastAsia="宋体"/>
          <w:bCs/>
          <w:color w:val="000000"/>
          <w:sz w:val="24"/>
          <w:szCs w:val="24"/>
          <w:lang w:val="en-US"/>
        </w:rPr>
        <w:t xml:space="preserve">场馆</w:t>
      </w:r>
      <w:r>
        <w:rPr>
          <w:rFonts w:hint="eastAsia" w:ascii="宋体" w:hAnsi="宋体" w:eastAsia="宋体"/>
          <w:bCs/>
          <w:color w:val="000000"/>
          <w:sz w:val="24"/>
          <w:szCs w:val="24"/>
        </w:rPr>
        <w:t xml:space="preserve">所需的网络布线、信息设备、通讯保障、信息安全等各项信息技术工作。</w:t>
      </w:r>
      <w:r/>
    </w:p>
    <w:p>
      <w:pPr>
        <w:pStyle w:val="978"/>
        <w:ind w:firstLine="240"/>
        <w:jc w:val="left"/>
        <w:spacing w:line="360" w:lineRule="auto"/>
        <w:shd w:val="clear" w:color="auto" w:fill="ffffff"/>
        <w:rPr>
          <w:rFonts w:hint="eastAsia" w:ascii="宋体" w:hAnsi="宋体" w:eastAsia="宋体"/>
          <w:bCs/>
          <w:color w:val="000000"/>
          <w:sz w:val="24"/>
          <w:szCs w:val="24"/>
          <w:highlight w:val="cyan"/>
          <w:lang w:val="en-US"/>
        </w:rPr>
      </w:pPr>
      <w:r>
        <w:rPr>
          <w:rFonts w:hint="eastAsia" w:ascii="宋体" w:hAnsi="宋体" w:eastAsia="宋体"/>
          <w:bCs/>
          <w:color w:val="000000"/>
          <w:sz w:val="24"/>
          <w:szCs w:val="24"/>
          <w:lang w:val="en-US"/>
        </w:rPr>
        <w:t xml:space="preserve">6.住宿：乙方应配合甲方确定赛事官方酒店，负责为部分客户群，如苏BA组委会选派的技术官员等约15人提供住宿服务。官方酒店由乙方提供建议名单，由甲方进行考察后确定。</w:t>
      </w:r>
      <w:r>
        <w:rPr>
          <w:rFonts w:hint="eastAsia" w:ascii="宋体" w:hAnsi="宋体" w:eastAsia="宋体"/>
          <w:bCs/>
          <w:color w:val="000000"/>
          <w:sz w:val="24"/>
          <w:szCs w:val="24"/>
          <w:highlight w:val="cyan"/>
          <w:lang w:val="en-US"/>
        </w:rPr>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7.</w:t>
      </w:r>
      <w:r>
        <w:rPr>
          <w:rFonts w:hint="eastAsia" w:ascii="宋体" w:hAnsi="宋体" w:eastAsia="宋体"/>
          <w:bCs/>
          <w:color w:val="000000"/>
          <w:sz w:val="24"/>
          <w:szCs w:val="24"/>
        </w:rPr>
        <w:t xml:space="preserve">餐饮：乙方负责为相关客户群提供餐饮服务，包括但不限于为</w:t>
      </w:r>
      <w:r>
        <w:rPr>
          <w:rFonts w:hint="eastAsia" w:ascii="宋体" w:hAnsi="宋体" w:eastAsia="宋体"/>
          <w:bCs/>
          <w:color w:val="000000"/>
          <w:sz w:val="24"/>
          <w:szCs w:val="24"/>
          <w:lang w:val="en-US"/>
        </w:rPr>
        <w:t xml:space="preserve">嘉宾</w:t>
      </w:r>
      <w:r>
        <w:rPr>
          <w:rFonts w:hint="eastAsia" w:ascii="宋体" w:hAnsi="宋体" w:eastAsia="宋体"/>
          <w:bCs/>
          <w:color w:val="000000"/>
          <w:sz w:val="24"/>
          <w:szCs w:val="24"/>
        </w:rPr>
        <w:t xml:space="preserve">提供现场茶歇服务，为裁判员、工作人员、志愿者等提供工作餐饮，为所有客户群提供饮</w:t>
      </w:r>
      <w:r>
        <w:rPr>
          <w:rFonts w:hint="eastAsia" w:ascii="宋体" w:hAnsi="宋体" w:eastAsia="宋体"/>
          <w:bCs/>
          <w:color w:val="000000"/>
          <w:sz w:val="24"/>
          <w:szCs w:val="24"/>
        </w:rPr>
        <w:t xml:space="preserve">用水服务，为参赛队伍提供运动饮料服务。</w:t>
      </w:r>
      <w:r>
        <w:rPr>
          <w:rFonts w:hint="eastAsia" w:ascii="宋体" w:hAnsi="宋体" w:eastAsia="宋体"/>
          <w:bCs/>
          <w:color w:val="000000"/>
          <w:sz w:val="24"/>
          <w:szCs w:val="24"/>
          <w:lang w:val="en-US"/>
        </w:rPr>
        <w:t xml:space="preserve">乙方</w:t>
      </w:r>
      <w:r>
        <w:rPr>
          <w:rFonts w:hint="eastAsia" w:ascii="宋体" w:hAnsi="宋体" w:eastAsia="宋体"/>
          <w:bCs/>
          <w:color w:val="000000"/>
          <w:sz w:val="24"/>
          <w:szCs w:val="24"/>
        </w:rPr>
        <w:t xml:space="preserve">需做好食品安全相关工作，确保干净卫生。</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8.交通：乙方负责为相关客户群，包括但不限于运动队、裁判员、嘉宾等提供酒店至场馆之间的交通服务。</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9.</w:t>
      </w:r>
      <w:r>
        <w:rPr>
          <w:rFonts w:hint="eastAsia" w:ascii="宋体" w:hAnsi="宋体" w:eastAsia="宋体"/>
          <w:bCs/>
          <w:color w:val="000000"/>
          <w:sz w:val="24"/>
          <w:szCs w:val="24"/>
        </w:rPr>
        <w:t xml:space="preserve">清废服务：乙方需配合比赛场馆共同做好赛前、赛时和赛后的比赛场馆的清废保洁工作。</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10.</w:t>
      </w:r>
      <w:r>
        <w:rPr>
          <w:rFonts w:hint="eastAsia" w:ascii="宋体" w:hAnsi="宋体" w:eastAsia="宋体"/>
          <w:bCs/>
          <w:color w:val="000000"/>
          <w:sz w:val="24"/>
          <w:szCs w:val="24"/>
        </w:rPr>
        <w:t xml:space="preserve">医疗保障服务：乙方应按照甲方要求，做好</w:t>
      </w:r>
      <w:r>
        <w:rPr>
          <w:rFonts w:hint="eastAsia" w:ascii="宋体" w:hAnsi="宋体" w:eastAsia="宋体"/>
          <w:bCs/>
          <w:color w:val="000000"/>
          <w:sz w:val="24"/>
          <w:szCs w:val="24"/>
          <w:lang w:val="en-US"/>
        </w:rPr>
        <w:t xml:space="preserve">苏BA南京赛事</w:t>
      </w:r>
      <w:r>
        <w:rPr>
          <w:rFonts w:hint="eastAsia" w:ascii="宋体" w:hAnsi="宋体" w:eastAsia="宋体"/>
          <w:bCs/>
          <w:color w:val="000000"/>
          <w:sz w:val="24"/>
          <w:szCs w:val="24"/>
        </w:rPr>
        <w:t xml:space="preserve">的医疗保障服务，包括但不限于</w:t>
      </w:r>
      <w:r>
        <w:rPr>
          <w:rFonts w:hint="eastAsia" w:ascii="宋体" w:hAnsi="宋体" w:eastAsia="宋体"/>
          <w:bCs/>
          <w:color w:val="000000"/>
          <w:sz w:val="24"/>
          <w:szCs w:val="24"/>
          <w:lang w:val="en-US"/>
        </w:rPr>
        <w:t xml:space="preserve">每场比赛</w:t>
      </w:r>
      <w:r>
        <w:rPr>
          <w:rFonts w:hint="eastAsia" w:ascii="宋体" w:hAnsi="宋体" w:eastAsia="宋体"/>
          <w:bCs/>
          <w:color w:val="000000"/>
          <w:sz w:val="24"/>
          <w:szCs w:val="24"/>
        </w:rPr>
        <w:t xml:space="preserve">的医务人员（</w:t>
      </w:r>
      <w:r>
        <w:rPr>
          <w:rFonts w:hint="eastAsia" w:ascii="宋体" w:hAnsi="宋体" w:eastAsia="宋体"/>
          <w:bCs/>
          <w:color w:val="000000"/>
          <w:sz w:val="24"/>
          <w:szCs w:val="24"/>
          <w:lang w:val="en-US"/>
        </w:rPr>
        <w:t xml:space="preserve">至少2名）</w:t>
      </w:r>
      <w:r>
        <w:rPr>
          <w:rFonts w:hint="eastAsia" w:ascii="宋体" w:hAnsi="宋体" w:eastAsia="宋体"/>
          <w:bCs/>
          <w:color w:val="000000"/>
          <w:sz w:val="24"/>
          <w:szCs w:val="24"/>
        </w:rPr>
        <w:t xml:space="preserve">、救护车（</w:t>
      </w:r>
      <w:r>
        <w:rPr>
          <w:rFonts w:hint="eastAsia" w:ascii="宋体" w:hAnsi="宋体" w:eastAsia="宋体"/>
          <w:bCs/>
          <w:color w:val="000000"/>
          <w:sz w:val="24"/>
          <w:szCs w:val="24"/>
          <w:lang w:val="en-US"/>
        </w:rPr>
        <w:t xml:space="preserve">至少1辆</w:t>
      </w:r>
      <w:r>
        <w:rPr>
          <w:rFonts w:hint="eastAsia" w:ascii="宋体" w:hAnsi="宋体" w:eastAsia="宋体"/>
          <w:bCs/>
          <w:color w:val="000000"/>
          <w:sz w:val="24"/>
          <w:szCs w:val="24"/>
        </w:rPr>
        <w:t xml:space="preserve">）、</w:t>
      </w:r>
      <w:r>
        <w:rPr>
          <w:rFonts w:hint="eastAsia" w:ascii="宋体" w:hAnsi="宋体" w:eastAsia="宋体"/>
          <w:sz w:val="24"/>
          <w:szCs w:val="24"/>
          <w:lang w:val="en-US"/>
        </w:rPr>
        <w:t xml:space="preserve">自动体外除颤仪（AED）设备</w:t>
      </w:r>
      <w:r>
        <w:rPr>
          <w:rFonts w:hint="eastAsia" w:ascii="宋体" w:hAnsi="宋体" w:eastAsia="宋体"/>
          <w:bCs/>
          <w:color w:val="000000"/>
          <w:sz w:val="24"/>
          <w:szCs w:val="24"/>
        </w:rPr>
        <w:t xml:space="preserve">和药品等</w:t>
      </w:r>
      <w:r>
        <w:rPr>
          <w:rFonts w:hint="eastAsia" w:ascii="宋体" w:hAnsi="宋体" w:eastAsia="宋体"/>
          <w:sz w:val="24"/>
          <w:szCs w:val="24"/>
          <w:lang w:val="en-US"/>
        </w:rPr>
        <w:t xml:space="preserve">。</w:t>
      </w:r>
      <w:r>
        <w:rPr>
          <w:rFonts w:hint="eastAsia" w:ascii="宋体" w:hAnsi="宋体" w:eastAsia="宋体"/>
          <w:bCs/>
          <w:color w:val="000000"/>
          <w:sz w:val="24"/>
          <w:szCs w:val="24"/>
        </w:rPr>
        <w:t xml:space="preserve">如乙方提出需求，甲方可以协调市医疗急救部门为赛事提供医疗和急救服务，乙方负责与市医疗急救部门做好对接，支付相关费用。</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11.服装服务：乙方应为必要的客户群如志愿者等制定服装配发计划并及时发放。配发计划经甲方确定后实施。如苏BA组委会下发统一标准则遵照执行。</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12.</w:t>
      </w:r>
      <w:r>
        <w:rPr>
          <w:rFonts w:hint="eastAsia" w:ascii="宋体" w:hAnsi="宋体" w:eastAsia="宋体"/>
          <w:bCs/>
          <w:color w:val="000000"/>
          <w:sz w:val="24"/>
          <w:szCs w:val="24"/>
        </w:rPr>
        <w:t xml:space="preserve">志愿者服务：乙方负责为赛事招募志愿者（志愿者人数</w:t>
      </w:r>
      <w:r>
        <w:rPr>
          <w:rFonts w:hint="eastAsia" w:ascii="宋体" w:hAnsi="宋体" w:eastAsia="宋体"/>
          <w:bCs/>
          <w:color w:val="000000"/>
          <w:sz w:val="24"/>
          <w:szCs w:val="24"/>
          <w:lang w:val="en-US"/>
        </w:rPr>
        <w:t xml:space="preserve">约为40人/场）</w:t>
      </w:r>
      <w:r>
        <w:rPr>
          <w:rFonts w:hint="eastAsia" w:ascii="宋体" w:hAnsi="宋体" w:eastAsia="宋体"/>
          <w:bCs/>
          <w:color w:val="000000"/>
          <w:sz w:val="24"/>
          <w:szCs w:val="24"/>
        </w:rPr>
        <w:t xml:space="preserve">，并负责志愿者的使用、保障及安全。甲方将对招募、培训、管理等工作提供必要的帮助，并进行监督。</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13.</w:t>
      </w:r>
      <w:r>
        <w:rPr>
          <w:rFonts w:hint="eastAsia" w:ascii="宋体" w:hAnsi="宋体" w:eastAsia="宋体"/>
          <w:bCs/>
          <w:color w:val="000000"/>
          <w:sz w:val="24"/>
          <w:szCs w:val="24"/>
        </w:rPr>
        <w:t xml:space="preserve">安保服务：甲方协调公安部门</w:t>
      </w:r>
      <w:r>
        <w:rPr>
          <w:rFonts w:hint="eastAsia" w:ascii="宋体" w:hAnsi="宋体" w:eastAsia="宋体"/>
          <w:bCs/>
          <w:color w:val="000000"/>
          <w:sz w:val="24"/>
          <w:szCs w:val="24"/>
          <w:lang w:val="en-US"/>
        </w:rPr>
        <w:t xml:space="preserve">和比赛场馆</w:t>
      </w:r>
      <w:r>
        <w:rPr>
          <w:rFonts w:hint="eastAsia" w:ascii="宋体" w:hAnsi="宋体" w:eastAsia="宋体"/>
          <w:bCs/>
          <w:color w:val="000000"/>
          <w:sz w:val="24"/>
          <w:szCs w:val="24"/>
        </w:rPr>
        <w:t xml:space="preserve">为赛事提供统一的安保服务，由乙方负责协调对接相关安保团队落实安保措施，并支付相关费用。</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lang w:val="en-US"/>
        </w:rPr>
        <w:t xml:space="preserve">14.证件与</w:t>
      </w:r>
      <w:r>
        <w:rPr>
          <w:rFonts w:hint="eastAsia" w:ascii="宋体" w:hAnsi="宋体" w:eastAsia="宋体"/>
          <w:bCs/>
          <w:color w:val="000000"/>
          <w:sz w:val="24"/>
          <w:szCs w:val="24"/>
        </w:rPr>
        <w:t xml:space="preserve">注册服务：甲方协调相</w:t>
      </w:r>
      <w:r>
        <w:rPr>
          <w:rFonts w:hint="eastAsia" w:ascii="宋体" w:hAnsi="宋体" w:eastAsia="宋体"/>
          <w:bCs/>
          <w:color w:val="000000"/>
          <w:sz w:val="24"/>
          <w:szCs w:val="24"/>
        </w:rPr>
        <w:t xml:space="preserve">关部门为赛事提供统一的注册服务，由乙方负责协调对接相关注册团队落实注册政策和制证工作，并支付相关费用。</w:t>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15.观众服务：乙方应配合甲方、安保团队和场馆方，配备足够的工作人员或志愿者，做好现场观众的组织、引导和管理；必要时应配备适当助威物料。</w:t>
      </w:r>
      <w:r>
        <w:rPr>
          <w:rFonts w:ascii="宋体" w:hAnsi="宋体" w:eastAsia="宋体"/>
          <w:bCs/>
          <w:color w:val="000000"/>
          <w:sz w:val="24"/>
          <w:szCs w:val="24"/>
          <w:lang w:val="en-US"/>
        </w:rPr>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16.啦啦队：乙方应配合甲方组建主场赛事啦啦队，队员人数在20人左右，统一啦啦队服装，并做好啦啦队队员餐饮、交通等保障服务。</w:t>
      </w:r>
      <w:r/>
    </w:p>
    <w:p>
      <w:pPr>
        <w:pStyle w:val="978"/>
        <w:ind w:firstLine="240"/>
        <w:jc w:val="left"/>
        <w:spacing w:line="360" w:lineRule="auto"/>
        <w:shd w:val="clear" w:color="auto" w:fill="ffffff"/>
        <w:rPr>
          <w:rFonts w:hint="eastAsia" w:ascii="宋体" w:hAnsi="宋体" w:eastAsia="宋体"/>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六</w:t>
      </w:r>
      <w:r>
        <w:rPr>
          <w:rFonts w:hint="eastAsia" w:ascii="宋体" w:hAnsi="宋体" w:eastAsia="宋体"/>
          <w:bCs/>
          <w:sz w:val="24"/>
          <w:szCs w:val="24"/>
        </w:rPr>
        <w:t xml:space="preserve">）</w:t>
      </w:r>
      <w:r>
        <w:rPr>
          <w:rFonts w:hint="eastAsia" w:ascii="宋体" w:hAnsi="宋体" w:eastAsia="宋体"/>
          <w:sz w:val="24"/>
          <w:szCs w:val="24"/>
        </w:rPr>
        <w:t xml:space="preserve">宣传、媒体和直播：</w:t>
      </w:r>
      <w:r>
        <w:rPr>
          <w:rFonts w:hint="eastAsia" w:ascii="宋体" w:hAnsi="宋体" w:eastAsia="宋体"/>
          <w:color w:val="000000"/>
          <w:sz w:val="24"/>
          <w:szCs w:val="24"/>
        </w:rPr>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rPr>
        <w:t xml:space="preserve">1、乙方应按照甲方要求，</w:t>
      </w:r>
      <w:r>
        <w:rPr>
          <w:rFonts w:hint="eastAsia" w:ascii="宋体" w:hAnsi="宋体" w:eastAsia="宋体"/>
          <w:bCs/>
          <w:color w:val="000000"/>
          <w:sz w:val="24"/>
          <w:szCs w:val="24"/>
          <w:lang w:val="en-US"/>
        </w:rPr>
        <w:t xml:space="preserve">配合赛事组委会进行宣传推广工作</w:t>
      </w:r>
      <w:r>
        <w:rPr>
          <w:rFonts w:hint="eastAsia" w:ascii="宋体" w:hAnsi="宋体" w:eastAsia="宋体"/>
          <w:bCs/>
          <w:color w:val="000000"/>
          <w:sz w:val="24"/>
          <w:szCs w:val="24"/>
        </w:rPr>
        <w:t xml:space="preserve">，包括但不限于</w:t>
      </w:r>
      <w:r>
        <w:rPr>
          <w:rFonts w:hint="eastAsia" w:ascii="宋体" w:hAnsi="宋体" w:eastAsia="宋体"/>
          <w:bCs/>
          <w:color w:val="000000"/>
          <w:sz w:val="24"/>
          <w:szCs w:val="24"/>
          <w:lang w:val="en-US"/>
        </w:rPr>
        <w:t xml:space="preserve">各级官方媒体，</w:t>
      </w:r>
      <w:r>
        <w:rPr>
          <w:rFonts w:hint="eastAsia" w:ascii="宋体" w:hAnsi="宋体" w:eastAsia="宋体"/>
          <w:bCs/>
          <w:color w:val="000000"/>
          <w:sz w:val="24"/>
          <w:szCs w:val="24"/>
        </w:rPr>
        <w:t xml:space="preserve">微信、微博、抖音、b站等自媒体账号</w:t>
      </w:r>
      <w:r>
        <w:rPr>
          <w:rFonts w:hint="eastAsia" w:ascii="宋体" w:hAnsi="宋体" w:eastAsia="宋体"/>
          <w:bCs/>
          <w:color w:val="000000"/>
          <w:sz w:val="24"/>
          <w:szCs w:val="24"/>
          <w:lang w:val="en-US"/>
        </w:rPr>
        <w:t xml:space="preserve">内容的</w:t>
      </w:r>
      <w:r>
        <w:rPr>
          <w:rFonts w:hint="eastAsia" w:ascii="宋体" w:hAnsi="宋体" w:eastAsia="宋体"/>
          <w:bCs/>
          <w:color w:val="000000"/>
          <w:sz w:val="24"/>
          <w:szCs w:val="24"/>
        </w:rPr>
        <w:t xml:space="preserve">设计、制作和素材</w:t>
      </w:r>
      <w:r>
        <w:rPr>
          <w:rFonts w:hint="eastAsia" w:ascii="宋体" w:hAnsi="宋体" w:eastAsia="宋体"/>
          <w:bCs/>
          <w:color w:val="000000"/>
          <w:sz w:val="24"/>
          <w:szCs w:val="24"/>
          <w:lang w:val="en-US"/>
        </w:rPr>
        <w:t xml:space="preserve">提供</w:t>
      </w:r>
      <w:r>
        <w:rPr>
          <w:rFonts w:hint="eastAsia" w:ascii="宋体" w:hAnsi="宋体" w:eastAsia="宋体"/>
          <w:bCs/>
          <w:color w:val="000000"/>
          <w:sz w:val="24"/>
          <w:szCs w:val="24"/>
        </w:rPr>
        <w:t xml:space="preserve">，安排专人进行推广和维护（宣传内容事先由甲方审核并享有使用权），网站和相关账户所有人权利归甲方。</w:t>
      </w:r>
      <w:r>
        <w:rPr>
          <w:rFonts w:hint="eastAsia" w:ascii="宋体" w:hAnsi="宋体" w:eastAsia="宋体"/>
          <w:sz w:val="24"/>
          <w:szCs w:val="24"/>
          <w:lang w:val="en-US"/>
        </w:rPr>
        <w:t xml:space="preserve">赛事活动</w:t>
      </w:r>
      <w:r>
        <w:rPr>
          <w:rFonts w:hint="eastAsia" w:ascii="宋体" w:hAnsi="宋体" w:eastAsia="宋体"/>
          <w:sz w:val="24"/>
          <w:szCs w:val="24"/>
        </w:rPr>
        <w:t xml:space="preserve">全周期内各类媒体</w:t>
      </w:r>
      <w:r>
        <w:rPr>
          <w:rFonts w:hint="eastAsia" w:ascii="宋体" w:hAnsi="宋体" w:eastAsia="宋体"/>
          <w:sz w:val="24"/>
          <w:szCs w:val="24"/>
          <w:lang w:val="en-US"/>
        </w:rPr>
        <w:t xml:space="preserve">报道</w:t>
      </w:r>
      <w:r>
        <w:rPr>
          <w:rFonts w:hint="eastAsia" w:ascii="宋体" w:hAnsi="宋体" w:eastAsia="宋体"/>
          <w:sz w:val="24"/>
          <w:szCs w:val="24"/>
        </w:rPr>
        <w:t xml:space="preserve">总转载量不低于</w:t>
      </w:r>
      <w:r>
        <w:rPr>
          <w:rFonts w:hint="eastAsia" w:ascii="宋体" w:hAnsi="宋体" w:eastAsia="宋体"/>
          <w:sz w:val="24"/>
          <w:szCs w:val="24"/>
          <w:lang w:val="en-US"/>
        </w:rPr>
        <w:t xml:space="preserve">500</w:t>
      </w:r>
      <w:r>
        <w:rPr>
          <w:rFonts w:hint="eastAsia" w:ascii="宋体" w:hAnsi="宋体" w:eastAsia="宋体"/>
          <w:sz w:val="24"/>
          <w:szCs w:val="24"/>
        </w:rPr>
        <w:t xml:space="preserve">篇次，</w:t>
      </w:r>
      <w:r>
        <w:rPr>
          <w:rFonts w:hint="eastAsia" w:ascii="宋体" w:hAnsi="宋体" w:eastAsia="宋体"/>
          <w:sz w:val="24"/>
          <w:szCs w:val="24"/>
          <w:lang w:val="en-US"/>
        </w:rPr>
        <w:t xml:space="preserve">短视频累计播放量不低于50万次</w:t>
      </w:r>
      <w:r>
        <w:rPr>
          <w:rFonts w:hint="eastAsia" w:ascii="宋体" w:hAnsi="宋体" w:eastAsia="宋体"/>
          <w:sz w:val="24"/>
          <w:szCs w:val="24"/>
        </w:rPr>
        <w:t xml:space="preserve">。若乙方未完成上述宣传指标，每一项未达标，甲方有权扣除合同总价款的5%作为违约金，多项未达标可累计扣除。</w:t>
      </w:r>
      <w:r>
        <w:rPr>
          <w:rFonts w:hint="eastAsia" w:ascii="宋体" w:hAnsi="宋体" w:eastAsia="宋体"/>
          <w:bCs/>
          <w:color w:val="000000"/>
          <w:sz w:val="24"/>
          <w:szCs w:val="24"/>
          <w:lang w:val="en-US"/>
        </w:rPr>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2、户外宣传：</w:t>
      </w:r>
      <w:r>
        <w:rPr>
          <w:rFonts w:hint="eastAsia" w:ascii="宋体" w:hAnsi="宋体" w:eastAsia="宋体"/>
          <w:bCs/>
          <w:color w:val="000000"/>
          <w:sz w:val="24"/>
          <w:szCs w:val="24"/>
          <w:lang w:val="en-US"/>
        </w:rPr>
        <w:t xml:space="preserve">选用</w:t>
      </w:r>
      <w:r>
        <w:rPr>
          <w:rFonts w:hint="eastAsia" w:ascii="宋体" w:hAnsi="宋体" w:eastAsia="宋体"/>
          <w:bCs/>
          <w:color w:val="000000"/>
          <w:sz w:val="24"/>
          <w:szCs w:val="24"/>
        </w:rPr>
        <w:t xml:space="preserve">城市公交站、地铁站、户外大屏等</w:t>
      </w:r>
      <w:r>
        <w:rPr>
          <w:rFonts w:hint="eastAsia" w:ascii="宋体" w:hAnsi="宋体" w:eastAsia="宋体"/>
          <w:bCs/>
          <w:color w:val="000000"/>
          <w:sz w:val="24"/>
          <w:szCs w:val="24"/>
          <w:lang w:val="en-US"/>
        </w:rPr>
        <w:t xml:space="preserve">至少两种</w:t>
      </w:r>
      <w:r>
        <w:rPr>
          <w:rFonts w:hint="eastAsia" w:ascii="宋体" w:hAnsi="宋体" w:eastAsia="宋体"/>
          <w:bCs/>
          <w:color w:val="000000"/>
          <w:sz w:val="24"/>
          <w:szCs w:val="24"/>
        </w:rPr>
        <w:t xml:space="preserve">形式投放赛事广告；在</w:t>
      </w:r>
      <w:r>
        <w:rPr>
          <w:rFonts w:hint="eastAsia" w:ascii="宋体" w:hAnsi="宋体" w:eastAsia="宋体"/>
          <w:bCs/>
          <w:color w:val="000000"/>
          <w:sz w:val="24"/>
          <w:szCs w:val="24"/>
          <w:lang w:val="en-US"/>
        </w:rPr>
        <w:t xml:space="preserve">场馆周边</w:t>
      </w:r>
      <w:r>
        <w:rPr>
          <w:rFonts w:hint="eastAsia" w:ascii="宋体" w:hAnsi="宋体" w:eastAsia="宋体"/>
          <w:bCs/>
          <w:color w:val="000000"/>
          <w:sz w:val="24"/>
          <w:szCs w:val="24"/>
        </w:rPr>
        <w:t xml:space="preserve">投放道旗广告，</w:t>
      </w:r>
      <w:r>
        <w:rPr>
          <w:rFonts w:hint="eastAsia" w:ascii="宋体" w:hAnsi="宋体" w:eastAsia="宋体"/>
          <w:bCs/>
          <w:color w:val="000000"/>
          <w:sz w:val="24"/>
          <w:szCs w:val="24"/>
          <w:lang w:val="en-US"/>
        </w:rPr>
        <w:t xml:space="preserve">道旗数量不低于30面</w:t>
      </w:r>
      <w:r>
        <w:rPr>
          <w:rFonts w:hint="eastAsia" w:ascii="宋体" w:hAnsi="宋体" w:eastAsia="宋体"/>
          <w:bCs/>
          <w:color w:val="000000"/>
          <w:sz w:val="24"/>
          <w:szCs w:val="24"/>
        </w:rPr>
        <w:t xml:space="preserve">。</w:t>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3、自媒体宣传：从赛事筹备期开始，利用短视频、互动推文等形式提升赛事传播度，在赛</w:t>
      </w:r>
      <w:r>
        <w:rPr>
          <w:rFonts w:hint="eastAsia" w:ascii="宋体" w:hAnsi="宋体" w:eastAsia="宋体"/>
          <w:bCs/>
          <w:color w:val="000000"/>
          <w:sz w:val="24"/>
          <w:szCs w:val="24"/>
        </w:rPr>
        <w:t xml:space="preserve">事推广期和赛期应保持最低每日更新并与新媒体用户粉丝群积极互动，吸引社会关注。</w:t>
      </w:r>
      <w:r>
        <w:rPr>
          <w:rFonts w:hint="eastAsia" w:ascii="宋体" w:hAnsi="宋体" w:eastAsia="宋体"/>
          <w:bCs/>
          <w:color w:val="000000"/>
          <w:sz w:val="24"/>
          <w:szCs w:val="24"/>
          <w:lang w:val="en-US"/>
        </w:rPr>
        <w:t xml:space="preserve">自媒体账号相关</w:t>
      </w:r>
      <w:r>
        <w:rPr>
          <w:rFonts w:hint="eastAsia" w:ascii="宋体" w:hAnsi="宋体" w:eastAsia="宋体"/>
          <w:sz w:val="24"/>
          <w:szCs w:val="24"/>
        </w:rPr>
        <w:t xml:space="preserve">赛事信息和视频累计点击率超</w:t>
      </w:r>
      <w:r>
        <w:rPr>
          <w:rFonts w:hint="eastAsia" w:ascii="宋体" w:hAnsi="宋体" w:eastAsia="宋体"/>
          <w:sz w:val="24"/>
          <w:szCs w:val="24"/>
          <w:lang w:val="en-US"/>
        </w:rPr>
        <w:t xml:space="preserve">1</w:t>
      </w:r>
      <w:r>
        <w:rPr>
          <w:rFonts w:hint="eastAsia" w:ascii="宋体" w:hAnsi="宋体" w:eastAsia="宋体"/>
          <w:sz w:val="24"/>
          <w:szCs w:val="24"/>
        </w:rPr>
        <w:t xml:space="preserve">万次，各类话题参与度超</w:t>
      </w:r>
      <w:r>
        <w:rPr>
          <w:rFonts w:hint="eastAsia" w:ascii="宋体" w:hAnsi="宋体" w:eastAsia="宋体"/>
          <w:sz w:val="24"/>
          <w:szCs w:val="24"/>
          <w:lang w:val="en-US"/>
        </w:rPr>
        <w:t xml:space="preserve">8000</w:t>
      </w:r>
      <w:r>
        <w:rPr>
          <w:rFonts w:hint="eastAsia" w:ascii="宋体" w:hAnsi="宋体" w:eastAsia="宋体"/>
          <w:sz w:val="24"/>
          <w:szCs w:val="24"/>
        </w:rPr>
        <w:t xml:space="preserve">次</w:t>
      </w:r>
      <w:r>
        <w:rPr>
          <w:rFonts w:hint="eastAsia" w:ascii="宋体" w:hAnsi="宋体" w:eastAsia="宋体"/>
          <w:bCs/>
          <w:color w:val="000000"/>
          <w:sz w:val="24"/>
          <w:szCs w:val="24"/>
        </w:rPr>
        <w:t xml:space="preserve">。</w:t>
      </w:r>
      <w:r/>
    </w:p>
    <w:p>
      <w:pPr>
        <w:pStyle w:val="978"/>
        <w:ind w:firstLine="240"/>
        <w:jc w:val="left"/>
        <w:spacing w:line="360" w:lineRule="auto"/>
        <w:shd w:val="clear" w:color="auto" w:fill="ffffff"/>
        <w:rPr>
          <w:rFonts w:hint="eastAsia" w:ascii="宋体" w:hAnsi="宋体" w:eastAsia="宋体"/>
          <w:bCs/>
          <w:sz w:val="24"/>
          <w:szCs w:val="24"/>
        </w:rPr>
      </w:pPr>
      <w:r>
        <w:rPr>
          <w:rFonts w:hint="eastAsia" w:ascii="宋体" w:hAnsi="宋体" w:eastAsia="宋体"/>
          <w:bCs/>
          <w:color w:val="000000"/>
          <w:sz w:val="24"/>
          <w:szCs w:val="24"/>
        </w:rPr>
        <w:t xml:space="preserve">4、直播：</w:t>
      </w:r>
      <w:r>
        <w:rPr>
          <w:rFonts w:hint="eastAsia" w:ascii="宋体" w:hAnsi="宋体" w:eastAsia="宋体"/>
          <w:bCs/>
          <w:color w:val="000000"/>
          <w:sz w:val="24"/>
          <w:szCs w:val="24"/>
          <w:lang w:val="en-US"/>
        </w:rPr>
        <w:t xml:space="preserve">配合赛事组委会直播团队做好赛区直播落地服务保障工作。</w:t>
      </w:r>
      <w:r>
        <w:rPr>
          <w:rFonts w:hint="eastAsia" w:ascii="宋体" w:hAnsi="宋体" w:eastAsia="宋体"/>
          <w:bCs/>
          <w:sz w:val="24"/>
          <w:szCs w:val="24"/>
        </w:rPr>
      </w:r>
      <w:r/>
    </w:p>
    <w:p>
      <w:pPr>
        <w:pStyle w:val="978"/>
        <w:ind w:firstLine="240"/>
        <w:jc w:val="left"/>
        <w:spacing w:line="360" w:lineRule="auto"/>
        <w:shd w:val="clear" w:color="auto" w:fill="ffffff"/>
        <w:rPr>
          <w:rFonts w:hint="eastAsia" w:ascii="宋体" w:hAnsi="宋体" w:eastAsia="宋体"/>
          <w:bCs/>
          <w:color w:val="000000"/>
          <w:sz w:val="24"/>
          <w:szCs w:val="24"/>
        </w:rPr>
      </w:pPr>
      <w:r>
        <w:rPr>
          <w:rFonts w:hint="eastAsia" w:ascii="宋体" w:hAnsi="宋体" w:eastAsia="宋体"/>
          <w:bCs/>
          <w:color w:val="000000"/>
          <w:sz w:val="24"/>
          <w:szCs w:val="24"/>
        </w:rPr>
        <w:t xml:space="preserve">5、</w:t>
      </w:r>
      <w:r>
        <w:rPr>
          <w:rFonts w:hint="eastAsia" w:ascii="宋体" w:hAnsi="宋体" w:eastAsia="宋体"/>
          <w:bCs/>
          <w:color w:val="000000"/>
          <w:sz w:val="24"/>
          <w:szCs w:val="24"/>
          <w:lang w:val="en-US"/>
        </w:rPr>
        <w:t xml:space="preserve">媒体</w:t>
      </w:r>
      <w:r>
        <w:rPr>
          <w:rFonts w:hint="eastAsia" w:ascii="宋体" w:hAnsi="宋体" w:eastAsia="宋体"/>
          <w:bCs/>
          <w:color w:val="000000"/>
          <w:sz w:val="24"/>
          <w:szCs w:val="24"/>
        </w:rPr>
        <w:t xml:space="preserve">服务：任命有丰富工作经验的媒体服务人员，在赛事现场为到场媒体提供相关保障服务。</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七</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rPr>
        <w:t xml:space="preserve">其他：</w:t>
      </w:r>
      <w:r/>
    </w:p>
    <w:p>
      <w:pPr>
        <w:pStyle w:val="978"/>
        <w:ind w:firstLine="240"/>
        <w:jc w:val="left"/>
        <w:spacing w:line="360" w:lineRule="auto"/>
        <w:shd w:val="clear" w:color="auto" w:fill="ffffff"/>
        <w:rPr>
          <w:rFonts w:hint="eastAsia" w:ascii="宋体" w:hAnsi="宋体" w:eastAsia="宋体"/>
          <w:bCs/>
          <w:color w:val="000000"/>
          <w:sz w:val="24"/>
          <w:szCs w:val="24"/>
          <w:lang w:val="en-US"/>
        </w:rPr>
      </w:pPr>
      <w:r>
        <w:rPr>
          <w:rFonts w:hint="eastAsia" w:ascii="宋体" w:hAnsi="宋体" w:eastAsia="宋体"/>
          <w:bCs/>
          <w:color w:val="000000"/>
          <w:sz w:val="24"/>
          <w:szCs w:val="24"/>
          <w:lang w:val="en-US"/>
        </w:rPr>
        <w:t xml:space="preserve">1.审计：乙方应当在全部场次比赛结束后三周内委托一家具备相应资质的第三方审计公司开展赛事审计工作并出具第三方审计报告。甲方有权对其选聘的审计机构的资质进行审核。</w:t>
      </w:r>
      <w:r/>
    </w:p>
    <w:p>
      <w:pPr>
        <w:pStyle w:val="978"/>
        <w:ind w:firstLine="240"/>
        <w:jc w:val="left"/>
        <w:spacing w:line="360" w:lineRule="auto"/>
        <w:shd w:val="clear" w:color="auto" w:fill="ffffff"/>
        <w:rPr>
          <w:rFonts w:ascii="宋体" w:hAnsi="宋体" w:eastAsia="宋体"/>
          <w:bCs/>
          <w:color w:val="000000"/>
          <w:sz w:val="24"/>
          <w:szCs w:val="24"/>
          <w:lang w:val="en-US"/>
        </w:rPr>
      </w:pPr>
      <w:r>
        <w:rPr>
          <w:rFonts w:hint="eastAsia" w:ascii="宋体" w:hAnsi="宋体" w:eastAsia="宋体"/>
          <w:bCs/>
          <w:color w:val="000000"/>
          <w:sz w:val="24"/>
          <w:szCs w:val="24"/>
          <w:lang w:val="en-US"/>
        </w:rPr>
        <w:t xml:space="preserve">2.文商体旅：乙方负责在每场赛事期间策划组织文商体旅融合活动，包括但不限于现场集市、景点商圈优惠等形式。乙方应当提交工作方案经甲方批准后实施。甲方根据需要提供的必要的协助。</w:t>
      </w:r>
      <w:r>
        <w:rPr>
          <w:rFonts w:ascii="宋体" w:hAnsi="宋体" w:eastAsia="宋体"/>
          <w:bCs/>
          <w:color w:val="000000"/>
          <w:sz w:val="24"/>
          <w:szCs w:val="24"/>
          <w:lang w:val="en-US"/>
        </w:rPr>
      </w:r>
      <w:r/>
    </w:p>
    <w:p>
      <w:pPr>
        <w:pStyle w:val="978"/>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第二条 合同总价款</w:t>
      </w:r>
      <w:r>
        <w:rPr>
          <w:rFonts w:ascii="宋体" w:hAnsi="宋体" w:eastAsia="宋体"/>
          <w:b/>
          <w:bCs/>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本合同项下服务总价款为</w:t>
      </w:r>
      <w:r>
        <w:rPr>
          <w:rFonts w:hint="eastAsia" w:ascii="宋体" w:hAnsi="宋体" w:eastAsia="宋体"/>
          <w:sz w:val="24"/>
          <w:szCs w:val="24"/>
          <w:u w:val="single"/>
        </w:rPr>
        <w:t xml:space="preserve">               </w:t>
      </w:r>
      <w:r>
        <w:rPr>
          <w:rFonts w:hint="eastAsia" w:ascii="宋体" w:hAnsi="宋体" w:eastAsia="宋体"/>
          <w:sz w:val="24"/>
          <w:szCs w:val="24"/>
        </w:rPr>
        <w:t xml:space="preserve">（大写）人民币，分项价款如下：</w:t>
      </w:r>
      <w:r>
        <w:rPr>
          <w:rFonts w:ascii="宋体" w:hAnsi="宋体" w:eastAsia="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3297"/>
        <w:gridCol w:w="1146"/>
        <w:gridCol w:w="2664"/>
        <w:gridCol w:w="1508"/>
      </w:tblGrid>
      <w:tr>
        <w:trPr/>
        <w:tc>
          <w:tcPr>
            <w:tcW w:w="676" w:type="pct"/>
            <w:vAlign w:val="top"/>
            <w:textDirection w:val="lrTb"/>
            <w:noWrap w:val="false"/>
          </w:tcPr>
          <w:p>
            <w:pPr>
              <w:pStyle w:val="978"/>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655"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赛事类别</w:t>
            </w:r>
            <w:r>
              <w:rPr>
                <w:rFonts w:ascii="宋体" w:hAnsi="宋体" w:eastAsia="宋体"/>
                <w:color w:val="000000"/>
                <w:sz w:val="24"/>
                <w:szCs w:val="24"/>
              </w:rPr>
            </w:r>
            <w:r/>
          </w:p>
        </w:tc>
        <w:tc>
          <w:tcPr>
            <w:tcW w:w="575"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r>
            <w:r/>
          </w:p>
        </w:tc>
        <w:tc>
          <w:tcPr>
            <w:tcW w:w="1337"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单场费用（元/场）</w:t>
            </w:r>
            <w:r>
              <w:rPr>
                <w:rFonts w:ascii="宋体" w:hAnsi="宋体" w:eastAsia="宋体"/>
                <w:color w:val="000000"/>
                <w:sz w:val="24"/>
                <w:szCs w:val="24"/>
              </w:rPr>
            </w:r>
            <w:r/>
          </w:p>
        </w:tc>
        <w:tc>
          <w:tcPr>
            <w:tcW w:w="757"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小计（元）</w:t>
            </w:r>
            <w:r>
              <w:rPr>
                <w:rFonts w:ascii="宋体" w:hAnsi="宋体" w:eastAsia="宋体"/>
                <w:color w:val="000000"/>
                <w:sz w:val="24"/>
                <w:szCs w:val="24"/>
              </w:rPr>
            </w:r>
            <w:r/>
          </w:p>
        </w:tc>
      </w:tr>
      <w:tr>
        <w:trPr/>
        <w:tc>
          <w:tcPr>
            <w:tcW w:w="676"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1655"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常规赛</w:t>
            </w:r>
            <w:r>
              <w:rPr>
                <w:rFonts w:ascii="宋体" w:hAnsi="宋体" w:eastAsia="宋体"/>
                <w:color w:val="000000"/>
                <w:sz w:val="24"/>
                <w:szCs w:val="24"/>
              </w:rPr>
            </w:r>
            <w:r/>
          </w:p>
        </w:tc>
        <w:tc>
          <w:tcPr>
            <w:tcW w:w="575"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6场</w:t>
            </w:r>
            <w:r>
              <w:rPr>
                <w:rFonts w:ascii="宋体" w:hAnsi="宋体" w:eastAsia="宋体"/>
                <w:color w:val="000000"/>
                <w:sz w:val="24"/>
                <w:szCs w:val="24"/>
              </w:rPr>
            </w:r>
            <w:r/>
          </w:p>
        </w:tc>
        <w:tc>
          <w:tcPr>
            <w:tcW w:w="1337" w:type="pct"/>
            <w:vAlign w:val="top"/>
            <w:textDirection w:val="lrTb"/>
            <w:noWrap w:val="false"/>
          </w:tcPr>
          <w:p>
            <w:pPr>
              <w:pStyle w:val="978"/>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57" w:type="pct"/>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W w:w="676"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1655"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季后赛</w:t>
            </w:r>
            <w:r>
              <w:rPr>
                <w:rFonts w:ascii="宋体" w:hAnsi="宋体" w:eastAsia="宋体"/>
                <w:color w:val="000000"/>
                <w:sz w:val="24"/>
                <w:szCs w:val="24"/>
              </w:rPr>
            </w:r>
            <w:r/>
          </w:p>
        </w:tc>
        <w:tc>
          <w:tcPr>
            <w:tcW w:w="575"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3场</w:t>
            </w:r>
            <w:r>
              <w:rPr>
                <w:rFonts w:ascii="宋体" w:hAnsi="宋体" w:eastAsia="宋体"/>
                <w:color w:val="000000"/>
                <w:sz w:val="24"/>
                <w:szCs w:val="24"/>
              </w:rPr>
            </w:r>
            <w:r/>
          </w:p>
        </w:tc>
        <w:tc>
          <w:tcPr>
            <w:tcW w:w="1337" w:type="pct"/>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757" w:type="pct"/>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gridSpan w:val="4"/>
            <w:tcW w:w="4243" w:type="pct"/>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合计（元）</w:t>
            </w:r>
            <w:r>
              <w:rPr>
                <w:rFonts w:ascii="宋体" w:hAnsi="宋体" w:eastAsia="宋体"/>
                <w:color w:val="000000"/>
                <w:sz w:val="24"/>
                <w:szCs w:val="24"/>
              </w:rPr>
            </w:r>
            <w:r/>
          </w:p>
        </w:tc>
        <w:tc>
          <w:tcPr>
            <w:tcW w:w="757" w:type="pct"/>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r>
    </w:tbl>
    <w:p>
      <w:pPr>
        <w:pStyle w:val="978"/>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本合同总价款是完成本项目所发生的所有含税费用、支付给员工的工资和国家强制缴纳的各种社会保障资金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及乙方认为需要的其他费用等</w:t>
      </w:r>
      <w:r>
        <w:rPr>
          <w:rFonts w:ascii="宋体" w:hAnsi="宋体" w:eastAsia="宋体"/>
          <w:sz w:val="24"/>
          <w:szCs w:val="24"/>
        </w:rPr>
        <w:t xml:space="preserve">，除此之外，</w:t>
      </w:r>
      <w:r>
        <w:rPr>
          <w:rFonts w:hint="eastAsia" w:ascii="宋体" w:hAnsi="宋体" w:eastAsia="宋体"/>
          <w:sz w:val="24"/>
          <w:szCs w:val="24"/>
        </w:rPr>
        <w:t xml:space="preserve">乙方执行本合同约定所产生的一切费用由乙方自行承担，</w:t>
      </w:r>
      <w:r>
        <w:rPr>
          <w:rFonts w:ascii="宋体" w:hAnsi="宋体" w:eastAsia="宋体"/>
          <w:sz w:val="24"/>
          <w:szCs w:val="24"/>
        </w:rPr>
        <w:t xml:space="preserve">甲方不再另行支付任何费用</w:t>
      </w:r>
      <w:r>
        <w:rPr>
          <w:rFonts w:hint="eastAsia" w:ascii="宋体" w:hAnsi="宋体" w:eastAsia="宋体"/>
          <w:sz w:val="24"/>
          <w:szCs w:val="24"/>
        </w:rPr>
        <w:t xml:space="preserve">。</w:t>
      </w:r>
      <w:r>
        <w:rPr>
          <w:rFonts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3、本合同执行期间常规赛及季后赛单场费用标准不变，服务总价款根据</w:t>
      </w:r>
      <w:r>
        <w:rPr>
          <w:rFonts w:ascii="宋体" w:hAnsi="宋体" w:eastAsia="宋体"/>
          <w:sz w:val="24"/>
          <w:szCs w:val="24"/>
          <w:lang w:val="en-US"/>
        </w:rPr>
        <w:t xml:space="preserve">实际承办场次据实结算</w:t>
      </w:r>
      <w:r>
        <w:rPr>
          <w:rFonts w:hint="eastAsia" w:ascii="宋体" w:hAnsi="宋体" w:eastAsia="宋体"/>
          <w:sz w:val="24"/>
          <w:szCs w:val="24"/>
          <w:lang w:val="en-US"/>
        </w:rPr>
        <w:t xml:space="preserve">。</w:t>
      </w:r>
      <w:r>
        <w:rPr>
          <w:rFonts w:hint="eastAsia" w:ascii="宋体" w:hAnsi="宋体" w:eastAsia="宋体"/>
          <w:sz w:val="24"/>
          <w:szCs w:val="24"/>
        </w:rPr>
      </w:r>
      <w:r/>
    </w:p>
    <w:p>
      <w:pPr>
        <w:pStyle w:val="978"/>
        <w:ind w:firstLine="241"/>
        <w:jc w:val="left"/>
        <w:spacing w:line="360" w:lineRule="auto"/>
        <w:rPr>
          <w:rFonts w:ascii="宋体" w:hAnsi="宋体" w:eastAsia="宋体"/>
          <w:sz w:val="24"/>
          <w:szCs w:val="24"/>
        </w:rPr>
      </w:pPr>
      <w:r>
        <w:rPr>
          <w:rFonts w:hint="eastAsia" w:ascii="宋体" w:hAnsi="宋体" w:eastAsia="宋体"/>
          <w:b/>
          <w:bCs/>
          <w:sz w:val="24"/>
          <w:szCs w:val="24"/>
        </w:rPr>
        <w:t xml:space="preserve">第三条 组成本合同的有关文件</w:t>
      </w:r>
      <w:r>
        <w:rPr>
          <w:rFonts w:ascii="宋体" w:hAnsi="宋体" w:eastAsia="宋体"/>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bCs/>
          <w:sz w:val="24"/>
          <w:szCs w:val="24"/>
          <w:u w:val="single"/>
        </w:rPr>
        <w:t xml:space="preserve">JSZC-320100-JSCY-C2026-0010</w:t>
      </w:r>
      <w:r>
        <w:rPr>
          <w:rFonts w:hint="eastAsia" w:ascii="宋体" w:hAnsi="宋体" w:eastAsia="宋体"/>
          <w:sz w:val="24"/>
          <w:szCs w:val="24"/>
          <w:u w:val="single"/>
        </w:rPr>
        <w:t xml:space="preserve">号</w:t>
      </w:r>
      <w:r>
        <w:rPr>
          <w:rFonts w:hint="eastAsia" w:ascii="宋体" w:hAnsi="宋体" w:eastAsia="宋体"/>
          <w:sz w:val="24"/>
          <w:szCs w:val="24"/>
        </w:rPr>
        <w:t xml:space="preserve">标的招投标文件或与本次采购活动方式相适应的文件及有关附件是本合同不可分割的组成部分，与本合同具有同等法律效力，这些文件包括但不限于：</w:t>
      </w:r>
      <w:r>
        <w:rPr>
          <w:rFonts w:ascii="宋体" w:hAnsi="宋体" w:eastAsia="宋体"/>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乙方提供的投标文件和投标文件价格部分；</w:t>
      </w:r>
      <w:r>
        <w:rPr>
          <w:rFonts w:ascii="宋体" w:hAnsi="宋体" w:eastAsia="宋体"/>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技术条款偏离表；</w:t>
      </w:r>
      <w:r>
        <w:rPr>
          <w:rFonts w:ascii="宋体" w:hAnsi="宋体" w:eastAsia="宋体"/>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投标承诺/服务承诺；</w:t>
      </w:r>
      <w:r>
        <w:rPr>
          <w:rFonts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中标通知书；</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甲乙双方商定的其他文件。</w:t>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上述文件内容与本合同不一致的，以本合同约定为准；本合同未尽事宜，参照上述文件相关约定执行，甲方对上述文件的解释权优先于乙方。</w:t>
      </w:r>
      <w:r/>
    </w:p>
    <w:p>
      <w:pPr>
        <w:pStyle w:val="978"/>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第四条 权利保证</w:t>
      </w:r>
      <w:r>
        <w:rPr>
          <w:rFonts w:ascii="宋体" w:hAnsi="宋体" w:eastAsia="宋体"/>
          <w:b/>
          <w:bCs/>
          <w:sz w:val="24"/>
          <w:szCs w:val="24"/>
        </w:rPr>
      </w:r>
      <w:r/>
    </w:p>
    <w:p>
      <w:pPr>
        <w:pStyle w:val="978"/>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1、乙方应保证甲方在使用该服务或其任何一部分时不受第三方提出侵犯其专利权、版权、商标权或其他权利的起诉。一旦出现侵权或者给甲方或第三人造成人身或者财产损害的，乙方应承担全部责任</w:t>
      </w:r>
      <w:r>
        <w:rPr>
          <w:rFonts w:ascii="宋体" w:hAnsi="宋体" w:eastAsia="宋体"/>
          <w:color w:val="000000"/>
          <w:sz w:val="24"/>
          <w:szCs w:val="24"/>
        </w:rPr>
        <w:t xml:space="preserve">并负责消除对甲方的不利影响，</w:t>
      </w:r>
      <w:r>
        <w:rPr>
          <w:rFonts w:hint="eastAsia" w:ascii="宋体" w:hAnsi="宋体" w:eastAsia="宋体"/>
          <w:color w:val="000000"/>
          <w:sz w:val="24"/>
          <w:szCs w:val="24"/>
        </w:rPr>
        <w:t xml:space="preserve">包括但不限于出面应诉、赔偿损失、消除影响、支付罚款等，确保甲方无需承担任何连带责任，</w:t>
      </w:r>
      <w:r>
        <w:rPr>
          <w:rFonts w:ascii="宋体" w:hAnsi="宋体" w:eastAsia="宋体"/>
          <w:color w:val="000000"/>
          <w:sz w:val="24"/>
          <w:szCs w:val="24"/>
        </w:rPr>
        <w:t xml:space="preserve">如甲方因此承担了任何责任，有权向乙方全额追偿</w:t>
      </w:r>
      <w:r>
        <w:rPr>
          <w:rFonts w:hint="eastAsia" w:ascii="宋体" w:hAnsi="宋体" w:eastAsia="宋体"/>
          <w:color w:val="000000"/>
          <w:sz w:val="24"/>
          <w:szCs w:val="24"/>
        </w:rPr>
        <w:t xml:space="preserve">，同时乙方需向甲方支付合同总价款20%的违约金。</w:t>
      </w:r>
      <w:r/>
    </w:p>
    <w:p>
      <w:pPr>
        <w:pStyle w:val="978"/>
        <w:ind w:firstLine="240"/>
        <w:jc w:val="left"/>
        <w:spacing w:line="360" w:lineRule="auto"/>
        <w:shd w:val="clear" w:color="auto" w:fill="ffffff"/>
        <w:widowControl/>
        <w:rPr>
          <w:rFonts w:ascii="宋体" w:hAnsi="宋体" w:eastAsia="宋体"/>
          <w:bCs/>
          <w:sz w:val="24"/>
          <w:szCs w:val="24"/>
          <w:lang w:val="en-US"/>
        </w:rPr>
      </w:pPr>
      <w:r>
        <w:rPr>
          <w:rFonts w:ascii="宋体" w:hAnsi="宋体" w:eastAsia="宋体"/>
          <w:color w:val="000000"/>
          <w:sz w:val="24"/>
          <w:szCs w:val="24"/>
        </w:rPr>
        <w:t xml:space="preserve">2</w:t>
      </w:r>
      <w:r>
        <w:rPr>
          <w:rFonts w:hint="eastAsia" w:ascii="宋体" w:hAnsi="宋体" w:eastAsia="宋体"/>
          <w:color w:val="000000"/>
          <w:sz w:val="24"/>
          <w:szCs w:val="24"/>
        </w:rPr>
        <w:t xml:space="preserve">、</w:t>
      </w:r>
      <w:r>
        <w:rPr>
          <w:rFonts w:hint="eastAsia" w:ascii="宋体" w:hAnsi="宋体" w:eastAsia="宋体"/>
          <w:bCs/>
          <w:color w:val="000000"/>
          <w:sz w:val="24"/>
          <w:lang w:val="en-US"/>
        </w:rPr>
        <w:t xml:space="preserve">乙方</w:t>
      </w:r>
      <w:r>
        <w:rPr>
          <w:rFonts w:ascii="宋体" w:hAnsi="宋体" w:eastAsia="宋体"/>
          <w:bCs/>
          <w:sz w:val="24"/>
          <w:szCs w:val="24"/>
          <w:lang w:val="en-US"/>
        </w:rPr>
        <w:t xml:space="preserve">应确保安全生产，做好相关安全措施，对</w:t>
      </w:r>
      <w:r>
        <w:rPr>
          <w:rFonts w:hint="eastAsia" w:ascii="宋体" w:hAnsi="宋体" w:eastAsia="宋体"/>
          <w:bCs/>
          <w:sz w:val="24"/>
          <w:szCs w:val="24"/>
          <w:lang w:val="en-US"/>
        </w:rPr>
        <w:t xml:space="preserve">服务</w:t>
      </w:r>
      <w:r>
        <w:rPr>
          <w:rFonts w:ascii="宋体" w:hAnsi="宋体" w:eastAsia="宋体"/>
          <w:bCs/>
          <w:sz w:val="24"/>
          <w:szCs w:val="24"/>
          <w:lang w:val="en-US"/>
        </w:rPr>
        <w:t xml:space="preserve">人员的人身安全、物资安全及周边环境的安全负有全责。在</w:t>
      </w:r>
      <w:r>
        <w:rPr>
          <w:rFonts w:hint="eastAsia" w:ascii="宋体" w:hAnsi="宋体" w:eastAsia="宋体"/>
          <w:bCs/>
          <w:sz w:val="24"/>
          <w:szCs w:val="24"/>
          <w:lang w:val="en-US"/>
        </w:rPr>
        <w:t xml:space="preserve">项目实施</w:t>
      </w:r>
      <w:r>
        <w:rPr>
          <w:rFonts w:ascii="宋体" w:hAnsi="宋体" w:eastAsia="宋体"/>
          <w:bCs/>
          <w:sz w:val="24"/>
          <w:szCs w:val="24"/>
          <w:lang w:val="en-US"/>
        </w:rPr>
        <w:t xml:space="preserve">过程中出现</w:t>
      </w:r>
      <w:r>
        <w:rPr>
          <w:rFonts w:hint="eastAsia" w:ascii="宋体" w:hAnsi="宋体" w:eastAsia="宋体"/>
          <w:bCs/>
          <w:sz w:val="24"/>
          <w:lang w:val="en-US"/>
        </w:rPr>
        <w:t xml:space="preserve">乙方</w:t>
      </w:r>
      <w:r>
        <w:rPr>
          <w:rFonts w:ascii="宋体" w:hAnsi="宋体" w:eastAsia="宋体"/>
          <w:bCs/>
          <w:sz w:val="24"/>
          <w:szCs w:val="24"/>
          <w:lang w:val="en-US"/>
        </w:rPr>
        <w:t xml:space="preserve">原因造成的</w:t>
      </w:r>
      <w:r>
        <w:rPr>
          <w:rFonts w:hint="eastAsia" w:ascii="宋体" w:hAnsi="宋体" w:eastAsia="宋体"/>
          <w:bCs/>
          <w:sz w:val="24"/>
          <w:szCs w:val="24"/>
          <w:lang w:val="en-US"/>
        </w:rPr>
        <w:t xml:space="preserve">安全、</w:t>
      </w:r>
      <w:r>
        <w:rPr>
          <w:rFonts w:ascii="宋体" w:hAnsi="宋体" w:eastAsia="宋体"/>
          <w:bCs/>
          <w:sz w:val="24"/>
          <w:szCs w:val="24"/>
          <w:lang w:val="en-US"/>
        </w:rPr>
        <w:t xml:space="preserve">生产事故</w:t>
      </w:r>
      <w:r>
        <w:rPr>
          <w:rFonts w:hint="eastAsia" w:ascii="宋体" w:hAnsi="宋体" w:eastAsia="宋体"/>
          <w:bCs/>
          <w:sz w:val="24"/>
          <w:szCs w:val="24"/>
          <w:lang w:val="en-US"/>
        </w:rPr>
        <w:t xml:space="preserve">等</w:t>
      </w:r>
      <w:r>
        <w:rPr>
          <w:rFonts w:ascii="宋体" w:hAnsi="宋体" w:eastAsia="宋体"/>
          <w:bCs/>
          <w:sz w:val="24"/>
          <w:szCs w:val="24"/>
          <w:lang w:val="en-US"/>
        </w:rPr>
        <w:t xml:space="preserve">，由</w:t>
      </w:r>
      <w:r>
        <w:rPr>
          <w:rFonts w:hint="eastAsia" w:ascii="宋体" w:hAnsi="宋体" w:eastAsia="宋体"/>
          <w:bCs/>
          <w:sz w:val="24"/>
          <w:lang w:val="en-US"/>
        </w:rPr>
        <w:t xml:space="preserve">乙方</w:t>
      </w:r>
      <w:r>
        <w:rPr>
          <w:rFonts w:ascii="宋体" w:hAnsi="宋体" w:eastAsia="宋体"/>
          <w:bCs/>
          <w:sz w:val="24"/>
          <w:szCs w:val="24"/>
          <w:lang w:val="en-US"/>
        </w:rPr>
        <w:t xml:space="preserve">承担一切责任。</w:t>
      </w:r>
      <w:r>
        <w:rPr>
          <w:rFonts w:hint="eastAsia" w:ascii="宋体" w:hAnsi="宋体" w:eastAsia="宋体"/>
          <w:bCs/>
          <w:sz w:val="24"/>
          <w:lang w:val="en-US"/>
        </w:rPr>
        <w:t xml:space="preserve">乙方</w:t>
      </w:r>
      <w:r>
        <w:rPr>
          <w:rFonts w:ascii="宋体" w:hAnsi="宋体" w:eastAsia="宋体"/>
          <w:bCs/>
          <w:sz w:val="24"/>
          <w:szCs w:val="24"/>
          <w:lang w:val="en-US"/>
        </w:rPr>
        <w:t xml:space="preserve">所完成的搭建与布置项目在使用过程中出现重大责任事</w:t>
      </w:r>
      <w:r>
        <w:rPr>
          <w:rFonts w:ascii="宋体" w:hAnsi="宋体" w:eastAsia="宋体"/>
          <w:bCs/>
          <w:sz w:val="24"/>
          <w:szCs w:val="24"/>
          <w:lang w:val="en-US"/>
        </w:rPr>
        <w:t xml:space="preserve">故，给</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造成重大经济和声誉损失，</w:t>
      </w:r>
      <w:r>
        <w:rPr>
          <w:rFonts w:hint="eastAsia" w:ascii="宋体" w:hAnsi="宋体" w:eastAsia="宋体"/>
          <w:bCs/>
          <w:sz w:val="24"/>
          <w:szCs w:val="24"/>
          <w:lang w:val="en-US"/>
        </w:rPr>
        <w:t xml:space="preserve">甲方</w:t>
      </w:r>
      <w:r>
        <w:rPr>
          <w:rFonts w:ascii="宋体" w:hAnsi="宋体" w:eastAsia="宋体"/>
          <w:bCs/>
          <w:sz w:val="24"/>
          <w:szCs w:val="24"/>
          <w:lang w:val="en-US"/>
        </w:rPr>
        <w:t xml:space="preserve">有权拒付全部合同款项</w:t>
      </w:r>
      <w:r>
        <w:rPr>
          <w:rFonts w:hint="eastAsia" w:ascii="宋体" w:hAnsi="宋体" w:eastAsia="宋体"/>
          <w:bCs/>
          <w:sz w:val="24"/>
          <w:szCs w:val="24"/>
          <w:lang w:val="en-US"/>
        </w:rPr>
        <w:t xml:space="preserve">，乙方应当负责消除对甲方的不利影响，赔偿给甲方造成的损失</w:t>
      </w:r>
      <w:r>
        <w:rPr>
          <w:rFonts w:ascii="宋体" w:hAnsi="宋体" w:eastAsia="宋体"/>
          <w:bCs/>
          <w:sz w:val="24"/>
          <w:szCs w:val="24"/>
          <w:lang w:val="en-US"/>
        </w:rPr>
        <w:t xml:space="preserve">。</w:t>
      </w:r>
      <w:r/>
    </w:p>
    <w:p>
      <w:pPr>
        <w:pStyle w:val="978"/>
        <w:ind w:firstLine="240"/>
        <w:jc w:val="left"/>
        <w:spacing w:line="360" w:lineRule="auto"/>
        <w:shd w:val="clear" w:color="auto" w:fill="ffffff"/>
        <w:rPr>
          <w:rFonts w:ascii="宋体" w:hAnsi="宋体" w:eastAsia="宋体"/>
          <w:sz w:val="24"/>
          <w:szCs w:val="24"/>
          <w:lang w:val="en-US"/>
        </w:rPr>
      </w:pPr>
      <w:r>
        <w:rPr>
          <w:rFonts w:hint="eastAsia" w:ascii="宋体" w:hAnsi="宋体" w:eastAsia="宋体"/>
          <w:sz w:val="24"/>
          <w:szCs w:val="24"/>
          <w:lang w:val="en-US"/>
        </w:rPr>
        <w:t xml:space="preserve">3、乙方承担因该赛事引发的最终法律、经济责任（包括但不仅限于人员伤亡、财产的赔付责任）。</w:t>
      </w:r>
      <w:r>
        <w:rPr>
          <w:rFonts w:ascii="宋体" w:hAnsi="宋体" w:eastAsia="宋体"/>
          <w:sz w:val="24"/>
          <w:szCs w:val="24"/>
          <w:lang w:val="en-US"/>
        </w:rPr>
      </w:r>
      <w:r/>
    </w:p>
    <w:p>
      <w:pPr>
        <w:pStyle w:val="978"/>
        <w:ind w:firstLine="240"/>
        <w:jc w:val="left"/>
        <w:spacing w:line="360" w:lineRule="auto"/>
        <w:shd w:val="clear" w:color="auto" w:fill="ffffff"/>
        <w:rPr>
          <w:rFonts w:hint="eastAsia" w:ascii="宋体" w:hAnsi="宋体" w:eastAsia="宋体"/>
          <w:sz w:val="24"/>
          <w:szCs w:val="24"/>
          <w:lang w:val="en-US"/>
        </w:rPr>
      </w:pPr>
      <w:r>
        <w:rPr>
          <w:rFonts w:hint="eastAsia" w:ascii="宋体" w:hAnsi="宋体" w:eastAsia="宋体"/>
          <w:sz w:val="24"/>
          <w:szCs w:val="24"/>
          <w:lang w:val="en-US"/>
        </w:rPr>
        <w:t xml:space="preserve">4、乙方不得以甲方的名义进行任何商业活动。不得擅自使用甲方标识进行宣传、推广或与第三方合作，未经甲方书面授权，乙方与任何第三方签订的与赛事相关的协议均与甲方无关，乙方承担全部责任，若因此给甲方造成损失的，乙方需全额赔偿。</w:t>
      </w:r>
      <w:r/>
    </w:p>
    <w:p>
      <w:pPr>
        <w:pStyle w:val="978"/>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第五条 质量保证</w:t>
      </w:r>
      <w:r>
        <w:rPr>
          <w:rFonts w:ascii="宋体" w:hAnsi="宋体" w:eastAsia="宋体"/>
          <w:b/>
          <w:bCs/>
          <w:sz w:val="24"/>
          <w:szCs w:val="24"/>
        </w:rPr>
      </w:r>
      <w:r/>
    </w:p>
    <w:p>
      <w:pPr>
        <w:pStyle w:val="978"/>
        <w:ind w:firstLine="240"/>
        <w:jc w:val="left"/>
        <w:spacing w:line="360" w:lineRule="auto"/>
        <w:rPr>
          <w:rFonts w:ascii="宋体" w:hAnsi="宋体" w:eastAsia="宋体"/>
          <w:color w:val="000000"/>
          <w:sz w:val="24"/>
          <w:szCs w:val="24"/>
        </w:rPr>
      </w:pPr>
      <w:r>
        <w:rPr>
          <w:rFonts w:hint="eastAsia" w:ascii="宋体" w:hAnsi="宋体" w:eastAsia="宋体"/>
          <w:color w:val="000000"/>
          <w:sz w:val="24"/>
          <w:szCs w:val="24"/>
        </w:rPr>
        <w:t xml:space="preserve">乙方所提供的服务的技术规格应与本合同第一条合同标的内容相一致；若技术性能无特殊说明，则按国家有关部门最新颁布的标准及规范为准。</w:t>
      </w:r>
      <w:r>
        <w:rPr>
          <w:rFonts w:hint="eastAsia" w:ascii="宋体" w:hAnsi="宋体" w:eastAsia="宋体"/>
          <w:bCs/>
          <w:color w:val="000000"/>
          <w:sz w:val="24"/>
          <w:szCs w:val="24"/>
          <w:lang w:val="en-US"/>
        </w:rPr>
        <w:t xml:space="preserve">本服务需求内容提出的是最低限度的基本技术要求，</w:t>
      </w:r>
      <w:r>
        <w:rPr>
          <w:rFonts w:hint="eastAsia" w:ascii="宋体" w:hAnsi="宋体" w:eastAsia="宋体"/>
          <w:color w:val="000000"/>
          <w:sz w:val="24"/>
          <w:szCs w:val="24"/>
        </w:rPr>
        <w:t xml:space="preserve">甲方有权根据赛事实际需求对服务标准进行合理调整，乙方需无条件配合执行，相关调整产生的费用由乙方承担，且不得降低服务质量。</w:t>
      </w:r>
      <w:r>
        <w:rPr>
          <w:rFonts w:ascii="宋体" w:hAnsi="宋体" w:eastAsia="宋体"/>
          <w:color w:val="000000"/>
          <w:sz w:val="24"/>
          <w:szCs w:val="24"/>
        </w:rPr>
      </w:r>
      <w:r/>
    </w:p>
    <w:p>
      <w:pPr>
        <w:pStyle w:val="978"/>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第六条 交付和验收</w:t>
      </w:r>
      <w:r>
        <w:rPr>
          <w:rFonts w:ascii="宋体" w:hAnsi="宋体" w:eastAsia="宋体"/>
          <w:b/>
          <w:bCs/>
          <w:sz w:val="24"/>
          <w:szCs w:val="24"/>
        </w:rPr>
      </w:r>
      <w:r/>
    </w:p>
    <w:p>
      <w:pPr>
        <w:pStyle w:val="978"/>
        <w:ind w:firstLine="240"/>
        <w:jc w:val="left"/>
        <w:spacing w:line="360" w:lineRule="auto"/>
        <w:shd w:val="clear" w:color="auto" w:fill="ffffff"/>
        <w:rPr>
          <w:rFonts w:ascii="宋体" w:hAnsi="宋体" w:eastAsia="宋体"/>
          <w:bCs/>
          <w:iCs/>
          <w:sz w:val="24"/>
          <w:szCs w:val="24"/>
          <w:lang w:val="en-US"/>
        </w:rPr>
      </w:pPr>
      <w:r>
        <w:rPr>
          <w:rFonts w:hint="eastAsia" w:ascii="宋体" w:hAnsi="宋体" w:eastAsia="宋体"/>
          <w:sz w:val="24"/>
          <w:szCs w:val="24"/>
        </w:rPr>
        <w:t xml:space="preserve">1、服务期限：合同签订之日起至比赛结束且工作任务全部履约完成。</w:t>
      </w:r>
      <w:r>
        <w:rPr>
          <w:rFonts w:ascii="宋体" w:hAnsi="宋体" w:eastAsia="宋体"/>
          <w:bCs/>
          <w:iCs/>
          <w:sz w:val="24"/>
          <w:szCs w:val="24"/>
          <w:lang w:val="en-US"/>
        </w:rPr>
        <w:t xml:space="preserve"> </w:t>
      </w:r>
      <w:r/>
    </w:p>
    <w:p>
      <w:pPr>
        <w:pStyle w:val="978"/>
        <w:ind w:firstLine="240"/>
        <w:jc w:val="left"/>
        <w:spacing w:line="360" w:lineRule="auto"/>
        <w:rPr>
          <w:rFonts w:hint="eastAsia" w:ascii="宋体" w:hAnsi="宋体" w:eastAsia="宋体"/>
          <w:color w:val="000000"/>
          <w:sz w:val="24"/>
          <w:szCs w:val="24"/>
        </w:rPr>
      </w:pPr>
      <w:r>
        <w:rPr>
          <w:rFonts w:hint="eastAsia" w:ascii="宋体" w:hAnsi="宋体" w:eastAsia="宋体"/>
          <w:sz w:val="24"/>
          <w:szCs w:val="24"/>
        </w:rPr>
        <w:t xml:space="preserve">2、验收标准：</w:t>
      </w:r>
      <w:r>
        <w:rPr>
          <w:rFonts w:hint="eastAsia" w:ascii="宋体" w:hAnsi="宋体" w:eastAsia="宋体"/>
          <w:color w:val="000000"/>
          <w:sz w:val="24"/>
          <w:szCs w:val="24"/>
        </w:rPr>
        <w:t xml:space="preserve">按行业通行标准和乙方响应文件的承诺（不低于国家相关标准）。乙方承诺的内容包括但不限于以下：</w:t>
      </w:r>
      <w:r/>
    </w:p>
    <w:p>
      <w:pPr>
        <w:pStyle w:val="978"/>
        <w:ind w:firstLine="240"/>
        <w:jc w:val="left"/>
        <w:spacing w:line="360" w:lineRule="auto"/>
        <w:shd w:val="clear" w:color="auto" w:fill="ffffff"/>
        <w:rPr>
          <w:rFonts w:hint="eastAsia" w:ascii="宋体" w:hAnsi="宋体" w:eastAsia="宋体"/>
          <w:bCs/>
          <w:sz w:val="24"/>
          <w:szCs w:val="24"/>
          <w:lang w:val="en-US"/>
        </w:rPr>
      </w:pPr>
      <w:r>
        <w:rPr>
          <w:rFonts w:hint="eastAsia" w:ascii="宋体" w:hAnsi="宋体" w:eastAsia="宋体"/>
          <w:bCs/>
          <w:color w:val="000000"/>
          <w:sz w:val="24"/>
          <w:szCs w:val="24"/>
          <w:lang w:val="en-US"/>
        </w:rPr>
        <w:t xml:space="preserve">（1）所提供服务已对甲方的</w:t>
      </w:r>
      <w:r>
        <w:rPr>
          <w:rFonts w:hint="eastAsia" w:ascii="宋体" w:hAnsi="宋体" w:eastAsia="宋体"/>
          <w:bCs/>
          <w:sz w:val="24"/>
          <w:szCs w:val="24"/>
          <w:lang w:val="en-US"/>
        </w:rPr>
        <w:t xml:space="preserve">需求做出了实质性的响应。</w:t>
      </w:r>
      <w:r/>
    </w:p>
    <w:p>
      <w:pPr>
        <w:pStyle w:val="978"/>
        <w:ind w:firstLine="240"/>
        <w:jc w:val="left"/>
        <w:spacing w:line="360" w:lineRule="auto"/>
        <w:shd w:val="clear" w:color="auto" w:fill="ffffff"/>
        <w:rPr>
          <w:rFonts w:ascii="宋体" w:hAnsi="宋体" w:eastAsia="宋体"/>
          <w:bCs/>
          <w:sz w:val="24"/>
          <w:szCs w:val="24"/>
          <w:lang w:val="en-US"/>
        </w:rPr>
      </w:pPr>
      <w:r>
        <w:rPr>
          <w:rFonts w:hint="eastAsia" w:ascii="宋体" w:hAnsi="宋体" w:eastAsia="宋体"/>
          <w:bCs/>
          <w:sz w:val="24"/>
          <w:szCs w:val="24"/>
          <w:lang w:val="en-US"/>
        </w:rPr>
        <w:t xml:space="preserve">（2）在本项目服务过程中若有违反相关法</w:t>
      </w:r>
      <w:r>
        <w:rPr>
          <w:rFonts w:hint="eastAsia" w:ascii="宋体" w:hAnsi="宋体" w:eastAsia="宋体"/>
          <w:bCs/>
          <w:sz w:val="24"/>
          <w:szCs w:val="24"/>
          <w:lang w:val="en-US"/>
        </w:rPr>
        <w:t xml:space="preserve">律法规等事项，造成较为恶劣社会影响的，乙方除接受相关主管部门的处罚外还应当承担本合同约定的违约责任。</w:t>
      </w:r>
      <w:r>
        <w:rPr>
          <w:rFonts w:ascii="宋体" w:hAnsi="宋体" w:eastAsia="宋体"/>
          <w:bCs/>
          <w:sz w:val="24"/>
          <w:szCs w:val="24"/>
          <w:lang w:val="en-US"/>
        </w:rPr>
      </w:r>
      <w:r/>
    </w:p>
    <w:p>
      <w:pPr>
        <w:pStyle w:val="978"/>
        <w:ind w:firstLine="240"/>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w:t>
      </w:r>
      <w:r>
        <w:rPr>
          <w:rFonts w:hint="eastAsia" w:ascii="宋体" w:hAnsi="宋体" w:eastAsia="宋体"/>
          <w:bCs/>
          <w:color w:val="000000"/>
          <w:sz w:val="24"/>
          <w:szCs w:val="24"/>
          <w:lang w:val="en-US"/>
        </w:rPr>
        <w:t xml:space="preserve">乙方</w:t>
      </w:r>
      <w:r>
        <w:rPr>
          <w:rFonts w:hint="eastAsia" w:ascii="宋体" w:hAnsi="宋体" w:eastAsia="宋体"/>
          <w:color w:val="000000"/>
          <w:sz w:val="24"/>
          <w:szCs w:val="24"/>
        </w:rPr>
        <w:t xml:space="preserve">必须制订赛事筹备实施工作时间表，严格按照工作表开展工作，落实完成各项办赛筹备工作、按计划完成相关工作、完成与其他合作方签订各项服务、物资供应合同。</w:t>
      </w:r>
      <w:r>
        <w:rPr>
          <w:rFonts w:hint="eastAsia" w:ascii="宋体" w:hAnsi="宋体" w:eastAsia="宋体"/>
          <w:bCs/>
          <w:color w:val="000000"/>
          <w:sz w:val="24"/>
          <w:szCs w:val="24"/>
          <w:lang w:val="en-US"/>
        </w:rPr>
        <w:t xml:space="preserve">乙方</w:t>
      </w:r>
      <w:r>
        <w:rPr>
          <w:rFonts w:hint="eastAsia" w:ascii="宋体" w:hAnsi="宋体" w:eastAsia="宋体"/>
          <w:color w:val="000000"/>
          <w:sz w:val="24"/>
          <w:szCs w:val="24"/>
        </w:rPr>
        <w:t xml:space="preserve">应在赛事举办前5日向甲方书面汇报赛事各项筹备工作完成情况。</w:t>
      </w:r>
      <w:r>
        <w:rPr>
          <w:rFonts w:hint="eastAsia" w:ascii="宋体" w:hAnsi="宋体" w:eastAsia="宋体"/>
          <w:bCs/>
          <w:color w:val="000000"/>
          <w:sz w:val="24"/>
          <w:szCs w:val="24"/>
          <w:lang w:val="en-US"/>
        </w:rPr>
        <w:t xml:space="preserve">乙方</w:t>
      </w:r>
      <w:r>
        <w:rPr>
          <w:rFonts w:hint="eastAsia" w:ascii="宋体" w:hAnsi="宋体" w:eastAsia="宋体"/>
          <w:color w:val="000000"/>
          <w:sz w:val="24"/>
          <w:szCs w:val="24"/>
        </w:rPr>
        <w:t xml:space="preserve">未尽职履行本合同义务，甲方认为</w:t>
      </w:r>
      <w:r>
        <w:rPr>
          <w:rFonts w:hint="eastAsia" w:ascii="宋体" w:hAnsi="宋体" w:eastAsia="宋体"/>
          <w:bCs/>
          <w:color w:val="000000"/>
          <w:sz w:val="24"/>
          <w:szCs w:val="24"/>
          <w:lang w:val="en-US"/>
        </w:rPr>
        <w:t xml:space="preserve">乙方</w:t>
      </w:r>
      <w:r>
        <w:rPr>
          <w:rFonts w:hint="eastAsia" w:ascii="宋体" w:hAnsi="宋体" w:eastAsia="宋体"/>
          <w:color w:val="000000"/>
          <w:sz w:val="24"/>
          <w:szCs w:val="24"/>
        </w:rPr>
        <w:t xml:space="preserve">的行为可能影响到赛事正常举办和进行的，甲方有权直接参与相关筹办、现场管理、事务处置等工作</w:t>
      </w:r>
      <w:r>
        <w:rPr>
          <w:rFonts w:hint="eastAsia" w:ascii="宋体" w:hAnsi="宋体" w:eastAsia="宋体"/>
          <w:sz w:val="24"/>
          <w:szCs w:val="24"/>
        </w:rPr>
        <w:t xml:space="preserve">（由甲方独自负责处理，不委托给第三方）</w:t>
      </w:r>
      <w:r>
        <w:rPr>
          <w:rFonts w:hint="eastAsia" w:ascii="宋体" w:hAnsi="宋体" w:eastAsia="宋体"/>
          <w:color w:val="000000"/>
          <w:sz w:val="24"/>
          <w:szCs w:val="24"/>
        </w:rPr>
        <w:t xml:space="preserve">，涉及费用支出</w:t>
      </w:r>
      <w:r>
        <w:rPr>
          <w:rFonts w:hint="eastAsia" w:ascii="宋体" w:hAnsi="宋体" w:eastAsia="宋体"/>
          <w:sz w:val="24"/>
          <w:szCs w:val="24"/>
        </w:rPr>
        <w:t xml:space="preserve">的，甲方有权单方面决定使用本合同运营服务费进行支付，结算时甲方可直接从应支付给乙方的费用中扣除。</w:t>
      </w:r>
      <w:r>
        <w:rPr>
          <w:rFonts w:ascii="宋体" w:hAnsi="宋体" w:eastAsia="宋体"/>
          <w:sz w:val="24"/>
          <w:szCs w:val="24"/>
        </w:rPr>
      </w:r>
      <w:r/>
    </w:p>
    <w:p>
      <w:pPr>
        <w:pStyle w:val="978"/>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第七条 履约保证金：无。</w:t>
      </w:r>
      <w:r>
        <w:rPr>
          <w:rFonts w:ascii="宋体" w:hAnsi="宋体" w:eastAsia="宋体"/>
          <w:b/>
          <w:bCs/>
          <w:sz w:val="24"/>
          <w:szCs w:val="24"/>
        </w:rPr>
      </w:r>
      <w:r/>
    </w:p>
    <w:p>
      <w:pPr>
        <w:pStyle w:val="978"/>
        <w:ind w:firstLine="241"/>
        <w:jc w:val="left"/>
        <w:spacing w:line="360" w:lineRule="auto"/>
        <w:rPr>
          <w:rFonts w:ascii="宋体" w:hAnsi="宋体" w:eastAsia="宋体"/>
          <w:b/>
          <w:bCs/>
          <w:i/>
          <w:iCs/>
          <w:sz w:val="24"/>
          <w:szCs w:val="24"/>
        </w:rPr>
      </w:pPr>
      <w:r>
        <w:rPr>
          <w:rFonts w:hint="eastAsia" w:ascii="宋体" w:hAnsi="宋体" w:eastAsia="宋体"/>
          <w:b/>
          <w:bCs/>
          <w:sz w:val="24"/>
          <w:szCs w:val="24"/>
        </w:rPr>
        <w:t xml:space="preserve">第八条 合同款支付</w:t>
      </w:r>
      <w:r>
        <w:rPr>
          <w:rFonts w:ascii="宋体" w:hAnsi="宋体" w:eastAsia="宋体"/>
          <w:b/>
          <w:bCs/>
          <w:i/>
          <w:iCs/>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1、本合同项下所有款项均以人民币支付。</w:t>
      </w:r>
      <w:r/>
    </w:p>
    <w:p>
      <w:pPr>
        <w:pStyle w:val="978"/>
        <w:ind w:firstLine="240"/>
        <w:jc w:val="left"/>
        <w:spacing w:line="360" w:lineRule="auto"/>
        <w:rPr>
          <w:rFonts w:hint="eastAsia" w:ascii="宋体" w:hAnsi="宋体" w:eastAsia="宋体"/>
          <w:bCs/>
          <w:sz w:val="24"/>
          <w:szCs w:val="24"/>
          <w:lang w:val="en-US"/>
        </w:rPr>
      </w:pPr>
      <w:r>
        <w:rPr>
          <w:rFonts w:hint="eastAsia" w:ascii="宋体" w:hAnsi="宋体" w:eastAsia="宋体"/>
          <w:sz w:val="24"/>
          <w:szCs w:val="24"/>
        </w:rPr>
        <w:t xml:space="preserve">2、</w:t>
      </w:r>
      <w:r>
        <w:rPr>
          <w:rFonts w:hint="eastAsia" w:ascii="宋体" w:hAnsi="宋体" w:eastAsia="宋体"/>
          <w:bCs/>
          <w:sz w:val="24"/>
          <w:szCs w:val="24"/>
          <w:lang w:val="en-US"/>
        </w:rPr>
        <w:t xml:space="preserve">本合同项下的项目资金由国库集中支付或甲方自行支付，付款前乙方应先向甲方开具发票。未提交发票或因财政审批，造成付款时间顺延的，甲方不承担延迟付款的违约责任，付款进度以财政资金下款时间为准。</w:t>
      </w:r>
      <w:r/>
    </w:p>
    <w:p>
      <w:pPr>
        <w:pStyle w:val="978"/>
        <w:ind w:firstLine="240"/>
        <w:jc w:val="left"/>
        <w:spacing w:line="360" w:lineRule="auto"/>
        <w:shd w:val="clear" w:color="auto" w:fill="ffffff"/>
        <w:rPr>
          <w:rFonts w:ascii="宋体" w:hAnsi="宋体" w:eastAsia="宋体"/>
          <w:bCs/>
          <w:sz w:val="24"/>
          <w:szCs w:val="24"/>
        </w:rPr>
      </w:pPr>
      <w:r>
        <w:rPr>
          <w:rFonts w:hint="eastAsia" w:ascii="宋体" w:hAnsi="宋体" w:eastAsia="宋体"/>
          <w:bCs/>
          <w:sz w:val="24"/>
          <w:szCs w:val="24"/>
          <w:lang w:val="en-US"/>
        </w:rPr>
        <w:t xml:space="preserve">3、</w:t>
      </w:r>
      <w:r>
        <w:rPr>
          <w:rFonts w:hint="eastAsia" w:ascii="宋体" w:hAnsi="宋体" w:eastAsia="宋体"/>
          <w:bCs/>
          <w:sz w:val="24"/>
          <w:szCs w:val="24"/>
        </w:rPr>
        <w:t xml:space="preserve">付款条件：</w:t>
      </w:r>
      <w:r>
        <w:rPr>
          <w:rFonts w:ascii="宋体" w:hAnsi="宋体" w:eastAsia="宋体"/>
          <w:bCs/>
          <w:sz w:val="24"/>
          <w:szCs w:val="24"/>
        </w:rPr>
      </w:r>
      <w:r/>
    </w:p>
    <w:p>
      <w:pPr>
        <w:pStyle w:val="978"/>
        <w:ind w:firstLine="240"/>
        <w:jc w:val="left"/>
        <w:spacing w:line="360" w:lineRule="auto"/>
        <w:shd w:val="clear" w:color="auto" w:fill="ffffff"/>
        <w:rPr>
          <w:rFonts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常规赛首款：合同签订后两周内，支付常规赛办赛费用的50%。</w:t>
      </w:r>
      <w:r/>
    </w:p>
    <w:p>
      <w:pPr>
        <w:pStyle w:val="978"/>
        <w:ind w:firstLine="240"/>
        <w:jc w:val="left"/>
        <w:spacing w:line="360" w:lineRule="auto"/>
        <w:shd w:val="clear" w:color="auto" w:fill="ffffff"/>
        <w:rPr>
          <w:rFonts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常规赛尾款（未晋级情形）：若南京队未晋级季后赛，且常规赛期间未</w:t>
      </w:r>
      <w:r>
        <w:rPr>
          <w:rFonts w:ascii="宋体" w:hAnsi="宋体" w:eastAsia="宋体"/>
          <w:sz w:val="24"/>
          <w:szCs w:val="24"/>
          <w:lang w:val="en-US"/>
        </w:rPr>
        <w:t xml:space="preserve">发生重大事故或严重组织疏漏，则在</w:t>
      </w:r>
      <w:r>
        <w:rPr>
          <w:rFonts w:hint="eastAsia" w:ascii="宋体" w:hAnsi="宋体" w:eastAsia="宋体"/>
          <w:sz w:val="24"/>
          <w:szCs w:val="24"/>
          <w:lang w:val="en-US"/>
        </w:rPr>
        <w:t xml:space="preserve">乙方</w:t>
      </w:r>
      <w:r>
        <w:rPr>
          <w:rFonts w:ascii="宋体" w:hAnsi="宋体" w:eastAsia="宋体"/>
          <w:sz w:val="24"/>
          <w:szCs w:val="24"/>
          <w:lang w:val="en-US"/>
        </w:rPr>
        <w:t xml:space="preserve">出具</w:t>
      </w:r>
      <w:r>
        <w:rPr>
          <w:rFonts w:hint="eastAsia" w:ascii="宋体" w:hAnsi="宋体" w:eastAsia="宋体"/>
          <w:sz w:val="24"/>
          <w:szCs w:val="24"/>
          <w:lang w:val="en-US"/>
        </w:rPr>
        <w:t xml:space="preserve">第三方</w:t>
      </w:r>
      <w:r>
        <w:rPr>
          <w:rFonts w:ascii="宋体" w:hAnsi="宋体" w:eastAsia="宋体"/>
          <w:sz w:val="24"/>
          <w:szCs w:val="24"/>
          <w:lang w:val="en-US"/>
        </w:rPr>
        <w:t xml:space="preserve">审计报告并经</w:t>
      </w:r>
      <w:r>
        <w:rPr>
          <w:rFonts w:hint="eastAsia" w:ascii="宋体" w:hAnsi="宋体" w:eastAsia="宋体"/>
          <w:sz w:val="24"/>
          <w:szCs w:val="24"/>
          <w:lang w:val="en-US"/>
        </w:rPr>
        <w:t xml:space="preserve">甲方</w:t>
      </w:r>
      <w:r>
        <w:rPr>
          <w:rFonts w:ascii="宋体" w:hAnsi="宋体" w:eastAsia="宋体"/>
          <w:sz w:val="24"/>
          <w:szCs w:val="24"/>
          <w:lang w:val="en-US"/>
        </w:rPr>
        <w:t xml:space="preserve">认可后的两周内，支付常规赛剩余费用。</w:t>
      </w:r>
      <w:r/>
    </w:p>
    <w:p>
      <w:pPr>
        <w:pStyle w:val="978"/>
        <w:ind w:firstLine="240"/>
        <w:jc w:val="left"/>
        <w:spacing w:line="360" w:lineRule="auto"/>
        <w:shd w:val="clear" w:color="auto" w:fill="ffffff"/>
        <w:rPr>
          <w:rFonts w:hint="eastAsia" w:ascii="宋体" w:hAnsi="宋体" w:eastAsia="宋体"/>
          <w:sz w:val="24"/>
          <w:szCs w:val="24"/>
          <w:highlight w:val="cyan"/>
          <w:lang w:val="en-US"/>
        </w:rPr>
      </w:pPr>
      <w:r>
        <w:rPr>
          <w:rFonts w:hint="eastAsia" w:ascii="宋体" w:hAnsi="宋体" w:eastAsia="宋体"/>
          <w:sz w:val="24"/>
          <w:szCs w:val="24"/>
          <w:lang w:val="en-US"/>
        </w:rPr>
        <w:t xml:space="preserve">（3）</w:t>
      </w:r>
      <w:r>
        <w:rPr>
          <w:rFonts w:ascii="宋体" w:hAnsi="宋体" w:eastAsia="宋体"/>
          <w:sz w:val="24"/>
          <w:szCs w:val="24"/>
          <w:lang w:val="en-US"/>
        </w:rPr>
        <w:t xml:space="preserve">常规赛尾款（晋级情形）及季后赛费用：若南京队晋级季后赛，且常规赛期间未发生重大事故或严重组织疏漏，则在常规赛结束后的两周内先行支付常规赛剩余费用；季后赛全部结束后，若季后赛期间未发生重大事故或严重组织疏漏，则在</w:t>
      </w:r>
      <w:r>
        <w:rPr>
          <w:rFonts w:hint="eastAsia" w:ascii="宋体" w:hAnsi="宋体" w:eastAsia="宋体"/>
          <w:sz w:val="24"/>
          <w:szCs w:val="24"/>
          <w:lang w:val="en-US"/>
        </w:rPr>
        <w:t xml:space="preserve">乙方</w:t>
      </w:r>
      <w:r>
        <w:rPr>
          <w:rFonts w:ascii="宋体" w:hAnsi="宋体" w:eastAsia="宋体"/>
          <w:sz w:val="24"/>
          <w:szCs w:val="24"/>
          <w:lang w:val="en-US"/>
        </w:rPr>
        <w:t xml:space="preserve">出具</w:t>
      </w:r>
      <w:r>
        <w:rPr>
          <w:rFonts w:hint="eastAsia" w:ascii="宋体" w:hAnsi="宋体" w:eastAsia="宋体"/>
          <w:sz w:val="24"/>
          <w:szCs w:val="24"/>
          <w:lang w:val="en-US"/>
        </w:rPr>
        <w:t xml:space="preserve">第三方</w:t>
      </w:r>
      <w:r>
        <w:rPr>
          <w:rFonts w:ascii="宋体" w:hAnsi="宋体" w:eastAsia="宋体"/>
          <w:sz w:val="24"/>
          <w:szCs w:val="24"/>
          <w:lang w:val="en-US"/>
        </w:rPr>
        <w:t xml:space="preserve">审计报告并经</w:t>
      </w:r>
      <w:r>
        <w:rPr>
          <w:rFonts w:hint="eastAsia" w:ascii="宋体" w:hAnsi="宋体" w:eastAsia="宋体"/>
          <w:sz w:val="24"/>
          <w:szCs w:val="24"/>
          <w:lang w:val="en-US"/>
        </w:rPr>
        <w:t xml:space="preserve">甲方</w:t>
      </w:r>
      <w:r>
        <w:rPr>
          <w:rFonts w:ascii="宋体" w:hAnsi="宋体" w:eastAsia="宋体"/>
          <w:sz w:val="24"/>
          <w:szCs w:val="24"/>
          <w:lang w:val="en-US"/>
        </w:rPr>
        <w:t xml:space="preserve">认可后的两周内，</w:t>
      </w:r>
      <w:r>
        <w:rPr>
          <w:rFonts w:hint="eastAsia" w:ascii="宋体" w:hAnsi="宋体" w:eastAsia="宋体"/>
          <w:sz w:val="24"/>
          <w:szCs w:val="24"/>
          <w:lang w:val="en-US"/>
        </w:rPr>
        <w:t xml:space="preserve">甲方</w:t>
      </w:r>
      <w:r>
        <w:rPr>
          <w:rFonts w:ascii="宋体" w:hAnsi="宋体" w:eastAsia="宋体"/>
          <w:sz w:val="24"/>
          <w:szCs w:val="24"/>
          <w:lang w:val="en-US"/>
        </w:rPr>
        <w:t xml:space="preserve">依据季后赛单场费用标准及实际承办场次据实结算季后赛办赛费用。</w:t>
      </w:r>
      <w:r>
        <w:rPr>
          <w:rFonts w:hint="eastAsia" w:ascii="宋体" w:hAnsi="宋体" w:eastAsia="宋体"/>
          <w:sz w:val="24"/>
          <w:szCs w:val="24"/>
          <w:highlight w:val="cyan"/>
          <w:lang w:val="en-US"/>
        </w:rPr>
      </w:r>
      <w:r/>
    </w:p>
    <w:p>
      <w:pPr>
        <w:pStyle w:val="978"/>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第九条 违约责任</w:t>
      </w:r>
      <w:r/>
    </w:p>
    <w:p>
      <w:pPr>
        <w:pStyle w:val="978"/>
        <w:ind w:firstLine="24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甲方无正当理由拒收服务、拒付服务款的，甲方向乙方偿付不超过合同总价的5%违约金。</w:t>
      </w:r>
      <w:r>
        <w:rPr>
          <w:rFonts w:ascii="宋体" w:hAnsi="宋体" w:eastAsia="宋体"/>
          <w:sz w:val="24"/>
          <w:szCs w:val="24"/>
        </w:rPr>
        <w:t xml:space="preserve">非因甲方原因未及时付款，包括但不仅限于乙方服务不符合合同约定、</w:t>
      </w:r>
      <w:r>
        <w:rPr>
          <w:rFonts w:hint="eastAsia" w:ascii="宋体" w:hAnsi="宋体" w:eastAsia="宋体"/>
          <w:sz w:val="24"/>
          <w:szCs w:val="24"/>
        </w:rPr>
        <w:t xml:space="preserve">未尽职履行本合同义务、</w:t>
      </w:r>
      <w:r>
        <w:rPr>
          <w:rFonts w:ascii="宋体" w:hAnsi="宋体" w:eastAsia="宋体"/>
          <w:sz w:val="24"/>
          <w:szCs w:val="24"/>
        </w:rPr>
        <w:t xml:space="preserve">未开具合格的发票</w:t>
      </w:r>
      <w:r>
        <w:rPr>
          <w:rFonts w:hint="eastAsia" w:ascii="宋体" w:hAnsi="宋体" w:eastAsia="宋体"/>
          <w:sz w:val="24"/>
        </w:rPr>
        <w:t xml:space="preserve">、财政审批周期长</w:t>
      </w:r>
      <w:r>
        <w:rPr>
          <w:rFonts w:ascii="宋体" w:hAnsi="宋体" w:eastAsia="宋体"/>
          <w:sz w:val="24"/>
          <w:szCs w:val="24"/>
        </w:rPr>
        <w:t xml:space="preserve">，甲方不承担违约责任。</w:t>
      </w:r>
      <w:r/>
    </w:p>
    <w:p>
      <w:pPr>
        <w:pStyle w:val="978"/>
        <w:ind w:firstLine="24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如乙方不能交付服务的或者未按照合同约定开展工作导致本项目执行受到影响的，</w:t>
      </w:r>
      <w:r>
        <w:rPr>
          <w:rFonts w:ascii="宋体" w:hAnsi="宋体" w:eastAsia="宋体"/>
          <w:sz w:val="24"/>
          <w:szCs w:val="24"/>
        </w:rPr>
        <w:t xml:space="preserve">甲方有权解除合同，解除合同的通知自到达乙方时生效，</w:t>
      </w:r>
      <w:r>
        <w:rPr>
          <w:rFonts w:hint="eastAsia" w:ascii="宋体" w:hAnsi="宋体" w:eastAsia="宋体"/>
          <w:sz w:val="24"/>
          <w:szCs w:val="24"/>
        </w:rPr>
        <w:t xml:space="preserve">乙方</w:t>
      </w:r>
      <w:r>
        <w:rPr>
          <w:rFonts w:ascii="宋体" w:hAnsi="宋体" w:eastAsia="宋体"/>
          <w:sz w:val="24"/>
          <w:szCs w:val="24"/>
        </w:rPr>
        <w:t xml:space="preserve">除应返还甲方已付款项外，还</w:t>
      </w:r>
      <w:r>
        <w:rPr>
          <w:rFonts w:hint="eastAsia" w:ascii="宋体" w:hAnsi="宋体" w:eastAsia="宋体"/>
          <w:sz w:val="24"/>
          <w:szCs w:val="24"/>
        </w:rPr>
        <w:t xml:space="preserve">应向甲方支付合同总价</w:t>
      </w:r>
      <w:r>
        <w:rPr>
          <w:rFonts w:hint="eastAsia" w:ascii="宋体" w:hAnsi="宋体" w:eastAsia="宋体"/>
          <w:sz w:val="24"/>
          <w:szCs w:val="24"/>
          <w:lang w:val="en-US"/>
        </w:rPr>
        <w:t xml:space="preserve">30</w:t>
      </w:r>
      <w:r>
        <w:rPr>
          <w:rFonts w:hint="eastAsia" w:ascii="宋体" w:hAnsi="宋体" w:eastAsia="宋体"/>
          <w:sz w:val="24"/>
          <w:szCs w:val="24"/>
        </w:rPr>
        <w:t xml:space="preserve">%的违约金；如违约金不足以弥补甲方损失的，乙方还应当赔偿甲方所有损失，包括</w:t>
      </w:r>
      <w:r>
        <w:rPr>
          <w:rFonts w:ascii="宋体" w:hAnsi="宋体" w:eastAsia="宋体"/>
          <w:sz w:val="24"/>
          <w:szCs w:val="24"/>
        </w:rPr>
        <w:t xml:space="preserve">但不限于紧急采购支出</w:t>
      </w:r>
      <w:r>
        <w:rPr>
          <w:rFonts w:hint="eastAsia" w:ascii="宋体" w:hAnsi="宋体" w:eastAsia="宋体"/>
          <w:sz w:val="24"/>
          <w:szCs w:val="24"/>
        </w:rPr>
        <w:t xml:space="preserve">、品牌声誉修复费、诉讼费、律师费等。</w:t>
      </w:r>
      <w:r>
        <w:rPr>
          <w:rFonts w:ascii="宋体" w:hAnsi="宋体" w:eastAsia="宋体"/>
          <w:sz w:val="24"/>
          <w:szCs w:val="24"/>
        </w:rPr>
      </w:r>
      <w:r/>
    </w:p>
    <w:p>
      <w:pPr>
        <w:pStyle w:val="978"/>
        <w:ind w:firstLine="240"/>
        <w:jc w:val="left"/>
        <w:spacing w:line="360" w:lineRule="auto"/>
        <w:rPr>
          <w:rFonts w:ascii="宋体" w:hAnsi="宋体"/>
          <w:color w:val="000000"/>
          <w:sz w:val="24"/>
        </w:rPr>
      </w:pPr>
      <w:r>
        <w:rPr>
          <w:rFonts w:hint="eastAsia" w:ascii="宋体" w:hAnsi="宋体" w:eastAsia="等线"/>
          <w:color w:val="000000"/>
          <w:sz w:val="24"/>
        </w:rPr>
        <w:t xml:space="preserve">3</w:t>
      </w:r>
      <w:r>
        <w:rPr>
          <w:rFonts w:hint="eastAsia" w:ascii="宋体" w:hAnsi="宋体"/>
          <w:color w:val="000000"/>
          <w:sz w:val="24"/>
        </w:rPr>
        <w:t xml:space="preserve">、乙方逾期提供服务的，每逾期1天，乙方向</w:t>
      </w:r>
      <w:r>
        <w:rPr>
          <w:rFonts w:hint="eastAsia" w:ascii="宋体" w:hAnsi="宋体"/>
          <w:color w:val="000000"/>
          <w:sz w:val="24"/>
        </w:rPr>
        <w:t xml:space="preserve">甲方偿付合同总额的5‰的滞纳金。如乙方</w:t>
      </w:r>
      <w:r>
        <w:rPr>
          <w:rFonts w:ascii="宋体" w:hAnsi="宋体"/>
          <w:color w:val="000000"/>
          <w:sz w:val="24"/>
        </w:rPr>
        <w:t xml:space="preserve">连续2次不服从或不及时响应甲方要求</w:t>
      </w:r>
      <w:r>
        <w:rPr>
          <w:rFonts w:hint="eastAsia" w:ascii="宋体" w:hAnsi="宋体"/>
          <w:color w:val="000000"/>
          <w:sz w:val="24"/>
        </w:rPr>
        <w:t xml:space="preserve">或者逾期交付达7天，甲方有权解除合同，解除合同的通知自到达乙方时生效</w:t>
      </w:r>
      <w:r>
        <w:rPr>
          <w:rFonts w:ascii="宋体" w:hAnsi="宋体"/>
          <w:color w:val="000000"/>
          <w:sz w:val="24"/>
        </w:rPr>
        <w:t xml:space="preserve">，并有权要求乙方退还已收款项，赔偿因此给甲方造成的损失，包括但不限于紧急采购支出</w:t>
      </w:r>
      <w:r>
        <w:rPr>
          <w:rFonts w:hint="eastAsia" w:ascii="宋体" w:hAnsi="宋体"/>
          <w:color w:val="000000"/>
          <w:sz w:val="24"/>
        </w:rPr>
        <w:t xml:space="preserve">、甲方声誉损失等。</w:t>
      </w:r>
      <w:r>
        <w:rPr>
          <w:rFonts w:ascii="宋体" w:hAnsi="宋体"/>
          <w:color w:val="000000"/>
          <w:sz w:val="24"/>
        </w:rPr>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乙方所交付的服务不符合合同规定的，甲方有权拒收</w:t>
      </w:r>
      <w:r>
        <w:rPr>
          <w:rFonts w:ascii="宋体" w:hAnsi="宋体" w:eastAsia="宋体"/>
          <w:sz w:val="24"/>
          <w:szCs w:val="24"/>
        </w:rPr>
        <w:t xml:space="preserve">、解除合同</w:t>
      </w:r>
      <w:r>
        <w:rPr>
          <w:rFonts w:hint="eastAsia" w:ascii="宋体" w:hAnsi="宋体" w:eastAsia="宋体"/>
          <w:sz w:val="24"/>
          <w:szCs w:val="24"/>
        </w:rPr>
        <w:t xml:space="preserve">。甲方拒收的</w:t>
      </w:r>
      <w:r>
        <w:rPr>
          <w:rFonts w:ascii="宋体" w:hAnsi="宋体" w:eastAsia="宋体"/>
          <w:sz w:val="24"/>
          <w:szCs w:val="24"/>
        </w:rPr>
        <w:t xml:space="preserve">、解除合同</w:t>
      </w:r>
      <w:r>
        <w:rPr>
          <w:rFonts w:hint="eastAsia" w:ascii="宋体" w:hAnsi="宋体" w:eastAsia="宋体"/>
          <w:sz w:val="24"/>
          <w:szCs w:val="24"/>
        </w:rPr>
        <w:t xml:space="preserve">，乙方应</w:t>
      </w:r>
      <w:r>
        <w:rPr>
          <w:rFonts w:ascii="宋体" w:hAnsi="宋体" w:eastAsia="宋体"/>
          <w:sz w:val="24"/>
          <w:szCs w:val="24"/>
        </w:rPr>
        <w:t xml:space="preserve">退还已收款项</w:t>
      </w:r>
      <w:r>
        <w:rPr>
          <w:rFonts w:hint="eastAsia" w:ascii="宋体" w:hAnsi="宋体" w:eastAsia="宋体"/>
          <w:sz w:val="24"/>
          <w:szCs w:val="24"/>
        </w:rPr>
        <w:t xml:space="preserve">并向甲方支付合同总款</w:t>
      </w:r>
      <w:r>
        <w:rPr>
          <w:rFonts w:hint="eastAsia" w:ascii="宋体" w:hAnsi="宋体" w:eastAsia="宋体"/>
          <w:sz w:val="24"/>
          <w:szCs w:val="24"/>
          <w:lang w:val="en-US"/>
        </w:rPr>
        <w:t xml:space="preserve">30</w:t>
      </w:r>
      <w:r>
        <w:rPr>
          <w:rFonts w:hint="eastAsia" w:ascii="宋体" w:hAnsi="宋体" w:eastAsia="宋体"/>
          <w:sz w:val="24"/>
          <w:szCs w:val="24"/>
        </w:rPr>
        <w:t xml:space="preserve">%的违约金。甲方未拒收的、解除</w:t>
      </w:r>
      <w:r>
        <w:rPr>
          <w:rFonts w:hint="eastAsia" w:ascii="宋体" w:hAnsi="宋体" w:eastAsia="宋体"/>
          <w:color w:val="000000"/>
          <w:sz w:val="24"/>
          <w:szCs w:val="24"/>
        </w:rPr>
        <w:t xml:space="preserve">合同，招标代理机构发现后将向有关部门反映，并责成乙方按照采购结果提供服务，乙方应立即</w:t>
      </w:r>
      <w:r>
        <w:rPr>
          <w:rFonts w:ascii="宋体" w:hAnsi="宋体" w:eastAsia="宋体"/>
          <w:color w:val="000000"/>
          <w:sz w:val="24"/>
          <w:szCs w:val="24"/>
        </w:rPr>
        <w:t xml:space="preserve">采取相应补救措施</w:t>
      </w:r>
      <w:r>
        <w:rPr>
          <w:rFonts w:hint="eastAsia" w:ascii="宋体" w:hAnsi="宋体" w:eastAsia="宋体"/>
          <w:color w:val="000000"/>
          <w:sz w:val="24"/>
          <w:szCs w:val="24"/>
        </w:rPr>
        <w:t xml:space="preserve">执行合同义务。</w:t>
      </w:r>
      <w:r/>
    </w:p>
    <w:p>
      <w:pPr>
        <w:pStyle w:val="978"/>
        <w:ind w:firstLine="240"/>
        <w:jc w:val="left"/>
        <w:spacing w:line="360" w:lineRule="auto"/>
        <w:widowControl/>
        <w:rPr>
          <w:rFonts w:hint="eastAsia" w:ascii="宋体" w:hAnsi="宋体" w:eastAsia="宋体"/>
          <w:color w:val="000000"/>
          <w:sz w:val="24"/>
          <w:szCs w:val="24"/>
          <w:lang w:val="en-US"/>
        </w:rPr>
      </w:pPr>
      <w:r>
        <w:rPr>
          <w:rFonts w:hint="eastAsia" w:ascii="宋体" w:hAnsi="宋体" w:eastAsia="宋体"/>
          <w:color w:val="000000"/>
          <w:sz w:val="24"/>
          <w:szCs w:val="24"/>
          <w:lang w:val="en-US"/>
        </w:rPr>
        <w:t xml:space="preserve">5、</w:t>
      </w:r>
      <w:r>
        <w:rPr>
          <w:rFonts w:hint="eastAsia" w:ascii="宋体" w:hAnsi="宋体" w:eastAsia="宋体"/>
          <w:color w:val="000000"/>
          <w:sz w:val="24"/>
          <w:szCs w:val="24"/>
        </w:rPr>
        <w:t xml:space="preserve">乙方未按本合同的</w:t>
      </w:r>
      <w:r>
        <w:rPr>
          <w:rFonts w:hint="eastAsia" w:ascii="宋体" w:hAnsi="宋体" w:eastAsia="宋体"/>
          <w:color w:val="000000"/>
          <w:sz w:val="24"/>
          <w:szCs w:val="24"/>
          <w:lang w:val="en-US"/>
        </w:rPr>
        <w:t xml:space="preserve">约</w:t>
      </w:r>
      <w:r>
        <w:rPr>
          <w:rFonts w:hint="eastAsia" w:ascii="宋体" w:hAnsi="宋体" w:eastAsia="宋体"/>
          <w:color w:val="000000"/>
          <w:sz w:val="24"/>
          <w:szCs w:val="24"/>
        </w:rPr>
        <w:t xml:space="preserve">定和“服务承诺”提供服务的，</w:t>
      </w:r>
      <w:r>
        <w:rPr>
          <w:rFonts w:hint="eastAsia" w:ascii="宋体" w:hAnsi="宋体" w:eastAsia="宋体"/>
          <w:color w:val="000000"/>
          <w:sz w:val="24"/>
          <w:szCs w:val="24"/>
          <w:lang w:val="en-US"/>
        </w:rPr>
        <w:t xml:space="preserve">视为乙方违约，甲方有权扣除相应部分的合同价款，并且乙方每发生一次违约情形的</w:t>
      </w:r>
      <w:r>
        <w:rPr>
          <w:rFonts w:hint="eastAsia" w:ascii="宋体" w:hAnsi="宋体" w:eastAsia="宋体"/>
          <w:color w:val="000000"/>
          <w:sz w:val="24"/>
          <w:szCs w:val="24"/>
        </w:rPr>
        <w:t xml:space="preserve">应按合同总价款的5%向甲方承担违约责任，</w:t>
      </w:r>
      <w:r>
        <w:rPr>
          <w:rFonts w:hint="eastAsia" w:ascii="宋体" w:hAnsi="宋体" w:eastAsia="宋体"/>
          <w:color w:val="000000"/>
          <w:sz w:val="24"/>
          <w:szCs w:val="24"/>
          <w:lang w:val="en-US"/>
        </w:rPr>
        <w:t xml:space="preserve">乙方存在多个违约行为的可多次计收违约金</w:t>
      </w:r>
      <w:r>
        <w:rPr>
          <w:rFonts w:hint="eastAsia" w:ascii="宋体" w:hAnsi="宋体" w:eastAsia="宋体"/>
          <w:color w:val="000000"/>
          <w:sz w:val="24"/>
          <w:szCs w:val="24"/>
        </w:rPr>
        <w:t xml:space="preserve">。</w:t>
      </w:r>
      <w:r>
        <w:rPr>
          <w:rFonts w:hint="eastAsia" w:ascii="宋体" w:hAnsi="宋体" w:eastAsia="宋体"/>
          <w:color w:val="000000"/>
          <w:sz w:val="24"/>
          <w:szCs w:val="24"/>
          <w:lang w:val="en-US"/>
        </w:rPr>
        <w:t xml:space="preserve">如乙方违约行为累计超过3次的，甲方有权单方解除本合同，甲方解除合同的，同时按照本条第2款的约定追究乙方违约责任。</w:t>
      </w:r>
      <w:r/>
    </w:p>
    <w:p>
      <w:pPr>
        <w:pStyle w:val="978"/>
        <w:ind w:firstLine="240"/>
        <w:jc w:val="left"/>
        <w:spacing w:line="360" w:lineRule="auto"/>
        <w:widowControl/>
        <w:rPr>
          <w:rFonts w:ascii="宋体" w:hAnsi="宋体" w:eastAsia="宋体"/>
          <w:color w:val="000000"/>
          <w:sz w:val="24"/>
          <w:szCs w:val="24"/>
          <w:lang w:val="en-US"/>
        </w:rPr>
      </w:pPr>
      <w:r>
        <w:rPr>
          <w:rFonts w:hint="eastAsia" w:ascii="宋体" w:hAnsi="宋体" w:eastAsia="宋体"/>
          <w:color w:val="000000"/>
          <w:sz w:val="24"/>
          <w:szCs w:val="24"/>
          <w:lang w:val="en-US"/>
        </w:rPr>
        <w:t xml:space="preserve">6、对于可量化的服务项目，按照未完成或不符合约定部分占该项目合同约定总量的比例，乘以该项目对应的合同金额，计算应扣除款项。对于难以量化的服务项目，由甲方进行评判，根据评判结果确定服务不符合约定的</w:t>
      </w:r>
      <w:r>
        <w:rPr>
          <w:rFonts w:hint="eastAsia" w:ascii="宋体" w:hAnsi="宋体" w:eastAsia="宋体"/>
          <w:color w:val="000000"/>
          <w:sz w:val="24"/>
          <w:szCs w:val="24"/>
          <w:lang w:val="en-US"/>
        </w:rPr>
        <w:t xml:space="preserve">严重程度，按该项目合同金额的 10%-100% 扣除对应款项。</w:t>
      </w:r>
      <w:r>
        <w:rPr>
          <w:rFonts w:ascii="宋体" w:hAnsi="宋体" w:eastAsia="宋体"/>
          <w:color w:val="000000"/>
          <w:sz w:val="24"/>
          <w:szCs w:val="24"/>
          <w:lang w:val="en-US"/>
        </w:rPr>
      </w:r>
      <w:r/>
    </w:p>
    <w:p>
      <w:pPr>
        <w:pStyle w:val="978"/>
        <w:ind w:firstLine="240"/>
        <w:jc w:val="left"/>
        <w:spacing w:line="360" w:lineRule="auto"/>
        <w:rPr>
          <w:rFonts w:ascii="宋体" w:hAnsi="宋体" w:eastAsia="宋体"/>
          <w:color w:val="000000"/>
          <w:sz w:val="24"/>
          <w:szCs w:val="24"/>
          <w:lang w:val="en-US"/>
        </w:rPr>
      </w:pPr>
      <w:r>
        <w:rPr>
          <w:rFonts w:hint="eastAsia" w:ascii="宋体" w:hAnsi="宋体" w:eastAsia="宋体"/>
          <w:color w:val="000000"/>
          <w:sz w:val="24"/>
          <w:szCs w:val="24"/>
          <w:lang w:val="en-US"/>
        </w:rPr>
        <w:t xml:space="preserve">7</w:t>
      </w:r>
      <w:r>
        <w:rPr>
          <w:rFonts w:hint="eastAsia" w:ascii="宋体" w:hAnsi="宋体" w:eastAsia="宋体"/>
          <w:color w:val="000000"/>
          <w:sz w:val="24"/>
          <w:szCs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olor w:val="000000"/>
          <w:sz w:val="24"/>
          <w:szCs w:val="24"/>
          <w:lang w:val="en-US"/>
        </w:rPr>
      </w:r>
      <w:r/>
    </w:p>
    <w:p>
      <w:pPr>
        <w:pStyle w:val="978"/>
        <w:ind w:firstLine="240"/>
        <w:jc w:val="left"/>
        <w:spacing w:line="360" w:lineRule="auto"/>
        <w:widowControl/>
        <w:rPr>
          <w:rFonts w:ascii="宋体" w:hAnsi="宋体" w:eastAsia="宋体"/>
          <w:color w:val="000000"/>
          <w:sz w:val="24"/>
          <w:szCs w:val="24"/>
        </w:rPr>
      </w:pPr>
      <w:r>
        <w:rPr>
          <w:rFonts w:hint="eastAsia" w:ascii="宋体" w:hAnsi="宋体" w:eastAsia="宋体"/>
          <w:color w:val="000000"/>
          <w:sz w:val="24"/>
          <w:szCs w:val="24"/>
          <w:lang w:val="en-US"/>
        </w:rPr>
        <w:t xml:space="preserve">8</w:t>
      </w:r>
      <w:r>
        <w:rPr>
          <w:rFonts w:hint="eastAsia" w:ascii="宋体" w:hAnsi="宋体" w:eastAsia="宋体"/>
          <w:color w:val="000000"/>
          <w:sz w:val="24"/>
          <w:szCs w:val="24"/>
        </w:rPr>
        <w:t xml:space="preserve">、乙方响应属虚假承诺，或经权威部门监测提供的服务不能满足招标文件要求，或是由于乙方的过错造成合同无法继续履行的，乙方应向甲方支付不少于合同总价30%赔偿金。</w:t>
      </w:r>
      <w:r>
        <w:rPr>
          <w:rFonts w:ascii="宋体" w:hAnsi="宋体" w:eastAsia="宋体"/>
          <w:color w:val="000000"/>
          <w:sz w:val="24"/>
          <w:szCs w:val="24"/>
        </w:rPr>
      </w:r>
      <w:r/>
    </w:p>
    <w:p>
      <w:pPr>
        <w:pStyle w:val="978"/>
        <w:ind w:firstLine="240"/>
        <w:jc w:val="left"/>
        <w:spacing w:line="360" w:lineRule="auto"/>
        <w:rPr>
          <w:rFonts w:hint="eastAsia" w:ascii="宋体" w:hAnsi="宋体"/>
          <w:color w:val="000000"/>
          <w:sz w:val="24"/>
        </w:rPr>
      </w:pPr>
      <w:r>
        <w:rPr>
          <w:rFonts w:hint="eastAsia" w:ascii="宋体" w:hAnsi="宋体"/>
          <w:color w:val="000000"/>
          <w:sz w:val="24"/>
        </w:rPr>
        <w:t xml:space="preserve">9、乙方工作人员在服务过程中出现任何违法违规、损害甲方利益或声誉的行为，乙方应承担全部责任，向甲方支付合同总价5%-15%的违约金（具体比例根据情节严重程度由甲方确定），并赔偿甲方因此遭受的全部损失。</w:t>
      </w:r>
      <w:r/>
    </w:p>
    <w:p>
      <w:pPr>
        <w:pStyle w:val="978"/>
        <w:ind w:firstLine="240"/>
        <w:jc w:val="left"/>
        <w:spacing w:line="360" w:lineRule="auto"/>
        <w:rPr>
          <w:rFonts w:hint="eastAsia" w:ascii="宋体" w:hAnsi="宋体"/>
          <w:color w:val="000000"/>
          <w:sz w:val="24"/>
        </w:rPr>
      </w:pPr>
      <w:r>
        <w:rPr>
          <w:rFonts w:hint="eastAsia" w:ascii="宋体" w:hAnsi="宋体"/>
          <w:color w:val="000000"/>
          <w:sz w:val="24"/>
        </w:rPr>
        <w:t xml:space="preserve">10、因乙方原因导致甲方被第三方索赔、起诉的，乙方应承担全部应诉责任，并承担由此产生的全部费用（包括但不限于赔偿金、诉讼费、律师费</w:t>
      </w:r>
      <w:r>
        <w:rPr>
          <w:rFonts w:hint="eastAsia" w:ascii="宋体" w:hAnsi="宋体" w:eastAsia="宋体"/>
          <w:color w:val="000000"/>
          <w:sz w:val="24"/>
        </w:rPr>
        <w:t xml:space="preserve">、</w:t>
      </w:r>
      <w:r>
        <w:rPr>
          <w:rFonts w:hint="eastAsia" w:ascii="宋体" w:hAnsi="宋体" w:eastAsia="宋体"/>
          <w:color w:val="000000"/>
          <w:sz w:val="24"/>
          <w:lang w:val="en-US"/>
        </w:rPr>
        <w:t xml:space="preserve">保全保险费</w:t>
      </w:r>
      <w:r>
        <w:rPr>
          <w:rFonts w:hint="eastAsia" w:ascii="宋体" w:hAnsi="宋体"/>
          <w:color w:val="000000"/>
          <w:sz w:val="24"/>
        </w:rPr>
        <w:t xml:space="preserve">等），同时向甲方支付合同总价10%的违约金</w:t>
      </w:r>
      <w:r>
        <w:rPr>
          <w:rFonts w:hint="eastAsia" w:ascii="宋体" w:hAnsi="宋体" w:eastAsia="宋体"/>
          <w:color w:val="000000"/>
          <w:sz w:val="24"/>
        </w:rPr>
        <w:t xml:space="preserve">，若违约金不足以弥补甲方损失的，乙方还需全额赔偿</w:t>
      </w:r>
      <w:r>
        <w:rPr>
          <w:rFonts w:hint="eastAsia" w:ascii="宋体" w:hAnsi="宋体"/>
          <w:color w:val="000000"/>
          <w:sz w:val="24"/>
        </w:rPr>
        <w:t xml:space="preserve">。</w:t>
      </w:r>
      <w:r/>
    </w:p>
    <w:p>
      <w:pPr>
        <w:pStyle w:val="978"/>
        <w:ind w:firstLine="241"/>
        <w:jc w:val="left"/>
        <w:spacing w:line="360" w:lineRule="auto"/>
        <w:widowControl/>
        <w:rPr>
          <w:rFonts w:ascii="宋体" w:hAnsi="宋体" w:eastAsia="宋体"/>
          <w:b/>
          <w:bCs/>
          <w:sz w:val="24"/>
          <w:szCs w:val="24"/>
          <w:lang w:val="en-US"/>
        </w:rPr>
      </w:pPr>
      <w:r>
        <w:rPr>
          <w:rFonts w:hint="eastAsia" w:ascii="宋体" w:hAnsi="宋体" w:eastAsia="宋体"/>
          <w:b/>
          <w:bCs/>
          <w:sz w:val="24"/>
          <w:szCs w:val="24"/>
        </w:rPr>
        <w:t xml:space="preserve">第十条</w:t>
      </w:r>
      <w:r>
        <w:rPr>
          <w:rFonts w:hint="eastAsia" w:ascii="宋体" w:hAnsi="宋体" w:eastAsia="宋体"/>
          <w:b/>
          <w:bCs/>
          <w:sz w:val="24"/>
          <w:szCs w:val="24"/>
          <w:lang w:val="en-US"/>
        </w:rPr>
        <w:t xml:space="preserve"> 项目履约验收</w:t>
      </w:r>
      <w:r>
        <w:rPr>
          <w:rFonts w:ascii="宋体" w:hAnsi="宋体" w:eastAsia="宋体"/>
          <w:b/>
          <w:bCs/>
          <w:sz w:val="24"/>
          <w:szCs w:val="24"/>
          <w:lang w:val="en-US"/>
        </w:rPr>
      </w:r>
      <w:r/>
    </w:p>
    <w:p>
      <w:pPr>
        <w:pStyle w:val="978"/>
        <w:ind w:firstLine="24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1、甲方有权对乙方项目实施执行过程及完成结果进行履约验收；</w:t>
      </w:r>
      <w:r>
        <w:rPr>
          <w:rFonts w:ascii="宋体" w:hAnsi="宋体" w:eastAsia="宋体"/>
          <w:sz w:val="24"/>
          <w:szCs w:val="24"/>
          <w:lang w:val="en-US"/>
        </w:rPr>
      </w:r>
      <w:r/>
    </w:p>
    <w:p>
      <w:pPr>
        <w:pStyle w:val="978"/>
        <w:ind w:firstLine="24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2、甲方可以邀请参加本项目的其他供应商或者第三方机构参与验收，乙方应积极配合并响应；</w:t>
      </w:r>
      <w:r>
        <w:rPr>
          <w:rFonts w:ascii="宋体" w:hAnsi="宋体" w:eastAsia="宋体"/>
          <w:sz w:val="24"/>
          <w:szCs w:val="24"/>
          <w:lang w:val="en-US"/>
        </w:rPr>
      </w:r>
      <w:r/>
    </w:p>
    <w:p>
      <w:pPr>
        <w:pStyle w:val="978"/>
        <w:ind w:firstLine="24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3、参与验收的供应商</w:t>
      </w:r>
      <w:r>
        <w:rPr>
          <w:rFonts w:hint="eastAsia" w:ascii="宋体" w:hAnsi="宋体" w:eastAsia="宋体"/>
          <w:sz w:val="24"/>
          <w:szCs w:val="24"/>
          <w:lang w:val="en-US"/>
        </w:rPr>
        <w:t xml:space="preserve">或者第三方机构的意见作为验收书的参考资料一并存档。</w:t>
      </w:r>
      <w:r>
        <w:rPr>
          <w:rFonts w:ascii="宋体" w:hAnsi="宋体" w:eastAsia="宋体"/>
          <w:sz w:val="24"/>
          <w:szCs w:val="24"/>
        </w:rPr>
      </w:r>
      <w:r/>
    </w:p>
    <w:p>
      <w:pPr>
        <w:pStyle w:val="978"/>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第十一条 合同的变更和终止</w:t>
      </w:r>
      <w:r>
        <w:rPr>
          <w:rFonts w:ascii="宋体" w:hAnsi="宋体" w:eastAsia="宋体"/>
          <w:b/>
          <w:bCs/>
          <w:sz w:val="24"/>
          <w:szCs w:val="24"/>
        </w:rPr>
      </w:r>
      <w:r/>
    </w:p>
    <w:p>
      <w:pPr>
        <w:pStyle w:val="978"/>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1、除《政府采购法》第50条规定</w:t>
      </w:r>
      <w:r>
        <w:rPr>
          <w:rFonts w:hint="eastAsia" w:ascii="宋体" w:hAnsi="宋体" w:eastAsia="宋体"/>
          <w:sz w:val="24"/>
          <w:szCs w:val="24"/>
          <w:lang w:val="en-US"/>
        </w:rPr>
        <w:t xml:space="preserve">或本合同约定</w:t>
      </w:r>
      <w:r>
        <w:rPr>
          <w:rFonts w:hint="eastAsia" w:ascii="宋体" w:hAnsi="宋体" w:eastAsia="宋体"/>
          <w:sz w:val="24"/>
          <w:szCs w:val="24"/>
        </w:rPr>
        <w:t xml:space="preserve">的情形外，本合同一经签订，甲乙双方不得擅自变更、中止或终止合同。</w:t>
      </w:r>
      <w:r>
        <w:rPr>
          <w:rFonts w:ascii="宋体" w:hAnsi="宋体" w:eastAsia="宋体"/>
          <w:sz w:val="24"/>
          <w:szCs w:val="24"/>
        </w:rPr>
      </w:r>
      <w:r/>
    </w:p>
    <w:p>
      <w:pPr>
        <w:pStyle w:val="978"/>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2、除发生法律规定的不能预见、不能避免并不能克服的客观情况外，甲乙双方不得放弃或拒绝履行合同。</w:t>
      </w:r>
      <w:r>
        <w:rPr>
          <w:rFonts w:ascii="宋体" w:hAnsi="宋体" w:eastAsia="宋体"/>
          <w:sz w:val="24"/>
          <w:szCs w:val="24"/>
        </w:rPr>
      </w:r>
      <w:r/>
    </w:p>
    <w:p>
      <w:pPr>
        <w:pStyle w:val="978"/>
        <w:ind w:firstLine="241"/>
        <w:jc w:val="left"/>
        <w:spacing w:line="360" w:lineRule="auto"/>
        <w:rPr>
          <w:rFonts w:ascii="宋体" w:hAnsi="宋体" w:eastAsia="宋体"/>
          <w:b/>
          <w:bCs/>
          <w:sz w:val="24"/>
          <w:szCs w:val="24"/>
        </w:rPr>
      </w:pPr>
      <w:r>
        <w:rPr>
          <w:rFonts w:hint="eastAsia" w:ascii="宋体" w:hAnsi="宋体" w:eastAsia="宋体"/>
          <w:b/>
          <w:bCs/>
          <w:sz w:val="24"/>
          <w:szCs w:val="24"/>
        </w:rPr>
        <w:t xml:space="preserve">第十二条 合同的转让</w:t>
      </w:r>
      <w:r>
        <w:rPr>
          <w:rFonts w:ascii="宋体" w:hAnsi="宋体" w:eastAsia="宋体"/>
          <w:b/>
          <w:bCs/>
          <w:sz w:val="24"/>
          <w:szCs w:val="24"/>
        </w:rPr>
      </w:r>
      <w:r/>
    </w:p>
    <w:p>
      <w:pPr>
        <w:pStyle w:val="978"/>
        <w:ind w:firstLine="2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乙方不得擅自部分或全部转让其应履行的合同义务</w:t>
      </w:r>
      <w:r>
        <w:rPr>
          <w:rFonts w:ascii="宋体" w:hAnsi="宋体" w:eastAsia="宋体"/>
          <w:color w:val="000000"/>
          <w:sz w:val="24"/>
          <w:szCs w:val="24"/>
        </w:rPr>
        <w:t xml:space="preserve">，否则一切后果由乙方承担，甲方有权解除合同，解除合同的通知自到达乙方时生效，乙方除应返还甲方已付款项外还应当赔偿总标的额20%的违约金</w:t>
      </w:r>
      <w:r>
        <w:rPr>
          <w:rFonts w:hint="eastAsia" w:ascii="宋体" w:hAnsi="宋体" w:eastAsia="宋体"/>
          <w:color w:val="000000"/>
          <w:sz w:val="24"/>
          <w:szCs w:val="24"/>
        </w:rPr>
        <w:t xml:space="preserve">。</w:t>
      </w:r>
      <w:r/>
    </w:p>
    <w:p>
      <w:pPr>
        <w:pStyle w:val="978"/>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第十三条 争议的解决</w:t>
      </w:r>
      <w:r>
        <w:rPr>
          <w:rFonts w:ascii="宋体" w:hAnsi="宋体" w:eastAsia="宋体"/>
          <w:b/>
          <w:bCs/>
          <w:sz w:val="24"/>
          <w:szCs w:val="24"/>
        </w:rPr>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1、因服务的质量问题发生争议的，应当邀请国家认可的质量检测机构对服务质量进行鉴定。符合标准的，鉴定费由甲方承担；不符合质量标准的，鉴定费由乙方承担。</w:t>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2、因履行本合同引起的或与本合同有关的争议，甲、乙双方应首先通过友好协商解决，如果协商不能解决争议，则采取以下第（1）种方式解决争议：</w:t>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（1）向甲方所在地有管辖权的人民法院提起诉讼；</w:t>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（2）向南京仲裁委员会按其仲裁规则申请仲裁。</w:t>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如没有约定，默认采取第2种方式解决争议。</w:t>
      </w:r>
      <w:r/>
    </w:p>
    <w:p>
      <w:pPr>
        <w:pStyle w:val="978"/>
        <w:ind w:firstLine="240"/>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3、在仲裁期间，本合同应继续履行。</w:t>
      </w:r>
      <w:r/>
    </w:p>
    <w:p>
      <w:pPr>
        <w:pStyle w:val="978"/>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第十四条 诚实信用 </w:t>
      </w:r>
      <w:r>
        <w:rPr>
          <w:rFonts w:ascii="宋体" w:hAnsi="宋体" w:eastAsia="宋体"/>
          <w:b/>
          <w:bCs/>
          <w:sz w:val="24"/>
          <w:szCs w:val="24"/>
        </w:rPr>
      </w:r>
      <w:r/>
    </w:p>
    <w:p>
      <w:pPr>
        <w:pStyle w:val="978"/>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乙方应诚实信用，严格按照招标文件</w:t>
      </w:r>
      <w:r>
        <w:rPr>
          <w:rFonts w:hint="eastAsia" w:ascii="宋体" w:hAnsi="宋体" w:eastAsia="宋体"/>
          <w:sz w:val="24"/>
          <w:szCs w:val="24"/>
        </w:rPr>
        <w:t xml:space="preserve">要求和投标承诺履行合同，不向甲方进行商业贿赂或者提供不正当利益。</w:t>
      </w:r>
      <w:r>
        <w:rPr>
          <w:rFonts w:ascii="宋体" w:hAnsi="宋体" w:eastAsia="宋体"/>
          <w:sz w:val="24"/>
          <w:szCs w:val="24"/>
        </w:rPr>
      </w:r>
      <w:r/>
    </w:p>
    <w:p>
      <w:pPr>
        <w:pStyle w:val="978"/>
        <w:ind w:firstLine="241"/>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第十五条 合同生效及其他</w:t>
      </w:r>
      <w:r>
        <w:rPr>
          <w:rFonts w:ascii="宋体" w:hAnsi="宋体" w:eastAsia="宋体"/>
          <w:b/>
          <w:bCs/>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rPr>
        <w:t xml:space="preserve">1、本合同自签订之日起生效。</w:t>
      </w:r>
      <w:r>
        <w:rPr>
          <w:rFonts w:ascii="宋体" w:hAnsi="宋体" w:eastAsia="宋体"/>
          <w:sz w:val="24"/>
          <w:szCs w:val="24"/>
        </w:rPr>
      </w:r>
      <w:r/>
    </w:p>
    <w:p>
      <w:pPr>
        <w:pStyle w:val="978"/>
        <w:ind w:firstLine="240"/>
        <w:jc w:val="left"/>
        <w:spacing w:line="360" w:lineRule="auto"/>
        <w:rPr>
          <w:rFonts w:ascii="宋体" w:hAnsi="宋体" w:eastAsia="宋体"/>
          <w:sz w:val="24"/>
          <w:szCs w:val="24"/>
        </w:rPr>
      </w:pPr>
      <w:r>
        <w:rPr>
          <w:rFonts w:hint="eastAsia" w:ascii="宋体" w:hAnsi="宋体" w:eastAsia="宋体"/>
          <w:sz w:val="24"/>
          <w:szCs w:val="24"/>
        </w:rPr>
        <w:t xml:space="preserve">2、本合同一式肆份，甲乙双方各执贰份。</w:t>
      </w:r>
      <w:r>
        <w:rPr>
          <w:rFonts w:ascii="宋体" w:hAnsi="宋体" w:eastAsia="宋体"/>
          <w:sz w:val="24"/>
          <w:szCs w:val="24"/>
        </w:rPr>
      </w:r>
      <w:r/>
    </w:p>
    <w:p>
      <w:pPr>
        <w:pStyle w:val="97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3、本合同应按照中华人民共和国的现行法律进行解释。</w:t>
      </w:r>
      <w:r/>
    </w:p>
    <w:tbl>
      <w:tblPr>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4873"/>
        <w:gridCol w:w="4873"/>
      </w:tblGrid>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甲方（采购人）：（盖章）</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乙方（供应商）：（盖章）</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账</w:t>
            </w:r>
            <w:r>
              <w:rPr>
                <w:rFonts w:hint="eastAsia" w:ascii="宋体" w:hAnsi="宋体" w:eastAsia="宋体"/>
                <w:sz w:val="24"/>
                <w:szCs w:val="24"/>
              </w:rPr>
              <w:t xml:space="preserve">    号：</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pStyle w:val="978"/>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账</w:t>
            </w:r>
            <w:r>
              <w:rPr>
                <w:rFonts w:hint="eastAsia" w:ascii="宋体" w:hAnsi="宋体" w:eastAsia="宋体"/>
                <w:sz w:val="24"/>
                <w:szCs w:val="24"/>
              </w:rPr>
              <w:t xml:space="preserve">    号：</w:t>
            </w:r>
            <w:r>
              <w:rPr>
                <w:rFonts w:ascii="宋体" w:hAnsi="宋体" w:eastAsia="宋体"/>
                <w:sz w:val="24"/>
                <w:szCs w:val="24"/>
              </w:rPr>
            </w:r>
            <w:r/>
          </w:p>
        </w:tc>
      </w:tr>
    </w:tbl>
    <w:p>
      <w:pPr>
        <w:pStyle w:val="1075"/>
        <w:ind w:firstLine="400"/>
        <w:rPr>
          <w:rFonts w:eastAsia="等线"/>
        </w:rPr>
      </w:pPr>
      <w:r/>
      <w:bookmarkEnd w:id="33"/>
      <w:r>
        <w:rPr>
          <w:rFonts w:eastAsia="等线"/>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ascii="黑体" w:hAnsi="黑体" w:eastAsia="黑体"/>
          <w:sz w:val="32"/>
          <w:szCs w:val="32"/>
        </w:rPr>
      </w:pPr>
      <w:r>
        <w:rPr>
          <w:rFonts w:ascii="黑体" w:hAnsi="黑体" w:eastAsia="黑体"/>
          <w:sz w:val="32"/>
          <w:szCs w:val="32"/>
        </w:rPr>
      </w:r>
      <w:r/>
    </w:p>
    <w:p>
      <w:pPr>
        <w:pStyle w:val="978"/>
        <w:jc w:val="center"/>
        <w:spacing w:line="360" w:lineRule="auto"/>
        <w:rPr>
          <w:rFonts w:hint="eastAsia" w:ascii="黑体" w:hAnsi="黑体" w:eastAsia="黑体"/>
          <w:sz w:val="32"/>
          <w:szCs w:val="32"/>
        </w:rPr>
      </w:pPr>
      <w:r>
        <w:rPr>
          <w:rFonts w:hint="eastAsia" w:ascii="黑体" w:hAnsi="黑体" w:eastAsia="黑体"/>
          <w:sz w:val="32"/>
          <w:szCs w:val="32"/>
        </w:rPr>
        <w:t xml:space="preserve">第六章  响应文件格式</w:t>
      </w:r>
      <w:bookmarkEnd w:id="32"/>
      <w:r>
        <w:rPr>
          <w:rFonts w:hint="eastAsia" w:ascii="黑体" w:hAnsi="黑体" w:eastAsia="黑体"/>
          <w:sz w:val="32"/>
          <w:szCs w:val="32"/>
        </w:rPr>
      </w:r>
      <w:r/>
    </w:p>
    <w:p>
      <w:pPr>
        <w:pStyle w:val="978"/>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78"/>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pStyle w:val="978"/>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78"/>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南京市体育局</w:t>
      </w:r>
      <w:r>
        <w:rPr>
          <w:rFonts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（供应商名称），提交响应文件并参加磋商。</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w:t>
      </w:r>
      <w:r>
        <w:rPr>
          <w:rFonts w:hint="eastAsia" w:ascii="宋体" w:hAnsi="宋体" w:eastAsia="宋体"/>
          <w:sz w:val="24"/>
          <w:szCs w:val="24"/>
        </w:rPr>
        <w:t xml:space="preserve">条件完全符合政府采购法和本次采购要求，我们同意并向贵方提供了与本次采购活动有关的所有证据和资料。</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78"/>
        <w:spacing w:line="360" w:lineRule="auto"/>
        <w:rPr>
          <w:rFonts w:hint="eastAsia" w:ascii="宋体" w:hAnsi="宋体" w:eastAsia="宋体"/>
          <w:sz w:val="24"/>
          <w:szCs w:val="24"/>
        </w:rPr>
      </w:pPr>
      <w:r>
        <w:rPr>
          <w:rFonts w:hint="eastAsia" w:ascii="宋体" w:hAnsi="宋体" w:eastAsia="宋体"/>
          <w:sz w:val="24"/>
          <w:szCs w:val="24"/>
        </w:rPr>
      </w:r>
      <w:r/>
    </w:p>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pStyle w:val="978"/>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8"/>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南京市体育局</w:t>
      </w:r>
      <w:r>
        <w:rPr>
          <w:rFonts w:ascii="宋体" w:hAnsi="宋体" w:eastAsia="宋体"/>
          <w:sz w:val="24"/>
          <w:szCs w:val="24"/>
        </w:rPr>
      </w:r>
      <w:r/>
    </w:p>
    <w:p>
      <w:pPr>
        <w:pStyle w:val="978"/>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978"/>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78"/>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78"/>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78"/>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 （加盖公章扫描上传或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sz w:val="24"/>
          <w:szCs w:val="24"/>
          <w:u w:val="single"/>
        </w:rPr>
      </w:r>
      <w:r/>
    </w:p>
    <w:p>
      <w:pPr>
        <w:pStyle w:val="978"/>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ascii="宋体" w:hAnsi="宋体" w:eastAsia="等线"/>
          <w:sz w:val="24"/>
          <w:szCs w:val="24"/>
          <w:u w:val="single"/>
        </w:rPr>
      </w:r>
      <w:r/>
    </w:p>
    <w:p>
      <w:pPr>
        <w:pStyle w:val="978"/>
        <w:ind w:firstLine="480"/>
        <w:spacing w:line="480" w:lineRule="exact"/>
        <w:rPr>
          <w:rFonts w:ascii="宋体" w:hAnsi="宋体" w:eastAsia="等线"/>
          <w:sz w:val="24"/>
          <w:szCs w:val="24"/>
          <w:u w:val="single"/>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ascii="宋体" w:hAnsi="宋体" w:eastAsia="等线"/>
          <w:sz w:val="24"/>
          <w:szCs w:val="24"/>
          <w:u w:val="single"/>
        </w:rPr>
      </w:r>
      <w:r/>
    </w:p>
    <w:p>
      <w:pPr>
        <w:pStyle w:val="1075"/>
        <w:ind w:firstLine="400"/>
        <w:rPr>
          <w:rFonts w:eastAsia="等线"/>
        </w:rPr>
      </w:pPr>
      <w:r>
        <w:rPr>
          <w:rFonts w:eastAsia="等线"/>
        </w:rPr>
      </w:r>
      <w:r/>
    </w:p>
    <w:p>
      <w:pPr>
        <w:pStyle w:val="978"/>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8"/>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pStyle w:val="978"/>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78"/>
        <w:jc w:val="center"/>
        <w:spacing w:line="360" w:lineRule="auto"/>
        <w:widowControl/>
        <w:rPr>
          <w:rFonts w:hint="eastAsia" w:ascii="宋体" w:hAnsi="宋体" w:eastAsia="宋体"/>
          <w:b/>
          <w:sz w:val="24"/>
          <w:szCs w:val="24"/>
        </w:rPr>
      </w:pPr>
      <w:r>
        <w:rPr>
          <w:rFonts w:hint="eastAsia" w:ascii="宋体" w:hAnsi="宋体" w:eastAsia="宋体"/>
          <w:b/>
          <w:bCs/>
          <w:sz w:val="24"/>
          <w:szCs w:val="24"/>
        </w:rPr>
        <w:t xml:space="preserve">被授权人在本单位缴纳的近三个月任意二月的社保证明材料：</w:t>
      </w:r>
      <w:r>
        <w:rPr>
          <w:rFonts w:hint="eastAsia" w:ascii="宋体" w:hAnsi="宋体" w:eastAsia="宋体"/>
          <w:b/>
          <w:sz w:val="24"/>
          <w:szCs w:val="24"/>
        </w:rPr>
      </w:r>
      <w:r/>
    </w:p>
    <w:p>
      <w:pPr>
        <w:pStyle w:val="978"/>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（企业成立不满三个月无需提供）</w:t>
      </w:r>
      <w:r/>
    </w:p>
    <w:p>
      <w:pPr>
        <w:pStyle w:val="1075"/>
        <w:ind w:firstLine="400"/>
        <w:rPr>
          <w:rFonts w:hint="eastAsia" w:eastAsia="等线"/>
        </w:rPr>
      </w:pPr>
      <w:r>
        <w:rPr>
          <w:rFonts w:hint="eastAsia" w:eastAsia="等线"/>
        </w:rPr>
      </w:r>
      <w:r/>
    </w:p>
    <w:p>
      <w:pPr>
        <w:pStyle w:val="978"/>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8"/>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8"/>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7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8"/>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三、不存在与参加本项目的其他供应商单位负</w:t>
      </w:r>
      <w:r>
        <w:rPr>
          <w:rFonts w:hint="eastAsia" w:ascii="黑体" w:hAnsi="黑体" w:eastAsia="黑体" w:cs="黑体"/>
          <w:sz w:val="24"/>
          <w:szCs w:val="24"/>
        </w:rPr>
        <w:t xml:space="preserve">责人为同一人或者存在直接控股、管理关系承诺</w:t>
      </w:r>
      <w:r/>
    </w:p>
    <w:p>
      <w:pPr>
        <w:pStyle w:val="97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南京市体育局</w:t>
      </w:r>
      <w:r>
        <w:rPr>
          <w:rFonts w:ascii="宋体" w:hAnsi="宋体" w:eastAsia="宋体"/>
          <w:sz w:val="24"/>
          <w:szCs w:val="24"/>
        </w:rPr>
      </w:r>
      <w:r/>
    </w:p>
    <w:p>
      <w:pPr>
        <w:pStyle w:val="978"/>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97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978"/>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8"/>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78"/>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spacing w:line="360" w:lineRule="auto"/>
        <w:rPr>
          <w:rFonts w:ascii="宋体" w:hAnsi="宋体" w:eastAsia="宋体"/>
          <w:b/>
          <w:sz w:val="21"/>
          <w:szCs w:val="21"/>
        </w:rPr>
      </w:pPr>
      <w:r>
        <w:rPr>
          <w:rFonts w:ascii="宋体" w:hAnsi="宋体" w:eastAsia="宋体"/>
          <w:b/>
          <w:sz w:val="21"/>
          <w:szCs w:val="21"/>
        </w:rPr>
      </w:r>
      <w:r/>
    </w:p>
    <w:p>
      <w:pPr>
        <w:pStyle w:val="1075"/>
        <w:ind w:firstLine="400"/>
        <w:rPr>
          <w:rFonts w:eastAsia="等线"/>
        </w:rPr>
      </w:pPr>
      <w:r>
        <w:rPr>
          <w:rFonts w:eastAsia="等线"/>
        </w:rPr>
      </w:r>
      <w:r/>
    </w:p>
    <w:p>
      <w:pPr>
        <w:pStyle w:val="1075"/>
        <w:ind w:firstLine="400"/>
        <w:rPr>
          <w:rFonts w:hint="eastAsia" w:eastAsia="等线"/>
        </w:rPr>
      </w:pPr>
      <w:r>
        <w:rPr>
          <w:rFonts w:hint="eastAsia" w:eastAsia="等线"/>
        </w:rPr>
      </w:r>
      <w:r/>
    </w:p>
    <w:p>
      <w:pPr>
        <w:pStyle w:val="1054"/>
        <w:rPr>
          <w:rFonts w:hint="eastAsia"/>
        </w:rPr>
      </w:pPr>
      <w:r>
        <w:rPr>
          <w:rFonts w:hint="eastAsia"/>
        </w:rPr>
      </w:r>
      <w:r/>
    </w:p>
    <w:p>
      <w:pPr>
        <w:pStyle w:val="978"/>
        <w:spacing w:line="360" w:lineRule="auto"/>
        <w:rPr>
          <w:rFonts w:hint="eastAsia" w:ascii="宋体" w:hAnsi="宋体" w:eastAsia="宋体"/>
          <w:b/>
          <w:sz w:val="21"/>
          <w:szCs w:val="21"/>
        </w:rPr>
      </w:pPr>
      <w:r>
        <w:rPr>
          <w:rFonts w:hint="eastAsia" w:ascii="宋体" w:hAnsi="宋体" w:eastAsia="宋体"/>
          <w:b/>
          <w:sz w:val="21"/>
          <w:szCs w:val="21"/>
        </w:rPr>
      </w:r>
      <w:r/>
    </w:p>
    <w:p>
      <w:pPr>
        <w:pStyle w:val="97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978"/>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8"/>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78"/>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w:t>
      </w:r>
      <w:r>
        <w:rPr>
          <w:rFonts w:hint="eastAsia" w:ascii="仿宋" w:hAnsi="仿宋" w:eastAsia="仿宋" w:cs="仿宋"/>
          <w:sz w:val="24"/>
          <w:szCs w:val="24"/>
          <w:lang w:val="en-US"/>
        </w:rPr>
        <w:t xml:space="preserve">定代表人等。</w:t>
      </w:r>
      <w:r/>
    </w:p>
    <w:p>
      <w:pPr>
        <w:pStyle w:val="978"/>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978"/>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78"/>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978"/>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78"/>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978"/>
        <w:spacing w:line="420" w:lineRule="auto"/>
        <w:rPr>
          <w:rFonts w:hint="eastAsia" w:ascii="宋体" w:hAnsi="宋体" w:eastAsia="宋体"/>
          <w:b/>
          <w:sz w:val="24"/>
          <w:szCs w:val="24"/>
        </w:rPr>
      </w:pPr>
      <w:r>
        <w:rPr>
          <w:rFonts w:hint="eastAsia" w:ascii="宋体" w:hAnsi="宋体" w:eastAsia="宋体"/>
          <w:b/>
          <w:sz w:val="24"/>
          <w:szCs w:val="24"/>
        </w:rPr>
      </w:r>
      <w:r/>
    </w:p>
    <w:p>
      <w:pPr>
        <w:pStyle w:val="978"/>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四、南京市政府采购供应商信用记录表暨信用承诺书</w:t>
      </w:r>
      <w:r/>
    </w:p>
    <w:p>
      <w:pPr>
        <w:pStyle w:val="1052"/>
        <w:spacing w:before="80" w:beforeAutospacing="0" w:after="80" w:afterAutospacing="0" w:line="360" w:lineRule="auto"/>
        <w:rPr>
          <w:rFonts w:ascii="宋体" w:hAnsi="宋体" w:eastAsia="宋体" w:cs="宋体"/>
          <w:b/>
          <w:bCs/>
          <w:lang w:val="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提供《南京市政府采购供应商信用记录表暨信用承诺书》。</w:t>
      </w:r>
      <w:r>
        <w:rPr>
          <w:rFonts w:ascii="宋体" w:hAnsi="宋体" w:eastAsia="宋体" w:cs="宋体"/>
          <w:b/>
          <w:bCs/>
          <w:lang w:val="en-US"/>
        </w:rPr>
      </w:r>
      <w:r/>
    </w:p>
    <w:p>
      <w:pPr>
        <w:pStyle w:val="1052"/>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rPr>
        <w:t xml:space="preserve">根据《关于在政府</w:t>
      </w:r>
      <w:r>
        <w:rPr>
          <w:rFonts w:hint="eastAsia" w:ascii="宋体" w:hAnsi="宋体" w:eastAsia="宋体" w:cs="宋体"/>
          <w:b/>
          <w:bCs/>
        </w:rPr>
        <w:t xml:space="preserve">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b/>
          <w:bCs/>
          <w:lang w:val="en-US" w:eastAsia="en-US"/>
        </w:rPr>
      </w:r>
      <w:r/>
    </w:p>
    <w:p>
      <w:pPr>
        <w:pStyle w:val="1052"/>
        <w:spacing w:before="80" w:beforeAutospacing="0" w:after="80" w:afterAutospacing="0" w:line="360" w:lineRule="auto"/>
        <w:rPr>
          <w:rFonts w:ascii="宋体" w:hAnsi="宋体" w:eastAsia="宋体" w:cs="宋体"/>
          <w:b/>
          <w:bCs/>
        </w:rPr>
      </w:pPr>
      <w:r>
        <w:rPr>
          <w:rFonts w:hint="eastAsia" w:ascii="宋体" w:hAnsi="宋体" w:eastAsia="宋体" w:cs="宋体"/>
        </w:rPr>
        <w:t xml:space="preserve">供应商应尽早做好承诺工作</w:t>
      </w:r>
      <w:r>
        <w:rPr>
          <w:rFonts w:hint="eastAsia" w:ascii="宋体" w:hAnsi="宋体" w:eastAsia="宋体" w:cs="宋体"/>
          <w:lang w:val="en-US"/>
        </w:rPr>
        <w:t xml:space="preserve">，</w:t>
      </w:r>
      <w:r>
        <w:rPr>
          <w:rFonts w:hint="eastAsia" w:ascii="宋体" w:hAnsi="宋体" w:eastAsia="宋体" w:cs="宋体"/>
        </w:rPr>
        <w:t xml:space="preserve">点击</w:t>
      </w:r>
      <w:r>
        <w:rPr>
          <w:rFonts w:hint="eastAsia" w:ascii="宋体" w:hAnsi="宋体" w:eastAsia="宋体" w:cs="宋体"/>
          <w:lang w:val="en-US"/>
        </w:rPr>
        <w:t xml:space="preserve">‘</w:t>
      </w:r>
      <w:r>
        <w:rPr>
          <w:rFonts w:hint="eastAsia" w:ascii="宋体" w:hAnsi="宋体" w:eastAsia="宋体" w:cs="宋体"/>
        </w:rPr>
        <w:t xml:space="preserve">南京公共采购信息网</w:t>
      </w:r>
      <w:r>
        <w:rPr>
          <w:rFonts w:hint="eastAsia" w:ascii="宋体" w:hAnsi="宋体" w:eastAsia="宋体" w:cs="宋体"/>
          <w:lang w:val="en-US"/>
        </w:rPr>
        <w:t xml:space="preserve">’</w:t>
      </w:r>
      <w:r>
        <w:rPr>
          <w:rFonts w:hint="eastAsia" w:ascii="宋体" w:hAnsi="宋体" w:eastAsia="宋体" w:cs="宋体"/>
        </w:rPr>
        <w:t xml:space="preserve">首页</w:t>
      </w:r>
      <w:r>
        <w:rPr>
          <w:rFonts w:hint="eastAsia" w:ascii="宋体" w:hAnsi="宋体" w:eastAsia="宋体" w:cs="宋体"/>
          <w:lang w:val="en-US"/>
        </w:rPr>
        <w:t xml:space="preserve">（https://njgc.jfh.com/）‘</w:t>
      </w:r>
      <w:r>
        <w:rPr>
          <w:rFonts w:hint="eastAsia" w:ascii="宋体" w:hAnsi="宋体" w:eastAsia="宋体" w:cs="宋体"/>
        </w:rPr>
        <w:t xml:space="preserve">南京市政府采购供应商诚信档案</w:t>
      </w:r>
      <w:r>
        <w:rPr>
          <w:rFonts w:hint="eastAsia" w:ascii="宋体" w:hAnsi="宋体" w:eastAsia="宋体" w:cs="宋体"/>
          <w:lang w:val="en-US"/>
        </w:rPr>
        <w:t xml:space="preserve">’</w:t>
      </w:r>
      <w:r>
        <w:rPr>
          <w:rFonts w:hint="eastAsia" w:ascii="宋体" w:hAnsi="宋体" w:eastAsia="宋体" w:cs="宋体"/>
        </w:rPr>
        <w:t xml:space="preserve">系统链接打开系统页面</w:t>
      </w:r>
      <w:r>
        <w:rPr>
          <w:rFonts w:hint="eastAsia" w:ascii="宋体" w:hAnsi="宋体" w:eastAsia="宋体" w:cs="宋体"/>
          <w:lang w:val="en-US"/>
        </w:rPr>
        <w:t xml:space="preserve">（http://180.101.238.212:8280/hodeframe2018_cxda/index.action;jsessionid=769BA9C8E1729422E7173B991C8EC1E5）</w:t>
      </w:r>
      <w:r>
        <w:rPr>
          <w:rFonts w:hint="eastAsia" w:ascii="宋体" w:hAnsi="宋体" w:eastAsia="宋体" w:cs="宋体"/>
        </w:rPr>
        <w:t xml:space="preserve">登录</w:t>
      </w:r>
      <w:r>
        <w:rPr>
          <w:rFonts w:hint="eastAsia" w:ascii="宋体" w:hAnsi="宋体" w:eastAsia="宋体" w:cs="宋体"/>
          <w:lang w:val="en-US"/>
        </w:rPr>
        <w:t xml:space="preserve">（</w:t>
      </w:r>
      <w:r>
        <w:rPr>
          <w:rFonts w:hint="eastAsia" w:ascii="宋体" w:hAnsi="宋体" w:eastAsia="宋体" w:cs="宋体"/>
        </w:rPr>
        <w:t xml:space="preserve">未注册的供应商应先点击</w:t>
      </w:r>
      <w:r>
        <w:rPr>
          <w:rFonts w:hint="eastAsia" w:ascii="宋体" w:hAnsi="宋体" w:eastAsia="宋体" w:cs="宋体"/>
          <w:lang w:val="en-US"/>
        </w:rPr>
        <w:t xml:space="preserve">‘</w:t>
      </w:r>
      <w:r>
        <w:rPr>
          <w:rFonts w:hint="eastAsia" w:ascii="宋体" w:hAnsi="宋体" w:eastAsia="宋体" w:cs="宋体"/>
        </w:rPr>
        <w:t xml:space="preserve">供应商注册点这里</w:t>
      </w:r>
      <w:r>
        <w:rPr>
          <w:rFonts w:hint="eastAsia" w:ascii="宋体" w:hAnsi="宋体" w:eastAsia="宋体" w:cs="宋体"/>
          <w:lang w:val="en-US"/>
        </w:rPr>
        <w:t xml:space="preserve">’</w:t>
      </w:r>
      <w:r>
        <w:rPr>
          <w:rFonts w:hint="eastAsia" w:ascii="宋体" w:hAnsi="宋体" w:eastAsia="宋体" w:cs="宋体"/>
        </w:rPr>
        <w:t xml:space="preserve">并按要求完成注册</w:t>
      </w:r>
      <w:r>
        <w:rPr>
          <w:rFonts w:hint="eastAsia" w:ascii="宋体" w:hAnsi="宋体" w:eastAsia="宋体" w:cs="宋体"/>
          <w:lang w:val="en-US"/>
        </w:rPr>
        <w:t xml:space="preserve">），</w:t>
      </w:r>
      <w:r>
        <w:rPr>
          <w:rFonts w:hint="eastAsia" w:ascii="宋体" w:hAnsi="宋体" w:eastAsia="宋体" w:cs="宋体"/>
        </w:rPr>
        <w:t xml:space="preserve">然后在</w:t>
      </w:r>
      <w:r>
        <w:rPr>
          <w:rFonts w:hint="eastAsia" w:ascii="宋体" w:hAnsi="宋体" w:eastAsia="宋体" w:cs="宋体"/>
          <w:lang w:val="en-US"/>
        </w:rPr>
        <w:t xml:space="preserve">“</w:t>
      </w:r>
      <w:r>
        <w:rPr>
          <w:rFonts w:hint="eastAsia" w:ascii="宋体" w:hAnsi="宋体" w:eastAsia="宋体" w:cs="宋体"/>
        </w:rPr>
        <w:t xml:space="preserve">信用记录</w:t>
      </w:r>
      <w:r>
        <w:rPr>
          <w:rFonts w:hint="eastAsia" w:ascii="宋体" w:hAnsi="宋体" w:eastAsia="宋体" w:cs="宋体"/>
          <w:lang w:val="en-US"/>
        </w:rPr>
        <w:t xml:space="preserve">”</w:t>
      </w:r>
      <w:r>
        <w:rPr>
          <w:rFonts w:hint="eastAsia" w:ascii="宋体" w:hAnsi="宋体" w:eastAsia="宋体" w:cs="宋体"/>
        </w:rPr>
        <w:t xml:space="preserve">模块页面点击</w:t>
      </w:r>
      <w:r>
        <w:rPr>
          <w:rFonts w:hint="eastAsia" w:ascii="宋体" w:hAnsi="宋体" w:eastAsia="宋体" w:cs="宋体"/>
          <w:lang w:val="en-US"/>
        </w:rPr>
        <w:t xml:space="preserve">“</w:t>
      </w:r>
      <w:r>
        <w:rPr>
          <w:rFonts w:hint="eastAsia" w:ascii="宋体" w:hAnsi="宋体" w:eastAsia="宋体" w:cs="宋体"/>
        </w:rPr>
        <w:t xml:space="preserve">信用记录打印</w:t>
      </w:r>
      <w:r>
        <w:rPr>
          <w:rFonts w:hint="eastAsia" w:ascii="宋体" w:hAnsi="宋体" w:eastAsia="宋体" w:cs="宋体"/>
          <w:lang w:val="en-US"/>
        </w:rPr>
        <w:t xml:space="preserve">”</w:t>
      </w:r>
      <w:r>
        <w:rPr>
          <w:rFonts w:hint="eastAsia" w:ascii="宋体" w:hAnsi="宋体" w:eastAsia="宋体" w:cs="宋体"/>
        </w:rPr>
        <w:t xml:space="preserve">下载本单位《南京市政府采购供应商信用记录表暨信用承诺书》</w:t>
      </w:r>
      <w:r>
        <w:rPr>
          <w:rFonts w:hint="eastAsia" w:ascii="宋体" w:hAnsi="宋体" w:eastAsia="宋体" w:cs="宋体"/>
          <w:lang w:val="en-US"/>
        </w:rPr>
        <w:t xml:space="preserve">，</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。打印时间为本竞争性磋商公告发布之日起至递交响应文件截止日前。</w:t>
      </w:r>
      <w:r>
        <w:rPr>
          <w:rFonts w:ascii="宋体" w:hAnsi="宋体" w:eastAsia="宋体" w:cs="宋体"/>
          <w:b/>
          <w:bCs/>
        </w:rPr>
      </w:r>
      <w:r/>
    </w:p>
    <w:p>
      <w:pPr>
        <w:pStyle w:val="1052"/>
        <w:spacing w:before="80" w:beforeAutospacing="0" w:after="80" w:afterAutospacing="0" w:line="360" w:lineRule="auto"/>
        <w:rPr>
          <w:rFonts w:hint="eastAsia" w:ascii="宋体" w:hAnsi="宋体" w:eastAsia="宋体" w:cs="宋体"/>
          <w:lang w:val="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val="en-US"/>
        </w:rPr>
      </w:r>
      <w:r/>
    </w:p>
    <w:p>
      <w:pPr>
        <w:pStyle w:val="1052"/>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《南京市政府采购供应商信用记录表暨信用承诺书》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978"/>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978"/>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六个月内（任意一个月）银行出具的资信证明；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w:t>
      </w:r>
      <w:r>
        <w:rPr>
          <w:rFonts w:hint="eastAsia" w:ascii="宋体" w:hAnsi="宋体" w:eastAsia="宋体"/>
          <w:sz w:val="24"/>
          <w:szCs w:val="24"/>
          <w:lang w:val="en-US"/>
        </w:rPr>
        <w:t xml:space="preserve">信誉情况；</w:t>
      </w:r>
      <w:r/>
    </w:p>
    <w:p>
      <w:pPr>
        <w:pStyle w:val="978"/>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978"/>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978"/>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b/>
          <w:bCs/>
          <w:sz w:val="24"/>
          <w:szCs w:val="24"/>
          <w:lang w:val="en-US"/>
        </w:rPr>
        <w:t xml:space="preserve">（格式自拟，替换材料加盖公章；苏采云系统上传的</w:t>
      </w:r>
      <w:r>
        <w:rPr>
          <w:rFonts w:hint="eastAsia" w:ascii="宋体" w:hAnsi="宋体" w:eastAsia="宋体"/>
          <w:b/>
          <w:bCs/>
          <w:sz w:val="24"/>
          <w:szCs w:val="24"/>
        </w:rPr>
        <w:t xml:space="preserve">加盖公章扫描上传或</w:t>
      </w:r>
      <w:r>
        <w:rPr>
          <w:rFonts w:hint="eastAsia" w:ascii="宋体" w:hAnsi="宋体" w:eastAsia="宋体"/>
          <w:b/>
          <w:bCs/>
          <w:sz w:val="24"/>
          <w:szCs w:val="24"/>
          <w:lang w:val="en-US"/>
        </w:rPr>
        <w:t xml:space="preserve">上传后加盖</w:t>
      </w:r>
      <w:r>
        <w:rPr>
          <w:rFonts w:hint="eastAsia" w:ascii="宋体" w:hAnsi="宋体" w:eastAsia="宋体"/>
          <w:b/>
          <w:bCs/>
          <w:sz w:val="24"/>
          <w:szCs w:val="24"/>
        </w:rPr>
        <w:t xml:space="preserve">电子签章</w:t>
      </w:r>
      <w:r>
        <w:rPr>
          <w:rFonts w:hint="eastAsia" w:ascii="宋体" w:hAnsi="宋体" w:eastAsia="宋体"/>
          <w:b/>
          <w:bCs/>
          <w:sz w:val="24"/>
          <w:szCs w:val="24"/>
          <w:lang w:val="en-US"/>
        </w:rPr>
        <w:t xml:space="preserve">）</w:t>
      </w:r>
      <w:r>
        <w:rPr>
          <w:rFonts w:hint="eastAsia" w:ascii="宋体" w:hAnsi="宋体" w:eastAsia="宋体"/>
          <w:sz w:val="24"/>
          <w:szCs w:val="24"/>
          <w:lang w:val="en-US"/>
        </w:rPr>
        <w:t xml:space="preserve">。</w:t>
      </w:r>
      <w:r>
        <w:rPr>
          <w:rFonts w:hint="eastAsia" w:ascii="宋体" w:hAnsi="宋体" w:eastAsia="宋体"/>
          <w:sz w:val="24"/>
          <w:szCs w:val="24"/>
        </w:rPr>
      </w:r>
      <w:r/>
    </w:p>
    <w:p>
      <w:pPr>
        <w:pStyle w:val="978"/>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p>
    <w:p>
      <w:pPr>
        <w:pStyle w:val="978"/>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78"/>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978"/>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97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南京市体育局</w:t>
      </w:r>
      <w:r>
        <w:rPr>
          <w:rFonts w:hint="eastAsia" w:ascii="宋体" w:hAnsi="宋体" w:eastAsia="宋体"/>
          <w:sz w:val="24"/>
          <w:szCs w:val="24"/>
        </w:rPr>
      </w:r>
      <w:r/>
    </w:p>
    <w:p>
      <w:pPr>
        <w:pStyle w:val="978"/>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lang w:val="en-US"/>
        </w:rPr>
        <w:t xml:space="preserve">替换材料加盖公章；苏采云系统上传的</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eastAsia="宋体"/>
          <w:sz w:val="24"/>
          <w:szCs w:val="24"/>
          <w:lang w:val="en-US"/>
        </w:rPr>
        <w:t xml:space="preserve">）</w:t>
      </w:r>
      <w:r>
        <w:rPr>
          <w:rFonts w:hint="eastAsia" w:ascii="宋体" w:hAnsi="宋体" w:eastAsia="宋体"/>
          <w:sz w:val="24"/>
          <w:szCs w:val="24"/>
        </w:rPr>
      </w:r>
      <w:r/>
    </w:p>
    <w:p>
      <w:pPr>
        <w:pStyle w:val="978"/>
        <w:spacing w:line="360" w:lineRule="auto"/>
        <w:rPr>
          <w:rFonts w:ascii="宋体" w:hAnsi="宋体" w:eastAsia="宋体"/>
          <w:sz w:val="24"/>
          <w:szCs w:val="24"/>
        </w:rPr>
      </w:pPr>
      <w:r>
        <w:rPr>
          <w:rFonts w:hint="eastAsia" w:ascii="宋体" w:hAnsi="宋体" w:eastAsia="宋体"/>
          <w:sz w:val="24"/>
          <w:szCs w:val="24"/>
        </w:rPr>
        <w:t xml:space="preserve">                                年     月    日</w:t>
      </w:r>
      <w:r>
        <w:rPr>
          <w:rFonts w:ascii="宋体" w:hAnsi="宋体" w:eastAsia="宋体"/>
          <w:sz w:val="24"/>
          <w:szCs w:val="24"/>
        </w:rPr>
      </w:r>
      <w:r/>
    </w:p>
    <w:p>
      <w:pPr>
        <w:pStyle w:val="1075"/>
        <w:ind w:firstLine="400"/>
        <w:rPr>
          <w:rFonts w:hint="eastAsia" w:eastAsia="等线"/>
        </w:rPr>
      </w:pPr>
      <w:r>
        <w:rPr>
          <w:rFonts w:hint="eastAsia" w:eastAsia="等线"/>
        </w:rPr>
      </w:r>
      <w:r/>
    </w:p>
    <w:p>
      <w:pPr>
        <w:pStyle w:val="978"/>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978"/>
        <w:spacing w:line="360" w:lineRule="auto"/>
        <w:widowControl/>
        <w:rPr>
          <w:rFonts w:hint="eastAsia" w:ascii="宋体" w:hAnsi="宋体" w:eastAsia="宋体"/>
          <w:b/>
          <w:bCs/>
          <w:lang w:val="en-US"/>
        </w:rPr>
      </w:pPr>
      <w:r>
        <w:rPr>
          <w:rFonts w:hint="eastAsia" w:ascii="宋体" w:hAnsi="宋体" w:eastAsia="宋体"/>
          <w:b/>
          <w:bCs/>
          <w:lang w:val="en-US"/>
        </w:rPr>
      </w:r>
      <w:r/>
    </w:p>
    <w:p>
      <w:pPr>
        <w:pStyle w:val="978"/>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w:t>
      </w:r>
      <w:r>
        <w:rPr>
          <w:rFonts w:hint="eastAsia" w:ascii="宋体" w:hAnsi="宋体" w:eastAsia="宋体" w:cs="黑体"/>
          <w:b/>
          <w:bCs/>
          <w:sz w:val="24"/>
          <w:szCs w:val="24"/>
          <w:lang w:val="en-US"/>
        </w:rPr>
        <w:t xml:space="preserve">明材料。</w:t>
      </w:r>
      <w:r>
        <w:rPr>
          <w:rFonts w:hint="eastAsia" w:ascii="宋体" w:hAnsi="宋体" w:eastAsia="宋体" w:cs="黑体"/>
          <w:b/>
          <w:bCs/>
          <w:sz w:val="24"/>
          <w:szCs w:val="24"/>
          <w:lang w:val="en-US" w:eastAsia="en-US"/>
        </w:rPr>
      </w:r>
      <w:r/>
    </w:p>
    <w:p>
      <w:pPr>
        <w:pStyle w:val="978"/>
        <w:ind w:firstLine="480"/>
        <w:jc w:val="left"/>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78"/>
        <w:jc w:val="left"/>
        <w:spacing w:line="360" w:lineRule="auto"/>
        <w:widowControl/>
        <w:rPr>
          <w:rFonts w:ascii="宋体" w:hAnsi="宋体" w:eastAsia="宋体" w:cs="黑体"/>
          <w:sz w:val="24"/>
          <w:szCs w:val="24"/>
          <w:lang w:val="en-US"/>
        </w:rPr>
      </w:pPr>
      <w:r>
        <w:rPr>
          <w:rFonts w:hint="eastAsia" w:ascii="宋体" w:hAnsi="宋体" w:eastAsia="宋体" w:cs="黑体"/>
          <w:sz w:val="24"/>
          <w:szCs w:val="24"/>
          <w:lang w:val="en-US"/>
        </w:rPr>
        <w:t xml:space="preserve">供应商在“信用中国”网站（www.creditchina.gov.cn）、“中国政府采购网”网站（www.ccgp.gov.cn）输入单位名称查询的记录。</w:t>
      </w:r>
      <w:r>
        <w:rPr>
          <w:rFonts w:ascii="宋体" w:hAnsi="宋体" w:eastAsia="宋体" w:cs="黑体"/>
          <w:sz w:val="24"/>
          <w:szCs w:val="24"/>
          <w:lang w:val="en-US"/>
        </w:rPr>
      </w:r>
      <w:r/>
    </w:p>
    <w:p>
      <w:pPr>
        <w:pStyle w:val="978"/>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8"/>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8"/>
        <w:jc w:val="center"/>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eastAsia="等线"/>
          <w:lang w:val="en-US"/>
        </w:rPr>
      </w:pPr>
      <w:r>
        <w:rPr>
          <w:rFonts w:eastAsia="等线"/>
          <w:lang w:val="en-US"/>
        </w:rPr>
      </w:r>
      <w:r/>
    </w:p>
    <w:p>
      <w:pPr>
        <w:pStyle w:val="1075"/>
        <w:ind w:firstLine="400"/>
        <w:rPr>
          <w:rFonts w:hint="eastAsia" w:eastAsia="等线"/>
          <w:lang w:val="en-US"/>
        </w:rPr>
      </w:pPr>
      <w:r>
        <w:rPr>
          <w:rFonts w:hint="eastAsia" w:eastAsia="等线"/>
          <w:lang w:val="en-US"/>
        </w:rPr>
      </w:r>
      <w:r/>
    </w:p>
    <w:p>
      <w:pPr>
        <w:pStyle w:val="1075"/>
        <w:ind w:firstLine="400"/>
        <w:rPr>
          <w:rFonts w:hint="eastAsia" w:eastAsia="等线"/>
          <w:lang w:val="en-US"/>
        </w:rPr>
      </w:pPr>
      <w:r>
        <w:rPr>
          <w:rFonts w:hint="eastAsia" w:eastAsia="等线"/>
          <w:lang w:val="en-US"/>
        </w:rPr>
      </w:r>
      <w:r/>
    </w:p>
    <w:p>
      <w:pPr>
        <w:pStyle w:val="978"/>
        <w:jc w:val="center"/>
        <w:spacing w:line="360" w:lineRule="auto"/>
        <w:rPr>
          <w:rFonts w:ascii="宋体" w:hAnsi="宋体" w:eastAsia="宋体" w:cs="黑体"/>
          <w:b/>
          <w:bCs/>
          <w:sz w:val="24"/>
          <w:szCs w:val="24"/>
          <w:lang w:val="en-US"/>
        </w:rPr>
      </w:pPr>
      <w:r>
        <w:rPr>
          <w:rFonts w:hint="eastAsia" w:ascii="宋体" w:hAnsi="宋体" w:eastAsia="宋体" w:cs="黑体"/>
          <w:b/>
          <w:bCs/>
          <w:sz w:val="24"/>
          <w:szCs w:val="24"/>
          <w:lang w:val="en-US" w:eastAsia="en-US"/>
        </w:rPr>
        <w:t xml:space="preserve">五、第一章竞争性磋商邀请</w:t>
      </w:r>
      <w:r>
        <w:rPr>
          <w:rFonts w:ascii="宋体" w:hAnsi="宋体" w:eastAsia="宋体" w:cs="黑体"/>
          <w:b/>
          <w:bCs/>
          <w:sz w:val="24"/>
          <w:szCs w:val="24"/>
          <w:lang w:val="en-US" w:eastAsia="en-US"/>
        </w:rPr>
        <w:t xml:space="preserve">2</w:t>
      </w:r>
      <w:r>
        <w:rPr>
          <w:rFonts w:hint="eastAsia" w:ascii="宋体" w:hAnsi="宋体" w:eastAsia="宋体" w:cs="黑体"/>
          <w:b/>
          <w:bCs/>
          <w:sz w:val="24"/>
          <w:szCs w:val="24"/>
          <w:lang w:val="en-US" w:eastAsia="en-US"/>
        </w:rPr>
        <w:t xml:space="preserve">.</w:t>
      </w:r>
      <w:r>
        <w:rPr>
          <w:rFonts w:ascii="宋体" w:hAnsi="宋体" w:eastAsia="宋体" w:cs="黑体"/>
          <w:b/>
          <w:bCs/>
          <w:sz w:val="24"/>
          <w:szCs w:val="24"/>
          <w:lang w:val="en-US" w:eastAsia="en-US"/>
        </w:rPr>
        <w:t xml:space="preserve">3</w:t>
      </w:r>
      <w:r>
        <w:rPr>
          <w:rFonts w:hint="eastAsia" w:ascii="宋体" w:hAnsi="宋体" w:eastAsia="宋体" w:cs="黑体"/>
          <w:b/>
          <w:bCs/>
          <w:sz w:val="24"/>
          <w:szCs w:val="24"/>
          <w:lang w:val="en-US" w:eastAsia="en-US"/>
        </w:rPr>
        <w:t xml:space="preserve">采购人根据采购项目的特殊要求规定的</w:t>
      </w:r>
      <w:r>
        <w:rPr>
          <w:rFonts w:ascii="宋体" w:hAnsi="宋体" w:eastAsia="宋体" w:cs="黑体"/>
          <w:b/>
          <w:bCs/>
          <w:sz w:val="24"/>
          <w:szCs w:val="24"/>
          <w:lang w:val="en-US"/>
        </w:rPr>
      </w:r>
      <w:r/>
    </w:p>
    <w:p>
      <w:pPr>
        <w:pStyle w:val="978"/>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特定条件的证明文件</w:t>
      </w:r>
      <w:r/>
    </w:p>
    <w:p>
      <w:pPr>
        <w:pStyle w:val="978"/>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8"/>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pStyle w:val="978"/>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78"/>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78"/>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六、第三章成交标准要求提供的方案或相关证明材料等</w:t>
      </w:r>
      <w:r/>
    </w:p>
    <w:p>
      <w:pPr>
        <w:pStyle w:val="978"/>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8"/>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磋商文件第三章成交标准中各评审因素提供相关证明文件，格式自拟，证明文件包括但不限于以下内容：各方案要求、相关业绩、荣誉，以及成交标准要求的其他相关证明文件。</w:t>
      </w:r>
      <w:r/>
    </w:p>
    <w:p>
      <w:pPr>
        <w:pStyle w:val="1075"/>
        <w:ind w:firstLine="0"/>
        <w:rPr>
          <w:rFonts w:eastAsia="等线"/>
          <w:lang w:val="en-US"/>
        </w:rPr>
      </w:pPr>
      <w:r>
        <w:rPr>
          <w:rFonts w:eastAsia="等线"/>
          <w:lang w:val="en-US"/>
        </w:rPr>
      </w:r>
      <w:r/>
    </w:p>
    <w:p>
      <w:pPr>
        <w:pStyle w:val="1075"/>
        <w:ind w:firstLine="0"/>
        <w:rPr>
          <w:rFonts w:hint="eastAsia" w:eastAsia="等线"/>
          <w:lang w:val="en-US"/>
        </w:rPr>
      </w:pPr>
      <w:r>
        <w:rPr>
          <w:rFonts w:hint="eastAsia" w:eastAsia="等线"/>
          <w:lang w:val="en-US"/>
        </w:rPr>
      </w:r>
      <w:r/>
    </w:p>
    <w:p>
      <w:pPr>
        <w:pStyle w:val="978"/>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pStyle w:val="978"/>
        <w:jc w:val="center"/>
        <w:spacing w:line="360" w:lineRule="auto"/>
        <w:rPr>
          <w:rFonts w:hint="eastAsia" w:ascii="宋体" w:hAnsi="宋体" w:eastAsia="宋体" w:cs="黑体"/>
          <w:b/>
          <w:bCs/>
          <w:sz w:val="24"/>
          <w:szCs w:val="24"/>
          <w:lang w:val="en-US" w:eastAsia="en-US"/>
        </w:rPr>
        <w:outlineLvl w:val="0"/>
      </w:pPr>
      <w:r>
        <w:rPr>
          <w:rFonts w:hint="eastAsia" w:ascii="宋体" w:hAnsi="宋体" w:eastAsia="宋体" w:cs="黑体"/>
          <w:b/>
          <w:bCs/>
          <w:sz w:val="24"/>
          <w:szCs w:val="24"/>
          <w:lang w:val="en-US" w:eastAsia="en-US"/>
        </w:rPr>
        <w:t xml:space="preserve">七、实质性要求完全响应承诺书</w:t>
      </w:r>
      <w:r/>
    </w:p>
    <w:p>
      <w:pPr>
        <w:pStyle w:val="978"/>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978"/>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sz w:val="24"/>
          <w:szCs w:val="24"/>
        </w:rPr>
        <w:t xml:space="preserve">南京市体育局</w:t>
      </w:r>
      <w:r/>
    </w:p>
    <w:p>
      <w:pPr>
        <w:pStyle w:val="978"/>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978"/>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）招标文件“第四章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8"/>
        <w:ind w:firstLine="3600"/>
        <w:spacing w:line="360" w:lineRule="auto"/>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b/>
          <w:bCs/>
          <w:sz w:val="24"/>
          <w:szCs w:val="24"/>
        </w:rPr>
        <w:t xml:space="preserve">（加盖公章扫描上传或电子签章）</w:t>
      </w:r>
      <w:r/>
    </w:p>
    <w:p>
      <w:pPr>
        <w:pStyle w:val="978"/>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eastAsia="等线"/>
          <w:lang w:val="en-US"/>
        </w:rPr>
      </w:pPr>
      <w:r>
        <w:rPr>
          <w:rFonts w:eastAsia="等线"/>
          <w:lang w:val="en-US"/>
        </w:rPr>
      </w:r>
      <w:r/>
    </w:p>
    <w:p>
      <w:pPr>
        <w:pStyle w:val="1075"/>
        <w:ind w:firstLine="0"/>
        <w:rPr>
          <w:rFonts w:hint="eastAsia" w:eastAsia="等线"/>
          <w:lang w:val="en-US"/>
        </w:rPr>
      </w:pPr>
      <w:r>
        <w:rPr>
          <w:rFonts w:hint="eastAsia" w:eastAsia="等线"/>
          <w:lang w:val="en-US"/>
        </w:rPr>
      </w:r>
      <w:r/>
    </w:p>
    <w:p>
      <w:pPr>
        <w:pStyle w:val="978"/>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八、无围标、串标行为承诺函</w:t>
      </w:r>
      <w:r/>
    </w:p>
    <w:p>
      <w:pPr>
        <w:pStyle w:val="978"/>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iCs/>
          <w:sz w:val="24"/>
          <w:szCs w:val="24"/>
        </w:rPr>
        <w:t xml:space="preserve">南京市体育局</w:t>
      </w:r>
      <w:r>
        <w:rPr>
          <w:rFonts w:hint="eastAsia" w:ascii="宋体" w:hAnsi="宋体" w:eastAsia="宋体"/>
          <w:sz w:val="24"/>
          <w:szCs w:val="24"/>
        </w:rPr>
      </w:r>
      <w:r/>
    </w:p>
    <w:p>
      <w:pPr>
        <w:pStyle w:val="97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8"/>
        <w:spacing w:line="360" w:lineRule="auto"/>
        <w:rPr>
          <w:rFonts w:hint="eastAsia" w:ascii="宋体" w:hAnsi="宋体" w:eastAsia="宋体"/>
          <w:sz w:val="24"/>
          <w:szCs w:val="24"/>
        </w:rPr>
      </w:pPr>
      <w:r>
        <w:rPr>
          <w:rFonts w:hint="eastAsia" w:ascii="宋体" w:hAnsi="宋体" w:eastAsia="宋体"/>
          <w:sz w:val="24"/>
          <w:szCs w:val="24"/>
        </w:rPr>
      </w:r>
      <w:r/>
    </w:p>
    <w:p>
      <w:pPr>
        <w:pStyle w:val="978"/>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（投标人名称）郑重声明：</w:t>
      </w:r>
      <w:r/>
    </w:p>
    <w:p>
      <w:pPr>
        <w:pStyle w:val="978"/>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978"/>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978"/>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pStyle w:val="978"/>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978"/>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8"/>
        <w:ind w:firstLine="384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期：</w:t>
      </w:r>
      <w:r/>
    </w:p>
    <w:p>
      <w:pPr>
        <w:pStyle w:val="978"/>
        <w:spacing w:line="360" w:lineRule="auto"/>
        <w:rPr>
          <w:rFonts w:hint="eastAsia" w:ascii="宋体" w:hAnsi="宋体" w:eastAsia="宋体"/>
          <w:sz w:val="24"/>
          <w:szCs w:val="24"/>
        </w:rPr>
      </w:pPr>
      <w:r>
        <w:rPr>
          <w:rFonts w:hint="eastAsia" w:ascii="宋体" w:hAnsi="宋体" w:eastAsia="宋体"/>
          <w:sz w:val="24"/>
          <w:szCs w:val="24"/>
        </w:rPr>
      </w:r>
      <w:r/>
    </w:p>
    <w:p>
      <w:pPr>
        <w:pStyle w:val="978"/>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8"/>
        <w:jc w:val="center"/>
        <w:spacing w:line="360" w:lineRule="auto"/>
        <w:widowControl/>
        <w:rPr>
          <w:rFonts w:ascii="宋体" w:hAnsi="宋体" w:eastAsia="宋体"/>
          <w:b/>
          <w:bCs/>
          <w:sz w:val="24"/>
          <w:szCs w:val="24"/>
        </w:rPr>
      </w:pPr>
      <w:r>
        <w:rPr>
          <w:rFonts w:hint="eastAsia" w:ascii="宋体" w:hAnsi="宋体" w:eastAsia="宋体"/>
          <w:bCs/>
          <w:sz w:val="24"/>
          <w:szCs w:val="24"/>
          <w:lang w:val="en-US"/>
        </w:rPr>
        <w:br w:type="page" w:clear="all"/>
      </w:r>
      <w:r>
        <w:rPr>
          <w:rFonts w:hint="eastAsia" w:ascii="宋体" w:hAnsi="宋体" w:eastAsia="宋体"/>
          <w:b/>
          <w:bCs/>
          <w:sz w:val="24"/>
          <w:szCs w:val="24"/>
        </w:rPr>
        <w:t xml:space="preserve">九、报价表格式（首次报价）</w:t>
      </w:r>
      <w:r>
        <w:rPr>
          <w:rFonts w:ascii="宋体" w:hAnsi="宋体" w:eastAsia="宋体"/>
          <w:b/>
          <w:bCs/>
          <w:sz w:val="24"/>
          <w:szCs w:val="24"/>
        </w:rPr>
      </w:r>
      <w:r/>
    </w:p>
    <w:p>
      <w:pPr>
        <w:pStyle w:val="978"/>
        <w:jc w:val="cente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注：按投标系统格式填写</w:t>
      </w:r>
      <w:r>
        <w:rPr>
          <w:rFonts w:hint="eastAsia" w:ascii="宋体" w:hAnsi="宋体" w:eastAsia="宋体"/>
          <w:b/>
          <w:bCs/>
          <w:sz w:val="24"/>
          <w:szCs w:val="24"/>
        </w:rPr>
      </w:r>
      <w:r/>
    </w:p>
    <w:p>
      <w:pPr>
        <w:pStyle w:val="978"/>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8"/>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十、首次报价的</w:t>
      </w:r>
      <w:r>
        <w:rPr>
          <w:rFonts w:hint="eastAsia" w:ascii="宋体" w:hAnsi="宋体" w:eastAsia="宋体" w:cs="黑体"/>
          <w:b/>
          <w:bCs/>
          <w:sz w:val="24"/>
          <w:szCs w:val="24"/>
        </w:rPr>
        <w:t xml:space="preserve">分项报价表格式</w:t>
      </w:r>
      <w:r>
        <w:rPr>
          <w:rFonts w:hint="eastAsia" w:ascii="宋体" w:hAnsi="宋体" w:eastAsia="宋体"/>
          <w:b/>
          <w:sz w:val="24"/>
          <w:szCs w:val="24"/>
          <w:lang w:val="en-US"/>
        </w:rPr>
      </w:r>
      <w:r/>
    </w:p>
    <w:p>
      <w:pPr>
        <w:pStyle w:val="97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pStyle w:val="978"/>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pStyle w:val="978"/>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bl>
      <w:tblPr>
        <w:tblW w:w="10490"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3738"/>
        <w:gridCol w:w="940"/>
        <w:gridCol w:w="2806"/>
        <w:gridCol w:w="1588"/>
      </w:tblGrid>
      <w:tr>
        <w:trPr/>
        <w:tc>
          <w:tcPr>
            <w:tcW w:w="1418" w:type="dxa"/>
            <w:vAlign w:val="top"/>
            <w:textDirection w:val="lrTb"/>
            <w:noWrap w:val="false"/>
          </w:tcPr>
          <w:p>
            <w:pPr>
              <w:pStyle w:val="978"/>
              <w:jc w:val="center"/>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序号</w:t>
            </w:r>
            <w:r/>
          </w:p>
        </w:tc>
        <w:tc>
          <w:tcPr>
            <w:tcW w:w="3738" w:type="dxa"/>
            <w:vAlign w:val="top"/>
            <w:textDirection w:val="lrTb"/>
            <w:noWrap w:val="false"/>
          </w:tcPr>
          <w:p>
            <w:pPr>
              <w:pStyle w:val="978"/>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赛事类别</w:t>
            </w:r>
            <w:r>
              <w:rPr>
                <w:rFonts w:ascii="宋体" w:hAnsi="宋体" w:eastAsia="宋体"/>
                <w:b/>
                <w:bCs/>
                <w:color w:val="000000"/>
                <w:sz w:val="24"/>
                <w:szCs w:val="24"/>
              </w:rPr>
            </w:r>
            <w:r/>
          </w:p>
        </w:tc>
        <w:tc>
          <w:tcPr>
            <w:tcW w:w="940" w:type="dxa"/>
            <w:vAlign w:val="top"/>
            <w:textDirection w:val="lrTb"/>
            <w:noWrap w:val="false"/>
          </w:tcPr>
          <w:p>
            <w:pPr>
              <w:pStyle w:val="978"/>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数量</w:t>
            </w:r>
            <w:r>
              <w:rPr>
                <w:rFonts w:ascii="宋体" w:hAnsi="宋体" w:eastAsia="宋体"/>
                <w:b/>
                <w:bCs/>
                <w:color w:val="000000"/>
                <w:sz w:val="24"/>
                <w:szCs w:val="24"/>
              </w:rPr>
            </w:r>
            <w:r/>
          </w:p>
        </w:tc>
        <w:tc>
          <w:tcPr>
            <w:tcW w:w="2806" w:type="dxa"/>
            <w:vAlign w:val="top"/>
            <w:textDirection w:val="lrTb"/>
            <w:noWrap w:val="false"/>
          </w:tcPr>
          <w:p>
            <w:pPr>
              <w:pStyle w:val="978"/>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单场费用报价（元/场）</w:t>
            </w:r>
            <w:r>
              <w:rPr>
                <w:rFonts w:ascii="宋体" w:hAnsi="宋体" w:eastAsia="宋体"/>
                <w:b/>
                <w:bCs/>
                <w:color w:val="000000"/>
                <w:sz w:val="24"/>
                <w:szCs w:val="24"/>
              </w:rPr>
            </w:r>
            <w:r/>
          </w:p>
        </w:tc>
        <w:tc>
          <w:tcPr>
            <w:tcW w:w="1588" w:type="dxa"/>
            <w:vAlign w:val="top"/>
            <w:textDirection w:val="lrTb"/>
            <w:noWrap w:val="false"/>
          </w:tcPr>
          <w:p>
            <w:pPr>
              <w:pStyle w:val="978"/>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小计（元）</w:t>
            </w:r>
            <w:r>
              <w:rPr>
                <w:rFonts w:ascii="宋体" w:hAnsi="宋体" w:eastAsia="宋体"/>
                <w:b/>
                <w:bCs/>
                <w:color w:val="000000"/>
                <w:sz w:val="24"/>
                <w:szCs w:val="24"/>
              </w:rPr>
            </w:r>
            <w:r/>
          </w:p>
        </w:tc>
      </w:tr>
      <w:tr>
        <w:trPr/>
        <w:tc>
          <w:tcPr>
            <w:tcW w:w="1418" w:type="dxa"/>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W w:w="3738" w:type="dxa"/>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常规赛</w:t>
            </w:r>
            <w:r>
              <w:rPr>
                <w:rFonts w:ascii="宋体" w:hAnsi="宋体" w:eastAsia="宋体"/>
                <w:color w:val="000000"/>
                <w:sz w:val="24"/>
                <w:szCs w:val="24"/>
              </w:rPr>
            </w:r>
            <w:r/>
          </w:p>
        </w:tc>
        <w:tc>
          <w:tcPr>
            <w:tcW w:w="940" w:type="dxa"/>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6场</w:t>
            </w:r>
            <w:r>
              <w:rPr>
                <w:rFonts w:ascii="宋体" w:hAnsi="宋体" w:eastAsia="宋体"/>
                <w:color w:val="000000"/>
                <w:sz w:val="24"/>
                <w:szCs w:val="24"/>
              </w:rPr>
            </w:r>
            <w:r/>
          </w:p>
        </w:tc>
        <w:tc>
          <w:tcPr>
            <w:tcW w:w="2806" w:type="dxa"/>
            <w:vAlign w:val="top"/>
            <w:textDirection w:val="lrTb"/>
            <w:noWrap w:val="false"/>
          </w:tcPr>
          <w:p>
            <w:pPr>
              <w:pStyle w:val="978"/>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588" w:type="dxa"/>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W w:w="1418" w:type="dxa"/>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W w:w="3738" w:type="dxa"/>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季后赛</w:t>
            </w:r>
            <w:r>
              <w:rPr>
                <w:rFonts w:ascii="宋体" w:hAnsi="宋体" w:eastAsia="宋体"/>
                <w:color w:val="000000"/>
                <w:sz w:val="24"/>
                <w:szCs w:val="24"/>
              </w:rPr>
            </w:r>
            <w:r/>
          </w:p>
        </w:tc>
        <w:tc>
          <w:tcPr>
            <w:tcW w:w="940" w:type="dxa"/>
            <w:vAlign w:val="top"/>
            <w:textDirection w:val="lrTb"/>
            <w:noWrap w:val="false"/>
          </w:tcPr>
          <w:p>
            <w:pPr>
              <w:pStyle w:val="978"/>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3场</w:t>
            </w:r>
            <w:r>
              <w:rPr>
                <w:rFonts w:ascii="宋体" w:hAnsi="宋体" w:eastAsia="宋体"/>
                <w:color w:val="000000"/>
                <w:sz w:val="24"/>
                <w:szCs w:val="24"/>
              </w:rPr>
            </w:r>
            <w:r/>
          </w:p>
        </w:tc>
        <w:tc>
          <w:tcPr>
            <w:tcW w:w="2806" w:type="dxa"/>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W w:w="1588" w:type="dxa"/>
            <w:vAlign w:val="top"/>
            <w:textDirection w:val="lrTb"/>
            <w:noWrap w:val="false"/>
          </w:tcPr>
          <w:p>
            <w:pPr>
              <w:pStyle w:val="978"/>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gridSpan w:val="4"/>
            <w:tcW w:w="8902" w:type="dxa"/>
            <w:vAlign w:val="top"/>
            <w:textDirection w:val="lrTb"/>
            <w:noWrap w:val="false"/>
          </w:tcPr>
          <w:p>
            <w:pPr>
              <w:pStyle w:val="978"/>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序号1+2合计金额（元）</w:t>
            </w:r>
            <w:r>
              <w:rPr>
                <w:rFonts w:ascii="宋体" w:hAnsi="宋体" w:eastAsia="宋体"/>
                <w:b/>
                <w:bCs/>
                <w:color w:val="000000"/>
                <w:sz w:val="24"/>
                <w:szCs w:val="24"/>
              </w:rPr>
            </w:r>
            <w:r/>
          </w:p>
        </w:tc>
        <w:tc>
          <w:tcPr>
            <w:tcW w:w="1588" w:type="dxa"/>
            <w:vAlign w:val="top"/>
            <w:textDirection w:val="lrTb"/>
            <w:noWrap w:val="false"/>
          </w:tcPr>
          <w:p>
            <w:pPr>
              <w:pStyle w:val="978"/>
              <w:spacing w:line="360" w:lineRule="auto"/>
              <w:rPr>
                <w:rFonts w:ascii="宋体" w:hAnsi="宋体" w:eastAsia="宋体"/>
                <w:color w:val="000000"/>
                <w:sz w:val="24"/>
                <w:szCs w:val="24"/>
              </w:rPr>
            </w:pPr>
            <w:r>
              <w:rPr>
                <w:rFonts w:ascii="宋体" w:hAnsi="宋体" w:eastAsia="宋体"/>
                <w:color w:val="000000"/>
                <w:sz w:val="24"/>
                <w:szCs w:val="24"/>
              </w:rPr>
            </w:r>
            <w:r/>
          </w:p>
        </w:tc>
      </w:tr>
    </w:tbl>
    <w:p>
      <w:pPr>
        <w:pStyle w:val="978"/>
        <w:ind w:firstLine="482"/>
        <w:spacing w:line="360" w:lineRule="auto"/>
        <w:rPr>
          <w:rFonts w:ascii="宋体" w:hAnsi="宋体" w:eastAsia="宋体"/>
          <w:b/>
          <w:bCs/>
          <w:color w:val="000000"/>
          <w:sz w:val="24"/>
          <w:szCs w:val="24"/>
          <w:u w:val="single"/>
        </w:rPr>
      </w:pPr>
      <w:r>
        <w:rPr>
          <w:rFonts w:hint="eastAsia" w:ascii="宋体" w:hAnsi="宋体" w:eastAsia="宋体"/>
          <w:b/>
          <w:bCs/>
          <w:color w:val="000000"/>
          <w:sz w:val="24"/>
          <w:szCs w:val="24"/>
          <w:u w:val="single"/>
        </w:rPr>
        <w:t xml:space="preserve">备注：1、</w:t>
      </w:r>
      <w:r>
        <w:rPr>
          <w:rFonts w:hint="eastAsia" w:ascii="宋体" w:hAnsi="宋体" w:eastAsia="宋体"/>
          <w:b/>
          <w:bCs/>
          <w:sz w:val="24"/>
          <w:szCs w:val="24"/>
          <w:u w:val="single"/>
          <w:lang w:val="en-US"/>
        </w:rPr>
        <w:t xml:space="preserve">常规赛单场费用报价不得超过15万元/场，季后赛单场报价不得超过20万元/场，超过任一报价要求的按无效投标处理。合计金额须与投标系统首次填写的报价金额一致。</w:t>
      </w:r>
      <w:r>
        <w:rPr>
          <w:rFonts w:ascii="宋体" w:hAnsi="宋体" w:eastAsia="宋体"/>
          <w:b/>
          <w:bCs/>
          <w:color w:val="000000"/>
          <w:sz w:val="24"/>
          <w:szCs w:val="24"/>
          <w:u w:val="single"/>
        </w:rPr>
      </w:r>
      <w:r/>
    </w:p>
    <w:p>
      <w:pPr>
        <w:pStyle w:val="978"/>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经磋商后，若成交价高于或低于供应商首次报价，各分项报价应按同一调整系数（成交价/首次报价）</w:t>
      </w:r>
      <w:r>
        <w:rPr>
          <w:rFonts w:ascii="Times New Roman" w:hAnsi="Times New Roman" w:eastAsia="宋体" w:cs="Times New Roman"/>
          <w:sz w:val="24"/>
          <w:szCs w:val="24"/>
          <w:lang w:val="en-US"/>
        </w:rPr>
        <w:t xml:space="preserve">​</w:t>
      </w:r>
      <w:r>
        <w:rPr>
          <w:rFonts w:ascii="宋体" w:hAnsi="宋体" w:eastAsia="宋体"/>
          <w:sz w:val="24"/>
          <w:szCs w:val="24"/>
          <w:lang w:val="en-US"/>
        </w:rPr>
        <w:t xml:space="preserve"> 进行精确计算</w:t>
      </w:r>
      <w:r>
        <w:rPr>
          <w:rFonts w:hint="eastAsia" w:ascii="宋体" w:hAnsi="宋体" w:eastAsia="宋体"/>
          <w:sz w:val="24"/>
          <w:szCs w:val="24"/>
          <w:lang w:val="en-US"/>
        </w:rPr>
        <w:t xml:space="preserve">，</w:t>
      </w:r>
      <w:r>
        <w:rPr>
          <w:rFonts w:ascii="宋体" w:hAnsi="宋体" w:eastAsia="宋体"/>
          <w:sz w:val="24"/>
          <w:szCs w:val="24"/>
          <w:lang w:val="en-US"/>
        </w:rPr>
        <w:t xml:space="preserve">建议</w:t>
      </w:r>
      <w:r>
        <w:rPr>
          <w:rFonts w:hint="eastAsia" w:ascii="宋体" w:hAnsi="宋体" w:eastAsia="宋体"/>
          <w:sz w:val="24"/>
          <w:szCs w:val="24"/>
          <w:lang w:val="en-US"/>
        </w:rPr>
        <w:t xml:space="preserve">供应商</w:t>
      </w:r>
      <w:r>
        <w:rPr>
          <w:rFonts w:ascii="宋体" w:hAnsi="宋体" w:eastAsia="宋体"/>
          <w:sz w:val="24"/>
          <w:szCs w:val="24"/>
          <w:lang w:val="en-US"/>
        </w:rPr>
        <w:t xml:space="preserve">在磋商</w:t>
      </w:r>
      <w:r>
        <w:rPr>
          <w:rFonts w:hint="eastAsia" w:ascii="宋体" w:hAnsi="宋体" w:eastAsia="宋体"/>
          <w:sz w:val="24"/>
          <w:szCs w:val="24"/>
          <w:lang w:val="en-US"/>
        </w:rPr>
        <w:t xml:space="preserve">后的报价</w:t>
      </w:r>
      <w:r>
        <w:rPr>
          <w:rFonts w:ascii="宋体" w:hAnsi="宋体" w:eastAsia="宋体"/>
          <w:sz w:val="24"/>
          <w:szCs w:val="24"/>
          <w:lang w:val="en-US"/>
        </w:rPr>
        <w:t xml:space="preserve">优先考虑调整系数为整百分比</w:t>
      </w:r>
      <w:r>
        <w:rPr>
          <w:rFonts w:hint="eastAsia" w:ascii="宋体" w:hAnsi="宋体" w:eastAsia="宋体"/>
          <w:sz w:val="24"/>
          <w:szCs w:val="24"/>
          <w:lang w:val="en-US"/>
        </w:rPr>
        <w:t xml:space="preserve">（如100％、99％、98％、97％.....）</w:t>
      </w:r>
      <w:r>
        <w:rPr>
          <w:rFonts w:ascii="宋体" w:hAnsi="宋体" w:eastAsia="宋体"/>
          <w:sz w:val="24"/>
          <w:szCs w:val="24"/>
          <w:lang w:val="en-US"/>
        </w:rPr>
        <w:t xml:space="preserve">的报价</w:t>
      </w:r>
      <w:r>
        <w:rPr>
          <w:rFonts w:hint="eastAsia" w:ascii="宋体" w:hAnsi="宋体" w:eastAsia="宋体"/>
          <w:sz w:val="24"/>
          <w:szCs w:val="24"/>
          <w:lang w:val="en-US"/>
        </w:rPr>
        <w:t xml:space="preserve">,以便于计算确定常规赛和季后赛各分项价格。</w:t>
      </w:r>
      <w:r>
        <w:rPr>
          <w:rFonts w:ascii="宋体" w:hAnsi="宋体" w:eastAsia="宋体"/>
          <w:sz w:val="24"/>
          <w:szCs w:val="24"/>
          <w:lang w:val="en-US"/>
        </w:rPr>
        <w:t xml:space="preserve">如成交价非整百分比系数，则按实际系数计算</w:t>
      </w:r>
      <w:r>
        <w:rPr>
          <w:rFonts w:hint="eastAsia" w:ascii="宋体" w:hAnsi="宋体" w:eastAsia="宋体"/>
          <w:sz w:val="24"/>
          <w:szCs w:val="24"/>
          <w:lang w:val="en-US"/>
        </w:rPr>
        <w:t xml:space="preserve">，</w:t>
      </w:r>
      <w:r>
        <w:rPr>
          <w:rFonts w:ascii="宋体" w:hAnsi="宋体" w:eastAsia="宋体"/>
          <w:sz w:val="24"/>
          <w:szCs w:val="24"/>
          <w:lang w:val="en-US"/>
        </w:rPr>
        <w:t xml:space="preserve">分项报价金额保留两位小数</w:t>
      </w:r>
      <w:r>
        <w:rPr>
          <w:rFonts w:hint="eastAsia" w:ascii="宋体" w:hAnsi="宋体" w:eastAsia="宋体"/>
          <w:sz w:val="24"/>
          <w:szCs w:val="24"/>
          <w:lang w:val="en-US"/>
        </w:rPr>
        <w:t xml:space="preserve">。</w:t>
      </w:r>
      <w:r>
        <w:rPr>
          <w:rFonts w:ascii="宋体" w:hAnsi="宋体" w:eastAsia="宋体"/>
          <w:sz w:val="24"/>
          <w:szCs w:val="24"/>
          <w:lang w:val="en-US"/>
        </w:rPr>
      </w:r>
      <w:r/>
    </w:p>
    <w:p>
      <w:pPr>
        <w:pStyle w:val="978"/>
        <w:ind w:firstLine="480"/>
        <w:spacing w:line="360" w:lineRule="auto"/>
        <w:rPr>
          <w:rFonts w:ascii="宋体" w:hAnsi="宋体" w:eastAsia="宋体"/>
          <w:sz w:val="24"/>
          <w:szCs w:val="24"/>
          <w:lang w:val="en-US"/>
        </w:rPr>
      </w:pPr>
      <w:r>
        <w:rPr>
          <w:rFonts w:hint="eastAsia" w:ascii="宋体" w:hAnsi="宋体" w:eastAsia="宋体"/>
          <w:sz w:val="24"/>
          <w:szCs w:val="24"/>
          <w:lang w:val="en-US"/>
        </w:rPr>
        <w:t xml:space="preserve">3、常规赛以及季后赛各单场费用组成明细由供应商自行设计表格进行填报，但包括不限于以下表格内容，并遵从上述同比例调整的规定。</w:t>
      </w:r>
      <w:r>
        <w:rPr>
          <w:rFonts w:ascii="宋体" w:hAnsi="宋体" w:eastAsia="宋体"/>
          <w:sz w:val="24"/>
          <w:szCs w:val="24"/>
          <w:lang w:val="en-US"/>
        </w:rPr>
      </w:r>
      <w:r/>
    </w:p>
    <w:tbl>
      <w:tblPr>
        <w:tblW w:w="10774"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7"/>
        <w:gridCol w:w="3025"/>
        <w:gridCol w:w="1992"/>
        <w:gridCol w:w="1993"/>
        <w:gridCol w:w="2487"/>
      </w:tblGrid>
      <w:tr>
        <w:trPr/>
        <w:tc>
          <w:tcPr>
            <w:tcW w:w="1277" w:type="dxa"/>
            <w:vAlign w:val="top"/>
            <w:textDirection w:val="lrTb"/>
            <w:noWrap w:val="false"/>
          </w:tcPr>
          <w:p>
            <w:pPr>
              <w:pStyle w:val="978"/>
              <w:jc w:val="cente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序号</w:t>
            </w:r>
            <w:r/>
          </w:p>
        </w:tc>
        <w:tc>
          <w:tcPr>
            <w:tcW w:w="3025" w:type="dxa"/>
            <w:vAlign w:val="top"/>
            <w:textDirection w:val="lrTb"/>
            <w:noWrap w:val="false"/>
          </w:tcPr>
          <w:p>
            <w:pPr>
              <w:pStyle w:val="978"/>
              <w:jc w:val="cente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费用名称</w:t>
            </w:r>
            <w:r/>
          </w:p>
        </w:tc>
        <w:tc>
          <w:tcPr>
            <w:tcW w:w="1992" w:type="dxa"/>
            <w:vAlign w:val="top"/>
            <w:textDirection w:val="lrTb"/>
            <w:noWrap w:val="false"/>
          </w:tcPr>
          <w:p>
            <w:pPr>
              <w:pStyle w:val="978"/>
              <w:jc w:val="cente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数量</w:t>
            </w:r>
            <w:r/>
          </w:p>
        </w:tc>
        <w:tc>
          <w:tcPr>
            <w:tcW w:w="1993" w:type="dxa"/>
            <w:vAlign w:val="top"/>
            <w:textDirection w:val="lrTb"/>
            <w:noWrap w:val="false"/>
          </w:tcPr>
          <w:p>
            <w:pPr>
              <w:pStyle w:val="978"/>
              <w:jc w:val="cente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单价（元）</w:t>
            </w:r>
            <w:r/>
          </w:p>
        </w:tc>
        <w:tc>
          <w:tcPr>
            <w:tcW w:w="2487" w:type="dxa"/>
            <w:vAlign w:val="top"/>
            <w:textDirection w:val="lrTb"/>
            <w:noWrap w:val="false"/>
          </w:tcPr>
          <w:p>
            <w:pPr>
              <w:pStyle w:val="978"/>
              <w:jc w:val="cente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小计（元）</w:t>
            </w:r>
            <w:r/>
          </w:p>
        </w:tc>
      </w:tr>
      <w:tr>
        <w:trPr/>
        <w:tc>
          <w:tcPr>
            <w:gridSpan w:val="5"/>
            <w:tcW w:w="10774" w:type="dxa"/>
            <w:vAlign w:val="top"/>
            <w:textDirection w:val="lrTb"/>
            <w:noWrap w:val="false"/>
          </w:tcPr>
          <w:p>
            <w:pPr>
              <w:pStyle w:val="978"/>
              <w:jc w:val="center"/>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常规赛单场费用报价组成明细</w:t>
            </w:r>
            <w:r/>
          </w:p>
        </w:tc>
      </w:tr>
      <w:tr>
        <w:trPr/>
        <w:tc>
          <w:tcPr>
            <w:tcW w:w="127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3025"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2"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3"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248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r>
      <w:tr>
        <w:trPr>
          <w:trHeight w:val="365"/>
        </w:trPr>
        <w:tc>
          <w:tcPr>
            <w:tcW w:w="1277" w:type="dxa"/>
            <w:vAlign w:val="top"/>
            <w:textDirection w:val="lrTb"/>
            <w:noWrap w:val="false"/>
          </w:tcPr>
          <w:p>
            <w:pPr>
              <w:pStyle w:val="978"/>
              <w:spacing w:line="360" w:lineRule="auto"/>
              <w:rPr>
                <w:rFonts w:hint="eastAsia" w:ascii="宋体" w:hAnsi="宋体" w:eastAsia="宋体"/>
                <w:b/>
                <w:bCs/>
                <w:sz w:val="24"/>
                <w:szCs w:val="24"/>
                <w:lang w:val="en-US"/>
              </w:rPr>
            </w:pPr>
            <w:r>
              <w:rPr>
                <w:rFonts w:ascii="宋体" w:hAnsi="宋体" w:eastAsia="宋体"/>
                <w:b/>
                <w:bCs/>
                <w:sz w:val="24"/>
                <w:szCs w:val="24"/>
                <w:lang w:val="en-US"/>
              </w:rPr>
              <w:t xml:space="preserve">……</w:t>
            </w:r>
            <w:r>
              <w:rPr>
                <w:rFonts w:hint="eastAsia" w:ascii="宋体" w:hAnsi="宋体" w:eastAsia="宋体"/>
                <w:b/>
                <w:bCs/>
                <w:sz w:val="24"/>
                <w:szCs w:val="24"/>
                <w:lang w:val="en-US"/>
              </w:rPr>
            </w:r>
            <w:r/>
          </w:p>
        </w:tc>
        <w:tc>
          <w:tcPr>
            <w:tcW w:w="3025"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2"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3"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248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r>
      <w:tr>
        <w:trPr/>
        <w:tc>
          <w:tcPr>
            <w:gridSpan w:val="4"/>
            <w:tcW w:w="8287" w:type="dxa"/>
            <w:vAlign w:val="top"/>
            <w:textDirection w:val="lrTb"/>
            <w:noWrap w:val="false"/>
          </w:tcPr>
          <w:p>
            <w:pPr>
              <w:pStyle w:val="978"/>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合计金额（该金额须与上表中常规赛单场费用报价金额一致）</w:t>
            </w:r>
            <w:r/>
          </w:p>
        </w:tc>
        <w:tc>
          <w:tcPr>
            <w:tcW w:w="248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r>
      <w:tr>
        <w:trPr/>
        <w:tc>
          <w:tcPr>
            <w:gridSpan w:val="5"/>
            <w:tcW w:w="10774" w:type="dxa"/>
            <w:vAlign w:val="top"/>
            <w:textDirection w:val="lrTb"/>
            <w:noWrap w:val="false"/>
          </w:tcPr>
          <w:p>
            <w:pPr>
              <w:pStyle w:val="978"/>
              <w:jc w:val="center"/>
              <w:spacing w:line="360" w:lineRule="auto"/>
              <w:rPr>
                <w:rFonts w:hint="eastAsia" w:ascii="宋体" w:hAnsi="宋体" w:eastAsia="宋体"/>
                <w:b/>
                <w:bCs/>
                <w:sz w:val="24"/>
                <w:szCs w:val="24"/>
                <w:u w:val="single"/>
                <w:lang w:val="en-US"/>
              </w:rPr>
            </w:pPr>
            <w:r>
              <w:rPr>
                <w:rFonts w:hint="eastAsia" w:ascii="宋体" w:hAnsi="宋体" w:eastAsia="宋体"/>
                <w:b/>
                <w:bCs/>
                <w:sz w:val="24"/>
                <w:szCs w:val="24"/>
                <w:lang w:val="en-US"/>
              </w:rPr>
              <w:t xml:space="preserve">季后赛单场费用报价组成明细</w:t>
            </w:r>
            <w:r>
              <w:rPr>
                <w:rFonts w:hint="eastAsia" w:ascii="宋体" w:hAnsi="宋体" w:eastAsia="宋体"/>
                <w:b/>
                <w:bCs/>
                <w:sz w:val="24"/>
                <w:szCs w:val="24"/>
                <w:u w:val="single"/>
                <w:lang w:val="en-US"/>
              </w:rPr>
            </w:r>
            <w:r/>
          </w:p>
        </w:tc>
      </w:tr>
      <w:tr>
        <w:trPr/>
        <w:tc>
          <w:tcPr>
            <w:tcW w:w="127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3025"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2"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3"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248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r>
      <w:tr>
        <w:trPr/>
        <w:tc>
          <w:tcPr>
            <w:tcW w:w="127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ascii="宋体" w:hAnsi="宋体" w:eastAsia="宋体"/>
                <w:b/>
                <w:bCs/>
                <w:sz w:val="24"/>
                <w:szCs w:val="24"/>
                <w:lang w:val="en-US"/>
              </w:rPr>
              <w:t xml:space="preserve">……</w:t>
            </w:r>
            <w:r>
              <w:rPr>
                <w:rFonts w:hint="eastAsia" w:ascii="宋体" w:hAnsi="宋体" w:eastAsia="宋体"/>
                <w:b/>
                <w:bCs/>
                <w:sz w:val="24"/>
                <w:szCs w:val="24"/>
                <w:u w:val="single"/>
                <w:lang w:val="en-US"/>
              </w:rPr>
            </w:r>
            <w:r/>
          </w:p>
        </w:tc>
        <w:tc>
          <w:tcPr>
            <w:tcW w:w="3025"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2"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1993"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c>
          <w:tcPr>
            <w:tcW w:w="248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r>
      <w:tr>
        <w:trPr/>
        <w:tc>
          <w:tcPr>
            <w:gridSpan w:val="4"/>
            <w:tcW w:w="8287" w:type="dxa"/>
            <w:vAlign w:val="top"/>
            <w:textDirection w:val="lrTb"/>
            <w:noWrap w:val="false"/>
          </w:tcPr>
          <w:p>
            <w:pPr>
              <w:pStyle w:val="978"/>
              <w:jc w:val="center"/>
              <w:spacing w:line="360" w:lineRule="auto"/>
              <w:rPr>
                <w:rFonts w:hint="eastAsia" w:ascii="宋体" w:hAnsi="宋体" w:eastAsia="宋体"/>
                <w:sz w:val="24"/>
                <w:szCs w:val="24"/>
                <w:u w:val="single"/>
                <w:lang w:val="en-US"/>
              </w:rPr>
            </w:pPr>
            <w:r>
              <w:rPr>
                <w:rFonts w:hint="eastAsia" w:ascii="宋体" w:hAnsi="宋体" w:eastAsia="宋体"/>
                <w:sz w:val="24"/>
                <w:szCs w:val="24"/>
                <w:lang w:val="en-US"/>
              </w:rPr>
              <w:t xml:space="preserve">合计金额（该金额须与上表中季后赛单场费用报价金额一致）</w:t>
            </w:r>
            <w:r>
              <w:rPr>
                <w:rFonts w:hint="eastAsia" w:ascii="宋体" w:hAnsi="宋体" w:eastAsia="宋体"/>
                <w:sz w:val="24"/>
                <w:szCs w:val="24"/>
                <w:u w:val="single"/>
                <w:lang w:val="en-US"/>
              </w:rPr>
            </w:r>
            <w:r/>
          </w:p>
        </w:tc>
        <w:tc>
          <w:tcPr>
            <w:tcW w:w="2487" w:type="dxa"/>
            <w:vAlign w:val="top"/>
            <w:textDirection w:val="lrTb"/>
            <w:noWrap w:val="false"/>
          </w:tcPr>
          <w:p>
            <w:pPr>
              <w:pStyle w:val="978"/>
              <w:spacing w:line="360" w:lineRule="auto"/>
              <w:rPr>
                <w:rFonts w:hint="eastAsia" w:ascii="宋体" w:hAnsi="宋体" w:eastAsia="宋体"/>
                <w:b/>
                <w:bCs/>
                <w:sz w:val="24"/>
                <w:szCs w:val="24"/>
                <w:u w:val="single"/>
                <w:lang w:val="en-US"/>
              </w:rPr>
            </w:pPr>
            <w:r>
              <w:rPr>
                <w:rFonts w:hint="eastAsia" w:ascii="宋体" w:hAnsi="宋体" w:eastAsia="宋体"/>
                <w:b/>
                <w:bCs/>
                <w:sz w:val="24"/>
                <w:szCs w:val="24"/>
                <w:u w:val="single"/>
                <w:lang w:val="en-US"/>
              </w:rPr>
            </w:r>
            <w:r/>
          </w:p>
        </w:tc>
      </w:tr>
    </w:tbl>
    <w:p>
      <w:pPr>
        <w:pStyle w:val="978"/>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8"/>
        <w:jc w:val="center"/>
        <w:spacing w:line="360" w:lineRule="auto"/>
        <w:widowControl/>
        <w:rPr>
          <w:rFonts w:hint="eastAsia" w:ascii="宋体" w:hAnsi="宋体" w:eastAsia="宋体"/>
          <w:b/>
          <w:sz w:val="24"/>
          <w:szCs w:val="24"/>
        </w:rPr>
      </w:pPr>
      <w:r>
        <w:rPr>
          <w:rFonts w:hint="eastAsia" w:ascii="宋体" w:hAnsi="宋体" w:eastAsia="宋体"/>
          <w:b/>
          <w:sz w:val="24"/>
          <w:szCs w:val="24"/>
          <w:lang w:val="en-US"/>
        </w:rPr>
        <w:t xml:space="preserve">十一、</w:t>
      </w:r>
      <w:r>
        <w:rPr>
          <w:rFonts w:hint="eastAsia" w:ascii="宋体" w:hAnsi="宋体" w:eastAsia="宋体"/>
          <w:b/>
          <w:sz w:val="24"/>
          <w:szCs w:val="24"/>
        </w:rPr>
        <w:t xml:space="preserve">商务条款偏离表格式</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w:t>
            </w:r>
            <w:r>
              <w:rPr>
                <w:rFonts w:hint="eastAsia" w:ascii="宋体" w:hAnsi="宋体" w:eastAsia="宋体"/>
                <w:sz w:val="24"/>
                <w:szCs w:val="24"/>
              </w:rPr>
              <w:t xml:space="preserve">号</w:t>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pStyle w:val="978"/>
        <w:ind w:firstLine="480"/>
        <w:jc w:val="left"/>
        <w:spacing w:line="360" w:lineRule="auto"/>
        <w:widowControl/>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rPr>
          <w:rFonts w:hint="eastAsia" w:ascii="宋体" w:hAnsi="宋体" w:eastAsia="宋体"/>
          <w:b/>
          <w:bCs/>
          <w:sz w:val="24"/>
          <w:szCs w:val="24"/>
        </w:rPr>
      </w:r>
      <w:r/>
    </w:p>
    <w:p>
      <w:pPr>
        <w:pStyle w:val="97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8"/>
        <w:spacing w:line="360" w:lineRule="auto"/>
        <w:rPr>
          <w:rFonts w:hint="eastAsia" w:ascii="宋体" w:hAnsi="宋体" w:eastAsia="宋体"/>
          <w:b/>
          <w:sz w:val="24"/>
          <w:szCs w:val="24"/>
        </w:rPr>
      </w:pPr>
      <w:r>
        <w:rPr>
          <w:rFonts w:hint="eastAsia" w:ascii="宋体" w:hAnsi="宋体" w:eastAsia="宋体"/>
          <w:b/>
          <w:sz w:val="24"/>
          <w:szCs w:val="24"/>
        </w:rPr>
      </w:r>
      <w:r/>
    </w:p>
    <w:p>
      <w:pPr>
        <w:pStyle w:val="978"/>
        <w:spacing w:line="360" w:lineRule="auto"/>
        <w:rPr>
          <w:rFonts w:hint="eastAsia" w:ascii="宋体" w:hAnsi="宋体" w:eastAsia="宋体"/>
          <w:b/>
          <w:sz w:val="24"/>
          <w:szCs w:val="24"/>
        </w:rPr>
      </w:pPr>
      <w:r>
        <w:rPr>
          <w:rFonts w:hint="eastAsia" w:ascii="宋体" w:hAnsi="宋体" w:eastAsia="宋体"/>
          <w:b/>
          <w:sz w:val="24"/>
          <w:szCs w:val="24"/>
        </w:rPr>
      </w:r>
      <w:r/>
    </w:p>
    <w:p>
      <w:pPr>
        <w:pStyle w:val="978"/>
        <w:spacing w:line="360" w:lineRule="auto"/>
        <w:rPr>
          <w:rFonts w:hint="eastAsia" w:ascii="宋体" w:hAnsi="宋体" w:eastAsia="宋体"/>
          <w:b/>
          <w:sz w:val="24"/>
          <w:szCs w:val="24"/>
        </w:rPr>
      </w:pPr>
      <w:r>
        <w:rPr>
          <w:rFonts w:hint="eastAsia" w:ascii="宋体" w:hAnsi="宋体" w:eastAsia="宋体"/>
          <w:b/>
          <w:sz w:val="24"/>
          <w:szCs w:val="24"/>
        </w:rPr>
      </w:r>
      <w:r/>
    </w:p>
    <w:p>
      <w:pPr>
        <w:pStyle w:val="978"/>
        <w:spacing w:line="360" w:lineRule="auto"/>
        <w:rPr>
          <w:rFonts w:hint="eastAsia" w:ascii="宋体" w:hAnsi="宋体" w:eastAsia="宋体"/>
          <w:b/>
          <w:sz w:val="24"/>
          <w:szCs w:val="24"/>
        </w:rPr>
      </w:pPr>
      <w:r>
        <w:rPr>
          <w:rFonts w:hint="eastAsia" w:ascii="宋体" w:hAnsi="宋体" w:eastAsia="宋体"/>
          <w:b/>
          <w:sz w:val="24"/>
          <w:szCs w:val="24"/>
        </w:rPr>
      </w:r>
      <w:r/>
    </w:p>
    <w:p>
      <w:pPr>
        <w:pStyle w:val="978"/>
        <w:spacing w:line="360" w:lineRule="auto"/>
        <w:rPr>
          <w:rFonts w:hint="eastAsia" w:ascii="宋体" w:hAnsi="宋体" w:eastAsia="宋体"/>
          <w:b/>
          <w:sz w:val="24"/>
          <w:szCs w:val="24"/>
        </w:rPr>
      </w:pPr>
      <w:r>
        <w:rPr>
          <w:rFonts w:hint="eastAsia" w:ascii="宋体" w:hAnsi="宋体" w:eastAsia="宋体"/>
          <w:b/>
          <w:sz w:val="24"/>
          <w:szCs w:val="24"/>
        </w:rPr>
      </w:r>
      <w:r/>
    </w:p>
    <w:p>
      <w:pPr>
        <w:pStyle w:val="978"/>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十二、</w:t>
      </w:r>
      <w:r>
        <w:rPr>
          <w:rFonts w:hint="eastAsia" w:ascii="宋体" w:hAnsi="宋体" w:eastAsia="宋体"/>
          <w:b/>
          <w:sz w:val="24"/>
          <w:szCs w:val="24"/>
        </w:rPr>
        <w:t xml:space="preserve">技术条款偏离表格式</w:t>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90"/>
        <w:gridCol w:w="1674"/>
        <w:gridCol w:w="2789"/>
        <w:gridCol w:w="1532"/>
        <w:gridCol w:w="1815"/>
        <w:gridCol w:w="1146"/>
      </w:tblGrid>
      <w:tr>
        <w:trP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w:t>
      </w:r>
      <w:r>
        <w:rPr>
          <w:rFonts w:hint="eastAsia" w:ascii="宋体" w:hAnsi="宋体" w:eastAsia="宋体"/>
          <w:sz w:val="24"/>
          <w:szCs w:val="24"/>
        </w:rPr>
        <w:t xml:space="preserve">字说明或相关证明材料的，则以已有文字说明或相关证明材料为准，但该表不作为供应商对所投项目关于技术或服务要求等详细描述和说明的替代。</w:t>
      </w:r>
      <w:r/>
    </w:p>
    <w:p>
      <w:pPr>
        <w:pStyle w:val="978"/>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pStyle w:val="978"/>
        <w:spacing w:line="360" w:lineRule="auto"/>
        <w:rPr>
          <w:rFonts w:hint="eastAsia" w:ascii="宋体" w:hAnsi="宋体" w:eastAsia="宋体"/>
          <w:sz w:val="24"/>
          <w:szCs w:val="24"/>
        </w:rPr>
      </w:pPr>
      <w:r>
        <w:rPr>
          <w:rFonts w:hint="eastAsia" w:ascii="宋体" w:hAnsi="宋体" w:eastAsia="宋体"/>
          <w:sz w:val="24"/>
          <w:szCs w:val="24"/>
        </w:rPr>
      </w:r>
      <w:r/>
    </w:p>
    <w:p>
      <w:pPr>
        <w:pStyle w:val="978"/>
        <w:spacing w:line="360" w:lineRule="auto"/>
        <w:rPr>
          <w:rFonts w:hint="eastAsia" w:ascii="宋体" w:hAnsi="宋体" w:eastAsia="宋体"/>
          <w:sz w:val="24"/>
          <w:szCs w:val="24"/>
        </w:rPr>
      </w:pPr>
      <w:r>
        <w:rPr>
          <w:rFonts w:hint="eastAsia" w:ascii="宋体" w:hAnsi="宋体" w:eastAsia="宋体"/>
          <w:sz w:val="24"/>
          <w:szCs w:val="24"/>
        </w:rPr>
      </w:r>
      <w:r/>
    </w:p>
    <w:p>
      <w:pPr>
        <w:pStyle w:val="978"/>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rPr>
        <w:t xml:space="preserve">三、</w:t>
      </w:r>
      <w:r>
        <w:rPr>
          <w:rFonts w:hint="eastAsia" w:ascii="宋体" w:hAnsi="宋体" w:eastAsia="宋体"/>
          <w:b/>
          <w:sz w:val="24"/>
          <w:szCs w:val="24"/>
        </w:rPr>
        <w:t xml:space="preserve">中小企业声明函格式（如供应商为中小企业可提供此函）</w:t>
      </w:r>
      <w:r>
        <w:rPr>
          <w:rFonts w:hint="eastAsia" w:ascii="宋体" w:hAnsi="宋体" w:eastAsia="宋体"/>
          <w:b/>
          <w:bCs/>
          <w:sz w:val="24"/>
          <w:szCs w:val="24"/>
        </w:rPr>
      </w:r>
      <w:r/>
    </w:p>
    <w:p>
      <w:pPr>
        <w:pStyle w:val="978"/>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8"/>
        <w:jc w:val="center"/>
        <w:spacing w:line="360" w:lineRule="auto"/>
        <w:widowControl/>
        <w:rPr>
          <w:rFonts w:hint="eastAsia" w:ascii="宋体" w:hAnsi="宋体" w:eastAsia="宋体"/>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sz w:val="24"/>
          <w:szCs w:val="24"/>
        </w:rPr>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sz w:val="24"/>
          <w:szCs w:val="24"/>
        </w:rPr>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iCs/>
          <w:color w:val="000000"/>
          <w:sz w:val="24"/>
          <w:szCs w:val="24"/>
          <w:u w:val="single"/>
          <w:lang w:bidi="ar"/>
        </w:rPr>
        <w:t xml:space="preserve">2026年江苏省城市篮球联赛（南京赛区）赛事运营和推广</w:t>
      </w:r>
      <w:r>
        <w:rPr>
          <w:rFonts w:hint="eastAsia" w:ascii="宋体" w:hAnsi="宋体" w:eastAsia="宋体"/>
          <w:color w:val="000000"/>
          <w:sz w:val="24"/>
          <w:szCs w:val="24"/>
          <w:lang w:val="en-US" w:bidi="ar"/>
        </w:rPr>
        <w:t xml:space="preserve">，属于</w:t>
      </w:r>
      <w:r>
        <w:rPr>
          <w:rFonts w:hint="eastAsia" w:ascii="宋体" w:hAnsi="宋体" w:eastAsia="宋体"/>
          <w:color w:val="000000"/>
          <w:sz w:val="24"/>
          <w:szCs w:val="24"/>
          <w:u w:val="single"/>
          <w:lang w:val="en-US" w:bidi="ar"/>
        </w:rPr>
        <w:t xml:space="preserve">  其他未列明行业 </w:t>
      </w:r>
      <w:r>
        <w:rPr>
          <w:rFonts w:hint="eastAsia" w:ascii="宋体" w:hAnsi="宋体" w:eastAsia="宋体"/>
          <w:color w:val="000000"/>
          <w:sz w:val="24"/>
          <w:szCs w:val="24"/>
          <w:lang w:val="en-US" w:bidi="ar"/>
        </w:rPr>
        <w:t xml:space="preserve">；承建（承接）企业为</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（企业名称）</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78"/>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78"/>
        <w:ind w:firstLine="2880"/>
        <w:jc w:val="left"/>
        <w:spacing w:line="360" w:lineRule="auto"/>
        <w:widowControl/>
        <w:rPr>
          <w:rFonts w:ascii="宋体" w:hAnsi="宋体" w:eastAsia="宋体"/>
          <w:sz w:val="24"/>
          <w:szCs w:val="24"/>
          <w:lang w:val="en-US" w:bidi="ar"/>
        </w:rPr>
      </w:pPr>
      <w:r>
        <w:rPr>
          <w:rFonts w:ascii="宋体" w:hAnsi="宋体" w:eastAsia="宋体"/>
          <w:sz w:val="24"/>
          <w:szCs w:val="24"/>
          <w:lang w:val="en-US" w:bidi="ar"/>
        </w:rPr>
      </w:r>
      <w:r/>
    </w:p>
    <w:p>
      <w:pPr>
        <w:pStyle w:val="978"/>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企业名称：</w:t>
      </w:r>
      <w:r>
        <w:rPr>
          <w:rFonts w:hint="eastAsia" w:ascii="宋体" w:hAnsi="宋体" w:eastAsia="宋体"/>
          <w:sz w:val="24"/>
          <w:szCs w:val="24"/>
          <w:u w:val="single"/>
          <w:lang w:val="en-US" w:bidi="ar"/>
        </w:rPr>
        <w:t xml:space="preserve">    </w:t>
      </w:r>
      <w:r>
        <w:rPr>
          <w:rFonts w:hint="eastAsia" w:ascii="宋体" w:hAnsi="宋体" w:eastAsia="宋体"/>
          <w:sz w:val="24"/>
          <w:szCs w:val="24"/>
          <w:lang w:val="en-US" w:bidi="ar"/>
        </w:rPr>
        <w:t xml:space="preserve">（加盖公章扫描上传或上传后加盖电子签章） </w:t>
      </w:r>
      <w:r>
        <w:rPr>
          <w:rFonts w:hint="eastAsia" w:ascii="宋体" w:hAnsi="宋体" w:eastAsia="宋体"/>
          <w:sz w:val="24"/>
          <w:szCs w:val="24"/>
        </w:rPr>
      </w:r>
      <w:r/>
    </w:p>
    <w:p>
      <w:pPr>
        <w:pStyle w:val="978"/>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rPr>
          <w:rFonts w:hint="eastAsia" w:ascii="宋体" w:hAnsi="宋体" w:eastAsia="宋体"/>
          <w:sz w:val="24"/>
          <w:szCs w:val="24"/>
        </w:rPr>
      </w:r>
      <w:r/>
    </w:p>
    <w:p>
      <w:pPr>
        <w:pStyle w:val="978"/>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78"/>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78"/>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p>
    <w:p>
      <w:pPr>
        <w:pStyle w:val="97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8"/>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8"/>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十四</w:t>
      </w:r>
      <w:r>
        <w:rPr>
          <w:rFonts w:hint="eastAsia" w:ascii="宋体" w:hAnsi="宋体" w:eastAsia="宋体"/>
          <w:b/>
          <w:bCs/>
          <w:sz w:val="24"/>
          <w:szCs w:val="24"/>
        </w:rPr>
        <w:t xml:space="preserve">、残疾人福利性单位声明函格式</w:t>
      </w:r>
      <w:bookmarkStart w:id="34" w:name="OLE_LINK10"/>
      <w:r>
        <w:rPr>
          <w:rFonts w:hint="eastAsia" w:ascii="宋体" w:hAnsi="宋体" w:eastAsia="宋体"/>
          <w:b/>
          <w:sz w:val="24"/>
          <w:szCs w:val="24"/>
        </w:rPr>
        <w:t xml:space="preserve">（如供应商为残疾人福利性单位可提供此函）</w:t>
      </w:r>
      <w:r>
        <w:rPr>
          <w:rFonts w:hint="eastAsia" w:ascii="宋体" w:hAnsi="宋体" w:eastAsia="宋体"/>
          <w:b/>
          <w:bCs/>
          <w:sz w:val="24"/>
          <w:szCs w:val="24"/>
        </w:rPr>
      </w:r>
      <w:r/>
    </w:p>
    <w:p>
      <w:pPr>
        <w:pStyle w:val="978"/>
        <w:spacing w:line="420" w:lineRule="auto"/>
        <w:rPr>
          <w:rFonts w:hint="eastAsia" w:ascii="宋体" w:hAnsi="宋体" w:eastAsia="宋体"/>
          <w:b/>
          <w:bCs/>
          <w:sz w:val="24"/>
          <w:szCs w:val="24"/>
        </w:rPr>
      </w:pPr>
      <w:r/>
      <w:bookmarkEnd w:id="34"/>
      <w:r>
        <w:rPr>
          <w:rFonts w:hint="eastAsia" w:ascii="宋体" w:hAnsi="宋体" w:eastAsia="宋体"/>
          <w:b/>
          <w:bCs/>
          <w:sz w:val="24"/>
          <w:szCs w:val="24"/>
        </w:rPr>
      </w:r>
      <w:r/>
    </w:p>
    <w:p>
      <w:pPr>
        <w:pStyle w:val="978"/>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pStyle w:val="978"/>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8"/>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978"/>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（加盖公章扫描上传或上传后加盖电子签章）</w:t>
      </w:r>
      <w:r/>
    </w:p>
    <w:p>
      <w:pPr>
        <w:pStyle w:val="978"/>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978"/>
        <w:spacing w:line="420" w:lineRule="auto"/>
        <w:rPr>
          <w:rFonts w:hint="eastAsia" w:ascii="宋体" w:hAnsi="宋体" w:eastAsia="宋体"/>
          <w:b/>
          <w:sz w:val="24"/>
          <w:szCs w:val="24"/>
        </w:rPr>
      </w:pPr>
      <w:r>
        <w:rPr>
          <w:rFonts w:hint="eastAsia" w:ascii="宋体" w:hAnsi="宋体" w:eastAsia="宋体"/>
          <w:b/>
          <w:sz w:val="24"/>
          <w:szCs w:val="24"/>
        </w:rPr>
      </w:r>
      <w:r/>
    </w:p>
    <w:p>
      <w:pPr>
        <w:pStyle w:val="978"/>
        <w:jc w:val="center"/>
        <w:spacing w:line="420" w:lineRule="auto"/>
        <w:rPr>
          <w:rFonts w:hint="eastAsia" w:ascii="宋体" w:hAnsi="宋体" w:eastAsia="宋体"/>
          <w:b/>
          <w:sz w:val="24"/>
          <w:szCs w:val="24"/>
        </w:rPr>
      </w:pPr>
      <w:r>
        <w:rPr>
          <w:rFonts w:hint="eastAsia" w:ascii="宋体" w:hAnsi="宋体" w:eastAsia="宋体"/>
          <w:b/>
          <w:sz w:val="24"/>
          <w:szCs w:val="24"/>
          <w:lang w:val="en-US"/>
        </w:rPr>
        <w:t xml:space="preserve">十五</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（如供应商为监狱企业可提供此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pStyle w:val="978"/>
        <w:spacing w:line="420" w:lineRule="auto"/>
        <w:rPr>
          <w:rFonts w:hint="eastAsia" w:ascii="宋体" w:hAnsi="宋体" w:eastAsia="宋体"/>
          <w:sz w:val="24"/>
          <w:szCs w:val="24"/>
        </w:rPr>
      </w:pPr>
      <w:r>
        <w:rPr>
          <w:rFonts w:hint="eastAsia" w:ascii="宋体" w:hAnsi="宋体" w:eastAsia="宋体"/>
          <w:sz w:val="24"/>
          <w:szCs w:val="24"/>
        </w:rPr>
      </w:r>
      <w:r/>
    </w:p>
    <w:p>
      <w:pPr>
        <w:pStyle w:val="978"/>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78"/>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8"/>
        <w:spacing w:line="360" w:lineRule="auto"/>
        <w:rPr>
          <w:rFonts w:hint="eastAsia" w:ascii="宋体" w:hAnsi="宋体" w:eastAsia="宋体"/>
          <w:b/>
          <w:bCs/>
          <w:sz w:val="24"/>
          <w:szCs w:val="24"/>
        </w:rPr>
      </w:pPr>
      <w:r>
        <w:rPr>
          <w:rFonts w:hint="eastAsia" w:ascii="宋体" w:hAnsi="宋体" w:eastAsia="宋体"/>
          <w:b/>
          <w:bCs/>
          <w:sz w:val="24"/>
          <w:szCs w:val="24"/>
        </w:rPr>
      </w:r>
      <w:r/>
    </w:p>
    <w:sectPr>
      <w:headerReference w:type="default" r:id="rId12"/>
      <w:footerReference w:type="default" r:id="rId16"/>
      <w:footnotePr/>
      <w:endnotePr/>
      <w:type w:val="nextPage"/>
      <w:pgSz w:w="11906" w:h="16838" w:orient="portrait"/>
      <w:pgMar w:top="1440" w:right="1080" w:bottom="1440" w:left="1080" w:header="1020" w:footer="62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78"/>
                            <w:rPr>
                              <w:rFonts w:hint="eastAsia"/>
                              <w:sz w:val="18"/>
                            </w:rPr>
                          </w:pPr>
                          <w:r>
                            <w:rPr>
                              <w:rFonts w:hint="eastAsia"/>
                              <w:sz w:val="18"/>
                            </w:rPr>
                          </w:r>
                          <w:r/>
                        </w:p>
                        <w:p>
                          <w:pPr>
                            <w:pStyle w:val="97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78"/>
                      <w:rPr>
                        <w:rFonts w:hint="eastAsia"/>
                        <w:sz w:val="18"/>
                      </w:rPr>
                    </w:pPr>
                    <w:r>
                      <w:rPr>
                        <w:rFonts w:hint="eastAsia"/>
                        <w:sz w:val="18"/>
                      </w:rPr>
                    </w:r>
                    <w:r/>
                  </w:p>
                  <w:p>
                    <w:pPr>
                      <w:pStyle w:val="97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1030"/>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5</w:t>
                          </w:r>
                          <w:r>
                            <w:rPr>
                              <w:rFonts w:hint="eastAsia" w:ascii="楷体" w:hAnsi="楷体" w:eastAsia="楷体" w:cs="楷体"/>
                              <w:szCs w:val="18"/>
                            </w:rPr>
                            <w:t xml:space="preserve">9</w:t>
                          </w:r>
                          <w:r>
                            <w:rPr>
                              <w:rFonts w:hint="eastAsia" w:ascii="楷体" w:hAnsi="楷体" w:eastAsia="楷体" w:cs="楷体"/>
                              <w:szCs w:val="18"/>
                            </w:rPr>
                            <w:t xml:space="preserve">页</w:t>
                          </w:r>
                          <w:r/>
                        </w:p>
                        <w:p>
                          <w:pPr>
                            <w:pStyle w:val="978"/>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1030"/>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5</w:t>
                    </w:r>
                    <w:r>
                      <w:rPr>
                        <w:rFonts w:hint="eastAsia" w:ascii="楷体" w:hAnsi="楷体" w:eastAsia="楷体" w:cs="楷体"/>
                        <w:szCs w:val="18"/>
                      </w:rPr>
                      <w:t xml:space="preserve">9</w:t>
                    </w:r>
                    <w:r>
                      <w:rPr>
                        <w:rFonts w:hint="eastAsia" w:ascii="楷体" w:hAnsi="楷体" w:eastAsia="楷体" w:cs="楷体"/>
                        <w:szCs w:val="18"/>
                      </w:rPr>
                      <w:t xml:space="preserve">页</w:t>
                    </w:r>
                    <w:r/>
                  </w:p>
                  <w:p>
                    <w:pPr>
                      <w:pStyle w:val="978"/>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left"/>
      <w:tabs>
        <w:tab w:val="left" w:pos="238" w:leader="none"/>
      </w:tabs>
      <w:rPr>
        <w:rFonts w:hint="eastAsia" w:eastAsia="楷体_GB2312"/>
        <w:i/>
      </w:rPr>
    </w:pPr>
    <w:r>
      <w:rPr>
        <w:rFonts w:hint="eastAsia" w:eastAsia="楷体_GB2312"/>
        <w:i/>
      </w:rPr>
    </w:r>
    <w:r/>
  </w:p>
  <w:p>
    <w:pPr>
      <w:pStyle w:val="978"/>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2026年江苏省城市篮球联赛（南京赛区）赛事运营和推广竞争性磋商文件</w:t>
    </w:r>
    <w:r>
      <w:rPr>
        <w:rFonts w:ascii="楷体" w:hAnsi="楷体" w:eastAsia="楷体" w:cs="楷体"/>
        <w:iCs/>
      </w:rPr>
    </w:r>
    <w:r/>
  </w:p>
  <w:p>
    <w:pPr>
      <w:pStyle w:val="978"/>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36"/>
      <w:isLgl w:val="false"/>
      <w:suff w:val="tab"/>
      <w:lvlText w:val=""/>
      <w:lvlJc w:val="left"/>
      <w:pPr>
        <w:pStyle w:val="978"/>
        <w:ind w:left="420" w:hanging="420"/>
        <w:tabs>
          <w:tab w:val="num" w:pos="420" w:leader="none"/>
        </w:tabs>
      </w:pPr>
      <w:rPr>
        <w:rFonts w:ascii="Wingdings" w:hAnsi="Wingdings"/>
      </w:rPr>
    </w:lvl>
    <w:lvl w:ilvl="1">
      <w:start w:val="1"/>
      <w:numFmt w:val="decimal"/>
      <w:isLgl w:val="false"/>
      <w:suff w:val="tab"/>
      <w:lvlText w:val="（%2）"/>
      <w:lvlJc w:val="left"/>
      <w:pPr>
        <w:pStyle w:val="978"/>
        <w:ind w:left="1500" w:hanging="1080"/>
        <w:tabs>
          <w:tab w:val="num" w:pos="1500" w:leader="none"/>
        </w:tabs>
      </w:pPr>
      <w:rPr>
        <w:rFonts w:hint="eastAsia"/>
      </w:rPr>
    </w:lvl>
    <w:lvl w:ilvl="2">
      <w:start w:val="1"/>
      <w:numFmt w:val="decimal"/>
      <w:isLgl w:val="false"/>
      <w:suff w:val="tab"/>
      <w:lvlText w:val="（%3）"/>
      <w:lvlJc w:val="left"/>
      <w:pPr>
        <w:pStyle w:val="978"/>
        <w:ind w:left="1560" w:hanging="720"/>
        <w:tabs>
          <w:tab w:val="num" w:pos="1560" w:leader="none"/>
        </w:tabs>
      </w:pPr>
      <w:rPr>
        <w:rFonts w:hint="eastAsia"/>
      </w:rPr>
    </w:lvl>
    <w:lvl w:ilvl="3">
      <w:start w:val="1"/>
      <w:numFmt w:val="decimal"/>
      <w:isLgl w:val="false"/>
      <w:suff w:val="tab"/>
      <w:lvlText w:val="%4."/>
      <w:lvlJc w:val="left"/>
      <w:pPr>
        <w:pStyle w:val="978"/>
        <w:ind w:left="1680" w:hanging="420"/>
        <w:tabs>
          <w:tab w:val="num" w:pos="1680" w:leader="none"/>
        </w:tabs>
      </w:pPr>
    </w:lvl>
    <w:lvl w:ilvl="4">
      <w:start w:val="1"/>
      <w:numFmt w:val="lowerLetter"/>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3">
    <w:multiLevelType w:val="hybridMultilevel"/>
    <w:lvl w:ilvl="0">
      <w:start w:val="3"/>
      <w:numFmt w:val="chineseCounting"/>
      <w:isLgl w:val="false"/>
      <w:suff w:val="space"/>
      <w:lvlText w:val="第%1章"/>
      <w:lvlJc w:val="left"/>
      <w:pPr>
        <w:pStyle w:val="9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条"/>
      <w:lvlJc w:val="left"/>
      <w:pPr>
        <w:pStyle w:val="978"/>
        <w:ind w:left="1081" w:hanging="840"/>
      </w:pPr>
    </w:lvl>
    <w:lvl w:ilvl="1">
      <w:start w:val="1"/>
      <w:numFmt w:val="lowerLetter"/>
      <w:isLgl w:val="false"/>
      <w:suff w:val="tab"/>
      <w:lvlText w:val="%2)"/>
      <w:lvlJc w:val="left"/>
      <w:pPr>
        <w:pStyle w:val="978"/>
        <w:ind w:left="1121" w:hanging="440"/>
      </w:pPr>
    </w:lvl>
    <w:lvl w:ilvl="2">
      <w:start w:val="1"/>
      <w:numFmt w:val="lowerRoman"/>
      <w:isLgl w:val="false"/>
      <w:suff w:val="tab"/>
      <w:lvlText w:val="%3."/>
      <w:lvlJc w:val="right"/>
      <w:pPr>
        <w:pStyle w:val="978"/>
        <w:ind w:left="1561" w:hanging="440"/>
      </w:pPr>
    </w:lvl>
    <w:lvl w:ilvl="3">
      <w:start w:val="1"/>
      <w:numFmt w:val="decimal"/>
      <w:isLgl w:val="false"/>
      <w:suff w:val="tab"/>
      <w:lvlText w:val="%4."/>
      <w:lvlJc w:val="left"/>
      <w:pPr>
        <w:pStyle w:val="978"/>
        <w:ind w:left="2001" w:hanging="440"/>
      </w:pPr>
    </w:lvl>
    <w:lvl w:ilvl="4">
      <w:start w:val="1"/>
      <w:numFmt w:val="lowerLetter"/>
      <w:isLgl w:val="false"/>
      <w:suff w:val="tab"/>
      <w:lvlText w:val="%5)"/>
      <w:lvlJc w:val="left"/>
      <w:pPr>
        <w:pStyle w:val="978"/>
        <w:ind w:left="2441" w:hanging="440"/>
      </w:pPr>
    </w:lvl>
    <w:lvl w:ilvl="5">
      <w:start w:val="1"/>
      <w:numFmt w:val="lowerRoman"/>
      <w:isLgl w:val="false"/>
      <w:suff w:val="tab"/>
      <w:lvlText w:val="%6."/>
      <w:lvlJc w:val="right"/>
      <w:pPr>
        <w:pStyle w:val="978"/>
        <w:ind w:left="2881" w:hanging="440"/>
      </w:pPr>
    </w:lvl>
    <w:lvl w:ilvl="6">
      <w:start w:val="1"/>
      <w:numFmt w:val="decimal"/>
      <w:isLgl w:val="false"/>
      <w:suff w:val="tab"/>
      <w:lvlText w:val="%7."/>
      <w:lvlJc w:val="left"/>
      <w:pPr>
        <w:pStyle w:val="978"/>
        <w:ind w:left="3321" w:hanging="440"/>
      </w:pPr>
    </w:lvl>
    <w:lvl w:ilvl="7">
      <w:start w:val="1"/>
      <w:numFmt w:val="lowerLetter"/>
      <w:isLgl w:val="false"/>
      <w:suff w:val="tab"/>
      <w:lvlText w:val="%8)"/>
      <w:lvlJc w:val="left"/>
      <w:pPr>
        <w:pStyle w:val="978"/>
        <w:ind w:left="3761" w:hanging="440"/>
      </w:pPr>
    </w:lvl>
    <w:lvl w:ilvl="8">
      <w:start w:val="1"/>
      <w:numFmt w:val="lowerRoman"/>
      <w:isLgl w:val="false"/>
      <w:suff w:val="tab"/>
      <w:lvlText w:val="%9."/>
      <w:lvlJc w:val="right"/>
      <w:pPr>
        <w:pStyle w:val="978"/>
        <w:ind w:left="4201" w:hanging="440"/>
      </w:pPr>
    </w:lvl>
  </w:abstractNum>
  <w:abstractNum w:abstractNumId="5">
    <w:multiLevelType w:val="hybridMultilevel"/>
    <w:lvl w:ilvl="0">
      <w:start w:val="1"/>
      <w:numFmt w:val="decimal"/>
      <w:pStyle w:val="1302"/>
      <w:isLgl w:val="false"/>
      <w:suff w:val="tab"/>
      <w:lvlText w:val="(%1)"/>
      <w:lvlJc w:val="left"/>
      <w:pPr>
        <w:pStyle w:val="97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78"/>
        <w:ind w:left="840" w:hanging="420"/>
        <w:tabs>
          <w:tab w:val="num" w:pos="840" w:leader="none"/>
        </w:tabs>
      </w:pPr>
    </w:lvl>
    <w:lvl w:ilvl="2">
      <w:start w:val="1"/>
      <w:numFmt w:val="lowerRoman"/>
      <w:isLgl w:val="false"/>
      <w:suff w:val="tab"/>
      <w:lvlText w:val="%3."/>
      <w:lvlJc w:val="right"/>
      <w:pPr>
        <w:pStyle w:val="978"/>
        <w:ind w:left="1260" w:hanging="420"/>
        <w:tabs>
          <w:tab w:val="num" w:pos="1260" w:leader="none"/>
        </w:tabs>
      </w:pPr>
    </w:lvl>
    <w:lvl w:ilvl="3">
      <w:start w:val="1"/>
      <w:numFmt w:val="decimal"/>
      <w:isLgl w:val="false"/>
      <w:suff w:val="tab"/>
      <w:lvlText w:val="%4."/>
      <w:lvlJc w:val="left"/>
      <w:pPr>
        <w:pStyle w:val="978"/>
        <w:ind w:left="1680" w:hanging="420"/>
        <w:tabs>
          <w:tab w:val="num" w:pos="1680" w:leader="none"/>
        </w:tabs>
      </w:pPr>
    </w:lvl>
    <w:lvl w:ilvl="4">
      <w:start w:val="1"/>
      <w:numFmt w:val="lowerLetter"/>
      <w:pStyle w:val="1251"/>
      <w:isLgl w:val="false"/>
      <w:suff w:val="tab"/>
      <w:lvlText w:val="%5)"/>
      <w:lvlJc w:val="left"/>
      <w:pPr>
        <w:pStyle w:val="978"/>
        <w:ind w:left="2100" w:hanging="420"/>
        <w:tabs>
          <w:tab w:val="num" w:pos="2100" w:leader="none"/>
        </w:tabs>
      </w:pPr>
    </w:lvl>
    <w:lvl w:ilvl="5">
      <w:start w:val="1"/>
      <w:numFmt w:val="lowerRoman"/>
      <w:isLgl w:val="false"/>
      <w:suff w:val="tab"/>
      <w:lvlText w:val="%6."/>
      <w:lvlJc w:val="right"/>
      <w:pPr>
        <w:pStyle w:val="978"/>
        <w:ind w:left="2520" w:hanging="420"/>
        <w:tabs>
          <w:tab w:val="num" w:pos="2520" w:leader="none"/>
        </w:tabs>
      </w:pPr>
    </w:lvl>
    <w:lvl w:ilvl="6">
      <w:start w:val="1"/>
      <w:numFmt w:val="decimal"/>
      <w:isLgl w:val="false"/>
      <w:suff w:val="tab"/>
      <w:lvlText w:val="%7."/>
      <w:lvlJc w:val="left"/>
      <w:pPr>
        <w:pStyle w:val="978"/>
        <w:ind w:left="2940" w:hanging="420"/>
        <w:tabs>
          <w:tab w:val="num" w:pos="2940" w:leader="none"/>
        </w:tabs>
      </w:pPr>
    </w:lvl>
    <w:lvl w:ilvl="7">
      <w:start w:val="1"/>
      <w:numFmt w:val="lowerLetter"/>
      <w:isLgl w:val="false"/>
      <w:suff w:val="tab"/>
      <w:lvlText w:val="%8)"/>
      <w:lvlJc w:val="left"/>
      <w:pPr>
        <w:pStyle w:val="978"/>
        <w:ind w:left="3360" w:hanging="420"/>
        <w:tabs>
          <w:tab w:val="num" w:pos="3360" w:leader="none"/>
        </w:tabs>
      </w:pPr>
    </w:lvl>
    <w:lvl w:ilvl="8">
      <w:start w:val="1"/>
      <w:numFmt w:val="lowerRoman"/>
      <w:isLgl w:val="false"/>
      <w:suff w:val="tab"/>
      <w:lvlText w:val="%9."/>
      <w:lvlJc w:val="right"/>
      <w:pPr>
        <w:pStyle w:val="978"/>
        <w:ind w:left="3780" w:hanging="420"/>
        <w:tabs>
          <w:tab w:val="num" w:pos="3780" w:leader="none"/>
        </w:tabs>
      </w:pPr>
    </w:lvl>
  </w:abstractNum>
  <w:abstractNum w:abstractNumId="6">
    <w:multiLevelType w:val="hybridMultilevel"/>
    <w:lvl w:ilvl="0">
      <w:start w:val="1"/>
      <w:numFmt w:val="bullet"/>
      <w:pStyle w:val="1216"/>
      <w:isLgl w:val="false"/>
      <w:suff w:val="tab"/>
      <w:lvlText w:val=""/>
      <w:lvlJc w:val="left"/>
      <w:pPr>
        <w:pStyle w:val="97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01"/>
      <w:isLgl w:val="false"/>
      <w:suff w:val="tab"/>
      <w:lvlText w:val="%1"/>
      <w:lvlJc w:val="left"/>
      <w:pPr>
        <w:pStyle w:val="978"/>
        <w:ind w:left="567" w:hanging="567"/>
        <w:tabs>
          <w:tab w:val="num" w:pos="567" w:leader="none"/>
        </w:tabs>
      </w:pPr>
      <w:rPr>
        <w:rFonts w:hint="eastAsia"/>
      </w:rPr>
    </w:lvl>
    <w:lvl w:ilvl="1">
      <w:start w:val="1"/>
      <w:numFmt w:val="decimal"/>
      <w:pStyle w:val="1346"/>
      <w:isLgl w:val="false"/>
      <w:suff w:val="tab"/>
      <w:lvlText w:val="%1.%2"/>
      <w:lvlJc w:val="left"/>
      <w:pPr>
        <w:pStyle w:val="978"/>
        <w:ind w:left="567" w:hanging="283"/>
        <w:tabs>
          <w:tab w:val="num" w:pos="1004" w:leader="none"/>
        </w:tabs>
      </w:pPr>
      <w:rPr>
        <w:rFonts w:hint="eastAsia"/>
      </w:rPr>
    </w:lvl>
    <w:lvl w:ilvl="2">
      <w:start w:val="1"/>
      <w:numFmt w:val="decimal"/>
      <w:pStyle w:val="1345"/>
      <w:isLgl w:val="false"/>
      <w:suff w:val="tab"/>
      <w:lvlText w:val="%1.%2.%3"/>
      <w:lvlJc w:val="left"/>
      <w:pPr>
        <w:pStyle w:val="978"/>
        <w:ind w:left="1134" w:hanging="567"/>
        <w:tabs>
          <w:tab w:val="num" w:pos="1647" w:leader="none"/>
        </w:tabs>
      </w:pPr>
      <w:rPr>
        <w:rFonts w:hint="eastAsia"/>
      </w:rPr>
    </w:lvl>
    <w:lvl w:ilvl="3">
      <w:start w:val="1"/>
      <w:numFmt w:val="decimal"/>
      <w:isLgl w:val="false"/>
      <w:suff w:val="tab"/>
      <w:lvlText w:val="%1.%2.%3.%4"/>
      <w:lvlJc w:val="left"/>
      <w:pPr>
        <w:pStyle w:val="978"/>
        <w:ind w:left="2851" w:hanging="708"/>
        <w:tabs>
          <w:tab w:val="num" w:pos="3223" w:leader="none"/>
        </w:tabs>
      </w:pPr>
      <w:rPr>
        <w:rFonts w:hint="eastAsia"/>
      </w:rPr>
    </w:lvl>
    <w:lvl w:ilvl="4">
      <w:start w:val="1"/>
      <w:numFmt w:val="decimal"/>
      <w:isLgl w:val="false"/>
      <w:suff w:val="tab"/>
      <w:lvlText w:val="%1.%2.%3.%4.%5"/>
      <w:lvlJc w:val="left"/>
      <w:pPr>
        <w:pStyle w:val="978"/>
        <w:ind w:left="3418" w:hanging="850"/>
        <w:tabs>
          <w:tab w:val="num" w:pos="3648" w:leader="none"/>
        </w:tabs>
      </w:pPr>
      <w:rPr>
        <w:rFonts w:hint="eastAsia"/>
      </w:rPr>
    </w:lvl>
    <w:lvl w:ilvl="5">
      <w:start w:val="1"/>
      <w:numFmt w:val="decimal"/>
      <w:isLgl w:val="false"/>
      <w:suff w:val="tab"/>
      <w:lvlText w:val="%1.%2.%3.%4.%5.%6"/>
      <w:lvlJc w:val="left"/>
      <w:pPr>
        <w:pStyle w:val="978"/>
        <w:ind w:left="4127" w:hanging="1134"/>
        <w:tabs>
          <w:tab w:val="num" w:pos="4433" w:leader="none"/>
        </w:tabs>
      </w:pPr>
      <w:rPr>
        <w:rFonts w:hint="eastAsia"/>
      </w:rPr>
    </w:lvl>
    <w:lvl w:ilvl="6">
      <w:start w:val="1"/>
      <w:numFmt w:val="decimal"/>
      <w:isLgl w:val="false"/>
      <w:suff w:val="tab"/>
      <w:lvlText w:val="%1.%2.%3.%4.%5.%6.%7"/>
      <w:lvlJc w:val="left"/>
      <w:pPr>
        <w:pStyle w:val="978"/>
        <w:ind w:left="4694" w:hanging="1276"/>
        <w:tabs>
          <w:tab w:val="num" w:pos="4858" w:leader="none"/>
        </w:tabs>
      </w:pPr>
      <w:rPr>
        <w:rFonts w:hint="eastAsia"/>
      </w:rPr>
    </w:lvl>
    <w:lvl w:ilvl="7">
      <w:start w:val="1"/>
      <w:numFmt w:val="decimal"/>
      <w:isLgl w:val="false"/>
      <w:suff w:val="tab"/>
      <w:lvlText w:val="%1.%2.%3.%4.%5.%6.%7.%8"/>
      <w:lvlJc w:val="left"/>
      <w:pPr>
        <w:pStyle w:val="978"/>
        <w:ind w:left="5261" w:hanging="1418"/>
        <w:tabs>
          <w:tab w:val="num" w:pos="5643" w:leader="none"/>
        </w:tabs>
      </w:pPr>
      <w:rPr>
        <w:rFonts w:hint="eastAsia"/>
      </w:rPr>
    </w:lvl>
    <w:lvl w:ilvl="8">
      <w:start w:val="1"/>
      <w:numFmt w:val="decimal"/>
      <w:isLgl w:val="false"/>
      <w:suff w:val="tab"/>
      <w:lvlText w:val="%1.%2.%3.%4.%5.%6.%7.%8.%9"/>
      <w:lvlJc w:val="left"/>
      <w:pPr>
        <w:pStyle w:val="978"/>
        <w:ind w:left="5969" w:hanging="1700"/>
        <w:tabs>
          <w:tab w:val="num" w:pos="6429" w:leader="none"/>
        </w:tabs>
      </w:pPr>
      <w:rPr>
        <w:rFonts w:hint="eastAsia"/>
      </w:rPr>
    </w:lvl>
  </w:abstractNum>
  <w:abstractNum w:abstractNumId="8">
    <w:multiLevelType w:val="hybridMultilevel"/>
    <w:lvl w:ilvl="0">
      <w:start w:val="2"/>
      <w:numFmt w:val="decimal"/>
      <w:isLgl w:val="false"/>
      <w:suff w:val="tab"/>
      <w:lvlText w:val="%1."/>
      <w:lvlJc w:val="left"/>
      <w:pPr>
        <w:pStyle w:val="97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5"/>
  </w:num>
  <w:num w:numId="5">
    <w:abstractNumId w:val="0"/>
  </w:num>
  <w:num w:numId="6">
    <w:abstractNumId w:val="1"/>
  </w:num>
  <w:num w:numId="7">
    <w:abstractNumId w:val="3"/>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name w:val="Heading 1"/>
    <w:basedOn w:val="978"/>
    <w:next w:val="978"/>
    <w:link w:val="812"/>
    <w:uiPriority w:val="9"/>
    <w:qFormat/>
    <w:pPr>
      <w:keepLines/>
      <w:keepNext/>
      <w:spacing w:before="480" w:after="200"/>
      <w:outlineLvl w:val="0"/>
    </w:pPr>
    <w:rPr>
      <w:rFonts w:ascii="Arial" w:hAnsi="Arial" w:eastAsia="Arial" w:cs="Arial"/>
      <w:sz w:val="40"/>
      <w:szCs w:val="40"/>
    </w:rPr>
  </w:style>
  <w:style w:type="character" w:styleId="812">
    <w:name w:val="Heading 1 Char"/>
    <w:link w:val="811"/>
    <w:uiPriority w:val="9"/>
    <w:rPr>
      <w:rFonts w:ascii="Arial" w:hAnsi="Arial" w:eastAsia="Arial" w:cs="Arial"/>
      <w:sz w:val="40"/>
      <w:szCs w:val="40"/>
    </w:rPr>
  </w:style>
  <w:style w:type="paragraph" w:styleId="813">
    <w:name w:val="Heading 2"/>
    <w:basedOn w:val="978"/>
    <w:next w:val="978"/>
    <w:link w:val="814"/>
    <w:uiPriority w:val="9"/>
    <w:unhideWhenUsed/>
    <w:qFormat/>
    <w:pPr>
      <w:keepLines/>
      <w:keepNext/>
      <w:spacing w:before="360" w:after="200"/>
      <w:outlineLvl w:val="1"/>
    </w:pPr>
    <w:rPr>
      <w:rFonts w:ascii="Arial" w:hAnsi="Arial" w:eastAsia="Arial" w:cs="Arial"/>
      <w:sz w:val="34"/>
    </w:rPr>
  </w:style>
  <w:style w:type="character" w:styleId="814">
    <w:name w:val="Heading 2 Char"/>
    <w:link w:val="813"/>
    <w:uiPriority w:val="9"/>
    <w:rPr>
      <w:rFonts w:ascii="Arial" w:hAnsi="Arial" w:eastAsia="Arial" w:cs="Arial"/>
      <w:sz w:val="34"/>
    </w:rPr>
  </w:style>
  <w:style w:type="paragraph" w:styleId="815">
    <w:name w:val="Heading 3"/>
    <w:basedOn w:val="978"/>
    <w:next w:val="978"/>
    <w:link w:val="816"/>
    <w:uiPriority w:val="9"/>
    <w:unhideWhenUsed/>
    <w:qFormat/>
    <w:pPr>
      <w:keepLines/>
      <w:keepNext/>
      <w:spacing w:before="320" w:after="200"/>
      <w:outlineLvl w:val="2"/>
    </w:pPr>
    <w:rPr>
      <w:rFonts w:ascii="Arial" w:hAnsi="Arial" w:eastAsia="Arial" w:cs="Arial"/>
      <w:sz w:val="30"/>
      <w:szCs w:val="30"/>
    </w:rPr>
  </w:style>
  <w:style w:type="character" w:styleId="816">
    <w:name w:val="Heading 3 Char"/>
    <w:link w:val="815"/>
    <w:uiPriority w:val="9"/>
    <w:rPr>
      <w:rFonts w:ascii="Arial" w:hAnsi="Arial" w:eastAsia="Arial" w:cs="Arial"/>
      <w:sz w:val="30"/>
      <w:szCs w:val="30"/>
    </w:rPr>
  </w:style>
  <w:style w:type="paragraph" w:styleId="817">
    <w:name w:val="Heading 4"/>
    <w:basedOn w:val="978"/>
    <w:next w:val="978"/>
    <w:link w:val="818"/>
    <w:uiPriority w:val="9"/>
    <w:unhideWhenUsed/>
    <w:qFormat/>
    <w:pPr>
      <w:keepLines/>
      <w:keepNext/>
      <w:spacing w:before="320" w:after="200"/>
      <w:outlineLvl w:val="3"/>
    </w:pPr>
    <w:rPr>
      <w:rFonts w:ascii="Arial" w:hAnsi="Arial" w:eastAsia="Arial" w:cs="Arial"/>
      <w:b/>
      <w:bCs/>
      <w:sz w:val="26"/>
      <w:szCs w:val="26"/>
    </w:rPr>
  </w:style>
  <w:style w:type="character" w:styleId="818">
    <w:name w:val="Heading 4 Char"/>
    <w:link w:val="817"/>
    <w:uiPriority w:val="9"/>
    <w:rPr>
      <w:rFonts w:ascii="Arial" w:hAnsi="Arial" w:eastAsia="Arial" w:cs="Arial"/>
      <w:b/>
      <w:bCs/>
      <w:sz w:val="26"/>
      <w:szCs w:val="26"/>
    </w:rPr>
  </w:style>
  <w:style w:type="paragraph" w:styleId="819">
    <w:name w:val="Heading 5"/>
    <w:basedOn w:val="978"/>
    <w:next w:val="978"/>
    <w:link w:val="820"/>
    <w:uiPriority w:val="9"/>
    <w:unhideWhenUsed/>
    <w:qFormat/>
    <w:pPr>
      <w:keepLines/>
      <w:keepNext/>
      <w:spacing w:before="320" w:after="200"/>
      <w:outlineLvl w:val="4"/>
    </w:pPr>
    <w:rPr>
      <w:rFonts w:ascii="Arial" w:hAnsi="Arial" w:eastAsia="Arial" w:cs="Arial"/>
      <w:b/>
      <w:bCs/>
      <w:sz w:val="24"/>
      <w:szCs w:val="24"/>
    </w:rPr>
  </w:style>
  <w:style w:type="character" w:styleId="820">
    <w:name w:val="Heading 5 Char"/>
    <w:link w:val="819"/>
    <w:uiPriority w:val="9"/>
    <w:rPr>
      <w:rFonts w:ascii="Arial" w:hAnsi="Arial" w:eastAsia="Arial" w:cs="Arial"/>
      <w:b/>
      <w:bCs/>
      <w:sz w:val="24"/>
      <w:szCs w:val="24"/>
    </w:rPr>
  </w:style>
  <w:style w:type="paragraph" w:styleId="821">
    <w:name w:val="Heading 6"/>
    <w:basedOn w:val="978"/>
    <w:next w:val="978"/>
    <w:link w:val="822"/>
    <w:uiPriority w:val="9"/>
    <w:unhideWhenUsed/>
    <w:qFormat/>
    <w:pPr>
      <w:keepLines/>
      <w:keepNext/>
      <w:spacing w:before="320" w:after="200"/>
      <w:outlineLvl w:val="5"/>
    </w:pPr>
    <w:rPr>
      <w:rFonts w:ascii="Arial" w:hAnsi="Arial" w:eastAsia="Arial" w:cs="Arial"/>
      <w:b/>
      <w:bCs/>
      <w:sz w:val="22"/>
      <w:szCs w:val="22"/>
    </w:rPr>
  </w:style>
  <w:style w:type="character" w:styleId="822">
    <w:name w:val="Heading 6 Char"/>
    <w:link w:val="821"/>
    <w:uiPriority w:val="9"/>
    <w:rPr>
      <w:rFonts w:ascii="Arial" w:hAnsi="Arial" w:eastAsia="Arial" w:cs="Arial"/>
      <w:b/>
      <w:bCs/>
      <w:sz w:val="22"/>
      <w:szCs w:val="22"/>
    </w:rPr>
  </w:style>
  <w:style w:type="paragraph" w:styleId="823">
    <w:name w:val="Heading 7"/>
    <w:basedOn w:val="978"/>
    <w:next w:val="978"/>
    <w:link w:val="824"/>
    <w:uiPriority w:val="9"/>
    <w:unhideWhenUsed/>
    <w:qFormat/>
    <w:pPr>
      <w:keepLines/>
      <w:keepNext/>
      <w:spacing w:before="320" w:after="200"/>
      <w:outlineLvl w:val="6"/>
    </w:pPr>
    <w:rPr>
      <w:rFonts w:ascii="Arial" w:hAnsi="Arial" w:eastAsia="Arial" w:cs="Arial"/>
      <w:b/>
      <w:bCs/>
      <w:i/>
      <w:iCs/>
      <w:sz w:val="22"/>
      <w:szCs w:val="22"/>
    </w:rPr>
  </w:style>
  <w:style w:type="character" w:styleId="824">
    <w:name w:val="Heading 7 Char"/>
    <w:link w:val="823"/>
    <w:uiPriority w:val="9"/>
    <w:rPr>
      <w:rFonts w:ascii="Arial" w:hAnsi="Arial" w:eastAsia="Arial" w:cs="Arial"/>
      <w:b/>
      <w:bCs/>
      <w:i/>
      <w:iCs/>
      <w:sz w:val="22"/>
      <w:szCs w:val="22"/>
    </w:rPr>
  </w:style>
  <w:style w:type="paragraph" w:styleId="825">
    <w:name w:val="Heading 8"/>
    <w:basedOn w:val="978"/>
    <w:next w:val="978"/>
    <w:link w:val="826"/>
    <w:uiPriority w:val="9"/>
    <w:unhideWhenUsed/>
    <w:qFormat/>
    <w:pPr>
      <w:keepLines/>
      <w:keepNext/>
      <w:spacing w:before="320" w:after="200"/>
      <w:outlineLvl w:val="7"/>
    </w:pPr>
    <w:rPr>
      <w:rFonts w:ascii="Arial" w:hAnsi="Arial" w:eastAsia="Arial" w:cs="Arial"/>
      <w:i/>
      <w:iCs/>
      <w:sz w:val="22"/>
      <w:szCs w:val="22"/>
    </w:rPr>
  </w:style>
  <w:style w:type="character" w:styleId="826">
    <w:name w:val="Heading 8 Char"/>
    <w:link w:val="825"/>
    <w:uiPriority w:val="9"/>
    <w:rPr>
      <w:rFonts w:ascii="Arial" w:hAnsi="Arial" w:eastAsia="Arial" w:cs="Arial"/>
      <w:i/>
      <w:iCs/>
      <w:sz w:val="22"/>
      <w:szCs w:val="22"/>
    </w:rPr>
  </w:style>
  <w:style w:type="paragraph" w:styleId="827">
    <w:name w:val="Heading 9"/>
    <w:basedOn w:val="978"/>
    <w:next w:val="978"/>
    <w:link w:val="828"/>
    <w:uiPriority w:val="9"/>
    <w:unhideWhenUsed/>
    <w:qFormat/>
    <w:pPr>
      <w:keepLines/>
      <w:keepNext/>
      <w:spacing w:before="320" w:after="200"/>
      <w:outlineLvl w:val="8"/>
    </w:pPr>
    <w:rPr>
      <w:rFonts w:ascii="Arial" w:hAnsi="Arial" w:eastAsia="Arial" w:cs="Arial"/>
      <w:i/>
      <w:iCs/>
      <w:sz w:val="21"/>
      <w:szCs w:val="21"/>
    </w:rPr>
  </w:style>
  <w:style w:type="character" w:styleId="828">
    <w:name w:val="Heading 9 Char"/>
    <w:link w:val="827"/>
    <w:uiPriority w:val="9"/>
    <w:rPr>
      <w:rFonts w:ascii="Arial" w:hAnsi="Arial" w:eastAsia="Arial" w:cs="Arial"/>
      <w:i/>
      <w:iCs/>
      <w:sz w:val="21"/>
      <w:szCs w:val="21"/>
    </w:rPr>
  </w:style>
  <w:style w:type="paragraph" w:styleId="829">
    <w:name w:val="Title"/>
    <w:basedOn w:val="978"/>
    <w:next w:val="978"/>
    <w:link w:val="830"/>
    <w:uiPriority w:val="10"/>
    <w:qFormat/>
    <w:pPr>
      <w:contextualSpacing/>
      <w:spacing w:before="300" w:after="200"/>
    </w:pPr>
    <w:rPr>
      <w:sz w:val="48"/>
      <w:szCs w:val="48"/>
    </w:rPr>
  </w:style>
  <w:style w:type="character" w:styleId="830">
    <w:name w:val="Title Char"/>
    <w:link w:val="829"/>
    <w:uiPriority w:val="10"/>
    <w:rPr>
      <w:sz w:val="48"/>
      <w:szCs w:val="48"/>
    </w:rPr>
  </w:style>
  <w:style w:type="paragraph" w:styleId="831">
    <w:name w:val="Subtitle"/>
    <w:basedOn w:val="978"/>
    <w:next w:val="978"/>
    <w:link w:val="832"/>
    <w:uiPriority w:val="11"/>
    <w:qFormat/>
    <w:pPr>
      <w:spacing w:before="200" w:after="200"/>
    </w:pPr>
    <w:rPr>
      <w:sz w:val="24"/>
      <w:szCs w:val="24"/>
    </w:rPr>
  </w:style>
  <w:style w:type="character" w:styleId="832">
    <w:name w:val="Subtitle Char"/>
    <w:link w:val="831"/>
    <w:uiPriority w:val="11"/>
    <w:rPr>
      <w:sz w:val="24"/>
      <w:szCs w:val="24"/>
    </w:rPr>
  </w:style>
  <w:style w:type="paragraph" w:styleId="833">
    <w:name w:val="Quote"/>
    <w:basedOn w:val="978"/>
    <w:next w:val="978"/>
    <w:link w:val="834"/>
    <w:uiPriority w:val="29"/>
    <w:qFormat/>
    <w:pPr>
      <w:ind w:left="720" w:right="720"/>
    </w:pPr>
    <w:rPr>
      <w:i/>
    </w:rPr>
  </w:style>
  <w:style w:type="character" w:styleId="834">
    <w:name w:val="Quote Char"/>
    <w:link w:val="833"/>
    <w:uiPriority w:val="29"/>
    <w:rPr>
      <w:i/>
    </w:rPr>
  </w:style>
  <w:style w:type="paragraph" w:styleId="835">
    <w:name w:val="Intense Quote"/>
    <w:basedOn w:val="978"/>
    <w:next w:val="978"/>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name w:val="Intense Quote Char"/>
    <w:link w:val="835"/>
    <w:uiPriority w:val="30"/>
    <w:rPr>
      <w:i/>
    </w:rPr>
  </w:style>
  <w:style w:type="paragraph" w:styleId="837">
    <w:name w:val="Header"/>
    <w:basedOn w:val="978"/>
    <w:link w:val="838"/>
    <w:uiPriority w:val="99"/>
    <w:unhideWhenUsed/>
    <w:pPr>
      <w:spacing w:after="0" w:line="240" w:lineRule="auto"/>
      <w:tabs>
        <w:tab w:val="center" w:pos="7143" w:leader="none"/>
        <w:tab w:val="right" w:pos="14287" w:leader="none"/>
      </w:tabs>
    </w:pPr>
  </w:style>
  <w:style w:type="character" w:styleId="838">
    <w:name w:val="Header Char"/>
    <w:link w:val="837"/>
    <w:uiPriority w:val="99"/>
  </w:style>
  <w:style w:type="paragraph" w:styleId="839">
    <w:name w:val="Footer"/>
    <w:basedOn w:val="978"/>
    <w:link w:val="842"/>
    <w:uiPriority w:val="99"/>
    <w:unhideWhenUsed/>
    <w:pPr>
      <w:spacing w:after="0" w:line="240" w:lineRule="auto"/>
      <w:tabs>
        <w:tab w:val="center" w:pos="7143" w:leader="none"/>
        <w:tab w:val="right" w:pos="14287" w:leader="none"/>
      </w:tabs>
    </w:pPr>
  </w:style>
  <w:style w:type="character" w:styleId="840">
    <w:name w:val="Footer Char"/>
    <w:link w:val="839"/>
    <w:uiPriority w:val="99"/>
  </w:style>
  <w:style w:type="paragraph" w:styleId="841">
    <w:name w:val="Caption"/>
    <w:basedOn w:val="978"/>
    <w:next w:val="978"/>
    <w:uiPriority w:val="35"/>
    <w:semiHidden/>
    <w:unhideWhenUsed/>
    <w:qFormat/>
    <w:pPr>
      <w:spacing w:line="276" w:lineRule="auto"/>
    </w:pPr>
    <w:rPr>
      <w:b/>
      <w:bCs/>
      <w:color w:val="4f81bd" w:themeColor="accent1"/>
      <w:sz w:val="18"/>
      <w:szCs w:val="18"/>
    </w:rPr>
  </w:style>
  <w:style w:type="character" w:styleId="842">
    <w:name w:val="Caption Char"/>
    <w:basedOn w:val="841"/>
    <w:link w:val="839"/>
    <w:uiPriority w:val="99"/>
  </w:style>
  <w:style w:type="table" w:styleId="8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9">
    <w:name w:val="Hyperlink"/>
    <w:uiPriority w:val="99"/>
    <w:unhideWhenUsed/>
    <w:rPr>
      <w:color w:val="0000ff" w:themeColor="hyperlink"/>
      <w:u w:val="single"/>
    </w:rPr>
  </w:style>
  <w:style w:type="paragraph" w:styleId="970">
    <w:name w:val="footnote text"/>
    <w:basedOn w:val="978"/>
    <w:link w:val="971"/>
    <w:uiPriority w:val="99"/>
    <w:semiHidden/>
    <w:unhideWhenUsed/>
    <w:pPr>
      <w:spacing w:after="40" w:line="240" w:lineRule="auto"/>
    </w:pPr>
    <w:rPr>
      <w:sz w:val="18"/>
    </w:rPr>
  </w:style>
  <w:style w:type="character" w:styleId="971">
    <w:name w:val="Footnote Text Char"/>
    <w:link w:val="970"/>
    <w:uiPriority w:val="99"/>
    <w:rPr>
      <w:sz w:val="18"/>
    </w:rPr>
  </w:style>
  <w:style w:type="character" w:styleId="972">
    <w:name w:val="footnote reference"/>
    <w:uiPriority w:val="99"/>
    <w:unhideWhenUsed/>
    <w:rPr>
      <w:vertAlign w:val="superscript"/>
    </w:rPr>
  </w:style>
  <w:style w:type="paragraph" w:styleId="973">
    <w:name w:val="endnote text"/>
    <w:basedOn w:val="978"/>
    <w:link w:val="974"/>
    <w:uiPriority w:val="99"/>
    <w:semiHidden/>
    <w:unhideWhenUsed/>
    <w:pPr>
      <w:spacing w:after="0" w:line="240" w:lineRule="auto"/>
    </w:pPr>
    <w:rPr>
      <w:sz w:val="20"/>
    </w:rPr>
  </w:style>
  <w:style w:type="character" w:styleId="974">
    <w:name w:val="Endnote Text Char"/>
    <w:link w:val="973"/>
    <w:uiPriority w:val="99"/>
    <w:rPr>
      <w:sz w:val="20"/>
    </w:rPr>
  </w:style>
  <w:style w:type="character" w:styleId="975">
    <w:name w:val="endnote reference"/>
    <w:uiPriority w:val="99"/>
    <w:semiHidden/>
    <w:unhideWhenUsed/>
    <w:rPr>
      <w:vertAlign w:val="superscript"/>
    </w:rPr>
  </w:style>
  <w:style w:type="paragraph" w:styleId="976">
    <w:name w:val="TOC Heading"/>
    <w:uiPriority w:val="39"/>
    <w:unhideWhenUsed/>
  </w:style>
  <w:style w:type="paragraph" w:styleId="977">
    <w:name w:val="table of figures"/>
    <w:basedOn w:val="978"/>
    <w:next w:val="978"/>
    <w:uiPriority w:val="99"/>
    <w:unhideWhenUsed/>
    <w:pPr>
      <w:spacing w:after="0" w:afterAutospacing="0"/>
    </w:pPr>
  </w:style>
  <w:style w:type="paragraph" w:styleId="978" w:default="1">
    <w:name w:val="Normal"/>
    <w:next w:val="978"/>
    <w:link w:val="978"/>
    <w:qFormat/>
    <w:pPr>
      <w:jc w:val="both"/>
      <w:widowControl w:val="off"/>
    </w:pPr>
    <w:rPr>
      <w:rFonts w:ascii="Calibri" w:hAnsi="Calibri" w:eastAsia="Calibri" w:cs="宋体"/>
      <w:lang w:val="zh-CN" w:eastAsia="zh-CN" w:bidi="ar-SA"/>
    </w:rPr>
  </w:style>
  <w:style w:type="paragraph" w:styleId="979">
    <w:name w:val="标题 1"/>
    <w:basedOn w:val="978"/>
    <w:next w:val="978"/>
    <w:link w:val="991"/>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80">
    <w:name w:val="标题 2"/>
    <w:basedOn w:val="978"/>
    <w:next w:val="978"/>
    <w:link w:val="992"/>
    <w:uiPriority w:val="9"/>
    <w:qFormat/>
    <w:pPr>
      <w:jc w:val="left"/>
      <w:keepLines/>
      <w:keepNext/>
      <w:spacing w:before="120" w:after="120"/>
      <w:outlineLvl w:val="1"/>
    </w:pPr>
    <w:rPr>
      <w:rFonts w:ascii="宋体" w:hAnsi="宋体" w:eastAsia="宋体" w:cs="Times New Roman"/>
      <w:b/>
      <w:sz w:val="21"/>
      <w:szCs w:val="24"/>
      <w:lang w:val="en-US"/>
    </w:rPr>
  </w:style>
  <w:style w:type="paragraph" w:styleId="981">
    <w:name w:val="标题 3"/>
    <w:basedOn w:val="978"/>
    <w:next w:val="978"/>
    <w:link w:val="993"/>
    <w:qFormat/>
    <w:pPr>
      <w:keepLines/>
      <w:keepNext/>
      <w:spacing w:line="390" w:lineRule="atLeast"/>
      <w:shd w:val="clear" w:color="auto" w:fill="ffffff"/>
      <w:outlineLvl w:val="2"/>
    </w:pPr>
    <w:rPr>
      <w:rFonts w:ascii="宋体" w:hAnsi="宋体" w:eastAsia="宋体" w:cs="Times New Roman"/>
      <w:b/>
      <w:sz w:val="21"/>
      <w:szCs w:val="21"/>
    </w:rPr>
  </w:style>
  <w:style w:type="paragraph" w:styleId="982">
    <w:name w:val="标题 4"/>
    <w:basedOn w:val="978"/>
    <w:next w:val="978"/>
    <w:link w:val="994"/>
    <w:qFormat/>
    <w:pPr>
      <w:keepLines/>
      <w:keepNext/>
      <w:spacing w:before="120" w:after="120"/>
      <w:outlineLvl w:val="3"/>
    </w:pPr>
    <w:rPr>
      <w:rFonts w:ascii="Arial" w:hAnsi="Arial" w:eastAsia="黑体" w:cs="Times New Roman"/>
      <w:b/>
      <w:sz w:val="28"/>
      <w:lang w:val="en-US"/>
    </w:rPr>
  </w:style>
  <w:style w:type="paragraph" w:styleId="983">
    <w:name w:val="标题 5"/>
    <w:basedOn w:val="978"/>
    <w:next w:val="996"/>
    <w:link w:val="995"/>
    <w:qFormat/>
    <w:pPr>
      <w:keepNext/>
      <w:spacing w:before="156" w:after="156"/>
      <w:outlineLvl w:val="4"/>
    </w:pPr>
    <w:rPr>
      <w:rFonts w:ascii="黑体" w:hAnsi="Times New Roman" w:eastAsia="黑体" w:cs="Times New Roman"/>
      <w:b/>
      <w:color w:val="000000"/>
      <w:sz w:val="28"/>
      <w:lang w:val="en-US"/>
    </w:rPr>
  </w:style>
  <w:style w:type="paragraph" w:styleId="984">
    <w:name w:val="标题 6"/>
    <w:basedOn w:val="978"/>
    <w:next w:val="978"/>
    <w:link w:val="997"/>
    <w:qFormat/>
    <w:pPr>
      <w:keepLines/>
      <w:keepNext/>
      <w:spacing w:before="240" w:after="64" w:line="320" w:lineRule="auto"/>
      <w:outlineLvl w:val="5"/>
    </w:pPr>
    <w:rPr>
      <w:rFonts w:ascii="Arial" w:hAnsi="Arial" w:eastAsia="黑体" w:cs="Times New Roman"/>
      <w:b/>
      <w:bCs/>
      <w:sz w:val="24"/>
      <w:szCs w:val="24"/>
      <w:lang w:val="en-US"/>
    </w:rPr>
  </w:style>
  <w:style w:type="paragraph" w:styleId="985">
    <w:name w:val="标题 7"/>
    <w:basedOn w:val="978"/>
    <w:next w:val="978"/>
    <w:link w:val="998"/>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86">
    <w:name w:val="标题 8"/>
    <w:basedOn w:val="978"/>
    <w:next w:val="978"/>
    <w:link w:val="999"/>
    <w:qFormat/>
    <w:pPr>
      <w:keepLines/>
      <w:keepNext/>
      <w:spacing w:before="240" w:after="64" w:line="320" w:lineRule="auto"/>
      <w:outlineLvl w:val="7"/>
    </w:pPr>
    <w:rPr>
      <w:rFonts w:ascii="Arial" w:hAnsi="Arial" w:eastAsia="黑体" w:cs="Times New Roman"/>
      <w:sz w:val="24"/>
      <w:szCs w:val="24"/>
      <w:lang w:val="en-US"/>
    </w:rPr>
  </w:style>
  <w:style w:type="paragraph" w:styleId="987">
    <w:name w:val="标题 9"/>
    <w:basedOn w:val="978"/>
    <w:next w:val="978"/>
    <w:link w:val="1000"/>
    <w:qFormat/>
    <w:pPr>
      <w:keepLines/>
      <w:keepNext/>
      <w:spacing w:before="240" w:after="64" w:line="320" w:lineRule="auto"/>
      <w:outlineLvl w:val="8"/>
    </w:pPr>
    <w:rPr>
      <w:rFonts w:ascii="Arial" w:hAnsi="Arial" w:eastAsia="黑体" w:cs="Times New Roman"/>
      <w:sz w:val="21"/>
      <w:szCs w:val="21"/>
      <w:lang w:val="en-US"/>
    </w:rPr>
  </w:style>
  <w:style w:type="character" w:styleId="988">
    <w:name w:val="默认段落字体"/>
    <w:next w:val="988"/>
    <w:link w:val="978"/>
    <w:semiHidden/>
  </w:style>
  <w:style w:type="table" w:styleId="989">
    <w:name w:val="普通表格"/>
    <w:next w:val="989"/>
    <w:link w:val="978"/>
    <w:uiPriority w:val="99"/>
    <w:unhideWhenUsed/>
    <w:tblPr/>
  </w:style>
  <w:style w:type="numbering" w:styleId="990">
    <w:name w:val="无列表"/>
    <w:next w:val="990"/>
    <w:link w:val="978"/>
    <w:uiPriority w:val="99"/>
    <w:semiHidden/>
    <w:unhideWhenUsed/>
  </w:style>
  <w:style w:type="character" w:styleId="991">
    <w:name w:val="标题 1 字符"/>
    <w:next w:val="991"/>
    <w:link w:val="979"/>
    <w:uiPriority w:val="9"/>
    <w:rPr>
      <w:rFonts w:ascii="黑体" w:eastAsia="黑体"/>
      <w:b/>
      <w:sz w:val="24"/>
      <w:szCs w:val="28"/>
      <w:lang w:val="en-US" w:eastAsia="zh-CN" w:bidi="ar-SA"/>
    </w:rPr>
  </w:style>
  <w:style w:type="character" w:styleId="992">
    <w:name w:val="标题 2 字符"/>
    <w:next w:val="992"/>
    <w:link w:val="980"/>
    <w:uiPriority w:val="9"/>
    <w:rPr>
      <w:rFonts w:ascii="宋体" w:hAnsi="宋体" w:eastAsia="宋体"/>
      <w:b/>
      <w:sz w:val="21"/>
      <w:szCs w:val="24"/>
      <w:lang w:val="en-US" w:eastAsia="zh-CN" w:bidi="ar-SA"/>
    </w:rPr>
  </w:style>
  <w:style w:type="character" w:styleId="993">
    <w:name w:val="标题 3 字符"/>
    <w:next w:val="993"/>
    <w:link w:val="981"/>
    <w:rPr>
      <w:rFonts w:ascii="宋体" w:hAnsi="宋体" w:eastAsia="宋体"/>
      <w:b/>
      <w:sz w:val="21"/>
      <w:szCs w:val="21"/>
      <w:shd w:val="clear" w:color="auto" w:fill="ffffff"/>
    </w:rPr>
  </w:style>
  <w:style w:type="character" w:styleId="994">
    <w:name w:val="标题 4 字符"/>
    <w:next w:val="994"/>
    <w:link w:val="982"/>
    <w:rPr>
      <w:rFonts w:ascii="Arial" w:hAnsi="Arial" w:eastAsia="黑体"/>
      <w:b/>
      <w:sz w:val="28"/>
      <w:lang w:val="en-US" w:eastAsia="zh-CN" w:bidi="ar-SA"/>
    </w:rPr>
  </w:style>
  <w:style w:type="character" w:styleId="995">
    <w:name w:val="标题 5 字符"/>
    <w:next w:val="995"/>
    <w:link w:val="983"/>
    <w:rPr>
      <w:rFonts w:ascii="黑体" w:eastAsia="黑体"/>
      <w:b/>
      <w:color w:val="000000"/>
      <w:sz w:val="28"/>
      <w:lang w:val="en-US" w:eastAsia="zh-CN" w:bidi="ar-SA"/>
    </w:rPr>
  </w:style>
  <w:style w:type="paragraph" w:styleId="996">
    <w:name w:val="正文缩进"/>
    <w:basedOn w:val="978"/>
    <w:next w:val="996"/>
    <w:link w:val="978"/>
    <w:uiPriority w:val="99"/>
    <w:pPr>
      <w:ind w:firstLine="420"/>
    </w:pPr>
  </w:style>
  <w:style w:type="character" w:styleId="997">
    <w:name w:val="标题 6 字符"/>
    <w:next w:val="997"/>
    <w:link w:val="984"/>
    <w:rPr>
      <w:rFonts w:ascii="Arial" w:hAnsi="Arial" w:eastAsia="黑体"/>
      <w:b/>
      <w:bCs/>
      <w:sz w:val="24"/>
      <w:szCs w:val="24"/>
      <w:lang w:val="en-US" w:eastAsia="zh-CN" w:bidi="ar-SA"/>
    </w:rPr>
  </w:style>
  <w:style w:type="character" w:styleId="998">
    <w:name w:val="标题 7 字符"/>
    <w:next w:val="998"/>
    <w:link w:val="985"/>
    <w:rPr>
      <w:rFonts w:eastAsia="宋体"/>
      <w:b/>
      <w:bCs/>
      <w:sz w:val="24"/>
      <w:szCs w:val="24"/>
      <w:lang w:val="en-US" w:eastAsia="zh-CN" w:bidi="ar-SA"/>
    </w:rPr>
  </w:style>
  <w:style w:type="character" w:styleId="999">
    <w:name w:val="标题 8 字符"/>
    <w:next w:val="999"/>
    <w:link w:val="986"/>
    <w:rPr>
      <w:rFonts w:ascii="Arial" w:hAnsi="Arial" w:eastAsia="黑体"/>
      <w:sz w:val="24"/>
      <w:szCs w:val="24"/>
      <w:lang w:val="en-US" w:eastAsia="zh-CN" w:bidi="ar-SA"/>
    </w:rPr>
  </w:style>
  <w:style w:type="character" w:styleId="1000">
    <w:name w:val="标题 9 字符"/>
    <w:next w:val="1000"/>
    <w:link w:val="987"/>
    <w:rPr>
      <w:rFonts w:ascii="Arial" w:hAnsi="Arial" w:eastAsia="黑体"/>
      <w:sz w:val="21"/>
      <w:szCs w:val="21"/>
      <w:lang w:val="en-US" w:eastAsia="zh-CN" w:bidi="ar-SA"/>
    </w:rPr>
  </w:style>
  <w:style w:type="paragraph" w:styleId="1001">
    <w:name w:val="列表 3"/>
    <w:basedOn w:val="978"/>
    <w:next w:val="1001"/>
    <w:link w:val="978"/>
    <w:pPr>
      <w:ind w:left="1260" w:hanging="420"/>
    </w:pPr>
  </w:style>
  <w:style w:type="paragraph" w:styleId="1002">
    <w:name w:val="toc 7"/>
    <w:basedOn w:val="978"/>
    <w:next w:val="978"/>
    <w:link w:val="978"/>
    <w:uiPriority w:val="39"/>
    <w:pPr>
      <w:ind w:left="1260"/>
      <w:jc w:val="left"/>
    </w:pPr>
    <w:rPr>
      <w:sz w:val="18"/>
    </w:rPr>
  </w:style>
  <w:style w:type="paragraph" w:styleId="1003">
    <w:name w:val="列表编号 2"/>
    <w:basedOn w:val="978"/>
    <w:next w:val="1003"/>
    <w:link w:val="978"/>
    <w:pPr>
      <w:ind w:left="1440" w:hanging="1440"/>
      <w:spacing w:line="360" w:lineRule="auto"/>
      <w:tabs>
        <w:tab w:val="left" w:pos="1440" w:leader="none"/>
      </w:tabs>
    </w:pPr>
    <w:rPr>
      <w:sz w:val="24"/>
      <w:szCs w:val="24"/>
    </w:rPr>
  </w:style>
  <w:style w:type="paragraph" w:styleId="1004">
    <w:name w:val="索引 8"/>
    <w:basedOn w:val="978"/>
    <w:next w:val="978"/>
    <w:link w:val="978"/>
    <w:semiHidden/>
    <w:pPr>
      <w:ind w:left="2940"/>
    </w:pPr>
  </w:style>
  <w:style w:type="paragraph" w:styleId="1005">
    <w:name w:val="列表编号"/>
    <w:basedOn w:val="978"/>
    <w:next w:val="1005"/>
    <w:link w:val="978"/>
    <w:pPr>
      <w:ind w:left="2952" w:hanging="432"/>
      <w:tabs>
        <w:tab w:val="left" w:pos="2952" w:leader="none"/>
      </w:tabs>
    </w:pPr>
    <w:rPr>
      <w:szCs w:val="24"/>
    </w:rPr>
  </w:style>
  <w:style w:type="paragraph" w:styleId="1006">
    <w:name w:val="索引 5"/>
    <w:basedOn w:val="978"/>
    <w:next w:val="978"/>
    <w:link w:val="978"/>
    <w:semiHidden/>
    <w:pPr>
      <w:ind w:left="1680"/>
    </w:pPr>
  </w:style>
  <w:style w:type="paragraph" w:styleId="1007">
    <w:name w:val="文档结构图"/>
    <w:basedOn w:val="978"/>
    <w:next w:val="1007"/>
    <w:link w:val="1008"/>
    <w:uiPriority w:val="99"/>
    <w:semiHidden/>
    <w:pPr>
      <w:shd w:val="clear" w:color="auto" w:fill="000080"/>
    </w:pPr>
    <w:rPr>
      <w:rFonts w:ascii="Times New Roman" w:hAnsi="Times New Roman" w:eastAsia="宋体" w:cs="Times New Roman"/>
      <w:sz w:val="21"/>
      <w:lang w:val="en-US"/>
    </w:rPr>
  </w:style>
  <w:style w:type="character" w:styleId="1008">
    <w:name w:val="文档结构图 字符"/>
    <w:next w:val="1008"/>
    <w:link w:val="1007"/>
    <w:uiPriority w:val="99"/>
    <w:rPr>
      <w:rFonts w:eastAsia="宋体"/>
      <w:sz w:val="21"/>
      <w:lang w:val="en-US" w:eastAsia="zh-CN" w:bidi="ar-SA"/>
    </w:rPr>
  </w:style>
  <w:style w:type="paragraph" w:styleId="1009">
    <w:name w:val="批注文字"/>
    <w:basedOn w:val="978"/>
    <w:next w:val="1009"/>
    <w:link w:val="1010"/>
    <w:pPr>
      <w:jc w:val="left"/>
    </w:pPr>
    <w:rPr>
      <w:rFonts w:ascii="Times New Roman" w:hAnsi="Times New Roman" w:eastAsia="宋体" w:cs="Times New Roman"/>
      <w:sz w:val="21"/>
      <w:lang w:val="en-US"/>
    </w:rPr>
  </w:style>
  <w:style w:type="character" w:styleId="1010">
    <w:name w:val="批注文字 字符"/>
    <w:next w:val="1010"/>
    <w:link w:val="1009"/>
    <w:uiPriority w:val="99"/>
    <w:rPr>
      <w:rFonts w:eastAsia="宋体"/>
      <w:sz w:val="21"/>
      <w:lang w:val="en-US" w:eastAsia="zh-CN" w:bidi="ar-SA"/>
    </w:rPr>
  </w:style>
  <w:style w:type="paragraph" w:styleId="1011">
    <w:name w:val="索引 6"/>
    <w:basedOn w:val="978"/>
    <w:next w:val="978"/>
    <w:link w:val="978"/>
    <w:semiHidden/>
    <w:pPr>
      <w:ind w:left="2100"/>
    </w:pPr>
  </w:style>
  <w:style w:type="paragraph" w:styleId="1012">
    <w:name w:val="称呼"/>
    <w:basedOn w:val="978"/>
    <w:next w:val="978"/>
    <w:link w:val="978"/>
    <w:rPr>
      <w:rFonts w:ascii="仿宋_GB2312" w:eastAsia="仿宋_GB2312"/>
      <w:sz w:val="28"/>
    </w:rPr>
  </w:style>
  <w:style w:type="paragraph" w:styleId="1013">
    <w:name w:val="正文文本 3"/>
    <w:basedOn w:val="978"/>
    <w:next w:val="1013"/>
    <w:link w:val="978"/>
    <w:rPr>
      <w:rFonts w:ascii="仿宋_GB2312" w:hAnsi="Arial" w:eastAsia="仿宋_GB2312"/>
      <w:sz w:val="32"/>
    </w:rPr>
  </w:style>
  <w:style w:type="paragraph" w:styleId="1014">
    <w:name w:val="正文文本"/>
    <w:basedOn w:val="978"/>
    <w:next w:val="1014"/>
    <w:link w:val="978"/>
    <w:rPr>
      <w:rFonts w:ascii="楷体_GB2312" w:hAnsi="Arial" w:eastAsia="楷体_GB2312"/>
      <w:sz w:val="28"/>
    </w:rPr>
  </w:style>
  <w:style w:type="paragraph" w:styleId="1015">
    <w:name w:val="正文文本缩进"/>
    <w:basedOn w:val="978"/>
    <w:next w:val="1015"/>
    <w:link w:val="1016"/>
    <w:pPr>
      <w:ind w:firstLine="645"/>
    </w:pPr>
    <w:rPr>
      <w:rFonts w:ascii="楷体_GB2312" w:hAnsi="Times New Roman" w:eastAsia="楷体_GB2312" w:cs="Times New Roman"/>
      <w:sz w:val="32"/>
      <w:lang w:val="en-US"/>
    </w:rPr>
  </w:style>
  <w:style w:type="character" w:styleId="1016">
    <w:name w:val="正文文本缩进 字符"/>
    <w:next w:val="1016"/>
    <w:link w:val="1015"/>
    <w:rPr>
      <w:rFonts w:ascii="楷体_GB2312" w:eastAsia="楷体_GB2312"/>
      <w:sz w:val="32"/>
      <w:lang w:val="en-US" w:eastAsia="zh-CN" w:bidi="ar-SA"/>
    </w:rPr>
  </w:style>
  <w:style w:type="paragraph" w:styleId="1017">
    <w:name w:val="索引 4"/>
    <w:basedOn w:val="978"/>
    <w:next w:val="978"/>
    <w:link w:val="978"/>
    <w:semiHidden/>
    <w:pPr>
      <w:ind w:left="1260"/>
    </w:pPr>
  </w:style>
  <w:style w:type="paragraph" w:styleId="1018">
    <w:name w:val="toc 5"/>
    <w:basedOn w:val="978"/>
    <w:next w:val="978"/>
    <w:link w:val="978"/>
    <w:uiPriority w:val="39"/>
    <w:pPr>
      <w:ind w:left="840"/>
      <w:jc w:val="left"/>
    </w:pPr>
    <w:rPr>
      <w:sz w:val="18"/>
    </w:rPr>
  </w:style>
  <w:style w:type="paragraph" w:styleId="1019">
    <w:name w:val="toc 3"/>
    <w:basedOn w:val="978"/>
    <w:next w:val="978"/>
    <w:link w:val="978"/>
    <w:uiPriority w:val="39"/>
    <w:pPr>
      <w:ind w:left="420"/>
      <w:jc w:val="left"/>
    </w:pPr>
    <w:rPr>
      <w:i/>
      <w:sz w:val="20"/>
    </w:rPr>
  </w:style>
  <w:style w:type="paragraph" w:styleId="1020">
    <w:name w:val="纯文本"/>
    <w:basedOn w:val="978"/>
    <w:next w:val="1020"/>
    <w:link w:val="1021"/>
    <w:rPr>
      <w:rFonts w:ascii="宋体" w:hAnsi="Courier New" w:eastAsia="宋体" w:cs="Times New Roman"/>
      <w:sz w:val="21"/>
      <w:lang w:val="en-US"/>
    </w:rPr>
  </w:style>
  <w:style w:type="character" w:styleId="1021">
    <w:name w:val="纯文本 字符"/>
    <w:next w:val="1021"/>
    <w:link w:val="1020"/>
    <w:rPr>
      <w:rFonts w:ascii="宋体" w:hAnsi="Courier New" w:eastAsia="宋体"/>
      <w:sz w:val="21"/>
      <w:lang w:val="en-US" w:eastAsia="zh-CN" w:bidi="ar-SA"/>
    </w:rPr>
  </w:style>
  <w:style w:type="paragraph" w:styleId="1022">
    <w:name w:val="toc 8"/>
    <w:basedOn w:val="978"/>
    <w:next w:val="978"/>
    <w:link w:val="978"/>
    <w:uiPriority w:val="39"/>
    <w:pPr>
      <w:ind w:left="1470"/>
      <w:jc w:val="left"/>
    </w:pPr>
    <w:rPr>
      <w:sz w:val="18"/>
    </w:rPr>
  </w:style>
  <w:style w:type="paragraph" w:styleId="1023">
    <w:name w:val="索引 3"/>
    <w:basedOn w:val="978"/>
    <w:next w:val="978"/>
    <w:link w:val="978"/>
    <w:semiHidden/>
    <w:pPr>
      <w:ind w:left="840"/>
    </w:pPr>
  </w:style>
  <w:style w:type="paragraph" w:styleId="1024">
    <w:name w:val="日期"/>
    <w:basedOn w:val="978"/>
    <w:next w:val="978"/>
    <w:link w:val="978"/>
    <w:pPr>
      <w:ind w:left="100"/>
    </w:pPr>
    <w:rPr>
      <w:sz w:val="28"/>
    </w:rPr>
  </w:style>
  <w:style w:type="paragraph" w:styleId="1025">
    <w:name w:val="正文文本缩进 2"/>
    <w:basedOn w:val="978"/>
    <w:next w:val="1025"/>
    <w:link w:val="1026"/>
    <w:pPr>
      <w:ind w:left="630" w:firstLine="645"/>
    </w:pPr>
    <w:rPr>
      <w:rFonts w:ascii="Arial" w:hAnsi="Arial" w:eastAsia="仿宋_GB2312" w:cs="Times New Roman"/>
      <w:sz w:val="32"/>
      <w:lang w:val="en-US"/>
    </w:rPr>
  </w:style>
  <w:style w:type="character" w:styleId="1026">
    <w:name w:val="正文文本缩进 2 字符"/>
    <w:next w:val="1026"/>
    <w:link w:val="1025"/>
    <w:rPr>
      <w:rFonts w:ascii="Arial" w:hAnsi="Arial" w:eastAsia="仿宋_GB2312"/>
      <w:sz w:val="32"/>
      <w:lang w:val="en-US" w:eastAsia="zh-CN" w:bidi="ar-SA"/>
    </w:rPr>
  </w:style>
  <w:style w:type="paragraph" w:styleId="1027">
    <w:name w:val="尾注文本"/>
    <w:basedOn w:val="978"/>
    <w:next w:val="1027"/>
    <w:link w:val="978"/>
    <w:pPr>
      <w:jc w:val="left"/>
    </w:pPr>
    <w:rPr>
      <w:sz w:val="20"/>
      <w:szCs w:val="24"/>
    </w:rPr>
  </w:style>
  <w:style w:type="paragraph" w:styleId="1028">
    <w:name w:val="批注框文本"/>
    <w:basedOn w:val="978"/>
    <w:next w:val="1028"/>
    <w:link w:val="1029"/>
    <w:uiPriority w:val="99"/>
    <w:semiHidden/>
    <w:rPr>
      <w:rFonts w:cs="Times New Roman"/>
      <w:sz w:val="18"/>
      <w:szCs w:val="18"/>
    </w:rPr>
  </w:style>
  <w:style w:type="character" w:styleId="1029">
    <w:name w:val="批注框文本 字符"/>
    <w:next w:val="1029"/>
    <w:link w:val="1028"/>
    <w:uiPriority w:val="99"/>
    <w:semiHidden/>
    <w:rPr>
      <w:rFonts w:ascii="Calibri" w:hAnsi="Calibri" w:eastAsia="Calibri" w:cs="宋体"/>
      <w:sz w:val="18"/>
      <w:szCs w:val="18"/>
      <w:lang w:val="zh-CN"/>
    </w:rPr>
  </w:style>
  <w:style w:type="paragraph" w:styleId="1030">
    <w:name w:val="页脚"/>
    <w:basedOn w:val="978"/>
    <w:next w:val="1030"/>
    <w:link w:val="1031"/>
    <w:pPr>
      <w:jc w:val="left"/>
      <w:tabs>
        <w:tab w:val="center" w:pos="4153" w:leader="none"/>
        <w:tab w:val="right" w:pos="8306" w:leader="none"/>
      </w:tabs>
    </w:pPr>
    <w:rPr>
      <w:rFonts w:ascii="Times New Roman" w:hAnsi="Times New Roman" w:eastAsia="宋体" w:cs="Times New Roman"/>
      <w:sz w:val="18"/>
    </w:rPr>
  </w:style>
  <w:style w:type="character" w:styleId="1031">
    <w:name w:val="页脚 字符"/>
    <w:next w:val="1031"/>
    <w:link w:val="1030"/>
    <w:rPr>
      <w:sz w:val="18"/>
    </w:rPr>
  </w:style>
  <w:style w:type="paragraph" w:styleId="1032">
    <w:name w:val="页眉"/>
    <w:basedOn w:val="978"/>
    <w:next w:val="1032"/>
    <w:link w:val="1033"/>
    <w:pPr>
      <w:jc w:val="center"/>
      <w:tabs>
        <w:tab w:val="center" w:pos="4153" w:leader="none"/>
        <w:tab w:val="right" w:pos="8306" w:leader="none"/>
      </w:tabs>
      <w:pBdr>
        <w:bottom w:val="single" w:color="000000" w:sz="6" w:space="1"/>
      </w:pBdr>
    </w:pPr>
    <w:rPr>
      <w:rFonts w:cs="Times New Roman"/>
      <w:sz w:val="18"/>
    </w:rPr>
  </w:style>
  <w:style w:type="character" w:styleId="1033">
    <w:name w:val="页眉 字符"/>
    <w:next w:val="1033"/>
    <w:link w:val="1032"/>
    <w:rPr>
      <w:rFonts w:ascii="Calibri" w:hAnsi="Calibri" w:eastAsia="Calibri" w:cs="宋体"/>
      <w:sz w:val="18"/>
      <w:lang w:val="zh-CN"/>
    </w:rPr>
  </w:style>
  <w:style w:type="paragraph" w:styleId="1034">
    <w:name w:val="签名"/>
    <w:basedOn w:val="978"/>
    <w:next w:val="1034"/>
    <w:link w:val="978"/>
    <w:pPr>
      <w:jc w:val="center"/>
      <w:spacing w:after="600" w:line="312" w:lineRule="atLeast"/>
    </w:pPr>
    <w:rPr>
      <w:rFonts w:eastAsia="仿宋_GB2312"/>
      <w:sz w:val="24"/>
    </w:rPr>
  </w:style>
  <w:style w:type="paragraph" w:styleId="1035">
    <w:name w:val="toc 1"/>
    <w:basedOn w:val="978"/>
    <w:next w:val="978"/>
    <w:link w:val="978"/>
    <w:uiPriority w:val="39"/>
    <w:pPr>
      <w:jc w:val="left"/>
      <w:spacing w:before="120" w:after="120"/>
    </w:pPr>
    <w:rPr>
      <w:b/>
      <w:caps/>
      <w:sz w:val="20"/>
    </w:rPr>
  </w:style>
  <w:style w:type="paragraph" w:styleId="1036">
    <w:name w:val="toc 4"/>
    <w:basedOn w:val="978"/>
    <w:next w:val="978"/>
    <w:link w:val="978"/>
    <w:uiPriority w:val="39"/>
    <w:pPr>
      <w:ind w:left="630"/>
      <w:jc w:val="left"/>
    </w:pPr>
    <w:rPr>
      <w:sz w:val="18"/>
    </w:rPr>
  </w:style>
  <w:style w:type="paragraph" w:styleId="1037">
    <w:name w:val="索引标题"/>
    <w:basedOn w:val="978"/>
    <w:next w:val="1038"/>
    <w:link w:val="978"/>
    <w:semiHidden/>
  </w:style>
  <w:style w:type="paragraph" w:styleId="1038">
    <w:name w:val="索引 1"/>
    <w:basedOn w:val="978"/>
    <w:next w:val="978"/>
    <w:link w:val="978"/>
    <w:semiHidden/>
    <w:rPr>
      <w:rFonts w:ascii="仿宋_GB2312" w:hAnsi="宋体" w:eastAsia="仿宋_GB2312"/>
      <w:sz w:val="30"/>
      <w:szCs w:val="24"/>
    </w:rPr>
  </w:style>
  <w:style w:type="paragraph" w:styleId="1039">
    <w:name w:val="副标题"/>
    <w:basedOn w:val="978"/>
    <w:next w:val="978"/>
    <w:link w:val="978"/>
    <w:qFormat/>
    <w:pPr>
      <w:jc w:val="left"/>
      <w:spacing w:after="600" w:line="276" w:lineRule="auto"/>
      <w:widowControl/>
    </w:pPr>
    <w:rPr>
      <w:rFonts w:ascii="Cambria" w:hAnsi="Cambria"/>
      <w:i/>
      <w:iCs/>
      <w:spacing w:val="13"/>
      <w:sz w:val="24"/>
      <w:szCs w:val="24"/>
      <w:lang w:eastAsia="en-US" w:bidi="en-US"/>
    </w:rPr>
  </w:style>
  <w:style w:type="paragraph" w:styleId="1040">
    <w:name w:val="脚注文本"/>
    <w:basedOn w:val="978"/>
    <w:next w:val="1040"/>
    <w:link w:val="978"/>
    <w:pPr>
      <w:jc w:val="left"/>
    </w:pPr>
    <w:rPr>
      <w:sz w:val="18"/>
      <w:szCs w:val="18"/>
    </w:rPr>
  </w:style>
  <w:style w:type="paragraph" w:styleId="1041">
    <w:name w:val="toc 6"/>
    <w:basedOn w:val="978"/>
    <w:next w:val="978"/>
    <w:link w:val="978"/>
    <w:uiPriority w:val="39"/>
    <w:pPr>
      <w:ind w:left="1050"/>
      <w:jc w:val="left"/>
    </w:pPr>
    <w:rPr>
      <w:sz w:val="18"/>
    </w:rPr>
  </w:style>
  <w:style w:type="paragraph" w:styleId="1042">
    <w:name w:val="正文文本缩进 3"/>
    <w:basedOn w:val="978"/>
    <w:next w:val="1042"/>
    <w:link w:val="1043"/>
    <w:pPr>
      <w:ind w:left="645" w:firstLine="645"/>
    </w:pPr>
    <w:rPr>
      <w:rFonts w:ascii="Arial" w:hAnsi="Arial" w:eastAsia="仿宋_GB2312" w:cs="Times New Roman"/>
      <w:color w:val="ffff00"/>
      <w:sz w:val="32"/>
      <w:lang w:val="en-US"/>
    </w:rPr>
  </w:style>
  <w:style w:type="character" w:styleId="1043">
    <w:name w:val="正文文本缩进 3 字符"/>
    <w:next w:val="1043"/>
    <w:link w:val="1042"/>
    <w:rPr>
      <w:rFonts w:ascii="Arial" w:hAnsi="Arial" w:eastAsia="仿宋_GB2312"/>
      <w:color w:val="ffff00"/>
      <w:sz w:val="32"/>
      <w:lang w:val="en-US" w:eastAsia="zh-CN" w:bidi="ar-SA"/>
    </w:rPr>
  </w:style>
  <w:style w:type="paragraph" w:styleId="1044">
    <w:name w:val="索引 7"/>
    <w:basedOn w:val="978"/>
    <w:next w:val="978"/>
    <w:link w:val="978"/>
    <w:semiHidden/>
    <w:pPr>
      <w:ind w:left="2520"/>
    </w:pPr>
  </w:style>
  <w:style w:type="paragraph" w:styleId="1045">
    <w:name w:val="索引 9"/>
    <w:basedOn w:val="978"/>
    <w:next w:val="978"/>
    <w:link w:val="978"/>
    <w:semiHidden/>
    <w:pPr>
      <w:ind w:left="3360"/>
    </w:pPr>
  </w:style>
  <w:style w:type="paragraph" w:styleId="1046">
    <w:name w:val="图表目录"/>
    <w:basedOn w:val="978"/>
    <w:next w:val="978"/>
    <w:link w:val="978"/>
    <w:semiHidden/>
    <w:pPr>
      <w:ind w:left="840" w:hanging="420"/>
    </w:pPr>
  </w:style>
  <w:style w:type="paragraph" w:styleId="1047">
    <w:name w:val="toc 2"/>
    <w:basedOn w:val="978"/>
    <w:next w:val="978"/>
    <w:link w:val="978"/>
    <w:uiPriority w:val="39"/>
    <w:pPr>
      <w:ind w:left="210"/>
      <w:jc w:val="left"/>
    </w:pPr>
    <w:rPr>
      <w:smallCaps/>
      <w:sz w:val="20"/>
    </w:rPr>
  </w:style>
  <w:style w:type="paragraph" w:styleId="1048">
    <w:name w:val="toc 9"/>
    <w:basedOn w:val="978"/>
    <w:next w:val="978"/>
    <w:link w:val="978"/>
    <w:uiPriority w:val="39"/>
    <w:pPr>
      <w:ind w:left="1680"/>
      <w:jc w:val="left"/>
    </w:pPr>
    <w:rPr>
      <w:sz w:val="18"/>
    </w:rPr>
  </w:style>
  <w:style w:type="paragraph" w:styleId="1049">
    <w:name w:val="正文文本 2"/>
    <w:basedOn w:val="978"/>
    <w:next w:val="1049"/>
    <w:link w:val="978"/>
    <w:pPr>
      <w:jc w:val="center"/>
      <w:widowControl/>
    </w:pPr>
    <w:rPr>
      <w:rFonts w:ascii="楷体_GB2312" w:eastAsia="楷体_GB2312"/>
      <w:sz w:val="28"/>
    </w:rPr>
  </w:style>
  <w:style w:type="paragraph" w:styleId="1050">
    <w:name w:val="HTML 预设格式"/>
    <w:basedOn w:val="978"/>
    <w:next w:val="1050"/>
    <w:link w:val="10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51">
    <w:name w:val="HTML 预设格式 字符"/>
    <w:next w:val="1051"/>
    <w:link w:val="1050"/>
    <w:rPr>
      <w:rFonts w:ascii="黑体" w:hAnsi="Courier New" w:eastAsia="黑体" w:cs="Courier New"/>
      <w:lang w:val="en-US" w:eastAsia="zh-CN" w:bidi="ar-SA"/>
    </w:rPr>
  </w:style>
  <w:style w:type="paragraph" w:styleId="1052">
    <w:name w:val="普通(网站)"/>
    <w:basedOn w:val="978"/>
    <w:next w:val="1052"/>
    <w:link w:val="978"/>
    <w:uiPriority w:val="99"/>
    <w:qFormat/>
    <w:pPr>
      <w:jc w:val="left"/>
      <w:spacing w:before="100" w:beforeAutospacing="1" w:after="100" w:afterAutospacing="1"/>
      <w:widowControl/>
    </w:pPr>
    <w:rPr>
      <w:rFonts w:ascii="Arial" w:hAnsi="Arial" w:eastAsia="Arial Unicode MS" w:cs="Arial"/>
      <w:sz w:val="24"/>
      <w:szCs w:val="24"/>
    </w:rPr>
  </w:style>
  <w:style w:type="paragraph" w:styleId="1053">
    <w:name w:val="索引 2"/>
    <w:basedOn w:val="978"/>
    <w:next w:val="978"/>
    <w:link w:val="978"/>
    <w:semiHidden/>
    <w:pPr>
      <w:ind w:left="420"/>
    </w:pPr>
  </w:style>
  <w:style w:type="paragraph" w:styleId="1054">
    <w:name w:val="标题"/>
    <w:basedOn w:val="978"/>
    <w:next w:val="978"/>
    <w:link w:val="1055"/>
    <w:qFormat/>
    <w:pPr>
      <w:jc w:val="center"/>
      <w:spacing w:line="420" w:lineRule="exact"/>
      <w:widowControl/>
    </w:pPr>
    <w:rPr>
      <w:rFonts w:ascii="Times New Roman" w:hAnsi="Times New Roman" w:eastAsia="黑体" w:cs="Times New Roman"/>
      <w:b/>
      <w:sz w:val="28"/>
      <w:lang w:val="en-GB"/>
    </w:rPr>
  </w:style>
  <w:style w:type="character" w:styleId="1055">
    <w:name w:val="标题 字符"/>
    <w:next w:val="1055"/>
    <w:link w:val="1054"/>
    <w:rPr>
      <w:rFonts w:eastAsia="黑体"/>
      <w:b/>
      <w:sz w:val="28"/>
      <w:lang w:val="en-GB" w:eastAsia="zh-CN" w:bidi="ar-SA"/>
    </w:rPr>
  </w:style>
  <w:style w:type="paragraph" w:styleId="1056">
    <w:name w:val="批注主题"/>
    <w:basedOn w:val="1009"/>
    <w:next w:val="1009"/>
    <w:link w:val="1057"/>
    <w:semiHidden/>
    <w:rPr>
      <w:b/>
      <w:bCs/>
    </w:rPr>
  </w:style>
  <w:style w:type="character" w:styleId="1057">
    <w:name w:val="批注主题 字符"/>
    <w:next w:val="1057"/>
    <w:link w:val="1056"/>
    <w:rPr>
      <w:rFonts w:eastAsia="宋体"/>
      <w:b/>
      <w:bCs/>
      <w:sz w:val="21"/>
      <w:lang w:val="en-US" w:eastAsia="zh-CN" w:bidi="ar-SA"/>
    </w:rPr>
  </w:style>
  <w:style w:type="paragraph" w:styleId="1058">
    <w:name w:val="正文文本首行缩进"/>
    <w:basedOn w:val="1014"/>
    <w:next w:val="1058"/>
    <w:link w:val="978"/>
    <w:pPr>
      <w:ind w:firstLine="420"/>
      <w:spacing w:after="120"/>
    </w:pPr>
    <w:rPr>
      <w:rFonts w:ascii="Times New Roman" w:hAnsi="Times New Roman" w:eastAsia="宋体"/>
      <w:sz w:val="21"/>
      <w:szCs w:val="24"/>
    </w:rPr>
  </w:style>
  <w:style w:type="table" w:styleId="1059">
    <w:name w:val="网格型"/>
    <w:basedOn w:val="989"/>
    <w:next w:val="1059"/>
    <w:link w:val="978"/>
    <w:unhideWhenUsed/>
    <w:qFormat/>
    <w:tblPr/>
  </w:style>
  <w:style w:type="character" w:styleId="1060">
    <w:name w:val="要点"/>
    <w:next w:val="1060"/>
    <w:link w:val="978"/>
    <w:uiPriority w:val="22"/>
    <w:qFormat/>
    <w:rPr>
      <w:b/>
      <w:bCs/>
    </w:rPr>
  </w:style>
  <w:style w:type="character" w:styleId="1061">
    <w:name w:val="尾注引用"/>
    <w:next w:val="1061"/>
    <w:link w:val="978"/>
    <w:rPr>
      <w:vertAlign w:val="superscript"/>
    </w:rPr>
  </w:style>
  <w:style w:type="character" w:styleId="1062">
    <w:name w:val="页码"/>
    <w:next w:val="1062"/>
    <w:link w:val="978"/>
  </w:style>
  <w:style w:type="character" w:styleId="1063">
    <w:name w:val="访问过的超链接"/>
    <w:next w:val="1063"/>
    <w:link w:val="978"/>
    <w:rPr>
      <w:color w:val="800080"/>
      <w:u w:val="single"/>
    </w:rPr>
  </w:style>
  <w:style w:type="character" w:styleId="1064">
    <w:name w:val="强调"/>
    <w:next w:val="1064"/>
    <w:link w:val="978"/>
    <w:uiPriority w:val="20"/>
    <w:qFormat/>
    <w:rPr>
      <w:b/>
      <w:bCs/>
      <w:i/>
      <w:iCs/>
      <w:spacing w:val="10"/>
      <w:shd w:val="clear" w:color="auto" w:fill="auto"/>
    </w:rPr>
  </w:style>
  <w:style w:type="character" w:styleId="1065">
    <w:name w:val="行号"/>
    <w:next w:val="1065"/>
    <w:link w:val="978"/>
  </w:style>
  <w:style w:type="character" w:styleId="1066">
    <w:name w:val="HTML 定义"/>
    <w:next w:val="1066"/>
    <w:link w:val="978"/>
    <w:uiPriority w:val="99"/>
    <w:unhideWhenUsed/>
  </w:style>
  <w:style w:type="character" w:styleId="1067">
    <w:name w:val="HTML 打字机"/>
    <w:next w:val="1067"/>
    <w:link w:val="978"/>
    <w:rPr>
      <w:rFonts w:ascii="宋体" w:hAnsi="宋体" w:eastAsia="宋体" w:cs="宋体"/>
      <w:sz w:val="24"/>
      <w:szCs w:val="24"/>
    </w:rPr>
  </w:style>
  <w:style w:type="character" w:styleId="1068">
    <w:name w:val="HTML 变量"/>
    <w:next w:val="1068"/>
    <w:link w:val="978"/>
    <w:uiPriority w:val="99"/>
    <w:unhideWhenUsed/>
  </w:style>
  <w:style w:type="character" w:styleId="1069">
    <w:name w:val="超链接"/>
    <w:next w:val="1069"/>
    <w:link w:val="978"/>
    <w:uiPriority w:val="99"/>
    <w:rPr>
      <w:color w:val="0000ff"/>
      <w:u w:val="single"/>
    </w:rPr>
  </w:style>
  <w:style w:type="character" w:styleId="1070">
    <w:name w:val="HTML 代码"/>
    <w:next w:val="1070"/>
    <w:link w:val="978"/>
    <w:uiPriority w:val="99"/>
    <w:unhideWhenUsed/>
    <w:rPr>
      <w:rFonts w:ascii="Courier New" w:hAnsi="Courier New"/>
      <w:sz w:val="20"/>
    </w:rPr>
  </w:style>
  <w:style w:type="character" w:styleId="1071">
    <w:name w:val="批注引用"/>
    <w:next w:val="1071"/>
    <w:link w:val="978"/>
    <w:qFormat/>
    <w:rPr>
      <w:sz w:val="21"/>
    </w:rPr>
  </w:style>
  <w:style w:type="character" w:styleId="1072">
    <w:name w:val="HTML 引文"/>
    <w:next w:val="1072"/>
    <w:link w:val="978"/>
    <w:uiPriority w:val="99"/>
    <w:unhideWhenUsed/>
  </w:style>
  <w:style w:type="character" w:styleId="1073">
    <w:name w:val="脚注引用"/>
    <w:next w:val="1073"/>
    <w:link w:val="978"/>
    <w:rPr>
      <w:vertAlign w:val="superscript"/>
    </w:rPr>
  </w:style>
  <w:style w:type="character" w:styleId="1074">
    <w:name w:val="HTML 样本"/>
    <w:next w:val="1074"/>
    <w:link w:val="978"/>
    <w:rPr>
      <w:rFonts w:ascii="Courier New" w:hAnsi="宋体" w:eastAsia="宋体" w:cs="Courier New"/>
    </w:rPr>
  </w:style>
  <w:style w:type="paragraph" w:styleId="1075">
    <w:name w:val="列表段落"/>
    <w:basedOn w:val="978"/>
    <w:next w:val="1075"/>
    <w:link w:val="1076"/>
    <w:uiPriority w:val="34"/>
    <w:qFormat/>
    <w:pPr>
      <w:ind w:firstLine="420"/>
    </w:pPr>
    <w:rPr>
      <w:rFonts w:cs="Times New Roman"/>
      <w:szCs w:val="24"/>
    </w:rPr>
  </w:style>
  <w:style w:type="character" w:styleId="1076">
    <w:name w:val="列表段落 字符"/>
    <w:next w:val="1076"/>
    <w:link w:val="1075"/>
    <w:uiPriority w:val="34"/>
    <w:qFormat/>
    <w:rPr>
      <w:rFonts w:ascii="Calibri" w:hAnsi="Calibri" w:eastAsia="Calibri" w:cs="宋体"/>
      <w:szCs w:val="24"/>
      <w:lang w:val="zh-CN"/>
    </w:rPr>
  </w:style>
  <w:style w:type="paragraph" w:styleId="1077">
    <w:name w:val="索引 41"/>
    <w:basedOn w:val="978"/>
    <w:next w:val="978"/>
    <w:link w:val="978"/>
    <w:semiHidden/>
    <w:qFormat/>
    <w:pPr>
      <w:ind w:left="1260"/>
    </w:pPr>
    <w:rPr>
      <w:rFonts w:ascii="Calibri" w:hAnsi="Calibri" w:eastAsia="Calibri" w:cs="宋体"/>
      <w:sz w:val="20"/>
      <w:lang w:val="zh-CN"/>
    </w:rPr>
  </w:style>
  <w:style w:type="character" w:styleId="1078">
    <w:name w:val="小四 段落 宋体 Char Char Char Char Char Char"/>
    <w:next w:val="1078"/>
    <w:link w:val="978"/>
    <w:rPr>
      <w:rFonts w:eastAsia="宋体"/>
      <w:sz w:val="24"/>
      <w:szCs w:val="24"/>
      <w:lang w:val="en-US" w:eastAsia="zh-CN" w:bidi="ar-SA"/>
    </w:rPr>
  </w:style>
  <w:style w:type="character" w:styleId="1079">
    <w:name w:val=" Char Char2"/>
    <w:next w:val="1079"/>
    <w:link w:val="978"/>
    <w:rPr>
      <w:rFonts w:ascii="宋体" w:hAnsi="Courier New" w:eastAsia="宋体"/>
      <w:sz w:val="21"/>
      <w:szCs w:val="21"/>
      <w:lang w:val="en-US" w:eastAsia="zh-CN" w:bidi="ar-SA"/>
    </w:rPr>
  </w:style>
  <w:style w:type="character" w:styleId="1080">
    <w:name w:val="listbenefit"/>
    <w:next w:val="1080"/>
    <w:link w:val="978"/>
  </w:style>
  <w:style w:type="character" w:styleId="1081">
    <w:name w:val="不明显参考"/>
    <w:next w:val="1081"/>
    <w:link w:val="978"/>
    <w:qFormat/>
    <w:rPr>
      <w:smallCaps/>
    </w:rPr>
  </w:style>
  <w:style w:type="character" w:styleId="1082">
    <w:name w:val="x-tab-strip-text5"/>
    <w:next w:val="1082"/>
    <w:link w:val="978"/>
    <w:rPr>
      <w:b/>
      <w:color w:val="15428b"/>
    </w:rPr>
  </w:style>
  <w:style w:type="character" w:styleId="1083">
    <w:name w:val="name"/>
    <w:next w:val="1083"/>
    <w:link w:val="978"/>
    <w:rPr>
      <w:color w:val="000000"/>
      <w:sz w:val="18"/>
      <w:szCs w:val="18"/>
      <w:shd w:val="clear" w:color="auto" w:fill="f0f4f7"/>
    </w:rPr>
  </w:style>
  <w:style w:type="character" w:styleId="1084">
    <w:name w:val="标准文本 Char Char"/>
    <w:next w:val="1084"/>
    <w:link w:val="978"/>
    <w:rPr>
      <w:rFonts w:eastAsia="宋体" w:cs="宋体"/>
      <w:sz w:val="24"/>
      <w:szCs w:val="24"/>
      <w:lang w:val="en-US" w:eastAsia="zh-CN" w:bidi="ar-SA"/>
    </w:rPr>
  </w:style>
  <w:style w:type="character" w:styleId="1085">
    <w:name w:val=" Char Char25"/>
    <w:next w:val="1085"/>
    <w:link w:val="978"/>
    <w:rPr>
      <w:rFonts w:ascii="Arial" w:hAnsi="Arial" w:eastAsia="黑体"/>
      <w:b/>
      <w:sz w:val="28"/>
    </w:rPr>
  </w:style>
  <w:style w:type="character" w:styleId="1086">
    <w:name w:val=" Char Char29"/>
    <w:next w:val="1086"/>
    <w:link w:val="978"/>
    <w:rPr>
      <w:rFonts w:ascii="Times New Roman" w:hAnsi="Times New Roman" w:eastAsia="宋体" w:cs="Times New Roman"/>
      <w:b/>
      <w:bCs/>
      <w:sz w:val="44"/>
      <w:szCs w:val="44"/>
    </w:rPr>
  </w:style>
  <w:style w:type="character" w:styleId="1087">
    <w:name w:val="over"/>
    <w:next w:val="1087"/>
    <w:link w:val="978"/>
    <w:rPr>
      <w:color w:val="ffffff"/>
      <w:shd w:val="clear" w:color="auto" w:fill="85bad3"/>
    </w:rPr>
  </w:style>
  <w:style w:type="character" w:styleId="1088">
    <w:name w:val="style131"/>
    <w:next w:val="1088"/>
    <w:link w:val="978"/>
    <w:rPr>
      <w:rFonts w:cs="Times New Roman"/>
      <w:sz w:val="18"/>
      <w:szCs w:val="18"/>
    </w:rPr>
  </w:style>
  <w:style w:type="character" w:styleId="1089">
    <w:name w:val="华宇段落1 Char Char Char"/>
    <w:next w:val="1089"/>
    <w:link w:val="978"/>
    <w:rPr>
      <w:rFonts w:eastAsia="宋体"/>
      <w:bCs/>
      <w:sz w:val="24"/>
      <w:szCs w:val="24"/>
      <w:lang w:val="en-US" w:eastAsia="zh-CN" w:bidi="ar-SA"/>
    </w:rPr>
  </w:style>
  <w:style w:type="character" w:styleId="1090">
    <w:name w:val="A2"/>
    <w:next w:val="1090"/>
    <w:link w:val="978"/>
    <w:rPr>
      <w:rFonts w:cs="Helvetica"/>
      <w:color w:val="000000"/>
      <w:sz w:val="18"/>
      <w:szCs w:val="18"/>
    </w:rPr>
  </w:style>
  <w:style w:type="character" w:styleId="1091">
    <w:name w:val="标准小四 Char"/>
    <w:next w:val="1091"/>
    <w:link w:val="978"/>
    <w:rPr>
      <w:rFonts w:ascii="Arial" w:hAnsi="Arial" w:eastAsia="宋体"/>
      <w:sz w:val="24"/>
      <w:szCs w:val="21"/>
      <w:lang w:val="en-US" w:eastAsia="zh-CN" w:bidi="ar-SA"/>
    </w:rPr>
  </w:style>
  <w:style w:type="character" w:styleId="1092">
    <w:name w:val="标题 3 Char,h3 Char,3rd level Char,3 Char,标题4 Char,Heading 3 - old Char,标题 3 Char1,正文 + 小三 Char,H3 Char,sect1.2.3 Char,BOD 0 Char,l3 Char,CT Char,Level 3 Head Char,3rd lev...] Char Char,heading 3 Char,123456 Char,F Char Char,Map Char,H31 Char,level_3 Char"/>
    <w:next w:val="1092"/>
    <w:link w:val="978"/>
    <w:rPr>
      <w:rFonts w:ascii="宋体" w:hAnsi="宋体" w:eastAsia="宋体"/>
      <w:b/>
      <w:bCs/>
      <w:sz w:val="24"/>
      <w:szCs w:val="32"/>
      <w:lang w:val="en-US" w:eastAsia="zh-CN" w:bidi="ar-SA"/>
    </w:rPr>
  </w:style>
  <w:style w:type="character" w:styleId="1093">
    <w:name w:val="明显引用 字符"/>
    <w:next w:val="1093"/>
    <w:link w:val="1094"/>
    <w:rPr>
      <w:rFonts w:ascii="Calibri" w:hAnsi="Calibri" w:eastAsia="宋体"/>
      <w:b/>
      <w:bCs/>
      <w:i/>
      <w:iCs/>
      <w:sz w:val="22"/>
      <w:szCs w:val="22"/>
      <w:lang w:val="en-US" w:eastAsia="en-US" w:bidi="en-US"/>
    </w:rPr>
  </w:style>
  <w:style w:type="paragraph" w:styleId="1094">
    <w:name w:val="明显引用"/>
    <w:basedOn w:val="978"/>
    <w:next w:val="978"/>
    <w:link w:val="1093"/>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95">
    <w:name w:val="纯文本 Char Char Char"/>
    <w:next w:val="1095"/>
    <w:link w:val="978"/>
    <w:rPr>
      <w:rFonts w:ascii="宋体" w:hAnsi="Courier New" w:eastAsia="宋体"/>
      <w:sz w:val="21"/>
      <w:szCs w:val="21"/>
      <w:lang w:val="en-US" w:eastAsia="zh-CN" w:bidi="ar-SA"/>
    </w:rPr>
  </w:style>
  <w:style w:type="character" w:styleId="1096">
    <w:name w:val="param-value"/>
    <w:next w:val="1096"/>
    <w:link w:val="978"/>
  </w:style>
  <w:style w:type="character" w:styleId="1097">
    <w:name w:val="小四 段落 宋体 Char Char Char Char1"/>
    <w:next w:val="1097"/>
    <w:link w:val="978"/>
    <w:rPr>
      <w:rFonts w:eastAsia="宋体"/>
      <w:sz w:val="24"/>
      <w:szCs w:val="24"/>
      <w:lang w:val="en-US" w:eastAsia="zh-CN" w:bidi="ar-SA"/>
    </w:rPr>
  </w:style>
  <w:style w:type="character" w:styleId="1098">
    <w:name w:val=" Char Char24"/>
    <w:next w:val="1098"/>
    <w:link w:val="978"/>
    <w:rPr>
      <w:b/>
      <w:bCs/>
      <w:sz w:val="28"/>
      <w:szCs w:val="28"/>
    </w:rPr>
  </w:style>
  <w:style w:type="character" w:styleId="1099">
    <w:name w:val="已访问的超链接1"/>
    <w:next w:val="1099"/>
    <w:link w:val="978"/>
    <w:rPr>
      <w:color w:val="000000"/>
      <w:u w:val="none"/>
    </w:rPr>
  </w:style>
  <w:style w:type="character" w:styleId="1100">
    <w:name w:val="concon"/>
    <w:next w:val="1100"/>
    <w:link w:val="978"/>
  </w:style>
  <w:style w:type="character" w:styleId="1101">
    <w:name w:val="样式 首行缩进:  2 字符 Char Char"/>
    <w:next w:val="1101"/>
    <w:link w:val="1102"/>
    <w:rPr>
      <w:rFonts w:eastAsia="宋体" w:cs="宋体"/>
      <w:sz w:val="24"/>
      <w:lang w:val="en-US" w:eastAsia="zh-CN" w:bidi="ar-SA"/>
    </w:rPr>
  </w:style>
  <w:style w:type="paragraph" w:styleId="1102">
    <w:name w:val="样式 首行缩进:  2 字符"/>
    <w:basedOn w:val="978"/>
    <w:next w:val="1102"/>
    <w:link w:val="1101"/>
    <w:pPr>
      <w:ind w:firstLine="480"/>
      <w:spacing w:line="360" w:lineRule="auto"/>
    </w:pPr>
    <w:rPr>
      <w:rFonts w:ascii="Times New Roman" w:hAnsi="Times New Roman" w:eastAsia="宋体"/>
      <w:sz w:val="24"/>
      <w:lang w:val="en-US"/>
    </w:rPr>
  </w:style>
  <w:style w:type="character" w:styleId="1103">
    <w:name w:val="普通文字1 Char,普通文字2 Char,普通文字3 Char,普通文字4 Char,普通文字5 Char,普通文字6 Char,普通文字11 Char,普通文字21 Char,普通文字31 Char,普通文字41 Char,普通文字7 Char Char,普通文字 Char1,普通文字 Char Char"/>
    <w:next w:val="1103"/>
    <w:link w:val="978"/>
    <w:rPr>
      <w:rFonts w:ascii="宋体" w:eastAsia="宋体"/>
      <w:sz w:val="21"/>
      <w:szCs w:val="21"/>
      <w:lang w:val="en-US" w:eastAsia="zh-CN" w:bidi="ar-SA"/>
    </w:rPr>
  </w:style>
  <w:style w:type="character" w:styleId="1104">
    <w:name w:val="纯文本 Char1"/>
    <w:next w:val="1104"/>
    <w:link w:val="978"/>
    <w:rPr>
      <w:rFonts w:ascii="宋体" w:hAnsi="Courier New" w:cs="Courier New"/>
      <w:sz w:val="21"/>
      <w:szCs w:val="21"/>
    </w:rPr>
  </w:style>
  <w:style w:type="character" w:styleId="1105">
    <w:name w:val="标题 Char1"/>
    <w:next w:val="1105"/>
    <w:link w:val="978"/>
    <w:rPr>
      <w:rFonts w:ascii="Cambria" w:eastAsia="宋体" w:cs="Times New Roman"/>
      <w:b/>
      <w:bCs/>
      <w:sz w:val="32"/>
      <w:szCs w:val="32"/>
    </w:rPr>
  </w:style>
  <w:style w:type="character" w:styleId="1106">
    <w:name w:val="style13"/>
    <w:next w:val="1106"/>
    <w:link w:val="978"/>
    <w:rPr>
      <w:sz w:val="18"/>
      <w:szCs w:val="18"/>
    </w:rPr>
  </w:style>
  <w:style w:type="character" w:styleId="1107">
    <w:name w:val="para_small"/>
    <w:next w:val="1107"/>
    <w:link w:val="978"/>
  </w:style>
  <w:style w:type="character" w:styleId="1108">
    <w:name w:val="明显强调"/>
    <w:next w:val="1108"/>
    <w:link w:val="978"/>
    <w:qFormat/>
    <w:rPr>
      <w:b/>
      <w:bCs/>
    </w:rPr>
  </w:style>
  <w:style w:type="character" w:styleId="1109">
    <w:name w:val="小四 段落 宋体 Char1"/>
    <w:next w:val="1109"/>
    <w:link w:val="978"/>
    <w:rPr>
      <w:rFonts w:eastAsia="宋体"/>
      <w:sz w:val="24"/>
      <w:szCs w:val="24"/>
      <w:lang w:val="en-US" w:eastAsia="zh-CN" w:bidi="ar-SA"/>
    </w:rPr>
  </w:style>
  <w:style w:type="character" w:styleId="1110">
    <w:name w:val="小四 段落 宋体 Char Char Char Char Char Char Char Char"/>
    <w:next w:val="1110"/>
    <w:link w:val="978"/>
    <w:rPr>
      <w:rFonts w:eastAsia="宋体"/>
      <w:sz w:val="24"/>
      <w:szCs w:val="24"/>
      <w:lang w:val="en-US" w:eastAsia="zh-CN" w:bidi="ar-SA"/>
    </w:rPr>
  </w:style>
  <w:style w:type="character" w:styleId="1111">
    <w:name w:val="normalfont1"/>
    <w:next w:val="1111"/>
    <w:link w:val="978"/>
    <w:rPr>
      <w:rFonts w:ascii="ˎ̥" w:hAnsi="ˎ̥"/>
      <w:sz w:val="18"/>
      <w:szCs w:val="18"/>
      <w:u w:val="none"/>
    </w:rPr>
  </w:style>
  <w:style w:type="character" w:styleId="1112">
    <w:name w:val=" Char Char21"/>
    <w:next w:val="1112"/>
    <w:link w:val="978"/>
    <w:rPr>
      <w:rFonts w:ascii="Arial" w:hAnsi="Arial" w:eastAsia="黑体"/>
      <w:sz w:val="24"/>
      <w:szCs w:val="24"/>
    </w:rPr>
  </w:style>
  <w:style w:type="character" w:styleId="1113">
    <w:name w:val="title_emph1"/>
    <w:next w:val="1113"/>
    <w:link w:val="978"/>
    <w:rPr>
      <w:rFonts w:ascii="Arial" w:cs="Arial"/>
      <w:b/>
      <w:bCs/>
      <w:sz w:val="18"/>
      <w:szCs w:val="18"/>
    </w:rPr>
  </w:style>
  <w:style w:type="character" w:styleId="1114">
    <w:name w:val="引用 字符"/>
    <w:next w:val="1114"/>
    <w:link w:val="1115"/>
    <w:rPr>
      <w:rFonts w:ascii="Calibri" w:hAnsi="Calibri" w:eastAsia="宋体"/>
      <w:i/>
      <w:iCs/>
      <w:sz w:val="22"/>
      <w:szCs w:val="22"/>
      <w:lang w:val="en-US" w:eastAsia="en-US" w:bidi="en-US"/>
    </w:rPr>
  </w:style>
  <w:style w:type="paragraph" w:styleId="1115">
    <w:name w:val="引用"/>
    <w:basedOn w:val="978"/>
    <w:next w:val="978"/>
    <w:link w:val="1114"/>
    <w:qFormat/>
    <w:pPr>
      <w:ind w:left="360" w:right="360"/>
      <w:jc w:val="left"/>
      <w:spacing w:before="200" w:line="276" w:lineRule="auto"/>
      <w:widowControl/>
    </w:pPr>
    <w:rPr>
      <w:rFonts w:eastAsia="宋体" w:cs="Times New Roman"/>
      <w:i/>
      <w:iCs/>
      <w:sz w:val="22"/>
      <w:szCs w:val="22"/>
      <w:lang w:val="en-US" w:eastAsia="en-US" w:bidi="en-US"/>
    </w:rPr>
  </w:style>
  <w:style w:type="character" w:styleId="1116">
    <w:name w:val="无间隔 字符"/>
    <w:next w:val="1116"/>
    <w:link w:val="1117"/>
    <w:rPr>
      <w:rFonts w:ascii="Calibri" w:hAnsi="Calibri" w:eastAsia="微软雅黑"/>
      <w:sz w:val="24"/>
      <w:szCs w:val="22"/>
      <w:lang w:val="en-US" w:eastAsia="zh-CN" w:bidi="ar-SA"/>
    </w:rPr>
  </w:style>
  <w:style w:type="paragraph" w:styleId="1117">
    <w:name w:val="无间隔"/>
    <w:next w:val="1117"/>
    <w:link w:val="1116"/>
    <w:qFormat/>
    <w:pPr>
      <w:jc w:val="both"/>
      <w:widowControl w:val="off"/>
    </w:pPr>
    <w:rPr>
      <w:rFonts w:ascii="Calibri" w:hAnsi="Calibri" w:eastAsia="微软雅黑"/>
      <w:sz w:val="24"/>
      <w:szCs w:val="22"/>
      <w:lang w:val="en-US" w:eastAsia="zh-CN" w:bidi="ar-SA"/>
    </w:rPr>
  </w:style>
  <w:style w:type="character" w:styleId="1118">
    <w:name w:val="3zw"/>
    <w:next w:val="1118"/>
    <w:link w:val="978"/>
  </w:style>
  <w:style w:type="character" w:styleId="1119">
    <w:name w:val="不明显强调"/>
    <w:next w:val="1119"/>
    <w:link w:val="978"/>
    <w:qFormat/>
    <w:rPr>
      <w:i/>
      <w:iCs/>
    </w:rPr>
  </w:style>
  <w:style w:type="character" w:styleId="1120">
    <w:name w:val=" Char Char23"/>
    <w:next w:val="1120"/>
    <w:link w:val="978"/>
    <w:rPr>
      <w:rFonts w:ascii="Arial" w:hAnsi="Arial" w:eastAsia="黑体"/>
      <w:b/>
      <w:bCs/>
      <w:sz w:val="24"/>
      <w:szCs w:val="24"/>
    </w:rPr>
  </w:style>
  <w:style w:type="character" w:styleId="1121">
    <w:name w:val="content"/>
    <w:next w:val="1121"/>
    <w:link w:val="978"/>
  </w:style>
  <w:style w:type="character" w:styleId="1122">
    <w:name w:val=" Char Char28"/>
    <w:next w:val="1122"/>
    <w:link w:val="978"/>
    <w:rPr>
      <w:rFonts w:ascii="Arial" w:hAnsi="Arial" w:eastAsia="黑体" w:cs="Arial"/>
      <w:b/>
      <w:bCs/>
      <w:sz w:val="32"/>
      <w:szCs w:val="32"/>
    </w:rPr>
  </w:style>
  <w:style w:type="character" w:styleId="1123">
    <w:name w:val="新图表正文 Char Char"/>
    <w:next w:val="1123"/>
    <w:link w:val="1124"/>
    <w:rPr>
      <w:rFonts w:ascii="宋体" w:hAnsi="宋体"/>
      <w:sz w:val="18"/>
      <w:szCs w:val="21"/>
      <w:lang w:val="en-US" w:eastAsia="zh-CN" w:bidi="ar-SA"/>
    </w:rPr>
  </w:style>
  <w:style w:type="paragraph" w:styleId="1124">
    <w:name w:val="新图表正文"/>
    <w:next w:val="1124"/>
    <w:link w:val="1123"/>
    <w:pPr>
      <w:jc w:val="both"/>
    </w:pPr>
    <w:rPr>
      <w:rFonts w:ascii="宋体" w:hAnsi="宋体"/>
      <w:sz w:val="18"/>
      <w:szCs w:val="21"/>
      <w:lang w:val="en-US" w:eastAsia="zh-CN" w:bidi="ar-SA"/>
    </w:rPr>
  </w:style>
  <w:style w:type="character" w:styleId="1125">
    <w:name w:val=" Char Char26"/>
    <w:next w:val="1125"/>
    <w:link w:val="978"/>
    <w:rPr>
      <w:b/>
      <w:bCs/>
      <w:sz w:val="32"/>
      <w:szCs w:val="32"/>
    </w:rPr>
  </w:style>
  <w:style w:type="character" w:styleId="1126">
    <w:name w:val="case31"/>
    <w:next w:val="1126"/>
    <w:link w:val="978"/>
    <w:rPr>
      <w:sz w:val="21"/>
      <w:szCs w:val="21"/>
    </w:rPr>
  </w:style>
  <w:style w:type="character" w:styleId="1127">
    <w:name w:val="纯文本 Char Char"/>
    <w:next w:val="1127"/>
    <w:link w:val="978"/>
    <w:rPr>
      <w:rFonts w:ascii="宋体" w:hAnsi="Courier New" w:eastAsia="宋体"/>
      <w:sz w:val="21"/>
      <w:szCs w:val="21"/>
      <w:lang w:val="en-US" w:eastAsia="zh-CN" w:bidi="ar-SA"/>
    </w:rPr>
  </w:style>
  <w:style w:type="character" w:styleId="1128">
    <w:name w:val="ih151"/>
    <w:next w:val="1128"/>
    <w:link w:val="978"/>
    <w:rPr>
      <w:color w:val="666666"/>
      <w:sz w:val="18"/>
      <w:szCs w:val="18"/>
      <w:u w:val="none"/>
    </w:rPr>
  </w:style>
  <w:style w:type="character" w:styleId="1129">
    <w:name w:val=" Char Char22"/>
    <w:next w:val="1129"/>
    <w:link w:val="978"/>
    <w:rPr>
      <w:b/>
      <w:bCs/>
      <w:sz w:val="24"/>
      <w:szCs w:val="24"/>
    </w:rPr>
  </w:style>
  <w:style w:type="character" w:styleId="1130">
    <w:name w:val="样式 宋体 小四"/>
    <w:next w:val="1130"/>
    <w:link w:val="978"/>
    <w:rPr>
      <w:rFonts w:ascii="宋体" w:hAnsi="宋体"/>
      <w:sz w:val="24"/>
    </w:rPr>
  </w:style>
  <w:style w:type="character" w:styleId="1131">
    <w:name w:val="x-tab-strip-text1"/>
    <w:next w:val="1131"/>
    <w:link w:val="978"/>
  </w:style>
  <w:style w:type="character" w:styleId="1132">
    <w:name w:val="111111 Char"/>
    <w:next w:val="1132"/>
    <w:link w:val="1133"/>
    <w:rPr>
      <w:rFonts w:ascii="宋体" w:hAnsi="宋体" w:eastAsia="黑体" w:cs="宋体"/>
      <w:b/>
      <w:bCs/>
      <w:sz w:val="21"/>
      <w:szCs w:val="21"/>
      <w:lang w:val="en-US" w:eastAsia="zh-CN" w:bidi="ar-SA"/>
    </w:rPr>
  </w:style>
  <w:style w:type="paragraph" w:styleId="1133">
    <w:name w:val="111111"/>
    <w:basedOn w:val="978"/>
    <w:next w:val="1133"/>
    <w:link w:val="1132"/>
    <w:pPr>
      <w:jc w:val="center"/>
      <w:spacing w:before="120" w:after="120"/>
    </w:pPr>
    <w:rPr>
      <w:rFonts w:ascii="宋体" w:hAnsi="宋体" w:eastAsia="黑体"/>
      <w:b/>
      <w:bCs/>
      <w:sz w:val="21"/>
      <w:szCs w:val="21"/>
      <w:lang w:val="en-US"/>
    </w:rPr>
  </w:style>
  <w:style w:type="character" w:styleId="1134">
    <w:name w:val="subtitle1"/>
    <w:next w:val="1134"/>
    <w:link w:val="978"/>
    <w:rPr>
      <w:rFonts w:ascii="Georgia" w:hAnsi="Georgia"/>
      <w:b/>
      <w:bCs/>
      <w:color w:val="666666"/>
      <w:sz w:val="18"/>
      <w:szCs w:val="18"/>
    </w:rPr>
  </w:style>
  <w:style w:type="character" w:styleId="1135">
    <w:name w:val="标准小四 Char Char"/>
    <w:next w:val="1135"/>
    <w:link w:val="978"/>
    <w:rPr>
      <w:rFonts w:ascii="Arial" w:hAnsi="Arial" w:eastAsia="宋体"/>
      <w:sz w:val="24"/>
      <w:szCs w:val="21"/>
      <w:lang w:val="en-US" w:eastAsia="zh-CN" w:bidi="ar-SA"/>
    </w:rPr>
  </w:style>
  <w:style w:type="character" w:styleId="1136">
    <w:name w:val="明显参考"/>
    <w:next w:val="1136"/>
    <w:link w:val="978"/>
    <w:qFormat/>
    <w:rPr>
      <w:smallCaps/>
      <w:spacing w:val="5"/>
      <w:u w:val="single"/>
    </w:rPr>
  </w:style>
  <w:style w:type="character" w:styleId="1137">
    <w:name w:val="searchname"/>
    <w:next w:val="1137"/>
    <w:link w:val="978"/>
    <w:rPr>
      <w:color w:val="000000"/>
      <w:sz w:val="18"/>
      <w:szCs w:val="18"/>
      <w:shd w:val="clear" w:color="auto" w:fill="f0f4f7"/>
    </w:rPr>
  </w:style>
  <w:style w:type="character" w:styleId="1138">
    <w:name w:val="图片说明 Char"/>
    <w:next w:val="1138"/>
    <w:link w:val="1139"/>
    <w:rPr>
      <w:rFonts w:ascii="黑体" w:hAnsi="黑体" w:eastAsia="黑体" w:cs="宋体"/>
      <w:sz w:val="28"/>
      <w:szCs w:val="28"/>
    </w:rPr>
  </w:style>
  <w:style w:type="paragraph" w:styleId="1139">
    <w:name w:val="图片说明"/>
    <w:basedOn w:val="978"/>
    <w:next w:val="1139"/>
    <w:link w:val="1138"/>
    <w:pPr>
      <w:jc w:val="center"/>
      <w:spacing w:line="360" w:lineRule="auto"/>
    </w:pPr>
    <w:rPr>
      <w:rFonts w:ascii="黑体" w:hAnsi="黑体" w:eastAsia="黑体" w:cs="Times New Roman"/>
      <w:sz w:val="28"/>
      <w:szCs w:val="28"/>
    </w:rPr>
  </w:style>
  <w:style w:type="character" w:styleId="1140">
    <w:name w:val="x-tab-strip-text"/>
    <w:next w:val="1140"/>
    <w:link w:val="978"/>
  </w:style>
  <w:style w:type="character" w:styleId="1141">
    <w:name w:val="push"/>
    <w:next w:val="1141"/>
    <w:link w:val="978"/>
  </w:style>
  <w:style w:type="character" w:styleId="1142">
    <w:name w:val="正文缩进 Char1"/>
    <w:next w:val="1142"/>
    <w:link w:val="1143"/>
    <w:rPr>
      <w:rFonts w:eastAsia="宋体"/>
      <w:lang w:bidi="ar-SA"/>
    </w:rPr>
  </w:style>
  <w:style w:type="paragraph" w:styleId="1143">
    <w:name w:val="Normal Indent"/>
    <w:basedOn w:val="978"/>
    <w:next w:val="1143"/>
    <w:link w:val="1142"/>
    <w:pPr>
      <w:ind w:firstLine="420"/>
    </w:pPr>
    <w:rPr>
      <w:rFonts w:ascii="Times New Roman" w:hAnsi="Times New Roman" w:eastAsia="宋体" w:cs="Times New Roman"/>
    </w:rPr>
  </w:style>
  <w:style w:type="character" w:styleId="1144">
    <w:name w:val=" Char Char17"/>
    <w:next w:val="1144"/>
    <w:link w:val="978"/>
    <w:rPr>
      <w:rFonts w:ascii="宋体" w:hAnsi="Courier New"/>
      <w:sz w:val="21"/>
      <w:szCs w:val="21"/>
    </w:rPr>
  </w:style>
  <w:style w:type="character" w:styleId="1145">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45"/>
    <w:link w:val="978"/>
    <w:rPr>
      <w:rFonts w:eastAsia="宋体"/>
      <w:sz w:val="21"/>
      <w:lang w:val="en-US" w:eastAsia="zh-CN" w:bidi="ar-SA"/>
    </w:rPr>
  </w:style>
  <w:style w:type="character" w:styleId="1146">
    <w:name w:val="标准文本 Char"/>
    <w:next w:val="1146"/>
    <w:link w:val="978"/>
    <w:rPr>
      <w:rFonts w:eastAsia="宋体" w:cs="宋体"/>
      <w:sz w:val="24"/>
      <w:szCs w:val="24"/>
      <w:lang w:val="en-US" w:eastAsia="zh-CN" w:bidi="ar-SA"/>
    </w:rPr>
  </w:style>
  <w:style w:type="character" w:styleId="1147">
    <w:name w:val="x-tab-strip-text4"/>
    <w:next w:val="1147"/>
    <w:link w:val="978"/>
    <w:rPr>
      <w:color w:val="15428b"/>
    </w:rPr>
  </w:style>
  <w:style w:type="character" w:styleId="1148">
    <w:name w:val="样式 首行缩进:  2 字符 Char"/>
    <w:next w:val="1148"/>
    <w:link w:val="978"/>
    <w:rPr>
      <w:rFonts w:eastAsia="宋体" w:cs="宋体"/>
      <w:sz w:val="24"/>
      <w:lang w:val="en-US" w:eastAsia="zh-CN" w:bidi="ar-SA"/>
    </w:rPr>
  </w:style>
  <w:style w:type="character" w:styleId="1149">
    <w:name w:val="x-tab-strip-text3"/>
    <w:next w:val="1149"/>
    <w:link w:val="978"/>
  </w:style>
  <w:style w:type="character" w:styleId="1150">
    <w:name w:val="小四 段落 宋体 Char Char Char1"/>
    <w:next w:val="1150"/>
    <w:link w:val="978"/>
    <w:rPr>
      <w:rFonts w:ascii="宋体" w:hAnsi="宋体" w:eastAsia="宋体"/>
      <w:sz w:val="24"/>
      <w:szCs w:val="24"/>
      <w:lang w:val="en-US" w:eastAsia="zh-CN" w:bidi="ar-SA"/>
    </w:rPr>
  </w:style>
  <w:style w:type="character" w:styleId="1151">
    <w:name w:val="2nd level Char,h2 Char,2 Char,Header 2 Char,l2 Char,Titre2 Char,Head 2 Char,H2 Char,Heading 2 Hidden Char,Heading 2 CCBS Char,heading 2 Char,第一章 标题 2 Char,ISO1 Char,UNDERRUBRIK 1-2 Char,Underrubrik1 Char,prop2 Char,Level 2 Topic Heading Char,H21 Char"/>
    <w:next w:val="1151"/>
    <w:link w:val="978"/>
    <w:rPr>
      <w:rFonts w:ascii="Arial" w:hAnsi="Arial" w:eastAsia="黑体"/>
      <w:b/>
      <w:bCs/>
      <w:sz w:val="32"/>
      <w:szCs w:val="32"/>
      <w:lang w:val="en-US" w:eastAsia="zh-CN" w:bidi="ar-SA"/>
    </w:rPr>
  </w:style>
  <w:style w:type="character" w:styleId="1152">
    <w:name w:val="Title1 Char,H1 Char,Normal + Font: Helvetica Char,Bold Char,Space Before 12 pt Char,Not Bold Char,h1 Char,H11 Char,H12 Char,H111 Char,H13 Char,H112 Char,1 Char,h:1 Char,h:1app Char,level 1 Char,Level 1 Head Char,heading 1 Char,Huvudrubrik Char,章 Char"/>
    <w:next w:val="1152"/>
    <w:link w:val="978"/>
    <w:rPr>
      <w:rFonts w:eastAsia="宋体"/>
      <w:b/>
      <w:bCs/>
      <w:sz w:val="44"/>
      <w:szCs w:val="44"/>
      <w:lang w:val="en-US" w:eastAsia="zh-CN" w:bidi="ar-SA"/>
    </w:rPr>
  </w:style>
  <w:style w:type="character" w:styleId="1153">
    <w:name w:val="content_lineheight1"/>
    <w:next w:val="1153"/>
    <w:link w:val="978"/>
  </w:style>
  <w:style w:type="character" w:styleId="1154">
    <w:name w:val="x-tab-strip-text2"/>
    <w:next w:val="1154"/>
    <w:link w:val="978"/>
    <w:rPr>
      <w:rFonts w:ascii="Tahoma" w:hAnsi="Tahoma" w:eastAsia="Tahoma" w:cs="Tahoma"/>
      <w:color w:val="416aa3"/>
      <w:sz w:val="16"/>
      <w:szCs w:val="16"/>
    </w:rPr>
  </w:style>
  <w:style w:type="character" w:styleId="1155">
    <w:name w:val="textcontents"/>
    <w:next w:val="1155"/>
    <w:link w:val="978"/>
  </w:style>
  <w:style w:type="character" w:styleId="1156">
    <w:name w:val="样式 非加粗"/>
    <w:next w:val="1156"/>
    <w:link w:val="978"/>
    <w:rPr>
      <w:rFonts w:eastAsia="宋体"/>
      <w:sz w:val="28"/>
    </w:rPr>
  </w:style>
  <w:style w:type="character" w:styleId="1157">
    <w:name w:val=" Char Char20"/>
    <w:next w:val="1157"/>
    <w:link w:val="978"/>
    <w:rPr>
      <w:rFonts w:ascii="Arial" w:hAnsi="Arial" w:eastAsia="黑体"/>
      <w:sz w:val="21"/>
      <w:szCs w:val="21"/>
    </w:rPr>
  </w:style>
  <w:style w:type="character" w:styleId="1158">
    <w:name w:val="表格抬头 Char"/>
    <w:next w:val="1158"/>
    <w:link w:val="1159"/>
    <w:rPr>
      <w:rFonts w:ascii="黑体" w:eastAsia="黑体"/>
      <w:b/>
      <w:sz w:val="21"/>
      <w:lang w:bidi="ar-SA"/>
    </w:rPr>
  </w:style>
  <w:style w:type="paragraph" w:styleId="1159">
    <w:name w:val="表格抬头"/>
    <w:basedOn w:val="978"/>
    <w:next w:val="1159"/>
    <w:link w:val="1158"/>
    <w:pPr>
      <w:jc w:val="center"/>
    </w:pPr>
    <w:rPr>
      <w:rFonts w:ascii="黑体" w:hAnsi="Times New Roman" w:eastAsia="黑体" w:cs="Times New Roman"/>
      <w:b/>
      <w:sz w:val="21"/>
    </w:rPr>
  </w:style>
  <w:style w:type="character" w:styleId="1160">
    <w:name w:val="小四 段落 宋体 Char Char Char Char Char"/>
    <w:next w:val="1160"/>
    <w:link w:val="978"/>
    <w:rPr>
      <w:rFonts w:eastAsia="宋体"/>
      <w:sz w:val="24"/>
      <w:szCs w:val="24"/>
      <w:lang w:val="en-US" w:eastAsia="zh-CN" w:bidi="ar-SA"/>
    </w:rPr>
  </w:style>
  <w:style w:type="character" w:styleId="1161">
    <w:name w:val="norm"/>
    <w:next w:val="1161"/>
    <w:link w:val="978"/>
    <w:rPr>
      <w:color w:val="333333"/>
      <w:shd w:val="clear" w:color="auto" w:fill="d6e4eb"/>
    </w:rPr>
  </w:style>
  <w:style w:type="character" w:styleId="1162">
    <w:name w:val=" Char Char27"/>
    <w:next w:val="1162"/>
    <w:link w:val="978"/>
    <w:rPr>
      <w:b/>
      <w:bCs/>
      <w:sz w:val="44"/>
      <w:szCs w:val="44"/>
    </w:rPr>
  </w:style>
  <w:style w:type="character" w:styleId="1163">
    <w:name w:val="t1"/>
    <w:next w:val="1163"/>
    <w:link w:val="978"/>
  </w:style>
  <w:style w:type="character" w:styleId="1164">
    <w:name w:val="纯文本 Char Char Char1"/>
    <w:next w:val="1164"/>
    <w:link w:val="978"/>
    <w:rPr>
      <w:rFonts w:ascii="宋体" w:hAnsi="Courier New" w:eastAsia="宋体"/>
      <w:sz w:val="21"/>
      <w:szCs w:val="21"/>
      <w:lang w:val="en-US" w:eastAsia="zh-CN" w:bidi="ar-SA"/>
    </w:rPr>
  </w:style>
  <w:style w:type="character" w:styleId="1165">
    <w:name w:val="h Char Char"/>
    <w:next w:val="1165"/>
    <w:link w:val="978"/>
    <w:rPr>
      <w:rFonts w:eastAsia="宋体"/>
      <w:sz w:val="18"/>
      <w:szCs w:val="18"/>
      <w:lang w:val="en-US" w:eastAsia="zh-CN" w:bidi="ar-SA"/>
    </w:rPr>
  </w:style>
  <w:style w:type="character" w:styleId="116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66"/>
    <w:link w:val="978"/>
    <w:rPr>
      <w:rFonts w:eastAsia="宋体"/>
      <w:b/>
      <w:bCs/>
      <w:sz w:val="32"/>
      <w:szCs w:val="32"/>
      <w:lang w:val="en-US" w:eastAsia="zh-CN" w:bidi="ar-SA"/>
    </w:rPr>
  </w:style>
  <w:style w:type="character" w:styleId="1167">
    <w:name w:val="正文 + 宋体 Char,小四 Char,黑色 Char,行距: 1.5 倍行距 Char"/>
    <w:next w:val="1167"/>
    <w:link w:val="978"/>
    <w:rPr>
      <w:rFonts w:eastAsia="宋体"/>
      <w:sz w:val="21"/>
      <w:szCs w:val="24"/>
      <w:lang w:val="en-US" w:eastAsia="zh-CN" w:bidi="ar-SA"/>
    </w:rPr>
  </w:style>
  <w:style w:type="character" w:styleId="1168">
    <w:name w:val="apple-converted-space"/>
    <w:next w:val="1168"/>
    <w:link w:val="978"/>
  </w:style>
  <w:style w:type="character" w:styleId="1169">
    <w:name w:val="书籍标题"/>
    <w:next w:val="1169"/>
    <w:link w:val="978"/>
    <w:qFormat/>
    <w:rPr>
      <w:i/>
      <w:iCs/>
      <w:smallCaps/>
      <w:spacing w:val="5"/>
    </w:rPr>
  </w:style>
  <w:style w:type="character" w:styleId="1170">
    <w:name w:val="point_normal1"/>
    <w:next w:val="1170"/>
    <w:link w:val="978"/>
    <w:rPr>
      <w:rFonts w:ascii="Arial" w:hAnsi="Arial" w:cs="Arial"/>
      <w:sz w:val="18"/>
      <w:szCs w:val="18"/>
    </w:rPr>
  </w:style>
  <w:style w:type="character" w:styleId="1171">
    <w:name w:val="标题 3 Char Char"/>
    <w:next w:val="1171"/>
    <w:link w:val="978"/>
    <w:rPr>
      <w:rFonts w:eastAsia="仿宋_GB2312"/>
      <w:b/>
      <w:bCs/>
      <w:sz w:val="28"/>
      <w:szCs w:val="32"/>
      <w:lang w:val="en-US" w:eastAsia="zh-CN" w:bidi="ar-SA"/>
    </w:rPr>
  </w:style>
  <w:style w:type="character" w:styleId="1172">
    <w:name w:val="列出段落字符"/>
    <w:next w:val="1172"/>
    <w:link w:val="1173"/>
    <w:rPr>
      <w:rFonts w:ascii="Arial" w:hAnsi="Arial" w:eastAsia="黑体" w:cs="宋体"/>
      <w:sz w:val="24"/>
      <w:szCs w:val="24"/>
      <w:lang w:val="zh-CN" w:eastAsia="en-US"/>
    </w:rPr>
  </w:style>
  <w:style w:type="paragraph" w:styleId="1173">
    <w:name w:val="列出段落1"/>
    <w:basedOn w:val="978"/>
    <w:next w:val="1173"/>
    <w:link w:val="1172"/>
    <w:qFormat/>
    <w:pPr>
      <w:contextualSpacing/>
      <w:ind w:left="720"/>
      <w:jc w:val="left"/>
      <w:widowControl/>
    </w:pPr>
    <w:rPr>
      <w:rFonts w:ascii="Arial" w:hAnsi="Arial" w:eastAsia="黑体" w:cs="Times New Roman"/>
      <w:sz w:val="24"/>
      <w:szCs w:val="24"/>
      <w:lang w:eastAsia="en-US"/>
    </w:rPr>
  </w:style>
  <w:style w:type="character" w:styleId="1174">
    <w:name w:val="华宇段落1 Char Char"/>
    <w:next w:val="1174"/>
    <w:link w:val="978"/>
    <w:rPr>
      <w:rFonts w:eastAsia="宋体"/>
      <w:bCs/>
      <w:sz w:val="24"/>
      <w:szCs w:val="24"/>
      <w:lang w:val="en-US" w:eastAsia="zh-CN" w:bidi="ar-SA"/>
    </w:rPr>
  </w:style>
  <w:style w:type="paragraph" w:styleId="1175">
    <w:name w:val="xl56"/>
    <w:basedOn w:val="978"/>
    <w:next w:val="1175"/>
    <w:link w:val="97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6">
    <w:name w:val="列出段落2"/>
    <w:basedOn w:val="978"/>
    <w:next w:val="1176"/>
    <w:link w:val="978"/>
    <w:uiPriority w:val="34"/>
    <w:qFormat/>
    <w:pPr>
      <w:ind w:left="720"/>
      <w:jc w:val="left"/>
      <w:widowControl/>
    </w:pPr>
    <w:rPr>
      <w:rFonts w:ascii="Arial" w:hAnsi="Arial" w:eastAsia="黑体" w:cs="Arial"/>
      <w:sz w:val="24"/>
      <w:szCs w:val="24"/>
      <w:lang w:eastAsia="en-US"/>
    </w:rPr>
  </w:style>
  <w:style w:type="paragraph" w:styleId="1177">
    <w:name w:val="List Paragraph"/>
    <w:basedOn w:val="978"/>
    <w:next w:val="1177"/>
    <w:link w:val="978"/>
    <w:pPr>
      <w:contextualSpacing/>
      <w:ind w:left="720"/>
      <w:jc w:val="left"/>
      <w:widowControl/>
    </w:pPr>
    <w:rPr>
      <w:rFonts w:ascii="Arial" w:hAnsi="Arial" w:eastAsia="黑体"/>
      <w:sz w:val="24"/>
      <w:szCs w:val="24"/>
      <w:lang w:eastAsia="en-US"/>
    </w:rPr>
  </w:style>
  <w:style w:type="paragraph" w:styleId="1178">
    <w:name w:val="xl32"/>
    <w:basedOn w:val="978"/>
    <w:next w:val="1178"/>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9">
    <w:name w:val="xl43"/>
    <w:basedOn w:val="978"/>
    <w:next w:val="1179"/>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80">
    <w:name w:val=" Char1 Char Char Char"/>
    <w:basedOn w:val="978"/>
    <w:next w:val="1180"/>
    <w:link w:val="978"/>
    <w:rPr>
      <w:rFonts w:ascii="Tahoma" w:hAnsi="Tahoma"/>
      <w:sz w:val="24"/>
    </w:rPr>
  </w:style>
  <w:style w:type="paragraph" w:styleId="1181">
    <w:name w:val="正文 + 宋体"/>
    <w:basedOn w:val="978"/>
    <w:next w:val="1181"/>
    <w:link w:val="978"/>
    <w:pPr>
      <w:ind w:firstLine="420"/>
      <w:spacing w:line="360" w:lineRule="auto"/>
    </w:pPr>
    <w:rPr>
      <w:szCs w:val="24"/>
    </w:rPr>
  </w:style>
  <w:style w:type="paragraph" w:styleId="1182">
    <w:name w:val="xl25"/>
    <w:basedOn w:val="978"/>
    <w:next w:val="1182"/>
    <w:link w:val="978"/>
    <w:pPr>
      <w:jc w:val="center"/>
      <w:spacing w:before="100" w:beforeAutospacing="1" w:after="100" w:afterAutospacing="1"/>
      <w:widowControl/>
      <w:pBdr>
        <w:right w:val="single" w:color="000000" w:sz="4" w:space="0"/>
      </w:pBdr>
    </w:pPr>
    <w:rPr>
      <w:szCs w:val="21"/>
    </w:rPr>
  </w:style>
  <w:style w:type="paragraph" w:styleId="1183">
    <w:name w:val="xl31"/>
    <w:basedOn w:val="978"/>
    <w:next w:val="1183"/>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84">
    <w:name w:val="小四 段落 宋体"/>
    <w:basedOn w:val="1005"/>
    <w:next w:val="1184"/>
    <w:link w:val="978"/>
    <w:pPr>
      <w:ind w:left="113" w:right="113" w:firstLine="425"/>
      <w:jc w:val="left"/>
      <w:spacing w:line="360" w:lineRule="auto"/>
      <w:tabs>
        <w:tab w:val="clear" w:pos="2952" w:leader="none"/>
      </w:tabs>
    </w:pPr>
    <w:rPr>
      <w:sz w:val="24"/>
    </w:rPr>
  </w:style>
  <w:style w:type="paragraph" w:styleId="1185">
    <w:name w:val="正文文本 New New"/>
    <w:basedOn w:val="978"/>
    <w:next w:val="1185"/>
    <w:link w:val="978"/>
    <w:pPr>
      <w:ind w:firstLine="200"/>
      <w:spacing w:before="60" w:after="60" w:line="360" w:lineRule="auto"/>
      <w:widowControl/>
    </w:pPr>
    <w:rPr>
      <w:rFonts w:eastAsia="华文楷体"/>
      <w:sz w:val="24"/>
      <w:szCs w:val="24"/>
    </w:rPr>
  </w:style>
  <w:style w:type="paragraph" w:styleId="1186">
    <w:name w:val="Pa5"/>
    <w:basedOn w:val="978"/>
    <w:next w:val="978"/>
    <w:link w:val="978"/>
    <w:pPr>
      <w:jc w:val="left"/>
      <w:spacing w:line="241" w:lineRule="atLeast"/>
    </w:pPr>
    <w:rPr>
      <w:rFonts w:ascii="汉仪大黑简" w:eastAsia="汉仪大黑简"/>
      <w:sz w:val="24"/>
      <w:szCs w:val="24"/>
    </w:rPr>
  </w:style>
  <w:style w:type="paragraph" w:styleId="1187">
    <w:name w:val="xl38"/>
    <w:basedOn w:val="978"/>
    <w:next w:val="1187"/>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8">
    <w:name w:val="公文标题 2"/>
    <w:basedOn w:val="978"/>
    <w:next w:val="1189"/>
    <w:link w:val="978"/>
    <w:pPr>
      <w:outlineLvl w:val="1"/>
    </w:pPr>
    <w:rPr>
      <w:rFonts w:ascii="仿宋_GB2312" w:hAnsi="宋体" w:eastAsia="仿宋_GB2312"/>
      <w:sz w:val="28"/>
      <w:szCs w:val="24"/>
    </w:rPr>
  </w:style>
  <w:style w:type="paragraph" w:styleId="1189">
    <w:name w:val="公文正文"/>
    <w:basedOn w:val="1015"/>
    <w:next w:val="1189"/>
    <w:link w:val="978"/>
    <w:pPr>
      <w:ind w:firstLine="200"/>
    </w:pPr>
    <w:rPr>
      <w:rFonts w:ascii="仿宋_GB2312" w:hAnsi="宋体" w:eastAsia="仿宋_GB2312"/>
      <w:sz w:val="28"/>
      <w:szCs w:val="24"/>
    </w:rPr>
  </w:style>
  <w:style w:type="paragraph" w:styleId="1190">
    <w:name w:val="flName"/>
    <w:basedOn w:val="1191"/>
    <w:next w:val="1190"/>
    <w:link w:val="978"/>
    <w:pPr>
      <w:spacing w:before="0" w:line="113" w:lineRule="atLeast"/>
    </w:pPr>
  </w:style>
  <w:style w:type="paragraph" w:styleId="1191">
    <w:name w:val="flNote"/>
    <w:basedOn w:val="978"/>
    <w:next w:val="1191"/>
    <w:link w:val="978"/>
    <w:pPr>
      <w:jc w:val="center"/>
      <w:spacing w:before="567" w:line="360" w:lineRule="atLeast"/>
    </w:pPr>
    <w:rPr>
      <w:rFonts w:eastAsia="黑体"/>
      <w:b/>
      <w:sz w:val="24"/>
    </w:rPr>
  </w:style>
  <w:style w:type="paragraph" w:styleId="1192">
    <w:name w:val="Test2"/>
    <w:basedOn w:val="980"/>
    <w:next w:val="1192"/>
    <w:link w:val="978"/>
    <w:pPr>
      <w:jc w:val="center"/>
      <w:spacing w:before="156" w:after="156" w:line="480" w:lineRule="exact"/>
      <w:widowControl/>
    </w:pPr>
    <w:rPr>
      <w:rFonts w:ascii="黑体" w:hAnsi="Arial" w:eastAsia="黑体"/>
      <w:bCs/>
      <w:sz w:val="24"/>
    </w:rPr>
  </w:style>
  <w:style w:type="paragraph" w:styleId="1193">
    <w:name w:val="二级目录"/>
    <w:next w:val="978"/>
    <w:link w:val="978"/>
    <w:pPr>
      <w:tabs>
        <w:tab w:val="left" w:pos="360" w:leader="none"/>
        <w:tab w:val="left" w:pos="1145" w:leader="none"/>
      </w:tabs>
      <w:outlineLvl w:val="1"/>
    </w:pPr>
    <w:rPr>
      <w:rFonts w:ascii="Calibri" w:hAnsi="Calibri"/>
      <w:b/>
      <w:sz w:val="30"/>
      <w:szCs w:val="28"/>
      <w:lang w:val="en-US" w:eastAsia="zh-CN" w:bidi="ar-SA"/>
    </w:rPr>
  </w:style>
  <w:style w:type="paragraph" w:styleId="1194">
    <w:name w:val="段 Char"/>
    <w:next w:val="1194"/>
    <w:link w:val="978"/>
    <w:pPr>
      <w:ind w:firstLine="200"/>
      <w:jc w:val="both"/>
    </w:pPr>
    <w:rPr>
      <w:rFonts w:ascii="宋体"/>
      <w:sz w:val="21"/>
      <w:lang w:val="en-US" w:eastAsia="zh-CN" w:bidi="ar-SA"/>
    </w:rPr>
  </w:style>
  <w:style w:type="paragraph" w:styleId="1195">
    <w:name w:val="马刚标题1"/>
    <w:basedOn w:val="979"/>
    <w:next w:val="978"/>
    <w:link w:val="978"/>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6">
    <w:name w:val="Pa6"/>
    <w:basedOn w:val="978"/>
    <w:next w:val="978"/>
    <w:link w:val="978"/>
    <w:pPr>
      <w:jc w:val="left"/>
      <w:spacing w:line="241" w:lineRule="atLeast"/>
    </w:pPr>
    <w:rPr>
      <w:rFonts w:ascii="汉仪大黑简" w:eastAsia="汉仪大黑简"/>
      <w:sz w:val="24"/>
      <w:szCs w:val="24"/>
    </w:rPr>
  </w:style>
  <w:style w:type="paragraph" w:styleId="1197">
    <w:name w:val="xl47"/>
    <w:basedOn w:val="978"/>
    <w:next w:val="1197"/>
    <w:link w:val="9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8">
    <w:name w:val="xl60"/>
    <w:basedOn w:val="978"/>
    <w:next w:val="1198"/>
    <w:link w:val="97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9">
    <w:name w:val="方案正文"/>
    <w:basedOn w:val="978"/>
    <w:next w:val="1199"/>
    <w:link w:val="978"/>
    <w:pPr>
      <w:ind w:firstLine="359"/>
      <w:jc w:val="left"/>
      <w:spacing w:before="156" w:line="360" w:lineRule="auto"/>
    </w:pPr>
    <w:rPr>
      <w:rFonts w:ascii="Arial" w:hAnsi="Arial" w:cs="宋体"/>
      <w:sz w:val="24"/>
      <w:szCs w:val="21"/>
    </w:rPr>
  </w:style>
  <w:style w:type="paragraph" w:styleId="1200">
    <w:name w:val="表格内容"/>
    <w:basedOn w:val="978"/>
    <w:next w:val="1200"/>
    <w:link w:val="978"/>
    <w:pPr>
      <w:jc w:val="center"/>
      <w:spacing w:before="60" w:line="300" w:lineRule="auto"/>
      <w:widowControl/>
    </w:pPr>
  </w:style>
  <w:style w:type="paragraph" w:styleId="1201">
    <w:name w:val="项目符号，二级"/>
    <w:basedOn w:val="1202"/>
    <w:next w:val="1202"/>
    <w:link w:val="978"/>
    <w:pPr>
      <w:numPr>
        <w:ilvl w:val="0"/>
        <w:numId w:val="1"/>
      </w:numPr>
      <w:ind w:left="1337" w:right="-27" w:firstLine="480"/>
      <w:tabs>
        <w:tab w:val="left" w:pos="1211" w:leader="none"/>
        <w:tab w:val="left" w:pos="1337" w:leader="none"/>
      </w:tabs>
    </w:pPr>
    <w:rPr>
      <w:bCs w:val="0"/>
      <w:color w:val="000000"/>
      <w:sz w:val="24"/>
      <w:szCs w:val="24"/>
    </w:rPr>
  </w:style>
  <w:style w:type="paragraph" w:styleId="1202">
    <w:name w:val="正文格式"/>
    <w:basedOn w:val="978"/>
    <w:next w:val="1202"/>
    <w:link w:val="978"/>
    <w:pPr>
      <w:ind w:left="178" w:right="44" w:hanging="178"/>
      <w:jc w:val="left"/>
      <w:spacing w:before="78" w:line="360" w:lineRule="auto"/>
      <w:widowControl/>
    </w:pPr>
    <w:rPr>
      <w:rFonts w:ascii="宋体" w:hAnsi="宋体"/>
      <w:bCs/>
      <w:szCs w:val="21"/>
    </w:rPr>
  </w:style>
  <w:style w:type="paragraph" w:styleId="1203">
    <w:name w:val="样式 样式 标题 3H3sect1.2.3BOD 0Heading 3 - oldh3l3CTLevel 3 Head... +..."/>
    <w:basedOn w:val="978"/>
    <w:next w:val="1203"/>
    <w:link w:val="978"/>
    <w:pPr>
      <w:jc w:val="left"/>
      <w:keepLines/>
      <w:keepNext/>
      <w:spacing w:before="156" w:after="156"/>
      <w:outlineLvl w:val="2"/>
    </w:pPr>
    <w:rPr>
      <w:rFonts w:cs="宋体"/>
      <w:b/>
      <w:bCs/>
      <w:sz w:val="24"/>
    </w:rPr>
  </w:style>
  <w:style w:type="paragraph" w:styleId="1204">
    <w:name w:val="xl44"/>
    <w:basedOn w:val="978"/>
    <w:next w:val="1204"/>
    <w:link w:val="97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05">
    <w:name w:val="Char Char Char Char Char Char Char Char Char Char Char Char Char Char Char Char Char Char Char Char Char Char Char"/>
    <w:basedOn w:val="978"/>
    <w:next w:val="1205"/>
    <w:link w:val="978"/>
    <w:rPr>
      <w:rFonts w:ascii="Tahoma" w:hAnsi="Tahoma" w:cs="Tahoma"/>
      <w:sz w:val="24"/>
    </w:rPr>
  </w:style>
  <w:style w:type="paragraph" w:styleId="1206">
    <w:name w:val="retrait3"/>
    <w:basedOn w:val="978"/>
    <w:next w:val="1206"/>
    <w:link w:val="978"/>
    <w:pPr>
      <w:ind w:left="851"/>
      <w:jc w:val="left"/>
      <w:spacing w:before="20" w:after="20"/>
      <w:widowControl/>
    </w:pPr>
    <w:rPr>
      <w:rFonts w:ascii="Arial" w:hAnsi="Arial"/>
      <w:sz w:val="24"/>
      <w:lang w:val="en-GB"/>
    </w:rPr>
  </w:style>
  <w:style w:type="paragraph" w:styleId="1207">
    <w:name w:val="xl40"/>
    <w:basedOn w:val="978"/>
    <w:next w:val="1207"/>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8">
    <w:name w:val="xl41"/>
    <w:basedOn w:val="978"/>
    <w:next w:val="1208"/>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9">
    <w:name w:val="Char1"/>
    <w:basedOn w:val="978"/>
    <w:next w:val="1209"/>
    <w:link w:val="978"/>
    <w:rPr>
      <w:rFonts w:ascii="仿宋_GB2312" w:hAnsi="宋体" w:eastAsia="仿宋_GB2312" w:cs="宋体"/>
      <w:b/>
      <w:sz w:val="32"/>
      <w:szCs w:val="32"/>
    </w:rPr>
  </w:style>
  <w:style w:type="paragraph" w:styleId="1210">
    <w:name w:val="Char Char Char Char Char Char Char Char Char Char Char Char Char Char Char Char Char Char Char Char Char"/>
    <w:basedOn w:val="978"/>
    <w:next w:val="1210"/>
    <w:link w:val="978"/>
    <w:rPr>
      <w:rFonts w:ascii="Tahoma" w:hAnsi="Tahoma" w:cs="Tahoma"/>
      <w:sz w:val="24"/>
    </w:rPr>
  </w:style>
  <w:style w:type="paragraph" w:styleId="1211">
    <w:name w:val="默认段落字体 Para Char Char Char Char Char Char Char"/>
    <w:basedOn w:val="978"/>
    <w:next w:val="1211"/>
    <w:link w:val="978"/>
  </w:style>
  <w:style w:type="paragraph" w:styleId="1212">
    <w:name w:val="小四 段落 宋体 Char Char Char"/>
    <w:basedOn w:val="1005"/>
    <w:next w:val="1212"/>
    <w:link w:val="978"/>
    <w:pPr>
      <w:ind w:left="0" w:right="-33" w:firstLine="545"/>
      <w:jc w:val="left"/>
      <w:spacing w:line="360" w:lineRule="auto"/>
      <w:tabs>
        <w:tab w:val="clear" w:pos="2952" w:leader="none"/>
      </w:tabs>
    </w:pPr>
    <w:rPr>
      <w:sz w:val="24"/>
    </w:rPr>
  </w:style>
  <w:style w:type="paragraph" w:styleId="1213">
    <w:name w:val="Char Char1"/>
    <w:basedOn w:val="978"/>
    <w:next w:val="1213"/>
    <w:link w:val="978"/>
    <w:rPr>
      <w:rFonts w:ascii="Tahoma" w:hAnsi="Tahoma" w:cs="Tahoma"/>
      <w:sz w:val="24"/>
    </w:rPr>
  </w:style>
  <w:style w:type="paragraph" w:styleId="1214">
    <w:name w:val="xl49"/>
    <w:basedOn w:val="978"/>
    <w:next w:val="1214"/>
    <w:link w:val="978"/>
    <w:pPr>
      <w:jc w:val="center"/>
      <w:spacing w:before="100" w:beforeAutospacing="1" w:after="100" w:afterAutospacing="1"/>
      <w:widowControl/>
      <w:pBdr>
        <w:left w:val="single" w:color="000000" w:sz="4" w:space="0"/>
        <w:right w:val="single" w:color="000000" w:sz="4" w:space="0"/>
      </w:pBdr>
    </w:pPr>
    <w:rPr>
      <w:b/>
      <w:bCs/>
      <w:sz w:val="20"/>
    </w:rPr>
  </w:style>
  <w:style w:type="paragraph" w:styleId="1215">
    <w:name w:val="Char Char Char Char"/>
    <w:basedOn w:val="1007"/>
    <w:next w:val="1215"/>
    <w:link w:val="978"/>
    <w:pPr>
      <w:spacing w:line="360" w:lineRule="auto"/>
    </w:pPr>
    <w:rPr>
      <w:rFonts w:ascii="Tahoma" w:hAnsi="Tahoma"/>
      <w:sz w:val="24"/>
      <w:szCs w:val="24"/>
    </w:rPr>
  </w:style>
  <w:style w:type="paragraph" w:styleId="1216">
    <w:name w:val="Bullets L1"/>
    <w:basedOn w:val="978"/>
    <w:next w:val="1216"/>
    <w:link w:val="978"/>
    <w:pPr>
      <w:numPr>
        <w:ilvl w:val="0"/>
        <w:numId w:val="2"/>
      </w:numPr>
      <w:jc w:val="left"/>
      <w:spacing w:before="60" w:after="60"/>
      <w:widowControl/>
      <w:tabs>
        <w:tab w:val="left" w:pos="360" w:leader="none"/>
      </w:tabs>
    </w:pPr>
    <w:rPr>
      <w:rFonts w:ascii="Arial" w:hAnsi="Arial"/>
      <w:sz w:val="20"/>
    </w:rPr>
  </w:style>
  <w:style w:type="paragraph" w:styleId="1217">
    <w:name w:val="中等深浅网格 1 - 强调文字颜色 21"/>
    <w:basedOn w:val="978"/>
    <w:next w:val="1217"/>
    <w:link w:val="978"/>
    <w:qFormat/>
    <w:pPr>
      <w:ind w:firstLine="420"/>
    </w:pPr>
    <w:rPr>
      <w:rFonts w:ascii="Calibri" w:hAnsi="Calibri"/>
      <w:szCs w:val="22"/>
    </w:rPr>
  </w:style>
  <w:style w:type="paragraph" w:styleId="1218">
    <w:name w:val="华宇段落1 Char"/>
    <w:basedOn w:val="978"/>
    <w:next w:val="1218"/>
    <w:link w:val="978"/>
    <w:pPr>
      <w:ind w:firstLine="200"/>
      <w:spacing w:line="360" w:lineRule="auto"/>
    </w:pPr>
    <w:rPr>
      <w:bCs/>
      <w:sz w:val="24"/>
      <w:szCs w:val="24"/>
    </w:rPr>
  </w:style>
  <w:style w:type="paragraph" w:styleId="1219">
    <w:name w:val="样式2"/>
    <w:basedOn w:val="978"/>
    <w:next w:val="1219"/>
    <w:link w:val="978"/>
    <w:pPr>
      <w:ind w:left="200"/>
      <w:spacing w:line="360" w:lineRule="auto"/>
    </w:pPr>
    <w:rPr>
      <w:rFonts w:ascii="宋体" w:hAnsi="宋体"/>
      <w:b/>
      <w:sz w:val="24"/>
      <w:szCs w:val="24"/>
    </w:rPr>
  </w:style>
  <w:style w:type="paragraph" w:styleId="1220">
    <w:name w:val="正文 + Arial Char"/>
    <w:basedOn w:val="978"/>
    <w:next w:val="1220"/>
    <w:link w:val="978"/>
    <w:pPr>
      <w:ind w:left="315" w:hanging="315"/>
      <w:spacing w:line="300" w:lineRule="auto"/>
      <w:widowControl/>
      <w:tabs>
        <w:tab w:val="left" w:pos="315" w:leader="none"/>
      </w:tabs>
    </w:pPr>
    <w:rPr>
      <w:rFonts w:ascii="Arial" w:hAnsi="Arial" w:cs="Arial"/>
      <w:b/>
      <w:color w:val="000000"/>
    </w:rPr>
  </w:style>
  <w:style w:type="paragraph" w:styleId="1221">
    <w:name w:val="1"/>
    <w:basedOn w:val="978"/>
    <w:next w:val="1049"/>
    <w:link w:val="978"/>
    <w:pPr>
      <w:spacing w:line="360" w:lineRule="auto"/>
    </w:pPr>
    <w:rPr>
      <w:rFonts w:eastAsia="仿宋_GB2312"/>
      <w:sz w:val="24"/>
      <w:szCs w:val="24"/>
    </w:rPr>
  </w:style>
  <w:style w:type="paragraph" w:styleId="1222">
    <w:name w:val="xl37"/>
    <w:basedOn w:val="978"/>
    <w:next w:val="1222"/>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23">
    <w:name w:val="样式 标题 2第一章 标题 2Heading 2 HiddenHeading 2 CCBSheading 2H2h2..."/>
    <w:basedOn w:val="980"/>
    <w:next w:val="1223"/>
    <w:link w:val="978"/>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24">
    <w:name w:val="Char Char Char Char Char Char1 Char"/>
    <w:basedOn w:val="978"/>
    <w:next w:val="1224"/>
    <w:link w:val="978"/>
    <w:pPr>
      <w:spacing w:after="160" w:line="240" w:lineRule="exact"/>
    </w:pPr>
    <w:rPr>
      <w:rFonts w:ascii="Times New Roman" w:hAnsi="Times New Roman" w:eastAsia="宋体" w:cs="Times New Roman"/>
      <w:sz w:val="28"/>
      <w:szCs w:val="24"/>
      <w:lang w:val="en-US"/>
    </w:rPr>
  </w:style>
  <w:style w:type="paragraph" w:styleId="1225">
    <w:name w:val="标准文本"/>
    <w:basedOn w:val="978"/>
    <w:next w:val="1225"/>
    <w:link w:val="978"/>
    <w:pPr>
      <w:ind w:firstLine="480"/>
      <w:spacing w:line="360" w:lineRule="auto"/>
    </w:pPr>
    <w:rPr>
      <w:rFonts w:cs="宋体"/>
      <w:sz w:val="24"/>
      <w:szCs w:val="24"/>
    </w:rPr>
  </w:style>
  <w:style w:type="paragraph" w:styleId="1226">
    <w:name w:val="xl58"/>
    <w:basedOn w:val="978"/>
    <w:next w:val="1226"/>
    <w:link w:val="97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27">
    <w:name w:val="正文表标题"/>
    <w:next w:val="1228"/>
    <w:link w:val="978"/>
    <w:pPr>
      <w:ind w:left="900" w:hanging="420"/>
      <w:jc w:val="center"/>
      <w:tabs>
        <w:tab w:val="left" w:pos="900" w:leader="none"/>
      </w:tabs>
    </w:pPr>
    <w:rPr>
      <w:rFonts w:ascii="黑体" w:eastAsia="黑体"/>
      <w:sz w:val="21"/>
      <w:lang w:val="en-US" w:eastAsia="zh-CN" w:bidi="ar-SA"/>
    </w:rPr>
  </w:style>
  <w:style w:type="paragraph" w:styleId="1228">
    <w:name w:val="段"/>
    <w:next w:val="1228"/>
    <w:link w:val="978"/>
    <w:pPr>
      <w:ind w:firstLine="200"/>
      <w:jc w:val="both"/>
    </w:pPr>
    <w:rPr>
      <w:rFonts w:ascii="宋体"/>
      <w:sz w:val="21"/>
      <w:lang w:val="en-US" w:eastAsia="zh-CN" w:bidi="ar-SA"/>
    </w:rPr>
  </w:style>
  <w:style w:type="paragraph" w:styleId="1229">
    <w:name w:val="content_lineheight"/>
    <w:basedOn w:val="978"/>
    <w:next w:val="1229"/>
    <w:link w:val="978"/>
    <w:pPr>
      <w:jc w:val="left"/>
      <w:spacing w:before="100" w:beforeAutospacing="1" w:after="100" w:afterAutospacing="1"/>
      <w:widowControl/>
    </w:pPr>
    <w:rPr>
      <w:rFonts w:ascii="宋体" w:hAnsi="宋体"/>
      <w:sz w:val="24"/>
      <w:szCs w:val="24"/>
    </w:rPr>
  </w:style>
  <w:style w:type="paragraph" w:styleId="1230">
    <w:name w:val="af17cgridlangnp1033langf"/>
    <w:next w:val="1230"/>
    <w:link w:val="978"/>
    <w:pPr>
      <w:ind w:left="567" w:firstLine="510"/>
      <w:jc w:val="both"/>
      <w:spacing w:before="156" w:line="360" w:lineRule="atLeast"/>
      <w:widowControl w:val="off"/>
    </w:pPr>
    <w:rPr>
      <w:lang w:val="en-US" w:eastAsia="zh-CN" w:bidi="ar-SA"/>
    </w:rPr>
  </w:style>
  <w:style w:type="paragraph" w:styleId="1231">
    <w:name w:val="font7"/>
    <w:basedOn w:val="978"/>
    <w:next w:val="1231"/>
    <w:link w:val="978"/>
    <w:pPr>
      <w:jc w:val="left"/>
      <w:spacing w:before="100" w:beforeAutospacing="1" w:after="100" w:afterAutospacing="1"/>
      <w:widowControl/>
    </w:pPr>
    <w:rPr>
      <w:rFonts w:hint="eastAsia" w:ascii="宋体" w:hAnsi="宋体"/>
      <w:b/>
      <w:bCs/>
      <w:sz w:val="24"/>
      <w:szCs w:val="24"/>
    </w:rPr>
  </w:style>
  <w:style w:type="paragraph" w:styleId="1232">
    <w:name w:val=" Char1"/>
    <w:basedOn w:val="978"/>
    <w:next w:val="1232"/>
    <w:link w:val="978"/>
    <w:pPr>
      <w:jc w:val="left"/>
      <w:spacing w:after="160" w:line="240" w:lineRule="exact"/>
      <w:widowControl/>
    </w:pPr>
    <w:rPr>
      <w:rFonts w:ascii="Verdana" w:hAnsi="Verdana" w:eastAsia="仿宋_GB2312"/>
      <w:sz w:val="24"/>
      <w:lang w:eastAsia="en-US"/>
    </w:rPr>
  </w:style>
  <w:style w:type="paragraph" w:styleId="1233">
    <w:name w:val="a"/>
    <w:basedOn w:val="978"/>
    <w:next w:val="1233"/>
    <w:link w:val="978"/>
    <w:pPr>
      <w:spacing w:before="100" w:beforeAutospacing="1" w:after="100" w:afterAutospacing="1"/>
      <w:widowControl/>
    </w:pPr>
    <w:rPr>
      <w:rFonts w:ascii="宋体" w:hAnsi="宋体" w:cs="宋体"/>
      <w:sz w:val="24"/>
      <w:szCs w:val="24"/>
    </w:rPr>
  </w:style>
  <w:style w:type="paragraph" w:styleId="1234">
    <w:name w:val="Char Char Char Char Char Char Char Char Char"/>
    <w:basedOn w:val="978"/>
    <w:next w:val="1234"/>
    <w:link w:val="978"/>
    <w:pPr>
      <w:ind w:left="200" w:hanging="200"/>
      <w:tabs>
        <w:tab w:val="left" w:pos="360" w:leader="none"/>
      </w:tabs>
    </w:pPr>
    <w:rPr>
      <w:sz w:val="24"/>
      <w:szCs w:val="24"/>
    </w:rPr>
  </w:style>
  <w:style w:type="paragraph" w:styleId="1235">
    <w:name w:val="段落"/>
    <w:basedOn w:val="978"/>
    <w:next w:val="1235"/>
    <w:link w:val="978"/>
    <w:pPr>
      <w:ind w:firstLine="480"/>
      <w:spacing w:line="460" w:lineRule="exact"/>
    </w:pPr>
    <w:rPr>
      <w:sz w:val="24"/>
    </w:rPr>
  </w:style>
  <w:style w:type="paragraph" w:styleId="1236">
    <w:name w:val="标题6"/>
    <w:basedOn w:val="983"/>
    <w:next w:val="1236"/>
    <w:link w:val="978"/>
    <w:pPr>
      <w:numPr>
        <w:ilvl w:val="0"/>
        <w:numId w:val="3"/>
      </w:numPr>
      <w:keepLines/>
      <w:tabs>
        <w:tab w:val="left" w:pos="420" w:leader="none"/>
      </w:tabs>
    </w:pPr>
    <w:rPr>
      <w:rFonts w:ascii="Times New Roman"/>
      <w:b w:val="0"/>
      <w:bCs/>
      <w:color w:val="000000"/>
      <w:sz w:val="24"/>
      <w:szCs w:val="28"/>
    </w:rPr>
  </w:style>
  <w:style w:type="paragraph" w:styleId="1237">
    <w:name w:val="默认段落字体 Para Char"/>
    <w:basedOn w:val="978"/>
    <w:next w:val="1237"/>
    <w:link w:val="978"/>
    <w:rPr>
      <w:sz w:val="24"/>
      <w:szCs w:val="24"/>
    </w:rPr>
  </w:style>
  <w:style w:type="paragraph" w:styleId="1238">
    <w:name w:val="p0"/>
    <w:basedOn w:val="978"/>
    <w:next w:val="1238"/>
    <w:link w:val="978"/>
    <w:pPr>
      <w:jc w:val="left"/>
      <w:spacing w:before="100" w:beforeAutospacing="1" w:after="100" w:afterAutospacing="1"/>
      <w:widowControl/>
    </w:pPr>
    <w:rPr>
      <w:rFonts w:ascii="宋体" w:hAnsi="宋体" w:cs="宋体"/>
      <w:sz w:val="24"/>
      <w:szCs w:val="24"/>
    </w:rPr>
  </w:style>
  <w:style w:type="paragraph" w:styleId="1239">
    <w:name w:val="_Style 42"/>
    <w:basedOn w:val="978"/>
    <w:next w:val="1014"/>
    <w:link w:val="978"/>
    <w:rPr>
      <w:rFonts w:ascii="楷体_GB2312" w:hAnsi="Arial" w:eastAsia="楷体_GB2312"/>
      <w:sz w:val="28"/>
    </w:rPr>
  </w:style>
  <w:style w:type="paragraph" w:styleId="1240">
    <w:name w:val="xl59"/>
    <w:basedOn w:val="978"/>
    <w:next w:val="1240"/>
    <w:link w:val="97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41">
    <w:name w:val=" Char Char1 Char Char Char Char1 Char Char Char Char Char Char"/>
    <w:basedOn w:val="978"/>
    <w:next w:val="1241"/>
    <w:link w:val="978"/>
    <w:rPr>
      <w:rFonts w:ascii="Tahoma" w:hAnsi="Tahoma"/>
      <w:sz w:val="24"/>
    </w:rPr>
  </w:style>
  <w:style w:type="paragraph" w:styleId="1242">
    <w:name w:val="插图"/>
    <w:basedOn w:val="978"/>
    <w:next w:val="1242"/>
    <w:link w:val="978"/>
    <w:pPr>
      <w:jc w:val="center"/>
      <w:tabs>
        <w:tab w:val="left" w:pos="1620" w:leader="none"/>
      </w:tabs>
    </w:pPr>
    <w:rPr>
      <w:bCs/>
      <w:color w:val="000000"/>
      <w:szCs w:val="22"/>
    </w:rPr>
  </w:style>
  <w:style w:type="paragraph" w:styleId="1243">
    <w:name w:val="xl61"/>
    <w:basedOn w:val="978"/>
    <w:next w:val="1243"/>
    <w:link w:val="97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44">
    <w:name w:val="xl34"/>
    <w:basedOn w:val="978"/>
    <w:next w:val="1244"/>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45">
    <w:name w:val="小四 段落 宋体 Char"/>
    <w:basedOn w:val="1005"/>
    <w:next w:val="1245"/>
    <w:link w:val="978"/>
    <w:pPr>
      <w:ind w:left="0" w:right="-33" w:firstLine="600"/>
      <w:jc w:val="left"/>
      <w:tabs>
        <w:tab w:val="clear" w:pos="2952" w:leader="none"/>
      </w:tabs>
    </w:pPr>
    <w:rPr>
      <w:rFonts w:ascii="仿宋_GB2312" w:eastAsia="仿宋_GB2312"/>
      <w:sz w:val="30"/>
      <w:szCs w:val="30"/>
    </w:rPr>
  </w:style>
  <w:style w:type="paragraph" w:styleId="1246">
    <w:name w:val="xl24"/>
    <w:basedOn w:val="978"/>
    <w:next w:val="1246"/>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7">
    <w:name w:val="xl54"/>
    <w:basedOn w:val="978"/>
    <w:next w:val="1247"/>
    <w:link w:val="97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8">
    <w:name w:val="xl39"/>
    <w:basedOn w:val="978"/>
    <w:next w:val="1248"/>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9">
    <w:name w:val="Char Char Char Char Char Char Char1 Char"/>
    <w:basedOn w:val="978"/>
    <w:next w:val="1249"/>
    <w:link w:val="978"/>
    <w:rPr>
      <w:rFonts w:ascii="Tahoma" w:hAnsi="Tahoma" w:cs="Tahoma"/>
      <w:sz w:val="24"/>
    </w:rPr>
  </w:style>
  <w:style w:type="paragraph" w:styleId="1250">
    <w:name w:val=" Char Char Char Char Char Char Char Char Char Char Char Char Char Char Char Char Char Char Char Char Char"/>
    <w:basedOn w:val="978"/>
    <w:next w:val="1250"/>
    <w:link w:val="978"/>
    <w:rPr>
      <w:rFonts w:ascii="Tahoma" w:hAnsi="Tahoma"/>
      <w:sz w:val="24"/>
    </w:rPr>
  </w:style>
  <w:style w:type="paragraph" w:styleId="1251">
    <w:name w:val="标题2，章节第二层"/>
    <w:basedOn w:val="978"/>
    <w:next w:val="1202"/>
    <w:link w:val="978"/>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52">
    <w:name w:val=" Char Char Char"/>
    <w:basedOn w:val="1007"/>
    <w:next w:val="1252"/>
    <w:link w:val="978"/>
    <w:pPr>
      <w:spacing w:line="436" w:lineRule="exact"/>
    </w:pPr>
    <w:rPr>
      <w:szCs w:val="24"/>
    </w:rPr>
  </w:style>
  <w:style w:type="paragraph" w:styleId="1253">
    <w:name w:val="font8"/>
    <w:basedOn w:val="978"/>
    <w:next w:val="1253"/>
    <w:link w:val="978"/>
    <w:pPr>
      <w:jc w:val="left"/>
      <w:spacing w:before="100" w:beforeAutospacing="1" w:after="100" w:afterAutospacing="1"/>
      <w:widowControl/>
    </w:pPr>
    <w:rPr>
      <w:rFonts w:ascii="宋体" w:hAnsi="宋体" w:cs="宋体"/>
      <w:b/>
      <w:bCs/>
      <w:i/>
      <w:iCs/>
      <w:sz w:val="20"/>
    </w:rPr>
  </w:style>
  <w:style w:type="paragraph" w:styleId="1254">
    <w:name w:val=" Char Char Char Char Char Char Char Char Char Char Char Char Char Char"/>
    <w:basedOn w:val="978"/>
    <w:next w:val="1254"/>
    <w:link w:val="978"/>
    <w:rPr>
      <w:rFonts w:ascii="Tahoma" w:hAnsi="Tahoma"/>
      <w:sz w:val="24"/>
    </w:rPr>
  </w:style>
  <w:style w:type="paragraph" w:styleId="1255">
    <w:name w:val="样式 加点正文 + 段前: 0.5 行 段后: 0.5 行1"/>
    <w:basedOn w:val="978"/>
    <w:next w:val="1255"/>
    <w:link w:val="978"/>
    <w:pPr>
      <w:numPr>
        <w:ilvl w:val="0"/>
        <w:numId w:val="3"/>
      </w:numPr>
      <w:ind w:left="1268"/>
      <w:spacing w:before="156" w:after="156" w:line="300" w:lineRule="auto"/>
      <w:tabs>
        <w:tab w:val="left" w:pos="1268" w:leader="none"/>
      </w:tabs>
    </w:pPr>
    <w:rPr>
      <w:sz w:val="24"/>
    </w:rPr>
  </w:style>
  <w:style w:type="paragraph" w:styleId="1256">
    <w:name w:val="样式 标题 3H3sect1.2.3BOD 0Heading 3 - oldh3l3CTLevel 3 Head..."/>
    <w:basedOn w:val="981"/>
    <w:next w:val="1256"/>
    <w:link w:val="978"/>
    <w:pPr>
      <w:jc w:val="left"/>
      <w:spacing w:before="156" w:after="156"/>
    </w:pPr>
    <w:rPr>
      <w:rFonts w:eastAsia="宋体" w:cs="宋体"/>
      <w:bCs/>
      <w:sz w:val="30"/>
    </w:rPr>
  </w:style>
  <w:style w:type="paragraph" w:styleId="1257">
    <w:name w:val="正文1"/>
    <w:basedOn w:val="978"/>
    <w:next w:val="978"/>
    <w:link w:val="978"/>
    <w:pPr>
      <w:ind w:firstLine="510"/>
      <w:spacing w:before="156" w:line="360" w:lineRule="auto"/>
    </w:pPr>
    <w:rPr>
      <w:sz w:val="24"/>
    </w:rPr>
  </w:style>
  <w:style w:type="paragraph" w:styleId="1258">
    <w:name w:val="Body Text Indent 3"/>
    <w:basedOn w:val="978"/>
    <w:next w:val="1258"/>
    <w:link w:val="978"/>
    <w:pPr>
      <w:ind w:firstLine="504"/>
      <w:spacing w:line="360" w:lineRule="auto"/>
      <w:tabs>
        <w:tab w:val="left" w:pos="0" w:leader="none"/>
      </w:tabs>
    </w:pPr>
    <w:rPr>
      <w:rFonts w:ascii="宋体"/>
      <w:b/>
      <w:bCs/>
      <w:sz w:val="24"/>
      <w:szCs w:val="24"/>
    </w:rPr>
  </w:style>
  <w:style w:type="paragraph" w:styleId="1259">
    <w:name w:val="Table Text Char"/>
    <w:next w:val="1259"/>
    <w:link w:val="978"/>
    <w:pPr>
      <w:spacing w:before="80" w:after="80"/>
    </w:pPr>
    <w:rPr>
      <w:rFonts w:ascii="Arial" w:hAnsi="Arial" w:cs="Arial"/>
      <w:sz w:val="18"/>
      <w:szCs w:val="28"/>
      <w:lang w:val="en-US" w:eastAsia="zh-CN" w:bidi="ar-SA"/>
    </w:rPr>
  </w:style>
  <w:style w:type="paragraph" w:styleId="1260">
    <w:name w:val="Char Char Char Char Char Char Char"/>
    <w:basedOn w:val="978"/>
    <w:next w:val="1260"/>
    <w:link w:val="978"/>
    <w:pPr>
      <w:jc w:val="left"/>
    </w:pPr>
    <w:rPr>
      <w:rFonts w:ascii="Tahoma" w:hAnsi="Tahoma"/>
      <w:sz w:val="24"/>
    </w:rPr>
  </w:style>
  <w:style w:type="paragraph" w:styleId="1261">
    <w:name w:val="二级条标题"/>
    <w:basedOn w:val="978"/>
    <w:next w:val="1228"/>
    <w:link w:val="978"/>
    <w:pPr>
      <w:ind w:hanging="420"/>
      <w:widowControl/>
      <w:tabs>
        <w:tab w:val="left" w:pos="2240" w:leader="none"/>
      </w:tabs>
      <w:outlineLvl w:val="3"/>
    </w:pPr>
    <w:rPr>
      <w:rFonts w:eastAsia="黑体"/>
    </w:rPr>
  </w:style>
  <w:style w:type="paragraph" w:styleId="1262">
    <w:name w:val="正文文本 21"/>
    <w:basedOn w:val="978"/>
    <w:next w:val="1262"/>
    <w:link w:val="978"/>
    <w:pPr>
      <w:ind w:left="720" w:hanging="720"/>
      <w:widowControl/>
    </w:pPr>
    <w:rPr>
      <w:sz w:val="24"/>
      <w:lang w:val="en-GB"/>
    </w:rPr>
  </w:style>
  <w:style w:type="paragraph" w:styleId="1263">
    <w:name w:val=" Char Char Char Char Char Char Char Char Char"/>
    <w:basedOn w:val="978"/>
    <w:next w:val="1263"/>
    <w:link w:val="978"/>
    <w:pPr>
      <w:ind w:left="360" w:hanging="360"/>
      <w:tabs>
        <w:tab w:val="left" w:pos="360" w:leader="none"/>
      </w:tabs>
    </w:pPr>
    <w:rPr>
      <w:sz w:val="24"/>
      <w:szCs w:val="24"/>
    </w:rPr>
  </w:style>
  <w:style w:type="paragraph" w:styleId="1264">
    <w:name w:val="Char Char Char Char Char Char Char Char Char Char Char Char Char"/>
    <w:basedOn w:val="978"/>
    <w:next w:val="1264"/>
    <w:link w:val="978"/>
    <w:pPr>
      <w:jc w:val="left"/>
      <w:spacing w:after="160" w:line="240" w:lineRule="exact"/>
      <w:widowControl/>
    </w:pPr>
    <w:rPr>
      <w:szCs w:val="24"/>
    </w:rPr>
  </w:style>
  <w:style w:type="paragraph" w:styleId="1265">
    <w:name w:val="xl48"/>
    <w:basedOn w:val="978"/>
    <w:next w:val="1265"/>
    <w:link w:val="97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66">
    <w:name w:val="标题 4宋体"/>
    <w:basedOn w:val="982"/>
    <w:next w:val="1266"/>
    <w:link w:val="978"/>
    <w:pPr>
      <w:jc w:val="left"/>
      <w:keepLines w:val="0"/>
      <w:spacing w:before="0" w:after="0" w:line="360" w:lineRule="auto"/>
    </w:pPr>
    <w:rPr>
      <w:rFonts w:ascii="宋体" w:hAnsi="宋体" w:eastAsia="宋体"/>
      <w:bCs/>
      <w:color w:val="000000"/>
      <w:sz w:val="24"/>
    </w:rPr>
  </w:style>
  <w:style w:type="paragraph" w:styleId="1267">
    <w:name w:val="纯文本1"/>
    <w:basedOn w:val="978"/>
    <w:next w:val="1267"/>
    <w:link w:val="978"/>
    <w:rPr>
      <w:rFonts w:ascii="宋体" w:hAnsi="宋体" w:eastAsia="楷体_GB2312" w:cs="宋体"/>
      <w:sz w:val="28"/>
    </w:rPr>
  </w:style>
  <w:style w:type="paragraph" w:styleId="1268">
    <w:name w:val="样式"/>
    <w:basedOn w:val="978"/>
    <w:next w:val="1268"/>
    <w:link w:val="978"/>
    <w:pPr>
      <w:spacing w:before="120" w:after="120" w:line="360" w:lineRule="auto"/>
    </w:pPr>
    <w:rPr>
      <w:rFonts w:ascii="宋体"/>
      <w:sz w:val="24"/>
    </w:rPr>
  </w:style>
  <w:style w:type="paragraph" w:styleId="1269">
    <w:name w:val="xl46"/>
    <w:basedOn w:val="978"/>
    <w:next w:val="1269"/>
    <w:link w:val="97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70">
    <w:name w:val="Char2 Char Char Char Char Char Char1"/>
    <w:basedOn w:val="978"/>
    <w:next w:val="1270"/>
    <w:link w:val="978"/>
    <w:pPr>
      <w:ind w:hanging="425"/>
      <w:keepNext/>
      <w:spacing w:before="80" w:after="80"/>
      <w:widowControl/>
      <w:tabs>
        <w:tab w:val="left" w:pos="425" w:leader="none"/>
      </w:tabs>
    </w:pPr>
    <w:rPr>
      <w:rFonts w:ascii="Arial" w:hAnsi="Arial" w:cs="Arial"/>
      <w:sz w:val="20"/>
    </w:rPr>
  </w:style>
  <w:style w:type="paragraph" w:styleId="1271">
    <w:name w:val="zw"/>
    <w:basedOn w:val="978"/>
    <w:next w:val="1271"/>
    <w:link w:val="978"/>
    <w:pPr>
      <w:ind w:firstLine="480"/>
      <w:jc w:val="left"/>
      <w:spacing w:line="360" w:lineRule="auto"/>
      <w:widowControl/>
    </w:pPr>
    <w:rPr>
      <w:rFonts w:ascii="宋体" w:hAnsi="宋体"/>
      <w:bCs/>
      <w:sz w:val="24"/>
    </w:rPr>
  </w:style>
  <w:style w:type="paragraph" w:styleId="1272">
    <w:name w:val="首行缩进"/>
    <w:basedOn w:val="978"/>
    <w:next w:val="1272"/>
    <w:link w:val="978"/>
    <w:qFormat/>
    <w:pPr>
      <w:ind w:firstLine="480"/>
    </w:pPr>
    <w:rPr>
      <w:szCs w:val="20"/>
      <w:lang w:val="zh-CN"/>
    </w:rPr>
  </w:style>
  <w:style w:type="paragraph" w:styleId="1273">
    <w:name w:val="大标题"/>
    <w:basedOn w:val="978"/>
    <w:next w:val="978"/>
    <w:link w:val="978"/>
    <w:pPr>
      <w:ind w:hanging="420"/>
      <w:pageBreakBefore/>
      <w:spacing w:line="360" w:lineRule="auto"/>
      <w:tabs>
        <w:tab w:val="left" w:pos="420" w:leader="none"/>
      </w:tabs>
      <w:outlineLvl w:val="0"/>
    </w:pPr>
    <w:rPr>
      <w:b/>
      <w:iCs/>
      <w:sz w:val="44"/>
      <w:szCs w:val="24"/>
    </w:rPr>
  </w:style>
  <w:style w:type="paragraph" w:styleId="1274">
    <w:name w:val="tableau"/>
    <w:basedOn w:val="978"/>
    <w:next w:val="1274"/>
    <w:link w:val="978"/>
    <w:pPr>
      <w:jc w:val="center"/>
      <w:spacing w:before="20" w:after="20"/>
      <w:widowControl/>
    </w:pPr>
    <w:rPr>
      <w:rFonts w:ascii="Arial" w:hAnsi="Arial"/>
      <w:sz w:val="16"/>
      <w:lang w:val="en-GB" w:eastAsia="en-US"/>
    </w:rPr>
  </w:style>
  <w:style w:type="paragraph" w:styleId="1275">
    <w:name w:val="表格1"/>
    <w:basedOn w:val="978"/>
    <w:next w:val="1275"/>
    <w:link w:val="978"/>
    <w:rPr>
      <w:rFonts w:ascii="宋体"/>
      <w:szCs w:val="21"/>
    </w:rPr>
  </w:style>
  <w:style w:type="paragraph" w:styleId="1276">
    <w:name w:val="论文正文"/>
    <w:basedOn w:val="1025"/>
    <w:next w:val="1276"/>
    <w:link w:val="978"/>
    <w:pPr>
      <w:ind w:left="0" w:firstLine="200"/>
      <w:jc w:val="left"/>
      <w:spacing w:line="360" w:lineRule="auto"/>
    </w:pPr>
    <w:rPr>
      <w:rFonts w:ascii="Times New Roman" w:hAnsi="Times New Roman"/>
      <w:sz w:val="28"/>
      <w:szCs w:val="24"/>
    </w:rPr>
  </w:style>
  <w:style w:type="paragraph" w:styleId="1277">
    <w:name w:val="项目符号，一级"/>
    <w:basedOn w:val="1202"/>
    <w:next w:val="1202"/>
    <w:link w:val="978"/>
    <w:pPr>
      <w:ind w:left="376" w:firstLine="0"/>
      <w:spacing w:line="240" w:lineRule="atLeast"/>
      <w:tabs>
        <w:tab w:val="left" w:pos="1320" w:leader="none"/>
      </w:tabs>
    </w:pPr>
    <w:rPr>
      <w:bCs w:val="0"/>
      <w:color w:val="000000"/>
      <w:szCs w:val="24"/>
    </w:rPr>
  </w:style>
  <w:style w:type="paragraph" w:styleId="1278">
    <w:name w:val="Char Char Char Char Char Char Char Char Char Char Char"/>
    <w:basedOn w:val="978"/>
    <w:next w:val="1278"/>
    <w:link w:val="978"/>
    <w:rPr>
      <w:rFonts w:ascii="Tahoma" w:hAnsi="Tahoma" w:cs="Tahoma"/>
      <w:sz w:val="24"/>
    </w:rPr>
  </w:style>
  <w:style w:type="paragraph" w:styleId="1279">
    <w:name w:val="xl42"/>
    <w:basedOn w:val="978"/>
    <w:next w:val="1279"/>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0">
    <w:name w:val="正文文本缩进1"/>
    <w:basedOn w:val="978"/>
    <w:next w:val="1280"/>
    <w:link w:val="978"/>
    <w:pPr>
      <w:ind w:left="420"/>
      <w:spacing w:after="120"/>
    </w:pPr>
    <w:rPr>
      <w:szCs w:val="24"/>
    </w:rPr>
  </w:style>
  <w:style w:type="paragraph" w:styleId="1281">
    <w:name w:val="xl63"/>
    <w:basedOn w:val="978"/>
    <w:next w:val="1281"/>
    <w:link w:val="97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82">
    <w:name w:val="xl55"/>
    <w:basedOn w:val="978"/>
    <w:next w:val="1282"/>
    <w:link w:val="97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83">
    <w:name w:val=" Char Char Char Char Char Char Char"/>
    <w:basedOn w:val="978"/>
    <w:next w:val="1283"/>
    <w:link w:val="978"/>
    <w:rPr>
      <w:rFonts w:ascii="Tahoma" w:hAnsi="Tahoma"/>
      <w:sz w:val="24"/>
    </w:rPr>
  </w:style>
  <w:style w:type="paragraph" w:styleId="1284">
    <w:name w:val="xl57"/>
    <w:basedOn w:val="978"/>
    <w:next w:val="1284"/>
    <w:link w:val="97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85">
    <w:name w:val="表头_5"/>
    <w:basedOn w:val="978"/>
    <w:next w:val="1285"/>
    <w:link w:val="978"/>
    <w:pPr>
      <w:spacing w:line="360" w:lineRule="auto"/>
    </w:pPr>
    <w:rPr>
      <w:b/>
      <w:bCs/>
      <w:sz w:val="28"/>
      <w:szCs w:val="21"/>
    </w:rPr>
  </w:style>
  <w:style w:type="paragraph" w:styleId="1286">
    <w:name w:val="表格文字"/>
    <w:basedOn w:val="978"/>
    <w:next w:val="1286"/>
    <w:link w:val="978"/>
    <w:pPr>
      <w:ind w:firstLine="200"/>
      <w:jc w:val="left"/>
      <w:spacing w:line="360" w:lineRule="auto"/>
    </w:pPr>
    <w:rPr>
      <w:rFonts w:ascii="Arial" w:hAnsi="Arial"/>
      <w:sz w:val="24"/>
    </w:rPr>
  </w:style>
  <w:style w:type="paragraph" w:styleId="1287">
    <w:name w:val="font10"/>
    <w:basedOn w:val="978"/>
    <w:next w:val="1287"/>
    <w:link w:val="978"/>
    <w:pPr>
      <w:jc w:val="left"/>
      <w:spacing w:before="100" w:beforeAutospacing="1" w:after="100" w:afterAutospacing="1"/>
      <w:widowControl/>
    </w:pPr>
    <w:rPr>
      <w:rFonts w:ascii="楷体_GB2312" w:hAnsi="宋体" w:eastAsia="楷体_GB2312" w:cs="宋体"/>
      <w:b/>
      <w:bCs/>
      <w:sz w:val="18"/>
      <w:szCs w:val="18"/>
    </w:rPr>
  </w:style>
  <w:style w:type="paragraph" w:styleId="1288">
    <w:name w:val="font5"/>
    <w:basedOn w:val="978"/>
    <w:next w:val="1288"/>
    <w:link w:val="978"/>
    <w:pPr>
      <w:jc w:val="left"/>
      <w:spacing w:before="100" w:beforeAutospacing="1" w:after="100" w:afterAutospacing="1"/>
      <w:widowControl/>
    </w:pPr>
    <w:rPr>
      <w:rFonts w:ascii="宋体" w:hAnsi="宋体" w:cs="宋体"/>
      <w:sz w:val="18"/>
      <w:szCs w:val="18"/>
    </w:rPr>
  </w:style>
  <w:style w:type="paragraph" w:styleId="1289">
    <w:name w:val=" Char Char Char Char Char Char Char Char Char Char Char"/>
    <w:basedOn w:val="978"/>
    <w:next w:val="1289"/>
    <w:link w:val="978"/>
    <w:rPr>
      <w:rFonts w:ascii="Tahoma" w:hAnsi="Tahoma"/>
      <w:sz w:val="24"/>
    </w:rPr>
  </w:style>
  <w:style w:type="paragraph" w:styleId="1290">
    <w:name w:val="文档正文"/>
    <w:basedOn w:val="978"/>
    <w:next w:val="1290"/>
    <w:link w:val="978"/>
    <w:pPr>
      <w:spacing w:line="360" w:lineRule="auto"/>
    </w:pPr>
    <w:rPr>
      <w:rFonts w:ascii="宋体" w:hAnsi="宋体"/>
      <w:b/>
      <w:bCs/>
      <w:szCs w:val="24"/>
    </w:rPr>
  </w:style>
  <w:style w:type="paragraph" w:styleId="1291">
    <w:name w:val="小四 段落 宋体 Char Char Char Char"/>
    <w:basedOn w:val="978"/>
    <w:next w:val="1291"/>
    <w:link w:val="978"/>
    <w:pPr>
      <w:ind w:right="-33" w:firstLine="480"/>
      <w:jc w:val="left"/>
      <w:spacing w:line="360" w:lineRule="auto"/>
    </w:pPr>
    <w:rPr>
      <w:sz w:val="24"/>
      <w:szCs w:val="24"/>
    </w:rPr>
  </w:style>
  <w:style w:type="paragraph" w:styleId="1292">
    <w:name w:val="部分1"/>
    <w:basedOn w:val="978"/>
    <w:next w:val="1292"/>
    <w:link w:val="978"/>
    <w:pPr>
      <w:jc w:val="center"/>
      <w:keepNext/>
      <w:pageBreakBefore/>
      <w:spacing w:line="360" w:lineRule="auto"/>
      <w:tabs>
        <w:tab w:val="left" w:pos="360" w:leader="none"/>
      </w:tabs>
      <w:outlineLvl w:val="0"/>
    </w:pPr>
    <w:rPr>
      <w:rFonts w:eastAsia="黑体"/>
      <w:b/>
      <w:sz w:val="36"/>
    </w:rPr>
  </w:style>
  <w:style w:type="paragraph" w:styleId="1293">
    <w:name w:val="Default"/>
    <w:next w:val="1293"/>
    <w:link w:val="978"/>
    <w:pPr>
      <w:widowControl w:val="off"/>
    </w:pPr>
    <w:rPr>
      <w:rFonts w:ascii="宋体" w:cs="宋体"/>
      <w:color w:val="000000"/>
      <w:sz w:val="24"/>
      <w:szCs w:val="24"/>
      <w:lang w:val="en-US" w:eastAsia="zh-CN" w:bidi="ar-SA"/>
    </w:rPr>
  </w:style>
  <w:style w:type="paragraph" w:styleId="1294">
    <w:name w:val="Char Char"/>
    <w:basedOn w:val="978"/>
    <w:next w:val="1294"/>
    <w:link w:val="978"/>
    <w:rPr>
      <w:rFonts w:ascii="Tahoma" w:hAnsi="Tahoma" w:cs="Tahoma"/>
      <w:sz w:val="24"/>
    </w:rPr>
  </w:style>
  <w:style w:type="paragraph" w:styleId="1295">
    <w:name w:val="马刚标题3"/>
    <w:basedOn w:val="978"/>
    <w:next w:val="978"/>
    <w:link w:val="97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96">
    <w:name w:val="xl51"/>
    <w:basedOn w:val="978"/>
    <w:next w:val="1296"/>
    <w:link w:val="97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7">
    <w:name w:val="标题1，章节第一层"/>
    <w:basedOn w:val="1202"/>
    <w:next w:val="1202"/>
    <w:link w:val="978"/>
    <w:pPr>
      <w:ind w:left="482"/>
      <w:spacing w:before="0"/>
      <w:tabs>
        <w:tab w:val="left" w:pos="693" w:leader="none"/>
      </w:tabs>
      <w:outlineLvl w:val="0"/>
    </w:pPr>
    <w:rPr>
      <w:color w:val="000000"/>
      <w:sz w:val="24"/>
      <w:szCs w:val="24"/>
    </w:rPr>
  </w:style>
  <w:style w:type="paragraph" w:styleId="1298">
    <w:name w:val="一级标题"/>
    <w:basedOn w:val="978"/>
    <w:next w:val="1298"/>
    <w:link w:val="978"/>
    <w:pPr>
      <w:ind w:left="900" w:hanging="420"/>
      <w:spacing w:line="360" w:lineRule="auto"/>
      <w:tabs>
        <w:tab w:val="left" w:pos="903" w:leader="none"/>
      </w:tabs>
    </w:pPr>
    <w:rPr>
      <w:rFonts w:ascii="Arial" w:hAnsi="Arial" w:cs="Arial"/>
      <w:sz w:val="24"/>
    </w:rPr>
  </w:style>
  <w:style w:type="paragraph" w:styleId="1299">
    <w:name w:val="符号与编号 Char Char"/>
    <w:basedOn w:val="978"/>
    <w:next w:val="1299"/>
    <w:link w:val="978"/>
    <w:pPr>
      <w:ind w:left="839" w:hanging="419"/>
      <w:spacing w:after="156" w:line="400" w:lineRule="atLeast"/>
      <w:tabs>
        <w:tab w:val="left" w:pos="840" w:leader="none"/>
      </w:tabs>
    </w:pPr>
    <w:rPr>
      <w:sz w:val="24"/>
      <w:szCs w:val="24"/>
    </w:rPr>
  </w:style>
  <w:style w:type="paragraph" w:styleId="1300">
    <w:name w:val="丁华标题1"/>
    <w:basedOn w:val="979"/>
    <w:next w:val="1301"/>
    <w:link w:val="978"/>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301">
    <w:name w:val="丁华正文"/>
    <w:basedOn w:val="1042"/>
    <w:next w:val="1301"/>
    <w:link w:val="978"/>
    <w:pPr>
      <w:ind w:left="0" w:firstLine="510"/>
      <w:spacing w:line="360" w:lineRule="auto"/>
    </w:pPr>
    <w:rPr>
      <w:rFonts w:ascii="Times New Roman" w:hAnsi="Times New Roman" w:eastAsia="宋体"/>
      <w:color w:val="000000"/>
      <w:sz w:val="24"/>
      <w:szCs w:val="16"/>
    </w:rPr>
  </w:style>
  <w:style w:type="paragraph" w:styleId="1302">
    <w:name w:val="Item Step in Table"/>
    <w:next w:val="1302"/>
    <w:link w:val="978"/>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303">
    <w:name w:val="greytypebeni"/>
    <w:basedOn w:val="978"/>
    <w:next w:val="1303"/>
    <w:link w:val="978"/>
    <w:pPr>
      <w:jc w:val="left"/>
      <w:widowControl/>
    </w:pPr>
    <w:rPr>
      <w:rFonts w:ascii="宋体" w:hAnsi="宋体" w:cs="宋体"/>
      <w:sz w:val="24"/>
      <w:szCs w:val="24"/>
    </w:rPr>
  </w:style>
  <w:style w:type="paragraph" w:styleId="1304">
    <w:name w:val="xl53"/>
    <w:basedOn w:val="978"/>
    <w:next w:val="1304"/>
    <w:link w:val="97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05">
    <w:name w:val="样式 样式 首行缩进:  2 字符 + 行距: 1.5 倍行距"/>
    <w:basedOn w:val="978"/>
    <w:next w:val="1305"/>
    <w:link w:val="978"/>
    <w:pPr>
      <w:ind w:firstLine="470"/>
      <w:spacing w:line="360" w:lineRule="auto"/>
    </w:pPr>
    <w:rPr>
      <w:sz w:val="24"/>
    </w:rPr>
  </w:style>
  <w:style w:type="paragraph" w:styleId="1306">
    <w:name w:val="xl50"/>
    <w:basedOn w:val="978"/>
    <w:next w:val="1306"/>
    <w:link w:val="97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07">
    <w:name w:val="flType"/>
    <w:basedOn w:val="1190"/>
    <w:next w:val="1307"/>
    <w:link w:val="978"/>
    <w:pPr>
      <w:spacing w:after="284"/>
    </w:pPr>
    <w:rPr>
      <w:rFonts w:eastAsia="宋体"/>
      <w:b/>
    </w:rPr>
  </w:style>
  <w:style w:type="paragraph" w:styleId="1308">
    <w:name w:val="样式1"/>
    <w:basedOn w:val="978"/>
    <w:next w:val="1308"/>
    <w:link w:val="978"/>
    <w:pPr>
      <w:ind w:firstLine="480"/>
      <w:spacing w:line="300" w:lineRule="auto"/>
    </w:pPr>
    <w:rPr>
      <w:sz w:val="24"/>
      <w:szCs w:val="24"/>
    </w:rPr>
  </w:style>
  <w:style w:type="paragraph" w:styleId="1309">
    <w:name w:val="标题3"/>
    <w:basedOn w:val="981"/>
    <w:next w:val="1309"/>
    <w:link w:val="978"/>
    <w:pPr>
      <w:keepLines w:val="0"/>
      <w:keepNext w:val="0"/>
      <w:spacing w:before="0" w:after="0" w:line="360" w:lineRule="auto"/>
    </w:pPr>
    <w:rPr>
      <w:rFonts w:eastAsia="仿宋_GB2312"/>
      <w:b w:val="0"/>
      <w:bCs/>
      <w:sz w:val="30"/>
      <w:szCs w:val="32"/>
    </w:rPr>
  </w:style>
  <w:style w:type="paragraph" w:styleId="1310">
    <w:name w:val="xl33"/>
    <w:basedOn w:val="978"/>
    <w:next w:val="1310"/>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1">
    <w:name w:val="Default Text"/>
    <w:basedOn w:val="978"/>
    <w:next w:val="1311"/>
    <w:link w:val="978"/>
    <w:pPr>
      <w:jc w:val="left"/>
      <w:widowControl/>
    </w:pPr>
    <w:rPr>
      <w:sz w:val="24"/>
      <w:lang w:eastAsia="en-US"/>
    </w:rPr>
  </w:style>
  <w:style w:type="paragraph" w:styleId="1312">
    <w:name w:val="修订"/>
    <w:next w:val="1312"/>
    <w:link w:val="978"/>
    <w:semiHidden/>
    <w:rPr>
      <w:sz w:val="21"/>
      <w:szCs w:val="24"/>
      <w:lang w:val="en-US" w:eastAsia="zh-CN" w:bidi="ar-SA"/>
    </w:rPr>
  </w:style>
  <w:style w:type="paragraph" w:styleId="1313">
    <w:name w:val="条1"/>
    <w:basedOn w:val="978"/>
    <w:next w:val="1313"/>
    <w:link w:val="978"/>
    <w:pPr>
      <w:ind w:left="780" w:hanging="360"/>
      <w:spacing w:before="156" w:line="360" w:lineRule="auto"/>
      <w:tabs>
        <w:tab w:val="left" w:pos="780" w:leader="none"/>
      </w:tabs>
    </w:pPr>
    <w:rPr>
      <w:rFonts w:eastAsia="黑体"/>
      <w:sz w:val="24"/>
    </w:rPr>
  </w:style>
  <w:style w:type="paragraph" w:styleId="1314">
    <w:name w:val="普通文字"/>
    <w:basedOn w:val="978"/>
    <w:next w:val="978"/>
    <w:link w:val="978"/>
    <w:rPr>
      <w:rFonts w:ascii="宋体" w:hAnsi="宋体" w:cs="宋体"/>
      <w:sz w:val="24"/>
    </w:rPr>
  </w:style>
  <w:style w:type="paragraph" w:styleId="1315">
    <w:name w:val="xl52"/>
    <w:basedOn w:val="978"/>
    <w:next w:val="1315"/>
    <w:link w:val="97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16">
    <w:name w:val="样式4 Char"/>
    <w:basedOn w:val="978"/>
    <w:next w:val="1316"/>
    <w:link w:val="978"/>
    <w:pPr>
      <w:ind w:firstLine="480"/>
      <w:jc w:val="left"/>
      <w:spacing w:line="360" w:lineRule="auto"/>
      <w:widowControl/>
    </w:pPr>
    <w:rPr>
      <w:rFonts w:cs="宋体"/>
      <w:color w:val="000000"/>
      <w:sz w:val="24"/>
      <w:szCs w:val="24"/>
    </w:rPr>
  </w:style>
  <w:style w:type="paragraph" w:styleId="1317">
    <w:name w:val="表格内文字"/>
    <w:basedOn w:val="978"/>
    <w:next w:val="1317"/>
    <w:link w:val="978"/>
    <w:pPr>
      <w:spacing w:line="300" w:lineRule="atLeast"/>
    </w:pPr>
    <w:rPr>
      <w:sz w:val="18"/>
      <w:szCs w:val="24"/>
    </w:rPr>
  </w:style>
  <w:style w:type="paragraph" w:styleId="1318">
    <w:name w:val="小四 段落 宋体 Char Char"/>
    <w:basedOn w:val="978"/>
    <w:next w:val="1318"/>
    <w:link w:val="978"/>
    <w:pPr>
      <w:ind w:firstLine="480"/>
      <w:spacing w:line="360" w:lineRule="auto"/>
    </w:pPr>
    <w:rPr>
      <w:rFonts w:ascii="宋体" w:hAnsi="宋体"/>
      <w:sz w:val="24"/>
      <w:szCs w:val="24"/>
    </w:rPr>
  </w:style>
  <w:style w:type="paragraph" w:styleId="1319">
    <w:name w:val=" Char Char Char Char Char Char Char Char Char Char Char Char Char"/>
    <w:basedOn w:val="1007"/>
    <w:next w:val="1319"/>
    <w:link w:val="978"/>
    <w:rPr>
      <w:rFonts w:ascii="Tahoma" w:hAnsi="Tahoma"/>
      <w:sz w:val="24"/>
      <w:szCs w:val="24"/>
    </w:rPr>
  </w:style>
  <w:style w:type="paragraph" w:styleId="1320">
    <w:name w:val="p15"/>
    <w:basedOn w:val="978"/>
    <w:next w:val="1320"/>
    <w:link w:val="978"/>
    <w:pPr>
      <w:ind w:firstLine="420"/>
      <w:spacing w:line="360" w:lineRule="auto"/>
      <w:widowControl/>
    </w:pPr>
    <w:rPr>
      <w:rFonts w:eastAsia="宋体"/>
      <w:sz w:val="24"/>
      <w:szCs w:val="24"/>
      <w:lang w:val="en-US"/>
    </w:rPr>
  </w:style>
  <w:style w:type="paragraph" w:styleId="1321">
    <w:name w:val=" Char Char Char Char Char Char Char Char"/>
    <w:basedOn w:val="978"/>
    <w:next w:val="1321"/>
    <w:link w:val="978"/>
    <w:rPr>
      <w:rFonts w:ascii="Tahoma" w:hAnsi="Tahoma"/>
      <w:sz w:val="24"/>
    </w:rPr>
  </w:style>
  <w:style w:type="paragraph" w:styleId="1322">
    <w:name w:val="xl28"/>
    <w:basedOn w:val="978"/>
    <w:next w:val="1322"/>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3">
    <w:name w:val="表格"/>
    <w:basedOn w:val="978"/>
    <w:next w:val="1323"/>
    <w:link w:val="978"/>
    <w:pPr>
      <w:ind w:firstLine="21"/>
    </w:pPr>
    <w:rPr>
      <w:rFonts w:ascii="宋体" w:hAnsi="宋体" w:cs="宋体"/>
      <w:sz w:val="20"/>
    </w:rPr>
  </w:style>
  <w:style w:type="paragraph" w:styleId="1324">
    <w:name w:val=" Char Char1"/>
    <w:basedOn w:val="978"/>
    <w:next w:val="1324"/>
    <w:link w:val="978"/>
    <w:rPr>
      <w:rFonts w:ascii="Tahoma" w:hAnsi="Tahoma"/>
      <w:sz w:val="24"/>
    </w:rPr>
  </w:style>
  <w:style w:type="paragraph" w:styleId="1325">
    <w:name w:val="列表内容"/>
    <w:basedOn w:val="978"/>
    <w:next w:val="978"/>
    <w:link w:val="978"/>
    <w:pPr>
      <w:ind w:left="840" w:hanging="420"/>
      <w:jc w:val="left"/>
      <w:widowControl/>
      <w:tabs>
        <w:tab w:val="left" w:pos="840" w:leader="none"/>
      </w:tabs>
    </w:pPr>
    <w:rPr>
      <w:sz w:val="18"/>
      <w:szCs w:val="24"/>
    </w:rPr>
  </w:style>
  <w:style w:type="paragraph" w:styleId="1326">
    <w:name w:val="a0"/>
    <w:basedOn w:val="978"/>
    <w:next w:val="1326"/>
    <w:link w:val="978"/>
    <w:pPr>
      <w:spacing w:before="100" w:beforeAutospacing="1" w:after="100" w:afterAutospacing="1"/>
      <w:widowControl/>
    </w:pPr>
    <w:rPr>
      <w:rFonts w:ascii="宋体" w:hAnsi="宋体" w:cs="宋体"/>
      <w:sz w:val="24"/>
      <w:szCs w:val="24"/>
    </w:rPr>
  </w:style>
  <w:style w:type="paragraph" w:styleId="1327">
    <w:name w:val="表蕊"/>
    <w:basedOn w:val="978"/>
    <w:next w:val="1327"/>
    <w:link w:val="978"/>
    <w:pPr>
      <w:jc w:val="left"/>
      <w:spacing w:line="320" w:lineRule="atLeast"/>
    </w:pPr>
    <w:rPr>
      <w:rFonts w:eastAsia="楷体_GB2312"/>
      <w:spacing w:val="-10"/>
    </w:rPr>
  </w:style>
  <w:style w:type="paragraph" w:styleId="1328">
    <w:name w:val="符号与编号 Char"/>
    <w:basedOn w:val="978"/>
    <w:next w:val="1328"/>
    <w:link w:val="978"/>
    <w:pPr>
      <w:ind w:left="720"/>
      <w:spacing w:after="156" w:line="400" w:lineRule="atLeast"/>
      <w:tabs>
        <w:tab w:val="left" w:pos="720" w:leader="none"/>
      </w:tabs>
    </w:pPr>
    <w:rPr>
      <w:sz w:val="24"/>
      <w:szCs w:val="24"/>
    </w:rPr>
  </w:style>
  <w:style w:type="paragraph" w:styleId="1329">
    <w:name w:val="样式 段后: 0.5 行 左  0.75 字符"/>
    <w:basedOn w:val="978"/>
    <w:next w:val="1329"/>
    <w:link w:val="978"/>
    <w:pPr>
      <w:ind w:firstLine="420"/>
      <w:spacing w:line="360" w:lineRule="auto"/>
      <w:widowControl/>
    </w:pPr>
    <w:rPr>
      <w:rFonts w:hAnsi="Arial" w:cs="Arial"/>
      <w:szCs w:val="21"/>
    </w:rPr>
  </w:style>
  <w:style w:type="paragraph" w:styleId="1330">
    <w:name w:val="Char"/>
    <w:basedOn w:val="978"/>
    <w:next w:val="1330"/>
    <w:link w:val="978"/>
    <w:semiHidden/>
    <w:rPr>
      <w:rFonts w:ascii="Tahoma" w:hAnsi="Tahoma" w:cs="仿宋_GB2312"/>
      <w:sz w:val="24"/>
      <w:szCs w:val="28"/>
    </w:rPr>
  </w:style>
  <w:style w:type="paragraph" w:styleId="1331">
    <w:name w:val="font14"/>
    <w:basedOn w:val="978"/>
    <w:next w:val="1331"/>
    <w:link w:val="978"/>
    <w:pPr>
      <w:jc w:val="left"/>
      <w:spacing w:before="100" w:beforeAutospacing="1" w:after="100" w:afterAutospacing="1"/>
      <w:widowControl/>
    </w:pPr>
    <w:rPr>
      <w:sz w:val="36"/>
      <w:szCs w:val="36"/>
    </w:rPr>
  </w:style>
  <w:style w:type="paragraph" w:styleId="1332">
    <w:name w:val="标题3，章节第三层"/>
    <w:basedOn w:val="978"/>
    <w:next w:val="1202"/>
    <w:link w:val="978"/>
    <w:pPr>
      <w:spacing w:before="78" w:line="300" w:lineRule="auto"/>
      <w:outlineLvl w:val="2"/>
    </w:pPr>
    <w:rPr>
      <w:rFonts w:ascii="Arial" w:hAnsi="Arial" w:eastAsia="华文细黑"/>
      <w:sz w:val="30"/>
      <w:szCs w:val="24"/>
    </w:rPr>
  </w:style>
  <w:style w:type="paragraph" w:styleId="1333">
    <w:name w:val="font6"/>
    <w:basedOn w:val="978"/>
    <w:next w:val="1333"/>
    <w:link w:val="978"/>
    <w:pPr>
      <w:jc w:val="left"/>
      <w:spacing w:before="100" w:beforeAutospacing="1" w:after="100" w:afterAutospacing="1"/>
      <w:widowControl/>
    </w:pPr>
    <w:rPr>
      <w:rFonts w:ascii="宋体" w:hAnsi="宋体" w:cs="宋体"/>
      <w:b/>
      <w:bCs/>
      <w:sz w:val="20"/>
    </w:rPr>
  </w:style>
  <w:style w:type="paragraph" w:styleId="1334">
    <w:name w:val="xl26"/>
    <w:basedOn w:val="978"/>
    <w:next w:val="1334"/>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5">
    <w:name w:val="xl27"/>
    <w:basedOn w:val="978"/>
    <w:next w:val="1335"/>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6">
    <w:name w:val="章标题"/>
    <w:next w:val="1228"/>
    <w:link w:val="978"/>
    <w:pPr>
      <w:jc w:val="both"/>
      <w:spacing w:before="156" w:after="156"/>
      <w:outlineLvl w:val="1"/>
    </w:pPr>
    <w:rPr>
      <w:rFonts w:eastAsia="黑体"/>
      <w:sz w:val="21"/>
      <w:lang w:val="en-US" w:eastAsia="zh-CN" w:bidi="ar-SA"/>
    </w:rPr>
  </w:style>
  <w:style w:type="paragraph" w:styleId="1337">
    <w:name w:val="Char Char Char Char Char"/>
    <w:basedOn w:val="978"/>
    <w:next w:val="1337"/>
    <w:link w:val="978"/>
    <w:rPr>
      <w:rFonts w:ascii="Tahoma" w:hAnsi="Tahoma" w:cs="Tahoma"/>
      <w:sz w:val="24"/>
    </w:rPr>
  </w:style>
  <w:style w:type="paragraph" w:styleId="1338">
    <w:name w:val="Char Char Char Char Char Char Char Char Char Char Char1 Char Char Char1"/>
    <w:basedOn w:val="978"/>
    <w:next w:val="1338"/>
    <w:link w:val="978"/>
    <w:semiHidden/>
    <w:pPr>
      <w:ind w:firstLine="200"/>
      <w:jc w:val="left"/>
    </w:pPr>
    <w:rPr>
      <w:rFonts w:ascii="Tahoma" w:hAnsi="Tahoma"/>
      <w:sz w:val="24"/>
      <w:szCs w:val="24"/>
    </w:rPr>
  </w:style>
  <w:style w:type="paragraph" w:styleId="1339">
    <w:name w:val="Item List Char Char"/>
    <w:next w:val="1339"/>
    <w:link w:val="978"/>
    <w:pPr>
      <w:jc w:val="both"/>
      <w:spacing w:line="288" w:lineRule="auto"/>
    </w:pPr>
    <w:rPr>
      <w:rFonts w:ascii="Arial" w:hAnsi="Arial" w:cs="Arial"/>
      <w:b/>
      <w:bCs/>
      <w:sz w:val="21"/>
      <w:szCs w:val="28"/>
      <w:lang w:val="en-US" w:eastAsia="zh-CN" w:bidi="ar-SA"/>
    </w:rPr>
  </w:style>
  <w:style w:type="paragraph" w:styleId="1340">
    <w:name w:val="样式 样式 首行缩进:  0.74 厘米 行距: 1.5 倍行距 + 段后: 0.5 行"/>
    <w:basedOn w:val="978"/>
    <w:next w:val="1340"/>
    <w:link w:val="978"/>
    <w:pPr>
      <w:ind w:firstLine="420"/>
      <w:spacing w:line="360" w:lineRule="auto"/>
    </w:pPr>
    <w:rPr>
      <w:rFonts w:ascii="楷体_GB2312" w:eastAsia="楷体_GB2312"/>
      <w:bCs/>
      <w:sz w:val="24"/>
    </w:rPr>
  </w:style>
  <w:style w:type="paragraph" w:styleId="1341">
    <w:name w:val="Char Char Char Char Char Char Char Char Char Char Char Char Char Char"/>
    <w:basedOn w:val="978"/>
    <w:next w:val="1341"/>
    <w:link w:val="978"/>
    <w:rPr>
      <w:rFonts w:ascii="Tahoma" w:hAnsi="Tahoma" w:cs="Tahoma"/>
      <w:sz w:val="24"/>
    </w:rPr>
  </w:style>
  <w:style w:type="paragraph" w:styleId="1342">
    <w:name w:val="7"/>
    <w:basedOn w:val="978"/>
    <w:next w:val="1052"/>
    <w:link w:val="978"/>
    <w:pPr>
      <w:jc w:val="left"/>
      <w:spacing w:before="100" w:beforeAutospacing="1" w:after="100" w:afterAutospacing="1"/>
      <w:widowControl/>
    </w:pPr>
    <w:rPr>
      <w:rFonts w:ascii="宋体" w:hAnsi="宋体"/>
      <w:sz w:val="24"/>
    </w:rPr>
  </w:style>
  <w:style w:type="paragraph" w:styleId="1343">
    <w:name w:val="正文 首行缩进:  2 字符 Char"/>
    <w:basedOn w:val="978"/>
    <w:next w:val="1343"/>
    <w:link w:val="978"/>
    <w:pPr>
      <w:ind w:firstLine="480"/>
      <w:spacing w:line="360" w:lineRule="auto"/>
    </w:pPr>
    <w:rPr>
      <w:rFonts w:cs="宋体"/>
      <w:sz w:val="24"/>
    </w:rPr>
  </w:style>
  <w:style w:type="paragraph" w:styleId="1344">
    <w:name w:val="xl45"/>
    <w:basedOn w:val="978"/>
    <w:next w:val="1344"/>
    <w:link w:val="978"/>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45">
    <w:name w:val="丁华标题3"/>
    <w:basedOn w:val="1346"/>
    <w:next w:val="1301"/>
    <w:link w:val="978"/>
    <w:pPr>
      <w:numPr>
        <w:ilvl w:val="2"/>
        <w:numId w:val="1"/>
      </w:numPr>
      <w:ind w:left="1980" w:hanging="420"/>
      <w:spacing w:after="0"/>
      <w:tabs>
        <w:tab w:val="left" w:pos="1470" w:leader="none"/>
        <w:tab w:val="left" w:pos="1980" w:leader="none"/>
      </w:tabs>
      <w:outlineLvl w:val="2"/>
    </w:pPr>
    <w:rPr>
      <w:sz w:val="24"/>
    </w:rPr>
  </w:style>
  <w:style w:type="paragraph" w:styleId="1346">
    <w:name w:val="丁华标题2"/>
    <w:basedOn w:val="980"/>
    <w:next w:val="1301"/>
    <w:link w:val="978"/>
    <w:pPr>
      <w:numPr>
        <w:ilvl w:val="1"/>
        <w:numId w:val="1"/>
      </w:numPr>
      <w:spacing w:line="415" w:lineRule="auto"/>
      <w:tabs>
        <w:tab w:val="left" w:pos="1004" w:leader="none"/>
      </w:tabs>
    </w:pPr>
    <w:rPr>
      <w:rFonts w:ascii="Arial" w:hAnsi="Arial" w:eastAsia="黑体"/>
      <w:b w:val="0"/>
      <w:sz w:val="28"/>
      <w:szCs w:val="20"/>
    </w:rPr>
  </w:style>
  <w:style w:type="paragraph" w:styleId="1347">
    <w:name w:val="Char1 Char Char Char"/>
    <w:basedOn w:val="978"/>
    <w:next w:val="1347"/>
    <w:link w:val="978"/>
    <w:rPr>
      <w:rFonts w:ascii="Tahoma" w:hAnsi="Tahoma" w:cs="Tahoma"/>
      <w:sz w:val="24"/>
    </w:rPr>
  </w:style>
  <w:style w:type="paragraph" w:styleId="1348">
    <w:name w:val="我的正文"/>
    <w:basedOn w:val="978"/>
    <w:next w:val="1348"/>
    <w:link w:val="978"/>
    <w:pPr>
      <w:ind w:firstLine="420"/>
      <w:jc w:val="left"/>
      <w:spacing w:line="360" w:lineRule="auto"/>
      <w:widowControl/>
    </w:pPr>
    <w:rPr>
      <w:rFonts w:ascii="宋体" w:hAnsi="宋体" w:cs="宋体"/>
      <w:szCs w:val="21"/>
    </w:rPr>
  </w:style>
  <w:style w:type="paragraph" w:styleId="1349">
    <w:name w:val=" Char Char1 Char"/>
    <w:basedOn w:val="978"/>
    <w:next w:val="1349"/>
    <w:link w:val="978"/>
    <w:pPr>
      <w:jc w:val="left"/>
      <w:spacing w:after="160" w:line="240" w:lineRule="exact"/>
      <w:widowControl/>
    </w:pPr>
    <w:rPr>
      <w:rFonts w:ascii="Verdana" w:hAnsi="Verdana"/>
      <w:sz w:val="20"/>
      <w:lang w:eastAsia="en-US"/>
    </w:rPr>
  </w:style>
  <w:style w:type="paragraph" w:styleId="1350">
    <w:name w:val="项目符号：一级"/>
    <w:basedOn w:val="1202"/>
    <w:next w:val="1202"/>
    <w:link w:val="978"/>
    <w:pPr>
      <w:ind w:right="-134"/>
    </w:pPr>
    <w:rPr>
      <w:bCs w:val="0"/>
    </w:rPr>
  </w:style>
  <w:style w:type="paragraph" w:styleId="1351">
    <w:name w:val="正文lzq"/>
    <w:basedOn w:val="978"/>
    <w:next w:val="1351"/>
    <w:link w:val="978"/>
    <w:pPr>
      <w:ind w:firstLine="480"/>
      <w:spacing w:line="360" w:lineRule="auto"/>
    </w:pPr>
    <w:rPr>
      <w:sz w:val="24"/>
    </w:rPr>
  </w:style>
  <w:style w:type="paragraph" w:styleId="1352">
    <w:name w:val="Body Text 2"/>
    <w:basedOn w:val="978"/>
    <w:next w:val="1352"/>
    <w:link w:val="978"/>
    <w:pPr>
      <w:ind w:left="720" w:hanging="720"/>
      <w:widowControl/>
    </w:pPr>
    <w:rPr>
      <w:sz w:val="24"/>
      <w:lang w:val="en-GB"/>
    </w:rPr>
  </w:style>
  <w:style w:type="paragraph" w:styleId="1353">
    <w:name w:val="Char Char Char Char Char Char"/>
    <w:basedOn w:val="978"/>
    <w:next w:val="1353"/>
    <w:link w:val="978"/>
    <w:rPr>
      <w:rFonts w:ascii="Tahoma" w:hAnsi="Tahoma" w:cs="Tahoma"/>
      <w:sz w:val="24"/>
    </w:rPr>
  </w:style>
  <w:style w:type="paragraph" w:styleId="1354">
    <w:name w:val="xl29"/>
    <w:basedOn w:val="978"/>
    <w:next w:val="1354"/>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5">
    <w:name w:val="xl62"/>
    <w:basedOn w:val="978"/>
    <w:next w:val="1355"/>
    <w:link w:val="97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6">
    <w:name w:val="Char Char1 Char Char Char Char Char Char Char"/>
    <w:basedOn w:val="978"/>
    <w:next w:val="1356"/>
    <w:link w:val="978"/>
    <w:rPr>
      <w:rFonts w:ascii="Tahoma" w:hAnsi="Tahoma" w:cs="Tahoma"/>
      <w:sz w:val="24"/>
    </w:rPr>
  </w:style>
  <w:style w:type="paragraph" w:styleId="1357">
    <w:name w:val="马刚标题4"/>
    <w:basedOn w:val="1295"/>
    <w:next w:val="978"/>
    <w:link w:val="978"/>
    <w:pPr>
      <w:spacing w:before="100" w:after="40"/>
      <w:tabs>
        <w:tab w:val="left" w:pos="1050" w:leader="none"/>
      </w:tabs>
      <w:outlineLvl w:val="3"/>
    </w:pPr>
    <w:rPr>
      <w:b w:val="0"/>
    </w:rPr>
  </w:style>
  <w:style w:type="paragraph" w:styleId="1358">
    <w:name w:val="xl36"/>
    <w:basedOn w:val="978"/>
    <w:next w:val="1358"/>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9">
    <w:name w:val="font9"/>
    <w:basedOn w:val="978"/>
    <w:next w:val="1359"/>
    <w:link w:val="978"/>
    <w:pPr>
      <w:jc w:val="left"/>
      <w:spacing w:before="100" w:beforeAutospacing="1" w:after="100" w:afterAutospacing="1"/>
      <w:widowControl/>
    </w:pPr>
    <w:rPr>
      <w:b/>
      <w:bCs/>
      <w:sz w:val="20"/>
    </w:rPr>
  </w:style>
  <w:style w:type="paragraph" w:styleId="1360">
    <w:name w:val="font12"/>
    <w:basedOn w:val="978"/>
    <w:next w:val="1360"/>
    <w:link w:val="978"/>
    <w:pPr>
      <w:jc w:val="left"/>
      <w:spacing w:before="100" w:beforeAutospacing="1" w:after="100" w:afterAutospacing="1"/>
      <w:widowControl/>
    </w:pPr>
    <w:rPr>
      <w:rFonts w:ascii="宋体" w:hAnsi="宋体" w:cs="宋体"/>
      <w:sz w:val="36"/>
      <w:szCs w:val="36"/>
    </w:rPr>
  </w:style>
  <w:style w:type="paragraph" w:styleId="1361">
    <w:name w:val="No Spacing"/>
    <w:next w:val="1361"/>
    <w:link w:val="978"/>
    <w:qFormat/>
    <w:pPr>
      <w:jc w:val="both"/>
      <w:widowControl w:val="off"/>
    </w:pPr>
    <w:rPr>
      <w:rFonts w:ascii="Calibri" w:hAnsi="Calibri" w:eastAsia="微软雅黑"/>
      <w:sz w:val="24"/>
      <w:szCs w:val="22"/>
      <w:lang w:val="en-US" w:eastAsia="zh-CN" w:bidi="ar-SA"/>
    </w:rPr>
  </w:style>
  <w:style w:type="paragraph" w:styleId="1362">
    <w:name w:val="符号与编号"/>
    <w:basedOn w:val="978"/>
    <w:next w:val="1362"/>
    <w:link w:val="978"/>
    <w:pPr>
      <w:ind w:left="900" w:hanging="420"/>
      <w:spacing w:after="156" w:line="400" w:lineRule="atLeast"/>
      <w:tabs>
        <w:tab w:val="left" w:pos="900" w:leader="none"/>
      </w:tabs>
    </w:pPr>
    <w:rPr>
      <w:sz w:val="24"/>
      <w:szCs w:val="24"/>
    </w:rPr>
  </w:style>
  <w:style w:type="paragraph" w:styleId="1363">
    <w:name w:val="样式 段后: 0.25 行"/>
    <w:basedOn w:val="978"/>
    <w:next w:val="1363"/>
    <w:link w:val="978"/>
    <w:pPr>
      <w:ind w:firstLine="420"/>
      <w:jc w:val="left"/>
      <w:spacing w:after="78" w:line="300" w:lineRule="auto"/>
      <w:widowControl/>
    </w:pPr>
    <w:rPr>
      <w:rFonts w:ascii="Arial" w:hAnsi="Arial" w:cs="宋体"/>
      <w:sz w:val="22"/>
      <w:lang w:eastAsia="en-US" w:bidi="en-US"/>
    </w:rPr>
  </w:style>
  <w:style w:type="paragraph" w:styleId="1364">
    <w:name w:val=" Char Char"/>
    <w:basedOn w:val="978"/>
    <w:next w:val="1364"/>
    <w:link w:val="978"/>
    <w:rPr>
      <w:rFonts w:ascii="Tahoma" w:hAnsi="Tahoma"/>
      <w:sz w:val="24"/>
    </w:rPr>
  </w:style>
  <w:style w:type="paragraph" w:styleId="1365">
    <w:name w:val="Char Char Char Char Char Char Char Char"/>
    <w:basedOn w:val="978"/>
    <w:next w:val="1365"/>
    <w:link w:val="978"/>
    <w:rPr>
      <w:rFonts w:ascii="Tahoma" w:hAnsi="Tahoma" w:cs="Tahoma"/>
      <w:sz w:val="24"/>
    </w:rPr>
  </w:style>
  <w:style w:type="paragraph" w:styleId="1366">
    <w:name w:val="Normal1"/>
    <w:basedOn w:val="978"/>
    <w:next w:val="1366"/>
    <w:link w:val="978"/>
    <w:rPr>
      <w:rFonts w:ascii="Calibri" w:hAnsi="Calibri" w:eastAsia="Calibri" w:cs="宋体"/>
      <w:lang w:val="zh-CN"/>
    </w:rPr>
  </w:style>
  <w:style w:type="paragraph" w:styleId="1367">
    <w:name w:val=" Char Char Char Char"/>
    <w:basedOn w:val="978"/>
    <w:next w:val="1367"/>
    <w:link w:val="978"/>
    <w:pPr>
      <w:jc w:val="center"/>
      <w:spacing w:after="160" w:line="240" w:lineRule="exact"/>
      <w:widowControl/>
    </w:pPr>
    <w:rPr>
      <w:rFonts w:ascii="黑体" w:hAnsi="Verdana" w:eastAsia="黑体"/>
      <w:sz w:val="32"/>
      <w:szCs w:val="32"/>
      <w:lang w:eastAsia="en-US"/>
    </w:rPr>
  </w:style>
  <w:style w:type="paragraph" w:styleId="1368">
    <w:name w:val="标题4，章节第四层"/>
    <w:basedOn w:val="978"/>
    <w:next w:val="978"/>
    <w:link w:val="978"/>
    <w:pPr>
      <w:spacing w:line="360" w:lineRule="auto"/>
      <w:tabs>
        <w:tab w:val="left" w:pos="0" w:leader="none"/>
      </w:tabs>
      <w:outlineLvl w:val="3"/>
    </w:pPr>
    <w:rPr>
      <w:rFonts w:ascii="宋体" w:hAnsi="宋体"/>
      <w:b/>
      <w:sz w:val="24"/>
      <w:szCs w:val="24"/>
    </w:rPr>
  </w:style>
  <w:style w:type="paragraph" w:styleId="1369">
    <w:name w:val="Char Char1 Char"/>
    <w:basedOn w:val="978"/>
    <w:next w:val="1369"/>
    <w:link w:val="978"/>
    <w:pPr>
      <w:jc w:val="left"/>
      <w:spacing w:after="160" w:line="240" w:lineRule="exact"/>
      <w:widowControl/>
    </w:pPr>
    <w:rPr>
      <w:rFonts w:ascii="Verdana" w:hAnsi="Verdana"/>
      <w:sz w:val="20"/>
      <w:lang w:eastAsia="en-US"/>
    </w:rPr>
  </w:style>
  <w:style w:type="paragraph" w:styleId="1370">
    <w:name w:val="正文2"/>
    <w:basedOn w:val="978"/>
    <w:next w:val="1370"/>
    <w:link w:val="978"/>
    <w:pPr>
      <w:ind w:firstLine="510"/>
      <w:spacing w:before="156" w:line="360" w:lineRule="auto"/>
    </w:pPr>
    <w:rPr>
      <w:sz w:val="24"/>
    </w:rPr>
  </w:style>
  <w:style w:type="paragraph" w:styleId="1371">
    <w:name w:val="正文缩进2字符"/>
    <w:basedOn w:val="978"/>
    <w:next w:val="1371"/>
    <w:link w:val="978"/>
    <w:pPr>
      <w:ind w:firstLine="200"/>
      <w:spacing w:line="300" w:lineRule="auto"/>
    </w:pPr>
    <w:rPr>
      <w:rFonts w:ascii="仿宋_GB2312" w:eastAsia="仿宋_GB2312"/>
      <w:sz w:val="32"/>
      <w:szCs w:val="32"/>
    </w:rPr>
  </w:style>
  <w:style w:type="paragraph" w:styleId="1372">
    <w:name w:val="Normal1"/>
    <w:basedOn w:val="978"/>
    <w:next w:val="1372"/>
    <w:link w:val="978"/>
    <w:rPr>
      <w:rFonts w:ascii="Calibri" w:hAnsi="Calibri" w:eastAsia="Calibri" w:cs="宋体"/>
      <w:lang w:val="zh-CN"/>
    </w:rPr>
  </w:style>
  <w:style w:type="paragraph" w:styleId="1373">
    <w:name w:val="xl35"/>
    <w:basedOn w:val="978"/>
    <w:next w:val="1373"/>
    <w:link w:val="9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74">
    <w:name w:val="Body Text 21"/>
    <w:basedOn w:val="978"/>
    <w:next w:val="1374"/>
    <w:link w:val="978"/>
    <w:pPr>
      <w:ind w:left="720" w:hanging="720"/>
      <w:widowControl/>
    </w:pPr>
    <w:rPr>
      <w:sz w:val="24"/>
      <w:lang w:val="en-GB"/>
    </w:rPr>
  </w:style>
  <w:style w:type="paragraph" w:styleId="1375">
    <w:name w:val="Char Char1 Char Char Char Char"/>
    <w:basedOn w:val="1007"/>
    <w:next w:val="1375"/>
    <w:link w:val="978"/>
    <w:pPr>
      <w:ind w:left="357"/>
      <w:jc w:val="left"/>
      <w:spacing w:line="436" w:lineRule="exact"/>
      <w:outlineLvl w:val="3"/>
    </w:pPr>
    <w:rPr>
      <w:rFonts w:ascii="Tahoma" w:hAnsi="Tahoma" w:cs="Tahoma"/>
      <w:b/>
      <w:sz w:val="24"/>
      <w:szCs w:val="24"/>
    </w:rPr>
  </w:style>
  <w:style w:type="paragraph" w:styleId="1376">
    <w:name w:val=" Char Char Char Char Char Char Char Char Char Char Char Char Char Char Char Char Char Char Char Char Char Char Char"/>
    <w:basedOn w:val="978"/>
    <w:next w:val="1376"/>
    <w:link w:val="978"/>
    <w:rPr>
      <w:rFonts w:ascii="Tahoma" w:hAnsi="Tahoma"/>
      <w:sz w:val="24"/>
    </w:rPr>
  </w:style>
  <w:style w:type="paragraph" w:styleId="1377">
    <w:name w:val="列出段落5"/>
    <w:basedOn w:val="978"/>
    <w:next w:val="1377"/>
    <w:link w:val="978"/>
    <w:uiPriority w:val="34"/>
    <w:qFormat/>
    <w:pPr>
      <w:ind w:firstLine="420"/>
    </w:pPr>
    <w:rPr>
      <w:rFonts w:eastAsia="宋体" w:cs="Times New Roman"/>
      <w:sz w:val="21"/>
      <w:szCs w:val="22"/>
      <w:lang w:val="en-US"/>
    </w:rPr>
  </w:style>
  <w:style w:type="paragraph" w:styleId="1378">
    <w:name w:val="标准小四"/>
    <w:basedOn w:val="978"/>
    <w:next w:val="1378"/>
    <w:link w:val="978"/>
    <w:pPr>
      <w:ind w:firstLine="480"/>
      <w:spacing w:line="360" w:lineRule="auto"/>
    </w:pPr>
    <w:rPr>
      <w:rFonts w:ascii="Arial" w:hAnsi="Arial"/>
      <w:sz w:val="24"/>
      <w:szCs w:val="21"/>
    </w:rPr>
  </w:style>
  <w:style w:type="paragraph" w:styleId="1379">
    <w:name w:val="font11"/>
    <w:basedOn w:val="978"/>
    <w:next w:val="1379"/>
    <w:link w:val="978"/>
    <w:pPr>
      <w:jc w:val="left"/>
      <w:spacing w:before="100" w:beforeAutospacing="1" w:after="100" w:afterAutospacing="1"/>
      <w:widowControl/>
    </w:pPr>
    <w:rPr>
      <w:b/>
      <w:bCs/>
      <w:sz w:val="18"/>
      <w:szCs w:val="18"/>
    </w:rPr>
  </w:style>
  <w:style w:type="paragraph" w:styleId="1380">
    <w:name w:val="xl30"/>
    <w:basedOn w:val="978"/>
    <w:next w:val="1380"/>
    <w:link w:val="9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81">
    <w:name w:val=" Char Char Char Char Char"/>
    <w:basedOn w:val="978"/>
    <w:next w:val="1381"/>
    <w:link w:val="978"/>
    <w:rPr>
      <w:rFonts w:ascii="Tahoma" w:hAnsi="Tahoma"/>
      <w:sz w:val="24"/>
    </w:rPr>
  </w:style>
  <w:style w:type="paragraph" w:styleId="1382">
    <w:name w:val="正文--表格内正文"/>
    <w:basedOn w:val="978"/>
    <w:next w:val="1382"/>
    <w:link w:val="978"/>
    <w:pPr>
      <w:jc w:val="center"/>
      <w:spacing w:before="156" w:line="0" w:lineRule="atLeast"/>
    </w:pPr>
    <w:rPr>
      <w:rFonts w:ascii="宋体" w:hAnsi="宋体"/>
      <w:color w:val="000000"/>
      <w:sz w:val="24"/>
      <w:szCs w:val="24"/>
    </w:rPr>
  </w:style>
  <w:style w:type="paragraph" w:styleId="1383">
    <w:name w:val="标题5，章节第五层"/>
    <w:basedOn w:val="978"/>
    <w:next w:val="978"/>
    <w:link w:val="978"/>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84">
    <w:name w:val="Char Char Char"/>
    <w:basedOn w:val="978"/>
    <w:next w:val="1384"/>
    <w:link w:val="978"/>
    <w:rPr>
      <w:rFonts w:ascii="Tahoma" w:hAnsi="Tahoma"/>
      <w:sz w:val="24"/>
    </w:rPr>
  </w:style>
  <w:style w:type="paragraph" w:styleId="1385">
    <w:name w:val="正文 居中"/>
    <w:basedOn w:val="978"/>
    <w:next w:val="1385"/>
    <w:link w:val="978"/>
    <w:pPr>
      <w:jc w:val="center"/>
      <w:spacing w:line="360" w:lineRule="auto"/>
    </w:pPr>
    <w:rPr>
      <w:sz w:val="24"/>
    </w:rPr>
  </w:style>
  <w:style w:type="paragraph" w:styleId="1386">
    <w:name w:val=" Char"/>
    <w:basedOn w:val="978"/>
    <w:next w:val="1386"/>
    <w:link w:val="978"/>
    <w:pPr>
      <w:spacing w:after="156" w:line="360" w:lineRule="auto"/>
    </w:pPr>
    <w:rPr>
      <w:rFonts w:ascii="Tahoma" w:hAnsi="Tahoma"/>
      <w:sz w:val="24"/>
    </w:rPr>
  </w:style>
  <w:style w:type="paragraph" w:styleId="1387">
    <w:name w:val="样式3"/>
    <w:basedOn w:val="978"/>
    <w:next w:val="978"/>
    <w:link w:val="978"/>
    <w:pPr>
      <w:spacing w:line="360" w:lineRule="auto"/>
    </w:pPr>
  </w:style>
  <w:style w:type="paragraph" w:styleId="1388">
    <w:name w:val="默认段落字体 Para Char Char Char Char Char Char Char Char Char1 Char Char Char Char Char Char Char"/>
    <w:basedOn w:val="1007"/>
    <w:next w:val="1388"/>
    <w:link w:val="978"/>
  </w:style>
  <w:style w:type="paragraph" w:styleId="1389">
    <w:name w:val="正文 首行缩进:  2 字符 Char Char"/>
    <w:basedOn w:val="978"/>
    <w:next w:val="1389"/>
    <w:link w:val="978"/>
    <w:pPr>
      <w:ind w:firstLine="480"/>
      <w:spacing w:line="360" w:lineRule="auto"/>
    </w:pPr>
    <w:rPr>
      <w:rFonts w:ascii="楷体_GB2312" w:eastAsia="楷体_GB2312"/>
      <w:bCs/>
      <w:sz w:val="24"/>
      <w:szCs w:val="24"/>
    </w:rPr>
  </w:style>
  <w:style w:type="paragraph" w:styleId="1390">
    <w:name w:val="qw"/>
    <w:next w:val="1390"/>
    <w:link w:val="978"/>
    <w:pPr>
      <w:jc w:val="both"/>
      <w:spacing w:line="312" w:lineRule="atLeast"/>
      <w:widowControl w:val="off"/>
    </w:pPr>
    <w:rPr>
      <w:rFonts w:ascii="宋体"/>
      <w:sz w:val="24"/>
      <w:lang w:val="en-US" w:eastAsia="zh-CN" w:bidi="ar-SA"/>
    </w:rPr>
  </w:style>
  <w:style w:type="paragraph" w:styleId="1391">
    <w:name w:val="正文 New New New New New New New New New New New New New New"/>
    <w:next w:val="1391"/>
    <w:link w:val="978"/>
    <w:pPr>
      <w:jc w:val="both"/>
      <w:widowControl w:val="off"/>
    </w:pPr>
    <w:rPr>
      <w:rFonts w:hint="eastAsia" w:ascii="Calibri" w:hAnsi="Calibri"/>
      <w:sz w:val="21"/>
      <w:lang w:val="en-US" w:eastAsia="zh-CN" w:bidi="ar-SA"/>
    </w:rPr>
  </w:style>
  <w:style w:type="paragraph" w:styleId="1392">
    <w:name w:val="font13"/>
    <w:basedOn w:val="978"/>
    <w:next w:val="1392"/>
    <w:link w:val="978"/>
    <w:pPr>
      <w:jc w:val="left"/>
      <w:spacing w:before="100" w:beforeAutospacing="1" w:after="100" w:afterAutospacing="1"/>
      <w:widowControl/>
    </w:pPr>
    <w:rPr>
      <w:i/>
      <w:iCs/>
      <w:sz w:val="36"/>
      <w:szCs w:val="36"/>
    </w:rPr>
  </w:style>
  <w:style w:type="character" w:styleId="1393">
    <w:name w:val="NormalCharacter1"/>
    <w:next w:val="1393"/>
    <w:link w:val="978"/>
    <w:semiHidden/>
    <w:qFormat/>
  </w:style>
  <w:style w:type="paragraph" w:styleId="1394">
    <w:name w:val="p1"/>
    <w:basedOn w:val="978"/>
    <w:next w:val="1394"/>
    <w:link w:val="978"/>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395">
    <w:name w:val="网格型12"/>
    <w:next w:val="1395"/>
    <w:link w:val="978"/>
    <w:uiPriority w:val="59"/>
    <w:qFormat/>
    <w:rPr>
      <w:rFonts w:ascii="Calibri" w:hAnsi="Calibri"/>
      <w:lang w:val="en-US" w:eastAsia="zh-CN" w:bidi="ar-SA"/>
    </w:rPr>
    <w:tblPr/>
  </w:style>
  <w:style w:type="paragraph" w:styleId="1396">
    <w:name w:val="Table Text"/>
    <w:basedOn w:val="978"/>
    <w:next w:val="1396"/>
    <w:link w:val="978"/>
    <w:semiHidden/>
    <w:qFormat/>
    <w:rPr>
      <w:rFonts w:ascii="宋体" w:hAnsi="宋体" w:eastAsia="宋体"/>
      <w:sz w:val="21"/>
      <w:szCs w:val="21"/>
      <w:lang w:val="en-US" w:eastAsia="en-US"/>
    </w:rPr>
  </w:style>
  <w:style w:type="paragraph" w:styleId="1397">
    <w:name w:val="正文文本缩进11"/>
    <w:basedOn w:val="978"/>
    <w:next w:val="978"/>
    <w:link w:val="978"/>
    <w:unhideWhenUsed/>
    <w:qFormat/>
    <w:pPr>
      <w:ind w:left="420"/>
      <w:spacing w:after="120"/>
    </w:pPr>
    <w:rPr>
      <w:rFonts w:ascii="Times New Roman" w:hAnsi="Times New Roman" w:eastAsia="宋体" w:cs="Times New Roman"/>
      <w:sz w:val="21"/>
      <w:szCs w:val="21"/>
      <w:lang w:val="en-US"/>
    </w:rPr>
  </w:style>
  <w:style w:type="character" w:styleId="1398" w:default="1">
    <w:name w:val="Default Paragraph Font"/>
    <w:uiPriority w:val="1"/>
    <w:semiHidden/>
    <w:unhideWhenUsed/>
  </w:style>
  <w:style w:type="numbering" w:styleId="1399" w:default="1">
    <w:name w:val="No List"/>
    <w:uiPriority w:val="99"/>
    <w:semiHidden/>
    <w:unhideWhenUsed/>
  </w:style>
  <w:style w:type="table" w:styleId="14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4</cp:revision>
  <dcterms:created xsi:type="dcterms:W3CDTF">2026-05-15T03:41:00Z</dcterms:created>
  <dcterms:modified xsi:type="dcterms:W3CDTF">2026-05-15T05:17:21Z</dcterms:modified>
  <cp:version>1048576</cp:version>
</cp:coreProperties>
</file>